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42"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10710"/>
        <w:gridCol w:w="110"/>
        <w:gridCol w:w="222"/>
      </w:tblGrid>
      <w:tr w:rsidR="007500E7" w:rsidRPr="00A835DF" w14:paraId="0D076BA3" w14:textId="77777777" w:rsidTr="00990449">
        <w:trPr>
          <w:gridAfter w:val="1"/>
          <w:wAfter w:w="221" w:type="dxa"/>
        </w:trPr>
        <w:tc>
          <w:tcPr>
            <w:tcW w:w="10780" w:type="dxa"/>
            <w:gridSpan w:val="2"/>
            <w:tcBorders>
              <w:top w:val="nil"/>
              <w:left w:val="nil"/>
              <w:bottom w:val="nil"/>
              <w:right w:val="nil"/>
            </w:tcBorders>
            <w:shd w:val="clear" w:color="auto" w:fill="FFFFFF"/>
            <w:tcMar>
              <w:top w:w="50" w:type="dxa"/>
              <w:left w:w="50" w:type="dxa"/>
              <w:bottom w:w="50" w:type="dxa"/>
              <w:right w:w="50" w:type="dxa"/>
            </w:tcMar>
            <w:vAlign w:val="center"/>
          </w:tcPr>
          <w:p w14:paraId="4DC80227" w14:textId="77777777" w:rsidR="007500E7" w:rsidRPr="00A835DF" w:rsidRDefault="007500E7" w:rsidP="00990449">
            <w:pPr>
              <w:rPr>
                <w:sz w:val="20"/>
                <w:szCs w:val="20"/>
              </w:rPr>
            </w:pPr>
            <w:r w:rsidRPr="00A835DF">
              <w:rPr>
                <w:sz w:val="20"/>
                <w:szCs w:val="20"/>
              </w:rPr>
              <w:t>Report No: ACS12128</w:t>
            </w:r>
          </w:p>
        </w:tc>
      </w:tr>
      <w:tr w:rsidR="007500E7" w:rsidRPr="00A835DF" w14:paraId="0383C2FF" w14:textId="77777777" w:rsidTr="00990449">
        <w:tc>
          <w:tcPr>
            <w:tcW w:w="11000" w:type="dxa"/>
            <w:gridSpan w:val="3"/>
            <w:tcBorders>
              <w:top w:val="nil"/>
              <w:left w:val="nil"/>
              <w:bottom w:val="nil"/>
              <w:right w:val="nil"/>
            </w:tcBorders>
            <w:shd w:val="clear" w:color="auto" w:fill="FFFFFF"/>
            <w:tcMar>
              <w:top w:w="50" w:type="dxa"/>
              <w:left w:w="50" w:type="dxa"/>
              <w:bottom w:w="50" w:type="dxa"/>
              <w:right w:w="50" w:type="dxa"/>
            </w:tcMar>
            <w:vAlign w:val="center"/>
          </w:tcPr>
          <w:p w14:paraId="70B8FB0B" w14:textId="77777777" w:rsidR="007500E7" w:rsidRPr="00A835DF" w:rsidRDefault="007500E7" w:rsidP="00990449">
            <w:pPr>
              <w:rPr>
                <w:rFonts w:ascii="Times" w:hAnsi="Times" w:cs="Times"/>
                <w:color w:val="FFFFFF"/>
                <w:sz w:val="10"/>
                <w:szCs w:val="10"/>
              </w:rPr>
            </w:pPr>
            <w:r w:rsidRPr="00A835DF">
              <w:rPr>
                <w:rFonts w:ascii="Times" w:hAnsi="Times" w:cs="Times"/>
                <w:color w:val="FFFFFF"/>
                <w:sz w:val="10"/>
                <w:szCs w:val="10"/>
              </w:rPr>
              <w:t>.</w:t>
            </w:r>
          </w:p>
        </w:tc>
      </w:tr>
      <w:tr w:rsidR="007500E7" w:rsidRPr="00A835DF" w14:paraId="4FF4157C" w14:textId="77777777" w:rsidTr="00990449">
        <w:trPr>
          <w:gridAfter w:val="1"/>
          <w:wAfter w:w="221" w:type="dxa"/>
        </w:trPr>
        <w:tc>
          <w:tcPr>
            <w:tcW w:w="10780" w:type="dxa"/>
            <w:gridSpan w:val="2"/>
            <w:tcBorders>
              <w:top w:val="nil"/>
              <w:left w:val="nil"/>
              <w:bottom w:val="nil"/>
              <w:right w:val="nil"/>
            </w:tcBorders>
            <w:shd w:val="clear" w:color="auto" w:fill="FFFFFF"/>
            <w:tcMar>
              <w:top w:w="50" w:type="dxa"/>
              <w:left w:w="50" w:type="dxa"/>
              <w:bottom w:w="50" w:type="dxa"/>
              <w:right w:w="50" w:type="dxa"/>
            </w:tcMar>
            <w:vAlign w:val="center"/>
          </w:tcPr>
          <w:p w14:paraId="70DC569F" w14:textId="77777777" w:rsidR="007500E7" w:rsidRPr="00A835DF" w:rsidRDefault="007500E7" w:rsidP="00990449">
            <w:pPr>
              <w:rPr>
                <w:sz w:val="48"/>
                <w:szCs w:val="48"/>
              </w:rPr>
            </w:pPr>
            <w:r w:rsidRPr="00A835DF">
              <w:rPr>
                <w:sz w:val="48"/>
                <w:szCs w:val="48"/>
              </w:rPr>
              <w:t>Europe and Central Asia</w:t>
            </w:r>
          </w:p>
        </w:tc>
      </w:tr>
      <w:tr w:rsidR="007500E7" w:rsidRPr="00A835DF" w14:paraId="46F63369" w14:textId="77777777" w:rsidTr="00990449">
        <w:trPr>
          <w:gridAfter w:val="1"/>
          <w:wAfter w:w="221" w:type="dxa"/>
        </w:trPr>
        <w:tc>
          <w:tcPr>
            <w:tcW w:w="10780" w:type="dxa"/>
            <w:gridSpan w:val="2"/>
            <w:tcBorders>
              <w:top w:val="nil"/>
              <w:left w:val="nil"/>
              <w:bottom w:val="nil"/>
              <w:right w:val="nil"/>
            </w:tcBorders>
            <w:shd w:val="clear" w:color="auto" w:fill="FFFFFF"/>
            <w:tcMar>
              <w:top w:w="50" w:type="dxa"/>
              <w:left w:w="50" w:type="dxa"/>
              <w:bottom w:w="50" w:type="dxa"/>
              <w:right w:w="50" w:type="dxa"/>
            </w:tcMar>
            <w:vAlign w:val="center"/>
          </w:tcPr>
          <w:p w14:paraId="61E91C79" w14:textId="77777777" w:rsidR="007500E7" w:rsidRPr="00A835DF" w:rsidRDefault="007500E7" w:rsidP="00990449">
            <w:pPr>
              <w:rPr>
                <w:sz w:val="48"/>
                <w:szCs w:val="48"/>
              </w:rPr>
            </w:pPr>
            <w:r w:rsidRPr="00A835DF">
              <w:rPr>
                <w:sz w:val="48"/>
                <w:szCs w:val="48"/>
              </w:rPr>
              <w:t>ASSESSMENT OF THE ROLE OF GLACIERS IN STREAM FLOW FROM THE PAMIR AND TIEN SHAN MOUNTAINS</w:t>
            </w:r>
          </w:p>
        </w:tc>
      </w:tr>
      <w:tr w:rsidR="007500E7" w:rsidRPr="00A835DF" w14:paraId="3A518519" w14:textId="77777777" w:rsidTr="00990449">
        <w:trPr>
          <w:gridAfter w:val="1"/>
          <w:wAfter w:w="221" w:type="dxa"/>
        </w:trPr>
        <w:tc>
          <w:tcPr>
            <w:tcW w:w="10780" w:type="dxa"/>
            <w:gridSpan w:val="2"/>
            <w:tcBorders>
              <w:top w:val="nil"/>
              <w:left w:val="nil"/>
              <w:bottom w:val="nil"/>
              <w:right w:val="nil"/>
            </w:tcBorders>
            <w:shd w:val="clear" w:color="auto" w:fill="FFFFFF"/>
            <w:tcMar>
              <w:top w:w="50" w:type="dxa"/>
              <w:left w:w="50" w:type="dxa"/>
              <w:bottom w:w="50" w:type="dxa"/>
              <w:right w:w="50" w:type="dxa"/>
            </w:tcMar>
            <w:vAlign w:val="center"/>
          </w:tcPr>
          <w:p w14:paraId="6E1F1ABC" w14:textId="77777777" w:rsidR="007500E7" w:rsidRPr="00A835DF" w:rsidRDefault="007500E7" w:rsidP="00990449">
            <w:pPr>
              <w:rPr>
                <w:sz w:val="34"/>
                <w:szCs w:val="34"/>
              </w:rPr>
            </w:pPr>
          </w:p>
        </w:tc>
      </w:tr>
      <w:tr w:rsidR="007500E7" w:rsidRPr="00A835DF" w14:paraId="1C304671" w14:textId="77777777" w:rsidTr="00990449">
        <w:tc>
          <w:tcPr>
            <w:tcW w:w="11000" w:type="dxa"/>
            <w:gridSpan w:val="3"/>
            <w:tcBorders>
              <w:top w:val="nil"/>
              <w:left w:val="nil"/>
              <w:bottom w:val="nil"/>
              <w:right w:val="nil"/>
            </w:tcBorders>
            <w:shd w:val="clear" w:color="auto" w:fill="FFFFFF"/>
            <w:tcMar>
              <w:top w:w="50" w:type="dxa"/>
              <w:left w:w="50" w:type="dxa"/>
              <w:bottom w:w="50" w:type="dxa"/>
              <w:right w:w="50" w:type="dxa"/>
            </w:tcMar>
            <w:vAlign w:val="center"/>
          </w:tcPr>
          <w:p w14:paraId="646BF203" w14:textId="77777777" w:rsidR="007500E7" w:rsidRPr="00A835DF" w:rsidRDefault="007500E7" w:rsidP="00990449">
            <w:pPr>
              <w:rPr>
                <w:rFonts w:ascii="Times" w:hAnsi="Times" w:cs="Times"/>
                <w:color w:val="FFFFFF"/>
                <w:sz w:val="60"/>
                <w:szCs w:val="60"/>
              </w:rPr>
            </w:pPr>
            <w:r w:rsidRPr="00A835DF">
              <w:rPr>
                <w:rFonts w:ascii="Times" w:hAnsi="Times" w:cs="Times"/>
                <w:color w:val="FFFFFF"/>
                <w:sz w:val="60"/>
                <w:szCs w:val="60"/>
              </w:rPr>
              <w:t>.</w:t>
            </w:r>
          </w:p>
        </w:tc>
      </w:tr>
      <w:tr w:rsidR="007500E7" w:rsidRPr="00A835DF" w14:paraId="5CBF031B" w14:textId="77777777" w:rsidTr="00990449">
        <w:trPr>
          <w:gridAfter w:val="1"/>
          <w:wAfter w:w="221" w:type="dxa"/>
        </w:trPr>
        <w:tc>
          <w:tcPr>
            <w:tcW w:w="10780" w:type="dxa"/>
            <w:gridSpan w:val="2"/>
            <w:tcBorders>
              <w:top w:val="nil"/>
              <w:left w:val="nil"/>
              <w:bottom w:val="nil"/>
              <w:right w:val="nil"/>
            </w:tcBorders>
            <w:shd w:val="clear" w:color="auto" w:fill="FFFFFF"/>
            <w:tcMar>
              <w:top w:w="50" w:type="dxa"/>
              <w:left w:w="50" w:type="dxa"/>
              <w:bottom w:w="50" w:type="dxa"/>
              <w:right w:w="50" w:type="dxa"/>
            </w:tcMar>
            <w:vAlign w:val="center"/>
          </w:tcPr>
          <w:p w14:paraId="030B1F5E" w14:textId="703E14AF" w:rsidR="007500E7" w:rsidRPr="00A835DF" w:rsidRDefault="001F0CDB" w:rsidP="001F0CDB">
            <w:pPr>
              <w:rPr>
                <w:sz w:val="20"/>
                <w:szCs w:val="20"/>
              </w:rPr>
            </w:pPr>
            <w:r>
              <w:rPr>
                <w:sz w:val="20"/>
                <w:szCs w:val="20"/>
              </w:rPr>
              <w:t>May</w:t>
            </w:r>
            <w:r w:rsidR="007500E7" w:rsidRPr="00A835DF">
              <w:rPr>
                <w:sz w:val="20"/>
                <w:szCs w:val="20"/>
              </w:rPr>
              <w:t xml:space="preserve"> </w:t>
            </w:r>
            <w:r>
              <w:rPr>
                <w:sz w:val="20"/>
                <w:szCs w:val="20"/>
              </w:rPr>
              <w:t>4, 2015</w:t>
            </w:r>
          </w:p>
        </w:tc>
      </w:tr>
      <w:tr w:rsidR="007500E7" w:rsidRPr="00A835DF" w14:paraId="0A992564" w14:textId="77777777" w:rsidTr="00990449">
        <w:tc>
          <w:tcPr>
            <w:tcW w:w="11000" w:type="dxa"/>
            <w:gridSpan w:val="3"/>
            <w:tcBorders>
              <w:top w:val="nil"/>
              <w:left w:val="nil"/>
              <w:bottom w:val="nil"/>
              <w:right w:val="nil"/>
            </w:tcBorders>
            <w:shd w:val="clear" w:color="auto" w:fill="FFFFFF"/>
            <w:tcMar>
              <w:top w:w="50" w:type="dxa"/>
              <w:left w:w="50" w:type="dxa"/>
              <w:bottom w:w="50" w:type="dxa"/>
              <w:right w:w="50" w:type="dxa"/>
            </w:tcMar>
            <w:vAlign w:val="center"/>
          </w:tcPr>
          <w:p w14:paraId="26E7183A" w14:textId="77777777" w:rsidR="007500E7" w:rsidRPr="00A835DF" w:rsidRDefault="007500E7" w:rsidP="00990449">
            <w:pPr>
              <w:rPr>
                <w:rFonts w:ascii="Times" w:hAnsi="Times" w:cs="Times"/>
                <w:color w:val="FFFFFF"/>
                <w:sz w:val="60"/>
                <w:szCs w:val="60"/>
              </w:rPr>
            </w:pPr>
            <w:r w:rsidRPr="00A835DF">
              <w:rPr>
                <w:rFonts w:ascii="Times" w:hAnsi="Times" w:cs="Times"/>
                <w:color w:val="FFFFFF"/>
                <w:sz w:val="60"/>
                <w:szCs w:val="60"/>
              </w:rPr>
              <w:t>.</w:t>
            </w:r>
          </w:p>
        </w:tc>
      </w:tr>
      <w:tr w:rsidR="007500E7" w:rsidRPr="00A835DF" w14:paraId="0F0821E6" w14:textId="77777777" w:rsidTr="00990449">
        <w:trPr>
          <w:gridAfter w:val="1"/>
          <w:wAfter w:w="221" w:type="dxa"/>
        </w:trPr>
        <w:tc>
          <w:tcPr>
            <w:tcW w:w="10780" w:type="dxa"/>
            <w:gridSpan w:val="2"/>
            <w:tcBorders>
              <w:top w:val="nil"/>
              <w:left w:val="nil"/>
              <w:bottom w:val="nil"/>
              <w:right w:val="nil"/>
            </w:tcBorders>
            <w:shd w:val="clear" w:color="auto" w:fill="FFFFFF"/>
            <w:tcMar>
              <w:top w:w="50" w:type="dxa"/>
              <w:left w:w="50" w:type="dxa"/>
              <w:bottom w:w="50" w:type="dxa"/>
              <w:right w:w="50" w:type="dxa"/>
            </w:tcMar>
            <w:vAlign w:val="center"/>
          </w:tcPr>
          <w:p w14:paraId="303C2946" w14:textId="77777777" w:rsidR="007500E7" w:rsidRPr="00A835DF" w:rsidRDefault="007500E7" w:rsidP="00990449">
            <w:pPr>
              <w:rPr>
                <w:sz w:val="20"/>
                <w:szCs w:val="20"/>
              </w:rPr>
            </w:pPr>
            <w:r w:rsidRPr="00A835DF">
              <w:rPr>
                <w:sz w:val="20"/>
                <w:szCs w:val="20"/>
              </w:rPr>
              <w:t>GWADR</w:t>
            </w:r>
          </w:p>
        </w:tc>
      </w:tr>
      <w:tr w:rsidR="007500E7" w:rsidRPr="00A835DF" w14:paraId="67743689" w14:textId="77777777" w:rsidTr="00990449">
        <w:trPr>
          <w:gridAfter w:val="1"/>
          <w:wAfter w:w="221" w:type="dxa"/>
        </w:trPr>
        <w:tc>
          <w:tcPr>
            <w:tcW w:w="10780" w:type="dxa"/>
            <w:gridSpan w:val="2"/>
            <w:tcBorders>
              <w:top w:val="nil"/>
              <w:left w:val="nil"/>
              <w:bottom w:val="nil"/>
              <w:right w:val="nil"/>
            </w:tcBorders>
            <w:shd w:val="clear" w:color="auto" w:fill="FFFFFF"/>
            <w:tcMar>
              <w:top w:w="50" w:type="dxa"/>
              <w:left w:w="50" w:type="dxa"/>
              <w:bottom w:w="50" w:type="dxa"/>
              <w:right w:w="50" w:type="dxa"/>
            </w:tcMar>
            <w:vAlign w:val="center"/>
          </w:tcPr>
          <w:p w14:paraId="46092243" w14:textId="77777777" w:rsidR="007500E7" w:rsidRPr="00A835DF" w:rsidRDefault="007500E7" w:rsidP="00990449">
            <w:pPr>
              <w:rPr>
                <w:sz w:val="20"/>
                <w:szCs w:val="20"/>
              </w:rPr>
            </w:pPr>
            <w:r w:rsidRPr="00A835DF">
              <w:rPr>
                <w:sz w:val="20"/>
                <w:szCs w:val="20"/>
              </w:rPr>
              <w:t>EUROPE AND CENTRAL ASIA</w:t>
            </w:r>
          </w:p>
        </w:tc>
      </w:tr>
      <w:tr w:rsidR="007500E7" w:rsidRPr="00A835DF" w14:paraId="3C452425" w14:textId="77777777" w:rsidTr="00990449">
        <w:tc>
          <w:tcPr>
            <w:tcW w:w="11000" w:type="dxa"/>
            <w:gridSpan w:val="3"/>
            <w:tcBorders>
              <w:top w:val="nil"/>
              <w:left w:val="nil"/>
              <w:bottom w:val="nil"/>
              <w:right w:val="nil"/>
            </w:tcBorders>
            <w:shd w:val="clear" w:color="auto" w:fill="FFFFFF"/>
            <w:tcMar>
              <w:top w:w="50" w:type="dxa"/>
              <w:left w:w="50" w:type="dxa"/>
              <w:bottom w:w="50" w:type="dxa"/>
              <w:right w:w="50" w:type="dxa"/>
            </w:tcMar>
            <w:vAlign w:val="center"/>
          </w:tcPr>
          <w:p w14:paraId="705D0992" w14:textId="77777777" w:rsidR="007500E7" w:rsidRPr="00A835DF" w:rsidRDefault="007500E7" w:rsidP="00990449">
            <w:pPr>
              <w:rPr>
                <w:rFonts w:ascii="Times" w:hAnsi="Times" w:cs="Times"/>
                <w:color w:val="FFFFFF"/>
                <w:sz w:val="20"/>
                <w:szCs w:val="20"/>
              </w:rPr>
            </w:pPr>
            <w:r w:rsidRPr="00A835DF">
              <w:rPr>
                <w:rFonts w:ascii="Times" w:hAnsi="Times" w:cs="Times"/>
                <w:color w:val="FFFFFF"/>
                <w:sz w:val="20"/>
                <w:szCs w:val="20"/>
              </w:rPr>
              <w:t>.</w:t>
            </w:r>
          </w:p>
        </w:tc>
      </w:tr>
      <w:tr w:rsidR="007500E7" w:rsidRPr="00A835DF" w14:paraId="63ECA47C" w14:textId="77777777" w:rsidTr="00990449">
        <w:trPr>
          <w:gridAfter w:val="1"/>
          <w:wAfter w:w="221" w:type="dxa"/>
        </w:trPr>
        <w:tc>
          <w:tcPr>
            <w:tcW w:w="10780" w:type="dxa"/>
            <w:gridSpan w:val="2"/>
            <w:tcBorders>
              <w:top w:val="nil"/>
              <w:left w:val="nil"/>
              <w:bottom w:val="nil"/>
              <w:right w:val="nil"/>
            </w:tcBorders>
            <w:shd w:val="clear" w:color="auto" w:fill="FFFFFF"/>
            <w:tcMar>
              <w:top w:w="50" w:type="dxa"/>
              <w:left w:w="50" w:type="dxa"/>
              <w:bottom w:w="50" w:type="dxa"/>
              <w:right w:w="50" w:type="dxa"/>
            </w:tcMar>
            <w:vAlign w:val="center"/>
          </w:tcPr>
          <w:p w14:paraId="43886DE4" w14:textId="2D427C97" w:rsidR="007500E7" w:rsidRPr="00A835DF" w:rsidRDefault="007500E7" w:rsidP="00990449">
            <w:pPr>
              <w:spacing w:line="320" w:lineRule="atLeast"/>
              <w:rPr>
                <w:rFonts w:ascii="Times New Roman" w:hAnsi="Times New Roman" w:cs="Times New Roman"/>
              </w:rPr>
            </w:pPr>
            <w:r w:rsidRPr="00A835DF">
              <w:rPr>
                <w:rFonts w:ascii="Times New Roman" w:hAnsi="Times New Roman" w:cs="Times New Roman"/>
                <w:noProof/>
                <w:lang w:eastAsia="ko-KR"/>
              </w:rPr>
              <w:drawing>
                <wp:inline distT="0" distB="0" distL="0" distR="0" wp14:anchorId="0075FABF" wp14:editId="4921168D">
                  <wp:extent cx="638175" cy="6286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628650"/>
                          </a:xfrm>
                          <a:prstGeom prst="rect">
                            <a:avLst/>
                          </a:prstGeom>
                          <a:noFill/>
                          <a:ln>
                            <a:noFill/>
                          </a:ln>
                        </pic:spPr>
                      </pic:pic>
                    </a:graphicData>
                  </a:graphic>
                </wp:inline>
              </w:drawing>
            </w:r>
          </w:p>
          <w:p w14:paraId="4DF44F67" w14:textId="77777777" w:rsidR="007500E7" w:rsidRPr="00A835DF" w:rsidRDefault="007500E7" w:rsidP="007500E7">
            <w:pPr>
              <w:rPr>
                <w:rFonts w:ascii="Times New Roman" w:hAnsi="Times New Roman" w:cs="Times New Roman"/>
              </w:rPr>
            </w:pPr>
          </w:p>
          <w:p w14:paraId="2E889CEC" w14:textId="77777777" w:rsidR="007500E7" w:rsidRPr="00A835DF" w:rsidRDefault="007500E7" w:rsidP="007500E7">
            <w:pPr>
              <w:rPr>
                <w:rFonts w:ascii="Times New Roman" w:hAnsi="Times New Roman" w:cs="Times New Roman"/>
              </w:rPr>
            </w:pPr>
          </w:p>
          <w:p w14:paraId="6942B279" w14:textId="77777777" w:rsidR="007500E7" w:rsidRPr="00A835DF" w:rsidRDefault="007500E7" w:rsidP="007500E7">
            <w:pPr>
              <w:rPr>
                <w:rFonts w:ascii="Times New Roman" w:hAnsi="Times New Roman" w:cs="Times New Roman"/>
              </w:rPr>
            </w:pPr>
          </w:p>
          <w:p w14:paraId="6AB26892" w14:textId="3EC5BB60" w:rsidR="007500E7" w:rsidRPr="00A835DF" w:rsidRDefault="007500E7" w:rsidP="007500E7">
            <w:pPr>
              <w:rPr>
                <w:rFonts w:ascii="Times New Roman" w:hAnsi="Times New Roman" w:cs="Times New Roman"/>
              </w:rPr>
            </w:pPr>
          </w:p>
          <w:p w14:paraId="42B22F89" w14:textId="77777777" w:rsidR="007500E7" w:rsidRPr="00A835DF" w:rsidRDefault="007500E7" w:rsidP="007500E7">
            <w:pPr>
              <w:rPr>
                <w:rFonts w:ascii="Times New Roman" w:hAnsi="Times New Roman" w:cs="Times New Roman"/>
              </w:rPr>
            </w:pPr>
          </w:p>
        </w:tc>
      </w:tr>
      <w:tr w:rsidR="007500E7" w:rsidRPr="00A835DF" w14:paraId="27A03B30" w14:textId="77777777" w:rsidTr="00990449">
        <w:tc>
          <w:tcPr>
            <w:tcW w:w="11000" w:type="dxa"/>
            <w:gridSpan w:val="3"/>
            <w:tcBorders>
              <w:top w:val="nil"/>
              <w:left w:val="nil"/>
              <w:bottom w:val="nil"/>
              <w:right w:val="nil"/>
            </w:tcBorders>
            <w:shd w:val="clear" w:color="auto" w:fill="FFFFFF"/>
            <w:tcMar>
              <w:top w:w="50" w:type="dxa"/>
              <w:left w:w="50" w:type="dxa"/>
              <w:bottom w:w="50" w:type="dxa"/>
              <w:right w:w="50" w:type="dxa"/>
            </w:tcMar>
            <w:vAlign w:val="center"/>
          </w:tcPr>
          <w:p w14:paraId="086F0F07" w14:textId="77777777" w:rsidR="007500E7" w:rsidRPr="00A835DF" w:rsidRDefault="007500E7" w:rsidP="00990449">
            <w:pPr>
              <w:rPr>
                <w:rFonts w:ascii="Times" w:hAnsi="Times" w:cs="Times"/>
                <w:color w:val="FFFFFF"/>
                <w:sz w:val="500"/>
                <w:szCs w:val="500"/>
              </w:rPr>
            </w:pPr>
            <w:r w:rsidRPr="00A835DF">
              <w:rPr>
                <w:rFonts w:ascii="Times" w:hAnsi="Times" w:cs="Times"/>
                <w:color w:val="FFFFFF"/>
                <w:sz w:val="500"/>
                <w:szCs w:val="500"/>
              </w:rPr>
              <w:lastRenderedPageBreak/>
              <w:t>.</w:t>
            </w:r>
          </w:p>
        </w:tc>
      </w:tr>
      <w:tr w:rsidR="007500E7" w:rsidRPr="00A835DF" w14:paraId="55FD62E2" w14:textId="77777777" w:rsidTr="00990449">
        <w:tc>
          <w:tcPr>
            <w:tcW w:w="11000" w:type="dxa"/>
            <w:gridSpan w:val="3"/>
            <w:tcBorders>
              <w:top w:val="nil"/>
              <w:left w:val="nil"/>
              <w:bottom w:val="nil"/>
              <w:right w:val="nil"/>
            </w:tcBorders>
            <w:shd w:val="clear" w:color="auto" w:fill="FFFFFF"/>
            <w:tcMar>
              <w:top w:w="50" w:type="dxa"/>
              <w:left w:w="50" w:type="dxa"/>
              <w:bottom w:w="50" w:type="dxa"/>
              <w:right w:w="50" w:type="dxa"/>
            </w:tcMar>
            <w:vAlign w:val="center"/>
          </w:tcPr>
          <w:p w14:paraId="490B6A64" w14:textId="77777777" w:rsidR="007500E7" w:rsidRPr="00A835DF" w:rsidRDefault="007500E7" w:rsidP="00990449">
            <w:pPr>
              <w:rPr>
                <w:rFonts w:ascii="Times" w:hAnsi="Times" w:cs="Times"/>
                <w:color w:val="FFFFFF"/>
                <w:sz w:val="20"/>
                <w:szCs w:val="20"/>
              </w:rPr>
            </w:pPr>
            <w:r w:rsidRPr="00A835DF">
              <w:rPr>
                <w:rFonts w:ascii="Times" w:hAnsi="Times" w:cs="Times"/>
                <w:color w:val="FFFFFF"/>
                <w:sz w:val="20"/>
                <w:szCs w:val="20"/>
              </w:rPr>
              <w:t>.</w:t>
            </w:r>
          </w:p>
        </w:tc>
      </w:tr>
      <w:tr w:rsidR="007500E7" w:rsidRPr="00A835DF" w14:paraId="1C40AC01" w14:textId="77777777" w:rsidTr="00990449">
        <w:trPr>
          <w:gridAfter w:val="2"/>
          <w:wAfter w:w="331" w:type="dxa"/>
        </w:trPr>
        <w:tc>
          <w:tcPr>
            <w:tcW w:w="10670" w:type="dxa"/>
            <w:tcBorders>
              <w:top w:val="nil"/>
              <w:left w:val="nil"/>
              <w:bottom w:val="nil"/>
              <w:right w:val="nil"/>
            </w:tcBorders>
            <w:shd w:val="clear" w:color="auto" w:fill="FFFFFF"/>
            <w:tcMar>
              <w:top w:w="50" w:type="dxa"/>
              <w:left w:w="50" w:type="dxa"/>
              <w:bottom w:w="50" w:type="dxa"/>
              <w:right w:w="50" w:type="dxa"/>
            </w:tcMar>
            <w:vAlign w:val="center"/>
          </w:tcPr>
          <w:p w14:paraId="74C748CC" w14:textId="77777777" w:rsidR="007500E7" w:rsidRPr="00A835DF" w:rsidRDefault="007500E7" w:rsidP="00990449">
            <w:pPr>
              <w:rPr>
                <w:color w:val="245086"/>
                <w:sz w:val="18"/>
                <w:szCs w:val="18"/>
              </w:rPr>
            </w:pPr>
            <w:r w:rsidRPr="00A835DF">
              <w:rPr>
                <w:b/>
                <w:bCs/>
                <w:color w:val="245086"/>
                <w:sz w:val="18"/>
                <w:szCs w:val="18"/>
              </w:rPr>
              <w:t>Standard Disclaimer:</w:t>
            </w:r>
          </w:p>
        </w:tc>
      </w:tr>
      <w:tr w:rsidR="007500E7" w:rsidRPr="00A835DF" w14:paraId="195AE493" w14:textId="77777777" w:rsidTr="00990449">
        <w:tc>
          <w:tcPr>
            <w:tcW w:w="11000" w:type="dxa"/>
            <w:gridSpan w:val="3"/>
            <w:tcBorders>
              <w:top w:val="nil"/>
              <w:left w:val="nil"/>
              <w:bottom w:val="nil"/>
              <w:right w:val="nil"/>
            </w:tcBorders>
            <w:shd w:val="clear" w:color="auto" w:fill="FFFFFF"/>
            <w:tcMar>
              <w:top w:w="50" w:type="dxa"/>
              <w:left w:w="50" w:type="dxa"/>
              <w:bottom w:w="50" w:type="dxa"/>
              <w:right w:w="50" w:type="dxa"/>
            </w:tcMar>
            <w:vAlign w:val="center"/>
          </w:tcPr>
          <w:p w14:paraId="7813596F" w14:textId="77777777" w:rsidR="007500E7" w:rsidRPr="00A835DF" w:rsidRDefault="007500E7" w:rsidP="00990449">
            <w:pPr>
              <w:rPr>
                <w:rFonts w:ascii="Times" w:hAnsi="Times" w:cs="Times"/>
                <w:color w:val="FFFFFF"/>
                <w:sz w:val="20"/>
                <w:szCs w:val="20"/>
              </w:rPr>
            </w:pPr>
            <w:r w:rsidRPr="00A835DF">
              <w:rPr>
                <w:rFonts w:ascii="Times" w:hAnsi="Times" w:cs="Times"/>
                <w:color w:val="FFFFFF"/>
                <w:sz w:val="20"/>
                <w:szCs w:val="20"/>
              </w:rPr>
              <w:t>.</w:t>
            </w:r>
          </w:p>
        </w:tc>
      </w:tr>
      <w:tr w:rsidR="007500E7" w:rsidRPr="00A835DF" w14:paraId="3C27AA46" w14:textId="77777777" w:rsidTr="00990449">
        <w:trPr>
          <w:gridAfter w:val="2"/>
          <w:wAfter w:w="331" w:type="dxa"/>
        </w:trPr>
        <w:tc>
          <w:tcPr>
            <w:tcW w:w="10670" w:type="dxa"/>
            <w:tcBorders>
              <w:top w:val="nil"/>
              <w:left w:val="nil"/>
              <w:bottom w:val="nil"/>
              <w:right w:val="nil"/>
            </w:tcBorders>
            <w:shd w:val="clear" w:color="auto" w:fill="FFFFFF"/>
            <w:tcMar>
              <w:top w:w="50" w:type="dxa"/>
              <w:left w:w="50" w:type="dxa"/>
              <w:bottom w:w="50" w:type="dxa"/>
              <w:right w:w="50" w:type="dxa"/>
            </w:tcMar>
            <w:vAlign w:val="center"/>
          </w:tcPr>
          <w:p w14:paraId="4EFF8895" w14:textId="77777777" w:rsidR="007500E7" w:rsidRPr="00A835DF" w:rsidRDefault="007500E7" w:rsidP="00990449">
            <w:pPr>
              <w:jc w:val="both"/>
              <w:rPr>
                <w:sz w:val="18"/>
                <w:szCs w:val="18"/>
              </w:rPr>
            </w:pPr>
            <w:r w:rsidRPr="00A835DF">
              <w:rPr>
                <w:sz w:val="18"/>
                <w:szCs w:val="18"/>
              </w:rPr>
              <w:t>This volume is a product of the staff of the International Bank for Reconstruction and Development/ The World Bank. The findings, interpretations, and conclusions expressed in this paper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w:t>
            </w:r>
          </w:p>
        </w:tc>
      </w:tr>
      <w:tr w:rsidR="007500E7" w:rsidRPr="00A835DF" w14:paraId="43337CF6" w14:textId="77777777" w:rsidTr="00990449">
        <w:tc>
          <w:tcPr>
            <w:tcW w:w="11000" w:type="dxa"/>
            <w:gridSpan w:val="3"/>
            <w:tcBorders>
              <w:top w:val="nil"/>
              <w:left w:val="nil"/>
              <w:bottom w:val="nil"/>
              <w:right w:val="nil"/>
            </w:tcBorders>
            <w:shd w:val="clear" w:color="auto" w:fill="FFFFFF"/>
            <w:tcMar>
              <w:top w:w="50" w:type="dxa"/>
              <w:left w:w="50" w:type="dxa"/>
              <w:bottom w:w="50" w:type="dxa"/>
              <w:right w:w="50" w:type="dxa"/>
            </w:tcMar>
            <w:vAlign w:val="center"/>
          </w:tcPr>
          <w:p w14:paraId="58BC19B8" w14:textId="77777777" w:rsidR="007500E7" w:rsidRPr="00A835DF" w:rsidRDefault="007500E7" w:rsidP="00990449">
            <w:pPr>
              <w:rPr>
                <w:rFonts w:ascii="Times" w:hAnsi="Times" w:cs="Times"/>
                <w:color w:val="FFFFFF"/>
                <w:sz w:val="20"/>
                <w:szCs w:val="20"/>
              </w:rPr>
            </w:pPr>
            <w:r w:rsidRPr="00A835DF">
              <w:rPr>
                <w:rFonts w:ascii="Times" w:hAnsi="Times" w:cs="Times"/>
                <w:color w:val="FFFFFF"/>
                <w:sz w:val="20"/>
                <w:szCs w:val="20"/>
              </w:rPr>
              <w:t>.</w:t>
            </w:r>
          </w:p>
        </w:tc>
      </w:tr>
      <w:tr w:rsidR="007500E7" w:rsidRPr="00A835DF" w14:paraId="2940832B" w14:textId="77777777" w:rsidTr="00990449">
        <w:trPr>
          <w:gridAfter w:val="2"/>
          <w:wAfter w:w="331" w:type="dxa"/>
        </w:trPr>
        <w:tc>
          <w:tcPr>
            <w:tcW w:w="10670" w:type="dxa"/>
            <w:tcBorders>
              <w:top w:val="nil"/>
              <w:left w:val="nil"/>
              <w:bottom w:val="nil"/>
              <w:right w:val="nil"/>
            </w:tcBorders>
            <w:shd w:val="clear" w:color="auto" w:fill="FFFFFF"/>
            <w:tcMar>
              <w:top w:w="50" w:type="dxa"/>
              <w:left w:w="50" w:type="dxa"/>
              <w:bottom w:w="50" w:type="dxa"/>
              <w:right w:w="50" w:type="dxa"/>
            </w:tcMar>
            <w:vAlign w:val="center"/>
          </w:tcPr>
          <w:p w14:paraId="294DD065" w14:textId="77777777" w:rsidR="007500E7" w:rsidRPr="00A835DF" w:rsidRDefault="007500E7" w:rsidP="00990449">
            <w:pPr>
              <w:rPr>
                <w:color w:val="245086"/>
                <w:sz w:val="18"/>
                <w:szCs w:val="18"/>
              </w:rPr>
            </w:pPr>
            <w:r w:rsidRPr="00A835DF">
              <w:rPr>
                <w:b/>
                <w:bCs/>
                <w:color w:val="245086"/>
                <w:sz w:val="18"/>
                <w:szCs w:val="18"/>
              </w:rPr>
              <w:t>Copyright Statement:</w:t>
            </w:r>
          </w:p>
        </w:tc>
      </w:tr>
      <w:tr w:rsidR="007500E7" w:rsidRPr="00A835DF" w14:paraId="0A599753" w14:textId="77777777" w:rsidTr="00990449">
        <w:tc>
          <w:tcPr>
            <w:tcW w:w="11000" w:type="dxa"/>
            <w:gridSpan w:val="3"/>
            <w:tcBorders>
              <w:top w:val="nil"/>
              <w:left w:val="nil"/>
              <w:bottom w:val="nil"/>
              <w:right w:val="nil"/>
            </w:tcBorders>
            <w:shd w:val="clear" w:color="auto" w:fill="FFFFFF"/>
            <w:tcMar>
              <w:top w:w="50" w:type="dxa"/>
              <w:left w:w="50" w:type="dxa"/>
              <w:bottom w:w="50" w:type="dxa"/>
              <w:right w:w="50" w:type="dxa"/>
            </w:tcMar>
            <w:vAlign w:val="center"/>
          </w:tcPr>
          <w:p w14:paraId="2AF4BF3F" w14:textId="77777777" w:rsidR="007500E7" w:rsidRPr="00A835DF" w:rsidRDefault="007500E7" w:rsidP="00990449">
            <w:pPr>
              <w:rPr>
                <w:rFonts w:ascii="Times" w:hAnsi="Times" w:cs="Times"/>
                <w:color w:val="FFFFFF"/>
                <w:sz w:val="20"/>
                <w:szCs w:val="20"/>
              </w:rPr>
            </w:pPr>
            <w:r w:rsidRPr="00A835DF">
              <w:rPr>
                <w:rFonts w:ascii="Times" w:hAnsi="Times" w:cs="Times"/>
                <w:color w:val="FFFFFF"/>
                <w:sz w:val="20"/>
                <w:szCs w:val="20"/>
              </w:rPr>
              <w:t>.</w:t>
            </w:r>
          </w:p>
        </w:tc>
      </w:tr>
      <w:tr w:rsidR="007500E7" w:rsidRPr="00A835DF" w14:paraId="5B9BBB86" w14:textId="77777777" w:rsidTr="00990449">
        <w:trPr>
          <w:gridAfter w:val="2"/>
          <w:wAfter w:w="331" w:type="dxa"/>
        </w:trPr>
        <w:tc>
          <w:tcPr>
            <w:tcW w:w="10670" w:type="dxa"/>
            <w:tcBorders>
              <w:top w:val="nil"/>
              <w:left w:val="nil"/>
              <w:bottom w:val="nil"/>
              <w:right w:val="nil"/>
            </w:tcBorders>
            <w:shd w:val="clear" w:color="auto" w:fill="FFFFFF"/>
            <w:tcMar>
              <w:top w:w="50" w:type="dxa"/>
              <w:left w:w="50" w:type="dxa"/>
              <w:bottom w:w="50" w:type="dxa"/>
              <w:right w:w="50" w:type="dxa"/>
            </w:tcMar>
            <w:vAlign w:val="center"/>
          </w:tcPr>
          <w:p w14:paraId="2A0F10EA" w14:textId="77777777" w:rsidR="007500E7" w:rsidRPr="00A835DF" w:rsidRDefault="007500E7" w:rsidP="00990449">
            <w:pPr>
              <w:spacing w:line="240" w:lineRule="atLeast"/>
              <w:jc w:val="both"/>
              <w:rPr>
                <w:rFonts w:ascii="Times New Roman" w:hAnsi="Times New Roman" w:cs="Times New Roman"/>
                <w:sz w:val="18"/>
                <w:szCs w:val="18"/>
              </w:rPr>
            </w:pPr>
            <w:r w:rsidRPr="00A835DF">
              <w:rPr>
                <w:sz w:val="18"/>
                <w:szCs w:val="18"/>
              </w:rPr>
              <w:t>The material in this publication is copyrighted. Copying and/or transmitting portions or all of this work without permission may be a violation of applicable law. The International Bank for Reconstruction and Development/ The World Bank encourages dissemination of its work and will normally grant permission to reproduce portions of the work promptly.</w:t>
            </w:r>
          </w:p>
          <w:p w14:paraId="1F08989B" w14:textId="77777777" w:rsidR="007500E7" w:rsidRPr="00A835DF" w:rsidRDefault="007500E7" w:rsidP="00990449">
            <w:pPr>
              <w:spacing w:line="240" w:lineRule="atLeast"/>
              <w:jc w:val="both"/>
              <w:rPr>
                <w:rFonts w:ascii="Times New Roman" w:hAnsi="Times New Roman" w:cs="Times New Roman"/>
                <w:sz w:val="18"/>
                <w:szCs w:val="18"/>
              </w:rPr>
            </w:pPr>
          </w:p>
          <w:p w14:paraId="27D3439C" w14:textId="77777777" w:rsidR="007500E7" w:rsidRPr="00A835DF" w:rsidRDefault="007500E7" w:rsidP="00990449">
            <w:pPr>
              <w:spacing w:line="240" w:lineRule="atLeast"/>
              <w:jc w:val="both"/>
              <w:rPr>
                <w:rFonts w:ascii="Times New Roman" w:hAnsi="Times New Roman" w:cs="Times New Roman"/>
                <w:sz w:val="18"/>
                <w:szCs w:val="18"/>
              </w:rPr>
            </w:pPr>
            <w:r w:rsidRPr="00A835DF">
              <w:rPr>
                <w:sz w:val="18"/>
                <w:szCs w:val="18"/>
              </w:rPr>
              <w:t xml:space="preserve">For permission to photocopy or reprint any part of this work, please send a request with complete information to the Copyright Clearance Center, Inc., 222 Rosewood Drive, Danvers, MA 01923, USA, telephone 978-750-8400, fax 978-750-4470, </w:t>
            </w:r>
            <w:hyperlink r:id="rId9" w:history="1">
              <w:r w:rsidRPr="00A835DF">
                <w:rPr>
                  <w:color w:val="000099"/>
                  <w:sz w:val="18"/>
                  <w:szCs w:val="18"/>
                  <w:u w:val="single"/>
                </w:rPr>
                <w:t>http://www.copyright.com/.</w:t>
              </w:r>
            </w:hyperlink>
          </w:p>
          <w:p w14:paraId="6ED56E38" w14:textId="77777777" w:rsidR="007500E7" w:rsidRPr="00A835DF" w:rsidRDefault="007500E7" w:rsidP="00990449">
            <w:pPr>
              <w:spacing w:line="240" w:lineRule="atLeast"/>
              <w:jc w:val="both"/>
              <w:rPr>
                <w:rFonts w:ascii="Times New Roman" w:hAnsi="Times New Roman" w:cs="Times New Roman"/>
                <w:sz w:val="18"/>
                <w:szCs w:val="18"/>
              </w:rPr>
            </w:pPr>
          </w:p>
          <w:p w14:paraId="0CF23D2D" w14:textId="77777777" w:rsidR="007500E7" w:rsidRPr="00A835DF" w:rsidRDefault="007500E7" w:rsidP="00990449">
            <w:pPr>
              <w:spacing w:line="240" w:lineRule="atLeast"/>
              <w:jc w:val="both"/>
              <w:rPr>
                <w:rFonts w:ascii="Times New Roman" w:hAnsi="Times New Roman" w:cs="Times New Roman"/>
                <w:sz w:val="18"/>
                <w:szCs w:val="18"/>
              </w:rPr>
            </w:pPr>
            <w:r w:rsidRPr="00A835DF">
              <w:rPr>
                <w:sz w:val="18"/>
                <w:szCs w:val="18"/>
              </w:rPr>
              <w:t xml:space="preserve">All other queries on rights and licenses, including subsidiary rights, should be addressed to the Office of the Publisher, The World Bank, 1818 H Street NW, Washington, DC 20433, USA, fax 202-522-2422, </w:t>
            </w:r>
            <w:proofErr w:type="gramStart"/>
            <w:r w:rsidRPr="00A835DF">
              <w:rPr>
                <w:sz w:val="18"/>
                <w:szCs w:val="18"/>
              </w:rPr>
              <w:t xml:space="preserve">e-mail </w:t>
            </w:r>
            <w:hyperlink r:id="rId10" w:history="1">
              <w:r w:rsidRPr="00A835DF">
                <w:rPr>
                  <w:color w:val="000099"/>
                  <w:sz w:val="18"/>
                  <w:szCs w:val="18"/>
                  <w:u w:val="single"/>
                </w:rPr>
                <w:t>pubrights@worldbank.org</w:t>
              </w:r>
              <w:proofErr w:type="gramEnd"/>
              <w:r w:rsidRPr="00A835DF">
                <w:rPr>
                  <w:color w:val="000099"/>
                  <w:sz w:val="18"/>
                  <w:szCs w:val="18"/>
                  <w:u w:val="single"/>
                </w:rPr>
                <w:t>.</w:t>
              </w:r>
            </w:hyperlink>
          </w:p>
          <w:p w14:paraId="4421B14D" w14:textId="77777777" w:rsidR="007500E7" w:rsidRPr="00A835DF" w:rsidRDefault="007500E7" w:rsidP="00990449">
            <w:pPr>
              <w:spacing w:line="240" w:lineRule="atLeast"/>
              <w:jc w:val="both"/>
              <w:rPr>
                <w:rFonts w:ascii="Times New Roman" w:hAnsi="Times New Roman" w:cs="Times New Roman"/>
                <w:sz w:val="18"/>
                <w:szCs w:val="18"/>
              </w:rPr>
            </w:pPr>
          </w:p>
        </w:tc>
      </w:tr>
    </w:tbl>
    <w:p w14:paraId="464485A6" w14:textId="77777777" w:rsidR="007500E7" w:rsidRPr="00A835DF" w:rsidRDefault="007500E7" w:rsidP="00BF1A39">
      <w:pPr>
        <w:pStyle w:val="Heading1"/>
        <w:jc w:val="right"/>
        <w:rPr>
          <w:rStyle w:val="BookTitle"/>
          <w:b/>
          <w:bCs/>
          <w:iCs w:val="0"/>
          <w:caps w:val="0"/>
          <w:spacing w:val="0"/>
          <w:szCs w:val="40"/>
        </w:rPr>
        <w:sectPr w:rsidR="007500E7" w:rsidRPr="00A835DF" w:rsidSect="007500E7">
          <w:headerReference w:type="default" r:id="rId11"/>
          <w:footerReference w:type="even" r:id="rId12"/>
          <w:footerReference w:type="default" r:id="rId13"/>
          <w:footerReference w:type="first" r:id="rId14"/>
          <w:pgSz w:w="12240" w:h="15840" w:code="1"/>
          <w:pgMar w:top="720" w:right="720" w:bottom="720" w:left="720" w:header="720" w:footer="720" w:gutter="0"/>
          <w:pgNumType w:fmt="upperRoman" w:start="1"/>
          <w:cols w:space="720"/>
          <w:titlePg/>
          <w:docGrid w:linePitch="360"/>
        </w:sectPr>
      </w:pPr>
    </w:p>
    <w:p w14:paraId="71404A23" w14:textId="06BAC5D7" w:rsidR="00121E23" w:rsidRPr="00A835DF" w:rsidRDefault="008D450D" w:rsidP="00BF1A39">
      <w:pPr>
        <w:pStyle w:val="Heading1"/>
        <w:jc w:val="right"/>
        <w:rPr>
          <w:rStyle w:val="BookTitle"/>
          <w:b/>
          <w:bCs/>
          <w:iCs w:val="0"/>
          <w:caps w:val="0"/>
          <w:spacing w:val="0"/>
          <w:szCs w:val="40"/>
        </w:rPr>
      </w:pPr>
      <w:r w:rsidRPr="00A835DF">
        <w:rPr>
          <w:rStyle w:val="BookTitle"/>
          <w:b/>
          <w:bCs/>
          <w:iCs w:val="0"/>
          <w:caps w:val="0"/>
          <w:spacing w:val="0"/>
          <w:szCs w:val="40"/>
        </w:rPr>
        <w:lastRenderedPageBreak/>
        <w:t>The Role of Glaciers in the Hydrologic Regime</w:t>
      </w:r>
    </w:p>
    <w:p w14:paraId="4A691B86" w14:textId="77777777" w:rsidR="00C64F0B" w:rsidRPr="00A835DF" w:rsidRDefault="00076FD3" w:rsidP="00BF1A39">
      <w:pPr>
        <w:pStyle w:val="Heading1"/>
        <w:jc w:val="right"/>
        <w:rPr>
          <w:rStyle w:val="BookTitle"/>
          <w:b/>
          <w:bCs/>
          <w:iCs w:val="0"/>
          <w:caps w:val="0"/>
          <w:spacing w:val="0"/>
          <w:szCs w:val="40"/>
        </w:rPr>
      </w:pPr>
      <w:r w:rsidRPr="00A835DF">
        <w:rPr>
          <w:rStyle w:val="BookTitle"/>
          <w:b/>
          <w:bCs/>
          <w:iCs w:val="0"/>
          <w:caps w:val="0"/>
          <w:spacing w:val="0"/>
          <w:szCs w:val="40"/>
        </w:rPr>
        <w:t xml:space="preserve">of the </w:t>
      </w:r>
      <w:r w:rsidR="008D450D" w:rsidRPr="00A835DF">
        <w:rPr>
          <w:rStyle w:val="BookTitle"/>
          <w:b/>
          <w:bCs/>
          <w:iCs w:val="0"/>
          <w:caps w:val="0"/>
          <w:spacing w:val="0"/>
          <w:szCs w:val="40"/>
        </w:rPr>
        <w:t xml:space="preserve">Amu Darya and </w:t>
      </w:r>
      <w:proofErr w:type="gramStart"/>
      <w:r w:rsidR="008D450D" w:rsidRPr="00A835DF">
        <w:rPr>
          <w:rStyle w:val="BookTitle"/>
          <w:b/>
          <w:bCs/>
          <w:iCs w:val="0"/>
          <w:caps w:val="0"/>
          <w:spacing w:val="0"/>
          <w:szCs w:val="40"/>
        </w:rPr>
        <w:t>Syr Darya</w:t>
      </w:r>
      <w:proofErr w:type="gramEnd"/>
      <w:r w:rsidR="006145D9" w:rsidRPr="00A835DF">
        <w:rPr>
          <w:rStyle w:val="BookTitle"/>
          <w:b/>
          <w:bCs/>
          <w:iCs w:val="0"/>
          <w:caps w:val="0"/>
          <w:spacing w:val="0"/>
          <w:szCs w:val="40"/>
        </w:rPr>
        <w:t xml:space="preserve"> Basins</w:t>
      </w:r>
    </w:p>
    <w:p w14:paraId="3D51B26E" w14:textId="77777777" w:rsidR="008D450D" w:rsidRPr="00A835DF" w:rsidRDefault="008D450D" w:rsidP="003A2439">
      <w:pPr>
        <w:pBdr>
          <w:bottom w:val="single" w:sz="4" w:space="1" w:color="auto"/>
        </w:pBdr>
        <w:jc w:val="right"/>
        <w:rPr>
          <w:b/>
          <w:szCs w:val="32"/>
        </w:rPr>
      </w:pPr>
    </w:p>
    <w:p w14:paraId="0236FC22" w14:textId="77777777" w:rsidR="009E40B1" w:rsidRPr="00A835DF" w:rsidRDefault="009E40B1" w:rsidP="003A2439">
      <w:pPr>
        <w:jc w:val="right"/>
        <w:rPr>
          <w:sz w:val="28"/>
          <w:szCs w:val="28"/>
        </w:rPr>
      </w:pPr>
    </w:p>
    <w:p w14:paraId="1273537C" w14:textId="77777777" w:rsidR="009E40B1" w:rsidRPr="00A835DF" w:rsidRDefault="000F4544" w:rsidP="003A2439">
      <w:r w:rsidRPr="00A835DF">
        <w:rPr>
          <w:noProof/>
          <w:lang w:eastAsia="ko-KR"/>
        </w:rPr>
        <w:drawing>
          <wp:inline distT="0" distB="0" distL="0" distR="0" wp14:anchorId="76C2C431" wp14:editId="28ED85A3">
            <wp:extent cx="5980430" cy="5114925"/>
            <wp:effectExtent l="0" t="0" r="127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0430" cy="5114925"/>
                    </a:xfrm>
                    <a:prstGeom prst="rect">
                      <a:avLst/>
                    </a:prstGeom>
                    <a:noFill/>
                  </pic:spPr>
                </pic:pic>
              </a:graphicData>
            </a:graphic>
          </wp:inline>
        </w:drawing>
      </w:r>
    </w:p>
    <w:p w14:paraId="6D567930" w14:textId="77777777" w:rsidR="000F4544" w:rsidRPr="00A835DF" w:rsidRDefault="000F4544" w:rsidP="000F4544">
      <w:pPr>
        <w:ind w:right="-90"/>
        <w:jc w:val="right"/>
        <w:rPr>
          <w:sz w:val="18"/>
          <w:szCs w:val="18"/>
        </w:rPr>
      </w:pPr>
      <w:r w:rsidRPr="00A835DF">
        <w:rPr>
          <w:sz w:val="18"/>
          <w:szCs w:val="18"/>
        </w:rPr>
        <w:t>Glaciers of the Bartang Basin</w:t>
      </w:r>
      <w:r w:rsidR="00E97956" w:rsidRPr="00A835DF">
        <w:rPr>
          <w:sz w:val="18"/>
          <w:szCs w:val="18"/>
        </w:rPr>
        <w:t xml:space="preserve"> in the </w:t>
      </w:r>
      <w:r w:rsidRPr="00A835DF">
        <w:rPr>
          <w:sz w:val="18"/>
          <w:szCs w:val="18"/>
        </w:rPr>
        <w:t>Amu Darya</w:t>
      </w:r>
      <w:r w:rsidR="00E97956" w:rsidRPr="00A835DF">
        <w:rPr>
          <w:sz w:val="18"/>
          <w:szCs w:val="18"/>
        </w:rPr>
        <w:t xml:space="preserve"> Headwaters</w:t>
      </w:r>
      <w:r w:rsidRPr="00A835DF">
        <w:rPr>
          <w:sz w:val="18"/>
          <w:szCs w:val="18"/>
        </w:rPr>
        <w:t xml:space="preserve"> </w:t>
      </w:r>
    </w:p>
    <w:p w14:paraId="29741FAC" w14:textId="77777777" w:rsidR="000F4544" w:rsidRPr="00A835DF" w:rsidRDefault="000F4544" w:rsidP="000F4544">
      <w:pPr>
        <w:rPr>
          <w:b/>
        </w:rPr>
      </w:pPr>
    </w:p>
    <w:p w14:paraId="66EFDF6D" w14:textId="77777777" w:rsidR="000F4544" w:rsidRPr="00A835DF" w:rsidRDefault="000F4544" w:rsidP="000F4544">
      <w:pPr>
        <w:pBdr>
          <w:top w:val="single" w:sz="4" w:space="1" w:color="auto"/>
        </w:pBdr>
        <w:jc w:val="right"/>
        <w:rPr>
          <w:rFonts w:cstheme="minorHAnsi"/>
          <w:b/>
          <w:smallCaps/>
          <w:sz w:val="32"/>
          <w:szCs w:val="32"/>
        </w:rPr>
      </w:pPr>
      <w:r w:rsidRPr="00A835DF">
        <w:rPr>
          <w:rFonts w:cstheme="minorHAnsi"/>
          <w:b/>
          <w:smallCaps/>
          <w:sz w:val="32"/>
          <w:szCs w:val="32"/>
        </w:rPr>
        <w:t>Donald Alford</w:t>
      </w:r>
    </w:p>
    <w:p w14:paraId="1B5B3F8D" w14:textId="77777777" w:rsidR="000F4544" w:rsidRPr="00A835DF" w:rsidRDefault="000F4544" w:rsidP="000F4544">
      <w:pPr>
        <w:jc w:val="right"/>
        <w:rPr>
          <w:rFonts w:cstheme="minorHAnsi"/>
          <w:b/>
          <w:smallCaps/>
          <w:sz w:val="32"/>
          <w:szCs w:val="32"/>
        </w:rPr>
      </w:pPr>
      <w:r w:rsidRPr="00A835DF">
        <w:rPr>
          <w:rFonts w:cstheme="minorHAnsi"/>
          <w:b/>
          <w:smallCaps/>
          <w:sz w:val="32"/>
          <w:szCs w:val="32"/>
        </w:rPr>
        <w:t>Ulrich Kamp</w:t>
      </w:r>
    </w:p>
    <w:p w14:paraId="16A1CDBB" w14:textId="77777777" w:rsidR="000F4544" w:rsidRPr="00A835DF" w:rsidRDefault="000F4544" w:rsidP="000F4544">
      <w:pPr>
        <w:pBdr>
          <w:bottom w:val="single" w:sz="4" w:space="1" w:color="auto"/>
        </w:pBdr>
        <w:jc w:val="right"/>
        <w:rPr>
          <w:rFonts w:cstheme="minorHAnsi"/>
          <w:b/>
          <w:smallCaps/>
          <w:sz w:val="32"/>
          <w:szCs w:val="32"/>
        </w:rPr>
      </w:pPr>
      <w:r w:rsidRPr="00A835DF">
        <w:rPr>
          <w:rFonts w:cstheme="minorHAnsi"/>
          <w:b/>
          <w:smallCaps/>
          <w:sz w:val="32"/>
          <w:szCs w:val="32"/>
        </w:rPr>
        <w:t>Caleb Pan</w:t>
      </w:r>
    </w:p>
    <w:p w14:paraId="585E39AD" w14:textId="77777777" w:rsidR="00264882" w:rsidRPr="00A835DF" w:rsidRDefault="00264882" w:rsidP="009364C2">
      <w:pPr>
        <w:spacing w:before="120"/>
        <w:jc w:val="right"/>
        <w:rPr>
          <w:sz w:val="28"/>
          <w:szCs w:val="28"/>
        </w:rPr>
      </w:pPr>
      <w:r w:rsidRPr="00A835DF">
        <w:rPr>
          <w:sz w:val="28"/>
          <w:szCs w:val="28"/>
        </w:rPr>
        <w:t>The World Bank</w:t>
      </w:r>
    </w:p>
    <w:p w14:paraId="31D78B46" w14:textId="7A7B7F97" w:rsidR="000D41A4" w:rsidRPr="00A835DF" w:rsidRDefault="001F0CDB" w:rsidP="009364C2">
      <w:pPr>
        <w:spacing w:before="120"/>
        <w:jc w:val="right"/>
        <w:rPr>
          <w:sz w:val="24"/>
          <w:szCs w:val="24"/>
        </w:rPr>
      </w:pPr>
      <w:r>
        <w:rPr>
          <w:sz w:val="24"/>
          <w:szCs w:val="24"/>
        </w:rPr>
        <w:t>May</w:t>
      </w:r>
      <w:r w:rsidR="005A0C40" w:rsidRPr="00A835DF">
        <w:rPr>
          <w:sz w:val="24"/>
          <w:szCs w:val="24"/>
        </w:rPr>
        <w:t xml:space="preserve"> 2015</w:t>
      </w:r>
      <w:r w:rsidR="000D41A4" w:rsidRPr="00A835DF">
        <w:rPr>
          <w:sz w:val="24"/>
          <w:szCs w:val="24"/>
        </w:rPr>
        <w:br w:type="page"/>
      </w:r>
    </w:p>
    <w:p w14:paraId="3506C5B6" w14:textId="77777777" w:rsidR="00511C92" w:rsidRPr="00A835DF" w:rsidRDefault="00511C92" w:rsidP="00511C92">
      <w:pPr>
        <w:jc w:val="center"/>
        <w:rPr>
          <w:rFonts w:cs="Times New Roman"/>
          <w:sz w:val="36"/>
          <w:szCs w:val="36"/>
        </w:rPr>
      </w:pPr>
      <w:r w:rsidRPr="00A835DF">
        <w:rPr>
          <w:b/>
          <w:sz w:val="36"/>
          <w:szCs w:val="36"/>
        </w:rPr>
        <w:lastRenderedPageBreak/>
        <w:t>The Role of Glaciers in the Hydrologic Regime</w:t>
      </w:r>
    </w:p>
    <w:p w14:paraId="5FDBA351" w14:textId="77777777" w:rsidR="00511C92" w:rsidRPr="00A835DF" w:rsidRDefault="00511C92" w:rsidP="00511C92">
      <w:pPr>
        <w:jc w:val="center"/>
        <w:rPr>
          <w:b/>
          <w:sz w:val="36"/>
          <w:szCs w:val="36"/>
        </w:rPr>
      </w:pPr>
      <w:proofErr w:type="gramStart"/>
      <w:r w:rsidRPr="00A835DF">
        <w:rPr>
          <w:b/>
          <w:sz w:val="36"/>
          <w:szCs w:val="36"/>
        </w:rPr>
        <w:t>of</w:t>
      </w:r>
      <w:proofErr w:type="gramEnd"/>
      <w:r w:rsidRPr="00A835DF">
        <w:rPr>
          <w:b/>
          <w:sz w:val="36"/>
          <w:szCs w:val="36"/>
        </w:rPr>
        <w:t xml:space="preserve"> the Amu Darya and Syr Darya </w:t>
      </w:r>
      <w:r w:rsidR="006145D9" w:rsidRPr="00A835DF">
        <w:rPr>
          <w:b/>
          <w:sz w:val="36"/>
          <w:szCs w:val="36"/>
        </w:rPr>
        <w:t>Basins</w:t>
      </w:r>
    </w:p>
    <w:p w14:paraId="08155037" w14:textId="77777777" w:rsidR="00511C92" w:rsidRPr="00A835DF" w:rsidRDefault="00511C92" w:rsidP="00511C92">
      <w:pPr>
        <w:jc w:val="center"/>
        <w:rPr>
          <w:b/>
        </w:rPr>
      </w:pPr>
    </w:p>
    <w:p w14:paraId="34B31623" w14:textId="77777777" w:rsidR="00511C92" w:rsidRPr="00A835DF" w:rsidRDefault="00511C92" w:rsidP="00511C92">
      <w:pPr>
        <w:jc w:val="center"/>
        <w:rPr>
          <w:b/>
        </w:rPr>
      </w:pPr>
    </w:p>
    <w:p w14:paraId="5565137B" w14:textId="77777777" w:rsidR="00511C92" w:rsidRPr="00A835DF" w:rsidRDefault="00511C92" w:rsidP="00511C92">
      <w:pPr>
        <w:jc w:val="center"/>
        <w:rPr>
          <w:b/>
        </w:rPr>
      </w:pPr>
    </w:p>
    <w:p w14:paraId="21A93C90" w14:textId="77777777" w:rsidR="00511C92" w:rsidRPr="00A835DF" w:rsidRDefault="00511C92" w:rsidP="00511C92">
      <w:pPr>
        <w:jc w:val="center"/>
        <w:rPr>
          <w:b/>
        </w:rPr>
      </w:pPr>
    </w:p>
    <w:p w14:paraId="748522D9" w14:textId="77777777" w:rsidR="00511C92" w:rsidRPr="00A835DF" w:rsidRDefault="00511C92" w:rsidP="00511C92">
      <w:pPr>
        <w:jc w:val="center"/>
        <w:rPr>
          <w:b/>
          <w:sz w:val="32"/>
          <w:szCs w:val="32"/>
        </w:rPr>
      </w:pPr>
      <w:r w:rsidRPr="00A835DF">
        <w:rPr>
          <w:b/>
          <w:sz w:val="32"/>
          <w:szCs w:val="32"/>
        </w:rPr>
        <w:t>Donald Alford</w:t>
      </w:r>
    </w:p>
    <w:p w14:paraId="3296C410" w14:textId="77777777" w:rsidR="00511C92" w:rsidRPr="00A835DF" w:rsidRDefault="00511C92" w:rsidP="00511C92">
      <w:pPr>
        <w:spacing w:line="240" w:lineRule="auto"/>
        <w:jc w:val="center"/>
        <w:rPr>
          <w:sz w:val="28"/>
          <w:szCs w:val="28"/>
        </w:rPr>
      </w:pPr>
      <w:r w:rsidRPr="00A835DF">
        <w:rPr>
          <w:sz w:val="28"/>
          <w:szCs w:val="28"/>
        </w:rPr>
        <w:t>Consultant – Mountain Hydrologic Systems</w:t>
      </w:r>
    </w:p>
    <w:p w14:paraId="5CEC5C92" w14:textId="77777777" w:rsidR="00511C92" w:rsidRPr="00A835DF" w:rsidRDefault="00511C92" w:rsidP="00511C92">
      <w:pPr>
        <w:spacing w:line="240" w:lineRule="auto"/>
        <w:jc w:val="center"/>
        <w:rPr>
          <w:sz w:val="28"/>
          <w:szCs w:val="28"/>
        </w:rPr>
      </w:pPr>
      <w:r w:rsidRPr="00A835DF">
        <w:rPr>
          <w:sz w:val="28"/>
          <w:szCs w:val="28"/>
        </w:rPr>
        <w:t>&amp;</w:t>
      </w:r>
    </w:p>
    <w:p w14:paraId="72A8472B" w14:textId="77777777" w:rsidR="00511C92" w:rsidRPr="00A835DF" w:rsidRDefault="00511C92" w:rsidP="00511C92">
      <w:pPr>
        <w:spacing w:line="240" w:lineRule="auto"/>
        <w:jc w:val="center"/>
        <w:rPr>
          <w:sz w:val="28"/>
          <w:szCs w:val="28"/>
        </w:rPr>
      </w:pPr>
      <w:r w:rsidRPr="00A835DF">
        <w:rPr>
          <w:sz w:val="28"/>
          <w:szCs w:val="28"/>
        </w:rPr>
        <w:t>Research Affiliate</w:t>
      </w:r>
      <w:r w:rsidRPr="00A835DF">
        <w:rPr>
          <w:sz w:val="28"/>
          <w:szCs w:val="28"/>
        </w:rPr>
        <w:br/>
        <w:t>Department of Geography</w:t>
      </w:r>
    </w:p>
    <w:p w14:paraId="3CBF3FAC" w14:textId="77777777" w:rsidR="00511C92" w:rsidRPr="00A835DF" w:rsidRDefault="00511C92" w:rsidP="00511C92">
      <w:pPr>
        <w:spacing w:line="240" w:lineRule="auto"/>
        <w:jc w:val="center"/>
        <w:rPr>
          <w:sz w:val="28"/>
          <w:szCs w:val="28"/>
        </w:rPr>
      </w:pPr>
      <w:r w:rsidRPr="00A835DF">
        <w:rPr>
          <w:sz w:val="28"/>
          <w:szCs w:val="28"/>
        </w:rPr>
        <w:t>University of Montana</w:t>
      </w:r>
    </w:p>
    <w:p w14:paraId="0FFA777D" w14:textId="77777777" w:rsidR="00511C92" w:rsidRPr="00A835DF" w:rsidRDefault="00511C92" w:rsidP="00511C92">
      <w:pPr>
        <w:spacing w:line="240" w:lineRule="auto"/>
        <w:rPr>
          <w:b/>
          <w:sz w:val="28"/>
          <w:szCs w:val="28"/>
        </w:rPr>
      </w:pPr>
    </w:p>
    <w:p w14:paraId="16C6AD43" w14:textId="77777777" w:rsidR="00511C92" w:rsidRPr="00A835DF" w:rsidRDefault="00511C92" w:rsidP="00511C92">
      <w:pPr>
        <w:spacing w:line="240" w:lineRule="auto"/>
        <w:jc w:val="center"/>
        <w:rPr>
          <w:b/>
          <w:sz w:val="32"/>
          <w:szCs w:val="32"/>
        </w:rPr>
      </w:pPr>
      <w:r w:rsidRPr="00A835DF">
        <w:rPr>
          <w:b/>
          <w:sz w:val="32"/>
          <w:szCs w:val="32"/>
        </w:rPr>
        <w:t>Ulrich Kamp</w:t>
      </w:r>
    </w:p>
    <w:p w14:paraId="5EF19551" w14:textId="77777777" w:rsidR="00511C92" w:rsidRPr="00A835DF" w:rsidRDefault="00511C92" w:rsidP="00511C92">
      <w:pPr>
        <w:spacing w:line="240" w:lineRule="auto"/>
        <w:jc w:val="center"/>
        <w:rPr>
          <w:sz w:val="28"/>
          <w:szCs w:val="28"/>
        </w:rPr>
      </w:pPr>
      <w:r w:rsidRPr="00A835DF">
        <w:rPr>
          <w:sz w:val="28"/>
          <w:szCs w:val="28"/>
        </w:rPr>
        <w:t xml:space="preserve">Associate Professor </w:t>
      </w:r>
    </w:p>
    <w:p w14:paraId="74FA242E" w14:textId="77777777" w:rsidR="00511C92" w:rsidRPr="00A835DF" w:rsidRDefault="00511C92" w:rsidP="00511C92">
      <w:pPr>
        <w:spacing w:line="240" w:lineRule="auto"/>
        <w:jc w:val="center"/>
        <w:rPr>
          <w:sz w:val="28"/>
          <w:szCs w:val="28"/>
        </w:rPr>
      </w:pPr>
      <w:r w:rsidRPr="00A835DF">
        <w:rPr>
          <w:sz w:val="28"/>
          <w:szCs w:val="28"/>
        </w:rPr>
        <w:t>Department of Geography</w:t>
      </w:r>
    </w:p>
    <w:p w14:paraId="3B4AFE29" w14:textId="77777777" w:rsidR="00511C92" w:rsidRPr="00A835DF" w:rsidRDefault="00511C92" w:rsidP="00511C92">
      <w:pPr>
        <w:spacing w:line="240" w:lineRule="auto"/>
        <w:jc w:val="center"/>
        <w:rPr>
          <w:sz w:val="28"/>
          <w:szCs w:val="28"/>
        </w:rPr>
      </w:pPr>
      <w:r w:rsidRPr="00A835DF">
        <w:rPr>
          <w:sz w:val="28"/>
          <w:szCs w:val="28"/>
        </w:rPr>
        <w:t>University of Montana</w:t>
      </w:r>
    </w:p>
    <w:p w14:paraId="470531B4" w14:textId="77777777" w:rsidR="00511C92" w:rsidRPr="00A835DF" w:rsidRDefault="00511C92" w:rsidP="00511C92">
      <w:pPr>
        <w:spacing w:line="240" w:lineRule="auto"/>
        <w:jc w:val="center"/>
        <w:rPr>
          <w:sz w:val="28"/>
          <w:szCs w:val="28"/>
        </w:rPr>
      </w:pPr>
    </w:p>
    <w:p w14:paraId="2D5092D2" w14:textId="77777777" w:rsidR="00511C92" w:rsidRPr="00A835DF" w:rsidRDefault="00511C92" w:rsidP="00511C92">
      <w:pPr>
        <w:spacing w:line="240" w:lineRule="auto"/>
        <w:jc w:val="center"/>
        <w:rPr>
          <w:b/>
          <w:sz w:val="32"/>
          <w:szCs w:val="32"/>
        </w:rPr>
      </w:pPr>
      <w:r w:rsidRPr="00A835DF">
        <w:rPr>
          <w:b/>
          <w:sz w:val="32"/>
          <w:szCs w:val="32"/>
        </w:rPr>
        <w:t>Caleb Pan</w:t>
      </w:r>
    </w:p>
    <w:p w14:paraId="071D4042" w14:textId="77777777" w:rsidR="00511C92" w:rsidRPr="00A835DF" w:rsidRDefault="00511C92" w:rsidP="00511C92">
      <w:pPr>
        <w:spacing w:line="240" w:lineRule="auto"/>
        <w:jc w:val="center"/>
        <w:rPr>
          <w:sz w:val="28"/>
          <w:szCs w:val="28"/>
        </w:rPr>
      </w:pPr>
      <w:r w:rsidRPr="00A835DF">
        <w:rPr>
          <w:sz w:val="28"/>
          <w:szCs w:val="28"/>
        </w:rPr>
        <w:t>Research Affiliate</w:t>
      </w:r>
    </w:p>
    <w:p w14:paraId="0836DFC6" w14:textId="77777777" w:rsidR="00511C92" w:rsidRPr="00A835DF" w:rsidRDefault="00511C92" w:rsidP="00511C92">
      <w:pPr>
        <w:spacing w:line="240" w:lineRule="auto"/>
        <w:jc w:val="center"/>
        <w:rPr>
          <w:sz w:val="28"/>
          <w:szCs w:val="28"/>
        </w:rPr>
      </w:pPr>
      <w:r w:rsidRPr="00A835DF">
        <w:rPr>
          <w:sz w:val="28"/>
          <w:szCs w:val="28"/>
        </w:rPr>
        <w:t>Department of Geography</w:t>
      </w:r>
    </w:p>
    <w:p w14:paraId="3C336075" w14:textId="77777777" w:rsidR="00511C92" w:rsidRPr="00A835DF" w:rsidRDefault="00511C92" w:rsidP="00511C92">
      <w:pPr>
        <w:spacing w:line="240" w:lineRule="auto"/>
        <w:jc w:val="center"/>
        <w:rPr>
          <w:sz w:val="28"/>
          <w:szCs w:val="28"/>
        </w:rPr>
      </w:pPr>
      <w:r w:rsidRPr="00A835DF">
        <w:rPr>
          <w:sz w:val="28"/>
          <w:szCs w:val="28"/>
        </w:rPr>
        <w:t>University of Montana</w:t>
      </w:r>
    </w:p>
    <w:p w14:paraId="1A0844D1" w14:textId="77777777" w:rsidR="00511C92" w:rsidRPr="00A835DF" w:rsidRDefault="00511C92" w:rsidP="00511C92">
      <w:pPr>
        <w:spacing w:line="240" w:lineRule="auto"/>
        <w:jc w:val="center"/>
        <w:rPr>
          <w:sz w:val="28"/>
          <w:szCs w:val="28"/>
        </w:rPr>
      </w:pPr>
    </w:p>
    <w:p w14:paraId="4A44D75F" w14:textId="77777777" w:rsidR="00511C92" w:rsidRPr="00A835DF" w:rsidRDefault="00511C92" w:rsidP="00511C92">
      <w:pPr>
        <w:spacing w:line="240" w:lineRule="auto"/>
        <w:jc w:val="center"/>
        <w:rPr>
          <w:sz w:val="28"/>
          <w:szCs w:val="28"/>
        </w:rPr>
      </w:pPr>
    </w:p>
    <w:p w14:paraId="4E07425C" w14:textId="77777777" w:rsidR="00511C92" w:rsidRPr="00A835DF" w:rsidRDefault="00511C92" w:rsidP="00511C92">
      <w:pPr>
        <w:spacing w:line="240" w:lineRule="auto"/>
        <w:jc w:val="center"/>
        <w:rPr>
          <w:sz w:val="28"/>
          <w:szCs w:val="28"/>
        </w:rPr>
      </w:pPr>
    </w:p>
    <w:p w14:paraId="07899E04" w14:textId="77777777" w:rsidR="00511C92" w:rsidRPr="00A835DF" w:rsidRDefault="00511C92" w:rsidP="00511C92">
      <w:pPr>
        <w:spacing w:line="240" w:lineRule="auto"/>
        <w:jc w:val="center"/>
        <w:rPr>
          <w:sz w:val="28"/>
          <w:szCs w:val="28"/>
        </w:rPr>
      </w:pPr>
    </w:p>
    <w:p w14:paraId="457FA3B8" w14:textId="77777777" w:rsidR="00511C92" w:rsidRPr="00A835DF" w:rsidRDefault="00511C92" w:rsidP="00511C92">
      <w:pPr>
        <w:spacing w:line="240" w:lineRule="auto"/>
        <w:jc w:val="center"/>
        <w:rPr>
          <w:sz w:val="28"/>
          <w:szCs w:val="28"/>
        </w:rPr>
      </w:pPr>
      <w:r w:rsidRPr="00A835DF">
        <w:rPr>
          <w:sz w:val="28"/>
          <w:szCs w:val="28"/>
        </w:rPr>
        <w:t xml:space="preserve">Final Report submitted to </w:t>
      </w:r>
    </w:p>
    <w:p w14:paraId="4CB8A063" w14:textId="77777777" w:rsidR="00511C92" w:rsidRPr="00A835DF" w:rsidRDefault="00511C92" w:rsidP="00511C92">
      <w:pPr>
        <w:spacing w:line="240" w:lineRule="auto"/>
        <w:jc w:val="center"/>
        <w:rPr>
          <w:sz w:val="28"/>
          <w:szCs w:val="28"/>
        </w:rPr>
      </w:pPr>
    </w:p>
    <w:p w14:paraId="61EDC7EF" w14:textId="77777777" w:rsidR="00511C92" w:rsidRPr="00A835DF" w:rsidRDefault="00511C92" w:rsidP="00511C92">
      <w:pPr>
        <w:spacing w:line="240" w:lineRule="auto"/>
        <w:jc w:val="center"/>
        <w:rPr>
          <w:sz w:val="28"/>
          <w:szCs w:val="28"/>
        </w:rPr>
      </w:pPr>
    </w:p>
    <w:p w14:paraId="7A1C1115" w14:textId="77777777" w:rsidR="00602570" w:rsidRPr="00A835DF" w:rsidRDefault="00511C92" w:rsidP="00602570">
      <w:pPr>
        <w:spacing w:line="240" w:lineRule="auto"/>
        <w:jc w:val="center"/>
        <w:rPr>
          <w:b/>
          <w:sz w:val="32"/>
          <w:szCs w:val="32"/>
        </w:rPr>
      </w:pPr>
      <w:r w:rsidRPr="00A835DF">
        <w:rPr>
          <w:b/>
          <w:sz w:val="32"/>
          <w:szCs w:val="32"/>
        </w:rPr>
        <w:t>The World Bank</w:t>
      </w:r>
    </w:p>
    <w:p w14:paraId="21C85D19" w14:textId="77777777" w:rsidR="00511C92" w:rsidRPr="00A835DF" w:rsidRDefault="00511C92" w:rsidP="00511C92">
      <w:pPr>
        <w:spacing w:line="240" w:lineRule="auto"/>
        <w:jc w:val="center"/>
        <w:rPr>
          <w:sz w:val="28"/>
          <w:szCs w:val="28"/>
        </w:rPr>
      </w:pPr>
    </w:p>
    <w:p w14:paraId="1EA85556" w14:textId="77777777" w:rsidR="00511C92" w:rsidRPr="00A835DF" w:rsidRDefault="00511C92" w:rsidP="00511C92">
      <w:pPr>
        <w:spacing w:line="240" w:lineRule="auto"/>
        <w:jc w:val="center"/>
        <w:rPr>
          <w:sz w:val="28"/>
          <w:szCs w:val="28"/>
        </w:rPr>
      </w:pPr>
    </w:p>
    <w:p w14:paraId="3ADE8222" w14:textId="77777777" w:rsidR="006354D9" w:rsidRPr="00A835DF" w:rsidRDefault="006354D9" w:rsidP="00511C92">
      <w:pPr>
        <w:spacing w:line="240" w:lineRule="auto"/>
        <w:jc w:val="center"/>
        <w:rPr>
          <w:sz w:val="28"/>
          <w:szCs w:val="28"/>
        </w:rPr>
      </w:pPr>
      <w:r w:rsidRPr="00A835DF">
        <w:rPr>
          <w:sz w:val="28"/>
          <w:szCs w:val="28"/>
        </w:rPr>
        <w:t>Washington, D.C.</w:t>
      </w:r>
    </w:p>
    <w:p w14:paraId="05332D8B" w14:textId="2B70845A" w:rsidR="00511C92" w:rsidRPr="00A835DF" w:rsidRDefault="001F0CDB" w:rsidP="00511C92">
      <w:pPr>
        <w:spacing w:line="240" w:lineRule="auto"/>
        <w:jc w:val="center"/>
        <w:rPr>
          <w:sz w:val="28"/>
          <w:szCs w:val="28"/>
        </w:rPr>
      </w:pPr>
      <w:r>
        <w:rPr>
          <w:sz w:val="28"/>
          <w:szCs w:val="28"/>
        </w:rPr>
        <w:t>May</w:t>
      </w:r>
      <w:r w:rsidR="005A0C40" w:rsidRPr="00A835DF">
        <w:rPr>
          <w:sz w:val="28"/>
          <w:szCs w:val="28"/>
        </w:rPr>
        <w:t xml:space="preserve"> 2015</w:t>
      </w:r>
    </w:p>
    <w:p w14:paraId="1766E326" w14:textId="77777777" w:rsidR="00C44361" w:rsidRPr="00A835DF" w:rsidRDefault="00511C92" w:rsidP="002B68D6">
      <w:pPr>
        <w:rPr>
          <w:b/>
          <w:sz w:val="36"/>
          <w:szCs w:val="32"/>
        </w:rPr>
      </w:pPr>
      <w:r w:rsidRPr="00A835DF">
        <w:rPr>
          <w:b/>
          <w:sz w:val="36"/>
          <w:szCs w:val="32"/>
        </w:rPr>
        <w:br w:type="page"/>
      </w:r>
    </w:p>
    <w:p w14:paraId="6124DE60" w14:textId="77777777" w:rsidR="001768EE" w:rsidRPr="00A835DF" w:rsidRDefault="001768EE" w:rsidP="00BF1A39">
      <w:pPr>
        <w:pStyle w:val="Heading1"/>
        <w:jc w:val="center"/>
        <w:rPr>
          <w:caps w:val="0"/>
        </w:rPr>
      </w:pPr>
      <w:r w:rsidRPr="00A835DF">
        <w:rPr>
          <w:caps w:val="0"/>
        </w:rPr>
        <w:lastRenderedPageBreak/>
        <w:t>Contents</w:t>
      </w:r>
    </w:p>
    <w:p w14:paraId="5E740435" w14:textId="77777777" w:rsidR="00056D13" w:rsidRPr="00A835DF" w:rsidRDefault="00056D13" w:rsidP="00514E67">
      <w:pPr>
        <w:jc w:val="cente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
        <w:gridCol w:w="7928"/>
        <w:gridCol w:w="451"/>
      </w:tblGrid>
      <w:tr w:rsidR="0014458E" w:rsidRPr="00A835DF" w14:paraId="4A60150A" w14:textId="77777777" w:rsidTr="0014458E">
        <w:tc>
          <w:tcPr>
            <w:tcW w:w="626" w:type="dxa"/>
            <w:vAlign w:val="center"/>
          </w:tcPr>
          <w:p w14:paraId="23D23E58" w14:textId="77777777" w:rsidR="0014458E" w:rsidRPr="00A835DF" w:rsidRDefault="0014458E" w:rsidP="00514E67">
            <w:pPr>
              <w:jc w:val="right"/>
              <w:rPr>
                <w:rFonts w:cstheme="minorHAnsi"/>
              </w:rPr>
            </w:pPr>
            <w:r w:rsidRPr="00A835DF">
              <w:rPr>
                <w:rFonts w:cstheme="minorHAnsi"/>
              </w:rPr>
              <w:t>1.</w:t>
            </w:r>
          </w:p>
        </w:tc>
        <w:tc>
          <w:tcPr>
            <w:tcW w:w="7928" w:type="dxa"/>
            <w:vAlign w:val="center"/>
          </w:tcPr>
          <w:p w14:paraId="53AE8EAF" w14:textId="5B1972B8" w:rsidR="0014458E" w:rsidRPr="00A835DF" w:rsidRDefault="005F2828" w:rsidP="0014458E">
            <w:pPr>
              <w:rPr>
                <w:rFonts w:cstheme="minorHAnsi"/>
                <w:caps/>
              </w:rPr>
            </w:pPr>
            <w:r>
              <w:rPr>
                <w:rFonts w:cstheme="minorHAnsi"/>
                <w:caps/>
              </w:rPr>
              <w:t xml:space="preserve">Executive </w:t>
            </w:r>
            <w:r w:rsidR="0014458E" w:rsidRPr="00A835DF">
              <w:rPr>
                <w:rFonts w:cstheme="minorHAnsi"/>
                <w:caps/>
              </w:rPr>
              <w:t>Summary</w:t>
            </w:r>
          </w:p>
        </w:tc>
        <w:tc>
          <w:tcPr>
            <w:tcW w:w="451" w:type="dxa"/>
          </w:tcPr>
          <w:p w14:paraId="6EA42832" w14:textId="2A01EDB8" w:rsidR="0014458E" w:rsidRPr="00A835DF" w:rsidRDefault="0014458E" w:rsidP="00514E67">
            <w:pPr>
              <w:jc w:val="center"/>
              <w:rPr>
                <w:rFonts w:cstheme="minorHAnsi"/>
              </w:rPr>
            </w:pPr>
          </w:p>
        </w:tc>
      </w:tr>
      <w:tr w:rsidR="0014458E" w:rsidRPr="00A835DF" w14:paraId="210B0125" w14:textId="77777777" w:rsidTr="0014458E">
        <w:tc>
          <w:tcPr>
            <w:tcW w:w="626" w:type="dxa"/>
            <w:vAlign w:val="center"/>
          </w:tcPr>
          <w:p w14:paraId="63140F9A" w14:textId="77777777" w:rsidR="0014458E" w:rsidRPr="00A835DF" w:rsidRDefault="0014458E" w:rsidP="00514E67">
            <w:pPr>
              <w:jc w:val="right"/>
              <w:rPr>
                <w:rFonts w:cstheme="minorHAnsi"/>
              </w:rPr>
            </w:pPr>
            <w:r w:rsidRPr="00A835DF">
              <w:rPr>
                <w:rFonts w:cstheme="minorHAnsi"/>
              </w:rPr>
              <w:t>2.</w:t>
            </w:r>
          </w:p>
        </w:tc>
        <w:tc>
          <w:tcPr>
            <w:tcW w:w="7928" w:type="dxa"/>
            <w:vAlign w:val="center"/>
          </w:tcPr>
          <w:p w14:paraId="13A76129" w14:textId="512E8FDE" w:rsidR="0014458E" w:rsidRPr="00A835DF" w:rsidRDefault="0014458E" w:rsidP="0014458E">
            <w:pPr>
              <w:rPr>
                <w:rFonts w:cstheme="minorHAnsi"/>
                <w:caps/>
              </w:rPr>
            </w:pPr>
            <w:r w:rsidRPr="00A835DF">
              <w:rPr>
                <w:rFonts w:cstheme="minorHAnsi"/>
                <w:caps/>
              </w:rPr>
              <w:t>Introduction</w:t>
            </w:r>
          </w:p>
        </w:tc>
        <w:tc>
          <w:tcPr>
            <w:tcW w:w="451" w:type="dxa"/>
          </w:tcPr>
          <w:p w14:paraId="656F8D19" w14:textId="77777777" w:rsidR="0014458E" w:rsidRPr="00A835DF" w:rsidRDefault="0014458E" w:rsidP="00514E67">
            <w:pPr>
              <w:jc w:val="center"/>
              <w:rPr>
                <w:rFonts w:cstheme="minorHAnsi"/>
              </w:rPr>
            </w:pPr>
          </w:p>
        </w:tc>
      </w:tr>
      <w:tr w:rsidR="0014458E" w:rsidRPr="00A835DF" w14:paraId="1AAF3076" w14:textId="77777777" w:rsidTr="0014458E">
        <w:tc>
          <w:tcPr>
            <w:tcW w:w="626" w:type="dxa"/>
            <w:vAlign w:val="center"/>
          </w:tcPr>
          <w:p w14:paraId="2A5A6562" w14:textId="77777777" w:rsidR="0014458E" w:rsidRPr="00A835DF" w:rsidRDefault="0014458E" w:rsidP="00514E67">
            <w:pPr>
              <w:jc w:val="right"/>
              <w:rPr>
                <w:rFonts w:cstheme="minorHAnsi"/>
              </w:rPr>
            </w:pPr>
          </w:p>
        </w:tc>
        <w:tc>
          <w:tcPr>
            <w:tcW w:w="7928" w:type="dxa"/>
            <w:vAlign w:val="center"/>
          </w:tcPr>
          <w:p w14:paraId="68F021DD" w14:textId="02521430" w:rsidR="0014458E" w:rsidRPr="00A835DF" w:rsidRDefault="0014458E" w:rsidP="0014458E">
            <w:pPr>
              <w:rPr>
                <w:rFonts w:cstheme="minorHAnsi"/>
              </w:rPr>
            </w:pPr>
            <w:r w:rsidRPr="00A835DF">
              <w:rPr>
                <w:rFonts w:cstheme="minorHAnsi"/>
              </w:rPr>
              <w:t>2.1.</w:t>
            </w:r>
            <w:r w:rsidRPr="00A835DF">
              <w:rPr>
                <w:rFonts w:cstheme="minorHAnsi"/>
              </w:rPr>
              <w:tab/>
              <w:t>Background</w:t>
            </w:r>
          </w:p>
        </w:tc>
        <w:tc>
          <w:tcPr>
            <w:tcW w:w="451" w:type="dxa"/>
          </w:tcPr>
          <w:p w14:paraId="1E6F831E" w14:textId="77777777" w:rsidR="0014458E" w:rsidRPr="00A835DF" w:rsidRDefault="0014458E" w:rsidP="00514E67">
            <w:pPr>
              <w:jc w:val="center"/>
              <w:rPr>
                <w:rFonts w:cstheme="minorHAnsi"/>
              </w:rPr>
            </w:pPr>
          </w:p>
        </w:tc>
      </w:tr>
      <w:tr w:rsidR="0014458E" w:rsidRPr="00A835DF" w14:paraId="50E35A9E" w14:textId="77777777" w:rsidTr="0014458E">
        <w:tc>
          <w:tcPr>
            <w:tcW w:w="626" w:type="dxa"/>
            <w:vAlign w:val="center"/>
          </w:tcPr>
          <w:p w14:paraId="4DE2E54D" w14:textId="77777777" w:rsidR="0014458E" w:rsidRPr="00A835DF" w:rsidRDefault="0014458E" w:rsidP="00514E67">
            <w:pPr>
              <w:jc w:val="right"/>
              <w:rPr>
                <w:rFonts w:cstheme="minorHAnsi"/>
              </w:rPr>
            </w:pPr>
          </w:p>
        </w:tc>
        <w:tc>
          <w:tcPr>
            <w:tcW w:w="7928" w:type="dxa"/>
            <w:vAlign w:val="center"/>
          </w:tcPr>
          <w:p w14:paraId="14838AED" w14:textId="21DD356E" w:rsidR="0014458E" w:rsidRPr="00A835DF" w:rsidRDefault="0014458E" w:rsidP="0014458E">
            <w:pPr>
              <w:rPr>
                <w:rFonts w:cstheme="minorHAnsi"/>
              </w:rPr>
            </w:pPr>
            <w:r w:rsidRPr="00A835DF">
              <w:rPr>
                <w:rFonts w:cstheme="minorHAnsi"/>
              </w:rPr>
              <w:t>2.2.</w:t>
            </w:r>
            <w:r w:rsidRPr="00A835DF">
              <w:rPr>
                <w:rFonts w:cstheme="minorHAnsi"/>
              </w:rPr>
              <w:tab/>
              <w:t>The Problem</w:t>
            </w:r>
          </w:p>
        </w:tc>
        <w:tc>
          <w:tcPr>
            <w:tcW w:w="451" w:type="dxa"/>
          </w:tcPr>
          <w:p w14:paraId="76587F08" w14:textId="77777777" w:rsidR="0014458E" w:rsidRPr="00A835DF" w:rsidRDefault="0014458E" w:rsidP="00514E67">
            <w:pPr>
              <w:jc w:val="center"/>
              <w:rPr>
                <w:rFonts w:cstheme="minorHAnsi"/>
              </w:rPr>
            </w:pPr>
          </w:p>
        </w:tc>
      </w:tr>
      <w:tr w:rsidR="0014458E" w:rsidRPr="00A835DF" w14:paraId="2EF27C2C" w14:textId="77777777" w:rsidTr="0014458E">
        <w:tc>
          <w:tcPr>
            <w:tcW w:w="626" w:type="dxa"/>
            <w:vAlign w:val="center"/>
          </w:tcPr>
          <w:p w14:paraId="3D1848E6" w14:textId="77777777" w:rsidR="0014458E" w:rsidRPr="00A835DF" w:rsidRDefault="0014458E" w:rsidP="00514E67">
            <w:pPr>
              <w:jc w:val="right"/>
              <w:rPr>
                <w:rFonts w:cstheme="minorHAnsi"/>
              </w:rPr>
            </w:pPr>
          </w:p>
        </w:tc>
        <w:tc>
          <w:tcPr>
            <w:tcW w:w="7928" w:type="dxa"/>
            <w:vAlign w:val="center"/>
          </w:tcPr>
          <w:p w14:paraId="67B16FCD" w14:textId="3E577516" w:rsidR="0014458E" w:rsidRPr="00A835DF" w:rsidRDefault="0014458E" w:rsidP="0014458E">
            <w:pPr>
              <w:rPr>
                <w:rFonts w:cstheme="minorHAnsi"/>
              </w:rPr>
            </w:pPr>
            <w:r w:rsidRPr="00A835DF">
              <w:rPr>
                <w:rFonts w:cstheme="minorHAnsi"/>
              </w:rPr>
              <w:t>2.3.</w:t>
            </w:r>
            <w:r w:rsidRPr="00A835DF">
              <w:rPr>
                <w:rFonts w:cstheme="minorHAnsi"/>
              </w:rPr>
              <w:tab/>
            </w:r>
            <w:r w:rsidRPr="00A835DF">
              <w:t>Scale and Location in Mountain Hydrology</w:t>
            </w:r>
          </w:p>
        </w:tc>
        <w:tc>
          <w:tcPr>
            <w:tcW w:w="451" w:type="dxa"/>
          </w:tcPr>
          <w:p w14:paraId="0CD96432" w14:textId="77777777" w:rsidR="0014458E" w:rsidRPr="00A835DF" w:rsidRDefault="0014458E" w:rsidP="00514E67">
            <w:pPr>
              <w:jc w:val="center"/>
              <w:rPr>
                <w:rFonts w:cstheme="minorHAnsi"/>
              </w:rPr>
            </w:pPr>
          </w:p>
        </w:tc>
      </w:tr>
      <w:tr w:rsidR="0014458E" w:rsidRPr="00A835DF" w14:paraId="01E2DF58" w14:textId="77777777" w:rsidTr="0014458E">
        <w:tc>
          <w:tcPr>
            <w:tcW w:w="626" w:type="dxa"/>
            <w:vAlign w:val="center"/>
          </w:tcPr>
          <w:p w14:paraId="2792689F" w14:textId="77777777" w:rsidR="0014458E" w:rsidRPr="00A835DF" w:rsidRDefault="0014458E" w:rsidP="00514E67">
            <w:pPr>
              <w:jc w:val="right"/>
              <w:rPr>
                <w:rFonts w:cstheme="minorHAnsi"/>
              </w:rPr>
            </w:pPr>
          </w:p>
        </w:tc>
        <w:tc>
          <w:tcPr>
            <w:tcW w:w="7928" w:type="dxa"/>
            <w:vAlign w:val="center"/>
          </w:tcPr>
          <w:p w14:paraId="36C45DED" w14:textId="3C339958" w:rsidR="0014458E" w:rsidRPr="00A835DF" w:rsidRDefault="0014458E" w:rsidP="0014458E">
            <w:pPr>
              <w:rPr>
                <w:rFonts w:cstheme="minorHAnsi"/>
              </w:rPr>
            </w:pPr>
            <w:r w:rsidRPr="00A835DF">
              <w:rPr>
                <w:rFonts w:cstheme="minorHAnsi"/>
              </w:rPr>
              <w:t>2.4.</w:t>
            </w:r>
            <w:r w:rsidRPr="00A835DF">
              <w:rPr>
                <w:rFonts w:cstheme="minorHAnsi"/>
              </w:rPr>
              <w:tab/>
              <w:t>The ‘Pamir-Karakoram Anomaly’</w:t>
            </w:r>
          </w:p>
        </w:tc>
        <w:tc>
          <w:tcPr>
            <w:tcW w:w="451" w:type="dxa"/>
          </w:tcPr>
          <w:p w14:paraId="234A4A7C" w14:textId="77777777" w:rsidR="0014458E" w:rsidRPr="00A835DF" w:rsidRDefault="0014458E" w:rsidP="00514E67">
            <w:pPr>
              <w:jc w:val="center"/>
              <w:rPr>
                <w:rFonts w:cstheme="minorHAnsi"/>
              </w:rPr>
            </w:pPr>
          </w:p>
        </w:tc>
      </w:tr>
      <w:tr w:rsidR="0014458E" w:rsidRPr="00A835DF" w14:paraId="0B66EBC7" w14:textId="77777777" w:rsidTr="0014458E">
        <w:tc>
          <w:tcPr>
            <w:tcW w:w="626" w:type="dxa"/>
            <w:vAlign w:val="center"/>
          </w:tcPr>
          <w:p w14:paraId="779ED788" w14:textId="77777777" w:rsidR="0014458E" w:rsidRPr="00A835DF" w:rsidRDefault="0014458E" w:rsidP="00514E67">
            <w:pPr>
              <w:jc w:val="right"/>
              <w:rPr>
                <w:rFonts w:cstheme="minorHAnsi"/>
                <w:caps/>
              </w:rPr>
            </w:pPr>
            <w:r w:rsidRPr="00A835DF">
              <w:rPr>
                <w:rFonts w:cstheme="minorHAnsi"/>
                <w:caps/>
              </w:rPr>
              <w:t>3.</w:t>
            </w:r>
          </w:p>
        </w:tc>
        <w:tc>
          <w:tcPr>
            <w:tcW w:w="7928" w:type="dxa"/>
            <w:vAlign w:val="center"/>
          </w:tcPr>
          <w:p w14:paraId="23BF6ED3" w14:textId="228EA255" w:rsidR="0014458E" w:rsidRPr="00A835DF" w:rsidRDefault="0014458E" w:rsidP="0014458E">
            <w:pPr>
              <w:rPr>
                <w:rFonts w:cstheme="minorHAnsi"/>
                <w:caps/>
              </w:rPr>
            </w:pPr>
            <w:r w:rsidRPr="00A835DF">
              <w:rPr>
                <w:rFonts w:cstheme="minorHAnsi"/>
                <w:caps/>
              </w:rPr>
              <w:t>Previous Studies and Uncertainty</w:t>
            </w:r>
          </w:p>
        </w:tc>
        <w:tc>
          <w:tcPr>
            <w:tcW w:w="451" w:type="dxa"/>
          </w:tcPr>
          <w:p w14:paraId="5F5D7A41" w14:textId="77777777" w:rsidR="0014458E" w:rsidRPr="00A835DF" w:rsidRDefault="0014458E" w:rsidP="00514E67">
            <w:pPr>
              <w:jc w:val="center"/>
              <w:rPr>
                <w:rFonts w:cstheme="minorHAnsi"/>
                <w:caps/>
              </w:rPr>
            </w:pPr>
          </w:p>
        </w:tc>
      </w:tr>
      <w:tr w:rsidR="0014458E" w:rsidRPr="00A835DF" w14:paraId="58314289" w14:textId="77777777" w:rsidTr="0014458E">
        <w:tc>
          <w:tcPr>
            <w:tcW w:w="626" w:type="dxa"/>
            <w:vAlign w:val="center"/>
          </w:tcPr>
          <w:p w14:paraId="066FE1C7" w14:textId="77777777" w:rsidR="0014458E" w:rsidRPr="00A835DF" w:rsidRDefault="0014458E" w:rsidP="00514E67">
            <w:pPr>
              <w:jc w:val="right"/>
              <w:rPr>
                <w:rFonts w:cstheme="minorHAnsi"/>
              </w:rPr>
            </w:pPr>
          </w:p>
        </w:tc>
        <w:tc>
          <w:tcPr>
            <w:tcW w:w="7928" w:type="dxa"/>
            <w:vAlign w:val="center"/>
          </w:tcPr>
          <w:p w14:paraId="0D354769" w14:textId="54F656CB" w:rsidR="0014458E" w:rsidRPr="00A835DF" w:rsidRDefault="0014458E" w:rsidP="0014458E">
            <w:pPr>
              <w:rPr>
                <w:rFonts w:cstheme="minorHAnsi"/>
              </w:rPr>
            </w:pPr>
            <w:r w:rsidRPr="00A835DF">
              <w:rPr>
                <w:rFonts w:cstheme="minorHAnsi"/>
              </w:rPr>
              <w:t>3.1</w:t>
            </w:r>
            <w:r w:rsidRPr="00A835DF">
              <w:rPr>
                <w:rFonts w:cstheme="minorHAnsi"/>
              </w:rPr>
              <w:tab/>
              <w:t>Previous Studies</w:t>
            </w:r>
          </w:p>
        </w:tc>
        <w:tc>
          <w:tcPr>
            <w:tcW w:w="451" w:type="dxa"/>
          </w:tcPr>
          <w:p w14:paraId="37D1C631" w14:textId="77777777" w:rsidR="0014458E" w:rsidRPr="00A835DF" w:rsidRDefault="0014458E" w:rsidP="00514E67">
            <w:pPr>
              <w:jc w:val="center"/>
              <w:rPr>
                <w:rFonts w:cstheme="minorHAnsi"/>
              </w:rPr>
            </w:pPr>
          </w:p>
        </w:tc>
      </w:tr>
      <w:tr w:rsidR="0014458E" w:rsidRPr="00A835DF" w14:paraId="7706F0F6" w14:textId="77777777" w:rsidTr="0014458E">
        <w:tc>
          <w:tcPr>
            <w:tcW w:w="626" w:type="dxa"/>
            <w:vAlign w:val="center"/>
          </w:tcPr>
          <w:p w14:paraId="74D253F7" w14:textId="77777777" w:rsidR="0014458E" w:rsidRPr="00A835DF" w:rsidRDefault="0014458E" w:rsidP="00514E67">
            <w:pPr>
              <w:jc w:val="right"/>
              <w:rPr>
                <w:rFonts w:cstheme="minorHAnsi"/>
              </w:rPr>
            </w:pPr>
          </w:p>
        </w:tc>
        <w:tc>
          <w:tcPr>
            <w:tcW w:w="7928" w:type="dxa"/>
            <w:vAlign w:val="center"/>
          </w:tcPr>
          <w:p w14:paraId="43EC0E89" w14:textId="096C8144" w:rsidR="0014458E" w:rsidRPr="00A835DF" w:rsidRDefault="0014458E" w:rsidP="0014458E">
            <w:pPr>
              <w:rPr>
                <w:rFonts w:cstheme="minorHAnsi"/>
              </w:rPr>
            </w:pPr>
            <w:r w:rsidRPr="00A835DF">
              <w:rPr>
                <w:rFonts w:cstheme="minorHAnsi"/>
              </w:rPr>
              <w:t>3.2</w:t>
            </w:r>
            <w:r w:rsidRPr="00A835DF">
              <w:rPr>
                <w:rFonts w:cstheme="minorHAnsi"/>
              </w:rPr>
              <w:tab/>
              <w:t>Uncertainty</w:t>
            </w:r>
          </w:p>
        </w:tc>
        <w:tc>
          <w:tcPr>
            <w:tcW w:w="451" w:type="dxa"/>
          </w:tcPr>
          <w:p w14:paraId="5AE08810" w14:textId="77777777" w:rsidR="0014458E" w:rsidRPr="00A835DF" w:rsidRDefault="0014458E" w:rsidP="00514E67">
            <w:pPr>
              <w:jc w:val="center"/>
              <w:rPr>
                <w:rFonts w:cstheme="minorHAnsi"/>
              </w:rPr>
            </w:pPr>
          </w:p>
        </w:tc>
      </w:tr>
      <w:tr w:rsidR="0014458E" w:rsidRPr="00A835DF" w14:paraId="250AC138" w14:textId="77777777" w:rsidTr="0014458E">
        <w:tc>
          <w:tcPr>
            <w:tcW w:w="626" w:type="dxa"/>
            <w:vAlign w:val="center"/>
          </w:tcPr>
          <w:p w14:paraId="46DFE2B2" w14:textId="77777777" w:rsidR="0014458E" w:rsidRPr="00A835DF" w:rsidRDefault="0014458E" w:rsidP="00514E67">
            <w:pPr>
              <w:jc w:val="right"/>
              <w:rPr>
                <w:rFonts w:cstheme="minorHAnsi"/>
              </w:rPr>
            </w:pPr>
          </w:p>
        </w:tc>
        <w:tc>
          <w:tcPr>
            <w:tcW w:w="7928" w:type="dxa"/>
            <w:vAlign w:val="center"/>
          </w:tcPr>
          <w:p w14:paraId="1608999D" w14:textId="1CC5D912" w:rsidR="0014458E" w:rsidRPr="00A835DF" w:rsidRDefault="0014458E" w:rsidP="00514E67">
            <w:pPr>
              <w:rPr>
                <w:rFonts w:cstheme="minorHAnsi"/>
              </w:rPr>
            </w:pPr>
            <w:r w:rsidRPr="00A835DF">
              <w:rPr>
                <w:rFonts w:cstheme="minorHAnsi"/>
              </w:rPr>
              <w:tab/>
              <w:t>3.2.1.</w:t>
            </w:r>
            <w:r w:rsidRPr="00A835DF">
              <w:rPr>
                <w:rFonts w:cstheme="minorHAnsi"/>
              </w:rPr>
              <w:tab/>
              <w:t>Mapping Uncertainty</w:t>
            </w:r>
          </w:p>
        </w:tc>
        <w:tc>
          <w:tcPr>
            <w:tcW w:w="451" w:type="dxa"/>
          </w:tcPr>
          <w:p w14:paraId="4C1DE7EC" w14:textId="77777777" w:rsidR="0014458E" w:rsidRPr="00A835DF" w:rsidRDefault="0014458E" w:rsidP="00514E67">
            <w:pPr>
              <w:jc w:val="center"/>
              <w:rPr>
                <w:rFonts w:cstheme="minorHAnsi"/>
              </w:rPr>
            </w:pPr>
          </w:p>
        </w:tc>
      </w:tr>
      <w:tr w:rsidR="0014458E" w:rsidRPr="00A835DF" w14:paraId="30371D0F" w14:textId="77777777" w:rsidTr="0014458E">
        <w:tc>
          <w:tcPr>
            <w:tcW w:w="626" w:type="dxa"/>
            <w:vAlign w:val="center"/>
          </w:tcPr>
          <w:p w14:paraId="4D26D50D" w14:textId="77777777" w:rsidR="0014458E" w:rsidRPr="00A835DF" w:rsidRDefault="0014458E" w:rsidP="00514E67">
            <w:pPr>
              <w:jc w:val="right"/>
              <w:rPr>
                <w:rFonts w:cstheme="minorHAnsi"/>
              </w:rPr>
            </w:pPr>
          </w:p>
        </w:tc>
        <w:tc>
          <w:tcPr>
            <w:tcW w:w="7928" w:type="dxa"/>
            <w:vAlign w:val="center"/>
          </w:tcPr>
          <w:p w14:paraId="65C840AB" w14:textId="420B0223" w:rsidR="0014458E" w:rsidRPr="00A835DF" w:rsidRDefault="0014458E" w:rsidP="00514E67">
            <w:pPr>
              <w:rPr>
                <w:rFonts w:cstheme="minorHAnsi"/>
              </w:rPr>
            </w:pPr>
            <w:r w:rsidRPr="00A835DF">
              <w:rPr>
                <w:rFonts w:cstheme="minorHAnsi"/>
              </w:rPr>
              <w:tab/>
              <w:t>3.2.2.</w:t>
            </w:r>
            <w:r w:rsidRPr="00A835DF">
              <w:rPr>
                <w:rFonts w:cstheme="minorHAnsi"/>
              </w:rPr>
              <w:tab/>
              <w:t>Scenario Uncertainty</w:t>
            </w:r>
          </w:p>
        </w:tc>
        <w:tc>
          <w:tcPr>
            <w:tcW w:w="451" w:type="dxa"/>
          </w:tcPr>
          <w:p w14:paraId="55182497" w14:textId="77777777" w:rsidR="0014458E" w:rsidRPr="00A835DF" w:rsidRDefault="0014458E" w:rsidP="00514E67">
            <w:pPr>
              <w:jc w:val="center"/>
              <w:rPr>
                <w:rFonts w:cstheme="minorHAnsi"/>
              </w:rPr>
            </w:pPr>
          </w:p>
        </w:tc>
      </w:tr>
      <w:tr w:rsidR="0014458E" w:rsidRPr="00A835DF" w14:paraId="1CCCEA1E" w14:textId="77777777" w:rsidTr="0014458E">
        <w:tc>
          <w:tcPr>
            <w:tcW w:w="626" w:type="dxa"/>
            <w:vAlign w:val="center"/>
          </w:tcPr>
          <w:p w14:paraId="7CB8E0DC" w14:textId="77777777" w:rsidR="0014458E" w:rsidRPr="00A835DF" w:rsidRDefault="0014458E" w:rsidP="00514E67">
            <w:pPr>
              <w:jc w:val="right"/>
              <w:rPr>
                <w:rFonts w:cstheme="minorHAnsi"/>
              </w:rPr>
            </w:pPr>
          </w:p>
        </w:tc>
        <w:tc>
          <w:tcPr>
            <w:tcW w:w="7928" w:type="dxa"/>
            <w:vAlign w:val="center"/>
          </w:tcPr>
          <w:p w14:paraId="5B974FBB" w14:textId="3B5DD806" w:rsidR="0014458E" w:rsidRPr="00A835DF" w:rsidRDefault="0014458E" w:rsidP="00514E67">
            <w:pPr>
              <w:rPr>
                <w:rFonts w:cstheme="minorHAnsi"/>
              </w:rPr>
            </w:pPr>
            <w:r w:rsidRPr="00A835DF">
              <w:rPr>
                <w:rFonts w:cstheme="minorHAnsi"/>
              </w:rPr>
              <w:tab/>
              <w:t>3.2.3.</w:t>
            </w:r>
            <w:r w:rsidRPr="00A835DF">
              <w:rPr>
                <w:rFonts w:cstheme="minorHAnsi"/>
              </w:rPr>
              <w:tab/>
              <w:t>Conclusion</w:t>
            </w:r>
          </w:p>
        </w:tc>
        <w:tc>
          <w:tcPr>
            <w:tcW w:w="451" w:type="dxa"/>
          </w:tcPr>
          <w:p w14:paraId="396FD72F" w14:textId="77777777" w:rsidR="0014458E" w:rsidRPr="00A835DF" w:rsidRDefault="0014458E" w:rsidP="00514E67">
            <w:pPr>
              <w:jc w:val="center"/>
              <w:rPr>
                <w:rFonts w:cstheme="minorHAnsi"/>
              </w:rPr>
            </w:pPr>
          </w:p>
        </w:tc>
      </w:tr>
      <w:tr w:rsidR="0014458E" w:rsidRPr="00A835DF" w14:paraId="297E58F0" w14:textId="77777777" w:rsidTr="0014458E">
        <w:tc>
          <w:tcPr>
            <w:tcW w:w="626" w:type="dxa"/>
            <w:vAlign w:val="center"/>
          </w:tcPr>
          <w:p w14:paraId="60570D6B" w14:textId="77777777" w:rsidR="0014458E" w:rsidRPr="00A835DF" w:rsidRDefault="0014458E" w:rsidP="00514E67">
            <w:pPr>
              <w:jc w:val="right"/>
              <w:rPr>
                <w:rFonts w:cstheme="minorHAnsi"/>
              </w:rPr>
            </w:pPr>
            <w:r w:rsidRPr="00A835DF">
              <w:rPr>
                <w:rFonts w:cstheme="minorHAnsi"/>
              </w:rPr>
              <w:t>4.</w:t>
            </w:r>
          </w:p>
        </w:tc>
        <w:tc>
          <w:tcPr>
            <w:tcW w:w="7928" w:type="dxa"/>
            <w:vAlign w:val="center"/>
          </w:tcPr>
          <w:p w14:paraId="06AAAC0C" w14:textId="22A7C72D" w:rsidR="0014458E" w:rsidRPr="00A835DF" w:rsidRDefault="0014458E" w:rsidP="0014458E">
            <w:pPr>
              <w:rPr>
                <w:rFonts w:cstheme="minorHAnsi"/>
                <w:caps/>
              </w:rPr>
            </w:pPr>
            <w:r w:rsidRPr="00A835DF">
              <w:rPr>
                <w:rFonts w:cstheme="minorHAnsi"/>
                <w:caps/>
              </w:rPr>
              <w:t>Methodology and Data</w:t>
            </w:r>
          </w:p>
        </w:tc>
        <w:tc>
          <w:tcPr>
            <w:tcW w:w="451" w:type="dxa"/>
          </w:tcPr>
          <w:p w14:paraId="7512309D" w14:textId="77777777" w:rsidR="0014458E" w:rsidRPr="00A835DF" w:rsidRDefault="0014458E" w:rsidP="00514E67">
            <w:pPr>
              <w:jc w:val="center"/>
              <w:rPr>
                <w:rFonts w:cstheme="minorHAnsi"/>
              </w:rPr>
            </w:pPr>
          </w:p>
        </w:tc>
      </w:tr>
      <w:tr w:rsidR="0014458E" w:rsidRPr="00A835DF" w14:paraId="2E3C9E90" w14:textId="77777777" w:rsidTr="0014458E">
        <w:tc>
          <w:tcPr>
            <w:tcW w:w="626" w:type="dxa"/>
            <w:vAlign w:val="center"/>
          </w:tcPr>
          <w:p w14:paraId="6F26C25B" w14:textId="77777777" w:rsidR="0014458E" w:rsidRPr="00A835DF" w:rsidRDefault="0014458E" w:rsidP="00514E67">
            <w:pPr>
              <w:jc w:val="right"/>
              <w:rPr>
                <w:rFonts w:cstheme="minorHAnsi"/>
              </w:rPr>
            </w:pPr>
          </w:p>
        </w:tc>
        <w:tc>
          <w:tcPr>
            <w:tcW w:w="7928" w:type="dxa"/>
            <w:vAlign w:val="center"/>
          </w:tcPr>
          <w:p w14:paraId="3CFB0EBA" w14:textId="42CEE2AD" w:rsidR="0014458E" w:rsidRPr="00A835DF" w:rsidRDefault="00DF3E20" w:rsidP="0014458E">
            <w:pPr>
              <w:rPr>
                <w:rFonts w:cstheme="minorHAnsi"/>
              </w:rPr>
            </w:pPr>
            <w:r w:rsidRPr="00A835DF">
              <w:rPr>
                <w:rFonts w:cstheme="minorHAnsi"/>
              </w:rPr>
              <w:t>4.1.</w:t>
            </w:r>
            <w:r w:rsidRPr="00A835DF">
              <w:rPr>
                <w:rFonts w:cstheme="minorHAnsi"/>
              </w:rPr>
              <w:tab/>
              <w:t>Basin and Glacier Hyp</w:t>
            </w:r>
            <w:r w:rsidR="0014458E" w:rsidRPr="00A835DF">
              <w:rPr>
                <w:rFonts w:cstheme="minorHAnsi"/>
              </w:rPr>
              <w:t>sometries</w:t>
            </w:r>
          </w:p>
        </w:tc>
        <w:tc>
          <w:tcPr>
            <w:tcW w:w="451" w:type="dxa"/>
          </w:tcPr>
          <w:p w14:paraId="0A1D07EE" w14:textId="77777777" w:rsidR="0014458E" w:rsidRPr="00A835DF" w:rsidRDefault="0014458E" w:rsidP="00514E67">
            <w:pPr>
              <w:jc w:val="center"/>
              <w:rPr>
                <w:rFonts w:cstheme="minorHAnsi"/>
              </w:rPr>
            </w:pPr>
          </w:p>
        </w:tc>
      </w:tr>
      <w:tr w:rsidR="0014458E" w:rsidRPr="00A835DF" w14:paraId="429AF8BB" w14:textId="77777777" w:rsidTr="0014458E">
        <w:tc>
          <w:tcPr>
            <w:tcW w:w="626" w:type="dxa"/>
            <w:vAlign w:val="center"/>
          </w:tcPr>
          <w:p w14:paraId="669BC876" w14:textId="77777777" w:rsidR="0014458E" w:rsidRPr="00A835DF" w:rsidRDefault="0014458E" w:rsidP="00514E67">
            <w:pPr>
              <w:jc w:val="right"/>
              <w:rPr>
                <w:rFonts w:cstheme="minorHAnsi"/>
              </w:rPr>
            </w:pPr>
          </w:p>
        </w:tc>
        <w:tc>
          <w:tcPr>
            <w:tcW w:w="7928" w:type="dxa"/>
            <w:vAlign w:val="center"/>
          </w:tcPr>
          <w:p w14:paraId="01664205" w14:textId="627D473E" w:rsidR="0014458E" w:rsidRPr="00A835DF" w:rsidRDefault="0014458E" w:rsidP="0014458E">
            <w:pPr>
              <w:rPr>
                <w:rFonts w:cstheme="minorHAnsi"/>
              </w:rPr>
            </w:pPr>
            <w:r w:rsidRPr="00A835DF">
              <w:rPr>
                <w:rFonts w:cstheme="minorHAnsi"/>
              </w:rPr>
              <w:t>4.2.</w:t>
            </w:r>
            <w:r w:rsidRPr="00A835DF">
              <w:rPr>
                <w:rFonts w:cstheme="minorHAnsi"/>
              </w:rPr>
              <w:tab/>
              <w:t>Stream Flow</w:t>
            </w:r>
          </w:p>
        </w:tc>
        <w:tc>
          <w:tcPr>
            <w:tcW w:w="451" w:type="dxa"/>
          </w:tcPr>
          <w:p w14:paraId="43325D97" w14:textId="77777777" w:rsidR="0014458E" w:rsidRPr="00A835DF" w:rsidRDefault="0014458E" w:rsidP="00514E67">
            <w:pPr>
              <w:jc w:val="center"/>
              <w:rPr>
                <w:rFonts w:cstheme="minorHAnsi"/>
              </w:rPr>
            </w:pPr>
          </w:p>
        </w:tc>
      </w:tr>
      <w:tr w:rsidR="0014458E" w:rsidRPr="00A835DF" w14:paraId="68BF2C9F" w14:textId="77777777" w:rsidTr="0014458E">
        <w:tc>
          <w:tcPr>
            <w:tcW w:w="626" w:type="dxa"/>
            <w:vAlign w:val="center"/>
          </w:tcPr>
          <w:p w14:paraId="4E450170" w14:textId="77777777" w:rsidR="0014458E" w:rsidRPr="00A835DF" w:rsidRDefault="0014458E" w:rsidP="00514E67">
            <w:pPr>
              <w:jc w:val="right"/>
              <w:rPr>
                <w:rFonts w:cstheme="minorHAnsi"/>
              </w:rPr>
            </w:pPr>
          </w:p>
        </w:tc>
        <w:tc>
          <w:tcPr>
            <w:tcW w:w="7928" w:type="dxa"/>
            <w:vAlign w:val="center"/>
          </w:tcPr>
          <w:p w14:paraId="485507EB" w14:textId="7B2301B7" w:rsidR="0014458E" w:rsidRPr="00A835DF" w:rsidRDefault="0014458E" w:rsidP="0014458E">
            <w:pPr>
              <w:rPr>
                <w:rFonts w:cstheme="minorHAnsi"/>
              </w:rPr>
            </w:pPr>
            <w:r w:rsidRPr="00A835DF">
              <w:rPr>
                <w:rFonts w:cstheme="minorHAnsi"/>
              </w:rPr>
              <w:t>4.3.</w:t>
            </w:r>
            <w:r w:rsidRPr="00A835DF">
              <w:rPr>
                <w:rFonts w:cstheme="minorHAnsi"/>
              </w:rPr>
              <w:tab/>
              <w:t>Water Budget</w:t>
            </w:r>
          </w:p>
        </w:tc>
        <w:tc>
          <w:tcPr>
            <w:tcW w:w="451" w:type="dxa"/>
          </w:tcPr>
          <w:p w14:paraId="0F40F681" w14:textId="77777777" w:rsidR="0014458E" w:rsidRPr="00A835DF" w:rsidRDefault="0014458E" w:rsidP="00514E67">
            <w:pPr>
              <w:jc w:val="center"/>
              <w:rPr>
                <w:rFonts w:cstheme="minorHAnsi"/>
              </w:rPr>
            </w:pPr>
          </w:p>
        </w:tc>
      </w:tr>
      <w:tr w:rsidR="0014458E" w:rsidRPr="00A835DF" w14:paraId="620A0700" w14:textId="77777777" w:rsidTr="0014458E">
        <w:tc>
          <w:tcPr>
            <w:tcW w:w="626" w:type="dxa"/>
            <w:vAlign w:val="center"/>
          </w:tcPr>
          <w:p w14:paraId="091FC7F4" w14:textId="77777777" w:rsidR="0014458E" w:rsidRPr="00A835DF" w:rsidRDefault="0014458E" w:rsidP="00514E67">
            <w:pPr>
              <w:jc w:val="right"/>
              <w:rPr>
                <w:rFonts w:cstheme="minorHAnsi"/>
              </w:rPr>
            </w:pPr>
          </w:p>
        </w:tc>
        <w:tc>
          <w:tcPr>
            <w:tcW w:w="7928" w:type="dxa"/>
            <w:vAlign w:val="center"/>
          </w:tcPr>
          <w:p w14:paraId="234681B5" w14:textId="0905D4C7" w:rsidR="0014458E" w:rsidRPr="00A835DF" w:rsidRDefault="0014458E" w:rsidP="0014458E">
            <w:pPr>
              <w:rPr>
                <w:rFonts w:cstheme="minorHAnsi"/>
              </w:rPr>
            </w:pPr>
            <w:r w:rsidRPr="00A835DF">
              <w:rPr>
                <w:rFonts w:cstheme="minorHAnsi"/>
              </w:rPr>
              <w:t>4.4.</w:t>
            </w:r>
            <w:r w:rsidRPr="00A835DF">
              <w:rPr>
                <w:rFonts w:cstheme="minorHAnsi"/>
              </w:rPr>
              <w:tab/>
              <w:t>Glacier Ablation and Runoff</w:t>
            </w:r>
          </w:p>
        </w:tc>
        <w:tc>
          <w:tcPr>
            <w:tcW w:w="451" w:type="dxa"/>
          </w:tcPr>
          <w:p w14:paraId="304CAC20" w14:textId="77777777" w:rsidR="0014458E" w:rsidRPr="00A835DF" w:rsidRDefault="0014458E" w:rsidP="00514E67">
            <w:pPr>
              <w:jc w:val="center"/>
              <w:rPr>
                <w:rFonts w:cstheme="minorHAnsi"/>
              </w:rPr>
            </w:pPr>
          </w:p>
        </w:tc>
      </w:tr>
      <w:tr w:rsidR="0014458E" w:rsidRPr="00A835DF" w14:paraId="2513069B" w14:textId="77777777" w:rsidTr="0014458E">
        <w:tc>
          <w:tcPr>
            <w:tcW w:w="626" w:type="dxa"/>
            <w:vAlign w:val="center"/>
          </w:tcPr>
          <w:p w14:paraId="35BB62E4" w14:textId="77777777" w:rsidR="0014458E" w:rsidRPr="00A835DF" w:rsidRDefault="0014458E" w:rsidP="00514E67">
            <w:pPr>
              <w:jc w:val="right"/>
              <w:rPr>
                <w:rFonts w:cstheme="minorHAnsi"/>
              </w:rPr>
            </w:pPr>
          </w:p>
        </w:tc>
        <w:tc>
          <w:tcPr>
            <w:tcW w:w="7928" w:type="dxa"/>
            <w:vAlign w:val="center"/>
          </w:tcPr>
          <w:p w14:paraId="70CDA123" w14:textId="3FC07D2E" w:rsidR="0014458E" w:rsidRPr="00A835DF" w:rsidRDefault="0014458E" w:rsidP="0014458E">
            <w:pPr>
              <w:rPr>
                <w:rFonts w:cstheme="minorHAnsi"/>
              </w:rPr>
            </w:pPr>
            <w:r w:rsidRPr="00A835DF">
              <w:rPr>
                <w:rFonts w:cstheme="minorHAnsi"/>
              </w:rPr>
              <w:t>4.5.</w:t>
            </w:r>
            <w:r w:rsidRPr="00A835DF">
              <w:rPr>
                <w:rFonts w:cstheme="minorHAnsi"/>
              </w:rPr>
              <w:tab/>
              <w:t>Glacier Zones</w:t>
            </w:r>
          </w:p>
        </w:tc>
        <w:tc>
          <w:tcPr>
            <w:tcW w:w="451" w:type="dxa"/>
          </w:tcPr>
          <w:p w14:paraId="667A4ED6" w14:textId="77777777" w:rsidR="0014458E" w:rsidRPr="00A835DF" w:rsidRDefault="0014458E" w:rsidP="00514E67">
            <w:pPr>
              <w:jc w:val="center"/>
              <w:rPr>
                <w:rFonts w:cstheme="minorHAnsi"/>
              </w:rPr>
            </w:pPr>
          </w:p>
        </w:tc>
      </w:tr>
      <w:tr w:rsidR="0014458E" w:rsidRPr="00A835DF" w14:paraId="57F71369" w14:textId="77777777" w:rsidTr="0014458E">
        <w:tc>
          <w:tcPr>
            <w:tcW w:w="626" w:type="dxa"/>
            <w:vAlign w:val="center"/>
          </w:tcPr>
          <w:p w14:paraId="65F12380" w14:textId="77777777" w:rsidR="0014458E" w:rsidRPr="00A835DF" w:rsidRDefault="0014458E" w:rsidP="00514E67">
            <w:pPr>
              <w:jc w:val="right"/>
              <w:rPr>
                <w:rFonts w:cstheme="minorHAnsi"/>
              </w:rPr>
            </w:pPr>
          </w:p>
        </w:tc>
        <w:tc>
          <w:tcPr>
            <w:tcW w:w="7928" w:type="dxa"/>
            <w:vAlign w:val="center"/>
          </w:tcPr>
          <w:p w14:paraId="6EEBD25E" w14:textId="568F31F7" w:rsidR="0014458E" w:rsidRPr="00A835DF" w:rsidRDefault="0014458E" w:rsidP="0014458E">
            <w:pPr>
              <w:rPr>
                <w:rFonts w:cstheme="minorHAnsi"/>
              </w:rPr>
            </w:pPr>
            <w:r w:rsidRPr="00A835DF">
              <w:rPr>
                <w:rFonts w:cstheme="minorHAnsi"/>
              </w:rPr>
              <w:t xml:space="preserve">4.6. </w:t>
            </w:r>
            <w:r w:rsidRPr="00A835DF">
              <w:rPr>
                <w:rFonts w:cstheme="minorHAnsi"/>
              </w:rPr>
              <w:tab/>
              <w:t>Steady-State Equilibrium Altitude</w:t>
            </w:r>
          </w:p>
        </w:tc>
        <w:tc>
          <w:tcPr>
            <w:tcW w:w="451" w:type="dxa"/>
          </w:tcPr>
          <w:p w14:paraId="1CB3D79C" w14:textId="77777777" w:rsidR="0014458E" w:rsidRPr="00A835DF" w:rsidRDefault="0014458E" w:rsidP="00514E67">
            <w:pPr>
              <w:jc w:val="center"/>
              <w:rPr>
                <w:rFonts w:cstheme="minorHAnsi"/>
              </w:rPr>
            </w:pPr>
          </w:p>
        </w:tc>
      </w:tr>
      <w:tr w:rsidR="0014458E" w:rsidRPr="00A835DF" w14:paraId="67190EF9" w14:textId="77777777" w:rsidTr="0014458E">
        <w:tc>
          <w:tcPr>
            <w:tcW w:w="626" w:type="dxa"/>
            <w:vAlign w:val="center"/>
          </w:tcPr>
          <w:p w14:paraId="3CB083CD" w14:textId="77777777" w:rsidR="0014458E" w:rsidRPr="00A835DF" w:rsidRDefault="0014458E" w:rsidP="00514E67">
            <w:pPr>
              <w:jc w:val="right"/>
              <w:rPr>
                <w:rFonts w:cstheme="minorHAnsi"/>
              </w:rPr>
            </w:pPr>
          </w:p>
        </w:tc>
        <w:tc>
          <w:tcPr>
            <w:tcW w:w="7928" w:type="dxa"/>
            <w:vAlign w:val="center"/>
          </w:tcPr>
          <w:p w14:paraId="5ABD3573" w14:textId="4E7CABEB" w:rsidR="0014458E" w:rsidRPr="00A835DF" w:rsidRDefault="0014458E" w:rsidP="0014458E">
            <w:pPr>
              <w:rPr>
                <w:rFonts w:cstheme="minorHAnsi"/>
              </w:rPr>
            </w:pPr>
            <w:r w:rsidRPr="00A835DF">
              <w:rPr>
                <w:rFonts w:cstheme="minorHAnsi"/>
              </w:rPr>
              <w:t>4.7.</w:t>
            </w:r>
            <w:r w:rsidRPr="00A835DF">
              <w:rPr>
                <w:rFonts w:cstheme="minorHAnsi"/>
              </w:rPr>
              <w:tab/>
              <w:t>Ablation Gradient</w:t>
            </w:r>
          </w:p>
        </w:tc>
        <w:tc>
          <w:tcPr>
            <w:tcW w:w="451" w:type="dxa"/>
          </w:tcPr>
          <w:p w14:paraId="0AB58F3D" w14:textId="77777777" w:rsidR="0014458E" w:rsidRPr="00A835DF" w:rsidRDefault="0014458E" w:rsidP="00514E67">
            <w:pPr>
              <w:jc w:val="center"/>
              <w:rPr>
                <w:rFonts w:cstheme="minorHAnsi"/>
              </w:rPr>
            </w:pPr>
          </w:p>
        </w:tc>
      </w:tr>
      <w:tr w:rsidR="0014458E" w:rsidRPr="00A835DF" w14:paraId="538EAA14" w14:textId="77777777" w:rsidTr="0014458E">
        <w:tc>
          <w:tcPr>
            <w:tcW w:w="626" w:type="dxa"/>
            <w:vAlign w:val="center"/>
          </w:tcPr>
          <w:p w14:paraId="47604B03" w14:textId="77777777" w:rsidR="0014458E" w:rsidRPr="00A835DF" w:rsidRDefault="0014458E" w:rsidP="00514E67">
            <w:pPr>
              <w:jc w:val="right"/>
              <w:rPr>
                <w:rFonts w:cstheme="minorHAnsi"/>
              </w:rPr>
            </w:pPr>
            <w:r w:rsidRPr="00A835DF">
              <w:rPr>
                <w:rFonts w:cstheme="minorHAnsi"/>
              </w:rPr>
              <w:t>5.</w:t>
            </w:r>
          </w:p>
        </w:tc>
        <w:tc>
          <w:tcPr>
            <w:tcW w:w="7928" w:type="dxa"/>
            <w:vAlign w:val="center"/>
          </w:tcPr>
          <w:p w14:paraId="542A82C9" w14:textId="1FDC3263" w:rsidR="0014458E" w:rsidRPr="00A835DF" w:rsidRDefault="0014458E" w:rsidP="0014458E">
            <w:pPr>
              <w:rPr>
                <w:rFonts w:cstheme="minorHAnsi"/>
                <w:caps/>
              </w:rPr>
            </w:pPr>
            <w:r w:rsidRPr="00A835DF">
              <w:rPr>
                <w:rFonts w:cstheme="minorHAnsi"/>
                <w:caps/>
              </w:rPr>
              <w:t>Amu Darya Mountain Basins</w:t>
            </w:r>
          </w:p>
        </w:tc>
        <w:tc>
          <w:tcPr>
            <w:tcW w:w="451" w:type="dxa"/>
          </w:tcPr>
          <w:p w14:paraId="53F662B2" w14:textId="77777777" w:rsidR="0014458E" w:rsidRPr="00A835DF" w:rsidRDefault="0014458E" w:rsidP="00514E67">
            <w:pPr>
              <w:jc w:val="center"/>
              <w:rPr>
                <w:rFonts w:cstheme="minorHAnsi"/>
              </w:rPr>
            </w:pPr>
          </w:p>
        </w:tc>
      </w:tr>
      <w:tr w:rsidR="0014458E" w:rsidRPr="00A835DF" w14:paraId="2BBACFD9" w14:textId="77777777" w:rsidTr="0014458E">
        <w:tc>
          <w:tcPr>
            <w:tcW w:w="626" w:type="dxa"/>
            <w:vAlign w:val="center"/>
          </w:tcPr>
          <w:p w14:paraId="231FAE97" w14:textId="77777777" w:rsidR="0014458E" w:rsidRPr="00A835DF" w:rsidRDefault="0014458E" w:rsidP="00514E67">
            <w:pPr>
              <w:jc w:val="right"/>
              <w:rPr>
                <w:rFonts w:cstheme="minorHAnsi"/>
              </w:rPr>
            </w:pPr>
          </w:p>
        </w:tc>
        <w:tc>
          <w:tcPr>
            <w:tcW w:w="7928" w:type="dxa"/>
            <w:vAlign w:val="center"/>
          </w:tcPr>
          <w:p w14:paraId="11798ADC" w14:textId="5D85B589" w:rsidR="0014458E" w:rsidRPr="00A835DF" w:rsidRDefault="0014458E" w:rsidP="0014458E">
            <w:pPr>
              <w:rPr>
                <w:rFonts w:cstheme="minorHAnsi"/>
              </w:rPr>
            </w:pPr>
            <w:r w:rsidRPr="00A835DF">
              <w:rPr>
                <w:rFonts w:cstheme="minorHAnsi"/>
              </w:rPr>
              <w:t>5.1.</w:t>
            </w:r>
            <w:r w:rsidRPr="00A835DF">
              <w:rPr>
                <w:rFonts w:cstheme="minorHAnsi"/>
              </w:rPr>
              <w:tab/>
              <w:t>Basins</w:t>
            </w:r>
          </w:p>
        </w:tc>
        <w:tc>
          <w:tcPr>
            <w:tcW w:w="451" w:type="dxa"/>
          </w:tcPr>
          <w:p w14:paraId="4A0125F2" w14:textId="77777777" w:rsidR="0014458E" w:rsidRPr="00A835DF" w:rsidRDefault="0014458E" w:rsidP="00514E67">
            <w:pPr>
              <w:jc w:val="center"/>
              <w:rPr>
                <w:rFonts w:cstheme="minorHAnsi"/>
              </w:rPr>
            </w:pPr>
          </w:p>
        </w:tc>
      </w:tr>
      <w:tr w:rsidR="0014458E" w:rsidRPr="00A835DF" w14:paraId="18D0DBA1" w14:textId="77777777" w:rsidTr="0014458E">
        <w:tc>
          <w:tcPr>
            <w:tcW w:w="626" w:type="dxa"/>
            <w:vAlign w:val="center"/>
          </w:tcPr>
          <w:p w14:paraId="38C488AE" w14:textId="77777777" w:rsidR="0014458E" w:rsidRPr="00A835DF" w:rsidRDefault="0014458E" w:rsidP="00514E67">
            <w:pPr>
              <w:jc w:val="right"/>
              <w:rPr>
                <w:rFonts w:cstheme="minorHAnsi"/>
              </w:rPr>
            </w:pPr>
          </w:p>
        </w:tc>
        <w:tc>
          <w:tcPr>
            <w:tcW w:w="7928" w:type="dxa"/>
            <w:vAlign w:val="center"/>
          </w:tcPr>
          <w:p w14:paraId="66BC54AC" w14:textId="6D924419" w:rsidR="0014458E" w:rsidRPr="00A835DF" w:rsidRDefault="0014458E" w:rsidP="0014458E">
            <w:pPr>
              <w:rPr>
                <w:rFonts w:cstheme="minorHAnsi"/>
              </w:rPr>
            </w:pPr>
            <w:r w:rsidRPr="00A835DF">
              <w:rPr>
                <w:rFonts w:cstheme="minorHAnsi"/>
              </w:rPr>
              <w:t>5.2.</w:t>
            </w:r>
            <w:r w:rsidRPr="00A835DF">
              <w:rPr>
                <w:rFonts w:cstheme="minorHAnsi"/>
              </w:rPr>
              <w:tab/>
              <w:t>Glaciers</w:t>
            </w:r>
          </w:p>
        </w:tc>
        <w:tc>
          <w:tcPr>
            <w:tcW w:w="451" w:type="dxa"/>
          </w:tcPr>
          <w:p w14:paraId="540D9937" w14:textId="77777777" w:rsidR="0014458E" w:rsidRPr="00A835DF" w:rsidRDefault="0014458E" w:rsidP="00514E67">
            <w:pPr>
              <w:jc w:val="center"/>
              <w:rPr>
                <w:rFonts w:cstheme="minorHAnsi"/>
              </w:rPr>
            </w:pPr>
          </w:p>
        </w:tc>
      </w:tr>
      <w:tr w:rsidR="0014458E" w:rsidRPr="00A835DF" w14:paraId="5DAB25BE" w14:textId="77777777" w:rsidTr="0014458E">
        <w:tc>
          <w:tcPr>
            <w:tcW w:w="626" w:type="dxa"/>
            <w:vAlign w:val="center"/>
          </w:tcPr>
          <w:p w14:paraId="1F867BD8" w14:textId="77777777" w:rsidR="0014458E" w:rsidRPr="00A835DF" w:rsidRDefault="0014458E" w:rsidP="00514E67">
            <w:pPr>
              <w:jc w:val="right"/>
              <w:rPr>
                <w:rFonts w:cstheme="minorHAnsi"/>
              </w:rPr>
            </w:pPr>
          </w:p>
        </w:tc>
        <w:tc>
          <w:tcPr>
            <w:tcW w:w="7928" w:type="dxa"/>
            <w:vAlign w:val="center"/>
          </w:tcPr>
          <w:p w14:paraId="0549C478" w14:textId="1F4B728A" w:rsidR="0014458E" w:rsidRPr="00A835DF" w:rsidRDefault="0014458E" w:rsidP="0014458E">
            <w:pPr>
              <w:rPr>
                <w:rFonts w:cstheme="minorHAnsi"/>
              </w:rPr>
            </w:pPr>
            <w:r w:rsidRPr="00A835DF">
              <w:rPr>
                <w:rFonts w:cstheme="minorHAnsi"/>
              </w:rPr>
              <w:t>5.3.</w:t>
            </w:r>
            <w:r w:rsidRPr="00A835DF">
              <w:rPr>
                <w:rFonts w:cstheme="minorHAnsi"/>
              </w:rPr>
              <w:tab/>
              <w:t>Climate</w:t>
            </w:r>
          </w:p>
        </w:tc>
        <w:tc>
          <w:tcPr>
            <w:tcW w:w="451" w:type="dxa"/>
          </w:tcPr>
          <w:p w14:paraId="45C1A4DA" w14:textId="77777777" w:rsidR="0014458E" w:rsidRPr="00A835DF" w:rsidRDefault="0014458E" w:rsidP="00514E67">
            <w:pPr>
              <w:jc w:val="center"/>
              <w:rPr>
                <w:rFonts w:cstheme="minorHAnsi"/>
              </w:rPr>
            </w:pPr>
          </w:p>
        </w:tc>
      </w:tr>
      <w:tr w:rsidR="0014458E" w:rsidRPr="00A835DF" w14:paraId="4B54C723" w14:textId="77777777" w:rsidTr="0014458E">
        <w:tc>
          <w:tcPr>
            <w:tcW w:w="626" w:type="dxa"/>
            <w:vAlign w:val="center"/>
          </w:tcPr>
          <w:p w14:paraId="09D3C9DC" w14:textId="77777777" w:rsidR="0014458E" w:rsidRPr="00A835DF" w:rsidRDefault="0014458E" w:rsidP="00514E67">
            <w:pPr>
              <w:jc w:val="right"/>
              <w:rPr>
                <w:rFonts w:cstheme="minorHAnsi"/>
              </w:rPr>
            </w:pPr>
          </w:p>
        </w:tc>
        <w:tc>
          <w:tcPr>
            <w:tcW w:w="7928" w:type="dxa"/>
            <w:vAlign w:val="center"/>
          </w:tcPr>
          <w:p w14:paraId="1CF3BC9D" w14:textId="2C75CA90" w:rsidR="0014458E" w:rsidRPr="00A835DF" w:rsidRDefault="0014458E" w:rsidP="0014458E">
            <w:pPr>
              <w:rPr>
                <w:rFonts w:cstheme="minorHAnsi"/>
              </w:rPr>
            </w:pPr>
            <w:r w:rsidRPr="00A835DF">
              <w:rPr>
                <w:rFonts w:cstheme="minorHAnsi"/>
              </w:rPr>
              <w:t>5.4.</w:t>
            </w:r>
            <w:r w:rsidRPr="00A835DF">
              <w:rPr>
                <w:rFonts w:cstheme="minorHAnsi"/>
              </w:rPr>
              <w:tab/>
              <w:t>Hydrology</w:t>
            </w:r>
          </w:p>
        </w:tc>
        <w:tc>
          <w:tcPr>
            <w:tcW w:w="451" w:type="dxa"/>
          </w:tcPr>
          <w:p w14:paraId="5641DF9C" w14:textId="77777777" w:rsidR="0014458E" w:rsidRPr="00A835DF" w:rsidRDefault="0014458E" w:rsidP="00514E67">
            <w:pPr>
              <w:jc w:val="center"/>
              <w:rPr>
                <w:rFonts w:cstheme="minorHAnsi"/>
              </w:rPr>
            </w:pPr>
          </w:p>
        </w:tc>
      </w:tr>
      <w:tr w:rsidR="0014458E" w:rsidRPr="00A835DF" w14:paraId="4A267B62" w14:textId="77777777" w:rsidTr="0014458E">
        <w:tc>
          <w:tcPr>
            <w:tcW w:w="626" w:type="dxa"/>
            <w:vAlign w:val="center"/>
          </w:tcPr>
          <w:p w14:paraId="0E686EA6" w14:textId="77777777" w:rsidR="0014458E" w:rsidRPr="00A835DF" w:rsidRDefault="0014458E" w:rsidP="00514E67">
            <w:pPr>
              <w:jc w:val="right"/>
              <w:rPr>
                <w:rFonts w:cstheme="minorHAnsi"/>
              </w:rPr>
            </w:pPr>
          </w:p>
        </w:tc>
        <w:tc>
          <w:tcPr>
            <w:tcW w:w="7928" w:type="dxa"/>
            <w:vAlign w:val="center"/>
          </w:tcPr>
          <w:p w14:paraId="57697D1E" w14:textId="3DE8B328" w:rsidR="0014458E" w:rsidRPr="00A835DF" w:rsidRDefault="0014458E" w:rsidP="0014458E">
            <w:pPr>
              <w:rPr>
                <w:rFonts w:cstheme="minorHAnsi"/>
              </w:rPr>
            </w:pPr>
            <w:r w:rsidRPr="00A835DF">
              <w:rPr>
                <w:rFonts w:cstheme="minorHAnsi"/>
              </w:rPr>
              <w:tab/>
              <w:t>5.4.1.</w:t>
            </w:r>
            <w:r w:rsidRPr="00A835DF">
              <w:rPr>
                <w:rFonts w:cstheme="minorHAnsi"/>
              </w:rPr>
              <w:tab/>
              <w:t>Seasonality of Stream Flow</w:t>
            </w:r>
          </w:p>
        </w:tc>
        <w:tc>
          <w:tcPr>
            <w:tcW w:w="451" w:type="dxa"/>
          </w:tcPr>
          <w:p w14:paraId="15041378" w14:textId="77777777" w:rsidR="0014458E" w:rsidRPr="00A835DF" w:rsidRDefault="0014458E" w:rsidP="00514E67">
            <w:pPr>
              <w:jc w:val="center"/>
              <w:rPr>
                <w:rFonts w:cstheme="minorHAnsi"/>
              </w:rPr>
            </w:pPr>
          </w:p>
        </w:tc>
      </w:tr>
      <w:tr w:rsidR="0014458E" w:rsidRPr="00A835DF" w14:paraId="294922C0" w14:textId="77777777" w:rsidTr="0014458E">
        <w:tc>
          <w:tcPr>
            <w:tcW w:w="626" w:type="dxa"/>
            <w:vAlign w:val="center"/>
          </w:tcPr>
          <w:p w14:paraId="41583A3D" w14:textId="77777777" w:rsidR="0014458E" w:rsidRPr="00A835DF" w:rsidRDefault="0014458E" w:rsidP="00514E67">
            <w:pPr>
              <w:jc w:val="right"/>
              <w:rPr>
                <w:rFonts w:cstheme="minorHAnsi"/>
              </w:rPr>
            </w:pPr>
          </w:p>
        </w:tc>
        <w:tc>
          <w:tcPr>
            <w:tcW w:w="7928" w:type="dxa"/>
            <w:vAlign w:val="center"/>
          </w:tcPr>
          <w:p w14:paraId="70BF159E" w14:textId="232DCBE4" w:rsidR="0014458E" w:rsidRPr="00A835DF" w:rsidRDefault="0014458E" w:rsidP="0014458E">
            <w:pPr>
              <w:rPr>
                <w:rFonts w:cstheme="minorHAnsi"/>
              </w:rPr>
            </w:pPr>
            <w:r w:rsidRPr="00A835DF">
              <w:rPr>
                <w:rFonts w:cstheme="minorHAnsi"/>
              </w:rPr>
              <w:tab/>
              <w:t>5.4.2.</w:t>
            </w:r>
            <w:r w:rsidRPr="00A835DF">
              <w:rPr>
                <w:rFonts w:cstheme="minorHAnsi"/>
              </w:rPr>
              <w:tab/>
              <w:t>Glacier and Snow Runoff</w:t>
            </w:r>
          </w:p>
        </w:tc>
        <w:tc>
          <w:tcPr>
            <w:tcW w:w="451" w:type="dxa"/>
          </w:tcPr>
          <w:p w14:paraId="365714F3" w14:textId="77777777" w:rsidR="0014458E" w:rsidRPr="00A835DF" w:rsidRDefault="0014458E" w:rsidP="00514E67">
            <w:pPr>
              <w:jc w:val="center"/>
              <w:rPr>
                <w:rFonts w:cstheme="minorHAnsi"/>
              </w:rPr>
            </w:pPr>
          </w:p>
        </w:tc>
      </w:tr>
      <w:tr w:rsidR="0014458E" w:rsidRPr="00A835DF" w14:paraId="547D0B7A" w14:textId="77777777" w:rsidTr="0014458E">
        <w:tc>
          <w:tcPr>
            <w:tcW w:w="626" w:type="dxa"/>
            <w:vAlign w:val="center"/>
          </w:tcPr>
          <w:p w14:paraId="75C6EAC0" w14:textId="77777777" w:rsidR="0014458E" w:rsidRPr="00A835DF" w:rsidRDefault="0014458E" w:rsidP="00514E67">
            <w:pPr>
              <w:jc w:val="right"/>
              <w:rPr>
                <w:rFonts w:cstheme="minorHAnsi"/>
              </w:rPr>
            </w:pPr>
            <w:r w:rsidRPr="00A835DF">
              <w:rPr>
                <w:rFonts w:cstheme="minorHAnsi"/>
              </w:rPr>
              <w:t>6.</w:t>
            </w:r>
          </w:p>
        </w:tc>
        <w:tc>
          <w:tcPr>
            <w:tcW w:w="7928" w:type="dxa"/>
            <w:vAlign w:val="center"/>
          </w:tcPr>
          <w:p w14:paraId="6B28C122" w14:textId="2EF3B2CF" w:rsidR="0014458E" w:rsidRPr="00A835DF" w:rsidRDefault="0014458E" w:rsidP="0014458E">
            <w:pPr>
              <w:rPr>
                <w:rFonts w:cstheme="minorHAnsi"/>
                <w:caps/>
              </w:rPr>
            </w:pPr>
            <w:r w:rsidRPr="00A835DF">
              <w:rPr>
                <w:rFonts w:cstheme="minorHAnsi"/>
                <w:caps/>
              </w:rPr>
              <w:t>Syr Darya Mountain Basins</w:t>
            </w:r>
          </w:p>
        </w:tc>
        <w:tc>
          <w:tcPr>
            <w:tcW w:w="451" w:type="dxa"/>
          </w:tcPr>
          <w:p w14:paraId="28B0E0EC" w14:textId="77777777" w:rsidR="0014458E" w:rsidRPr="00A835DF" w:rsidRDefault="0014458E" w:rsidP="00514E67">
            <w:pPr>
              <w:jc w:val="center"/>
              <w:rPr>
                <w:rFonts w:cstheme="minorHAnsi"/>
              </w:rPr>
            </w:pPr>
          </w:p>
        </w:tc>
      </w:tr>
      <w:tr w:rsidR="0014458E" w:rsidRPr="00A835DF" w14:paraId="5D495863" w14:textId="77777777" w:rsidTr="0014458E">
        <w:tc>
          <w:tcPr>
            <w:tcW w:w="626" w:type="dxa"/>
            <w:vAlign w:val="center"/>
          </w:tcPr>
          <w:p w14:paraId="5C2E20C9" w14:textId="77777777" w:rsidR="0014458E" w:rsidRPr="00A835DF" w:rsidRDefault="0014458E" w:rsidP="00514E67">
            <w:pPr>
              <w:jc w:val="right"/>
              <w:rPr>
                <w:rFonts w:cstheme="minorHAnsi"/>
              </w:rPr>
            </w:pPr>
          </w:p>
        </w:tc>
        <w:tc>
          <w:tcPr>
            <w:tcW w:w="7928" w:type="dxa"/>
            <w:vAlign w:val="center"/>
          </w:tcPr>
          <w:p w14:paraId="70AC9436" w14:textId="561F85E4" w:rsidR="0014458E" w:rsidRPr="00A835DF" w:rsidRDefault="0014458E" w:rsidP="0014458E">
            <w:pPr>
              <w:rPr>
                <w:rFonts w:cstheme="minorHAnsi"/>
              </w:rPr>
            </w:pPr>
            <w:r w:rsidRPr="00A835DF">
              <w:rPr>
                <w:rFonts w:cstheme="minorHAnsi"/>
              </w:rPr>
              <w:t>6.1.</w:t>
            </w:r>
            <w:r w:rsidRPr="00A835DF">
              <w:rPr>
                <w:rFonts w:cstheme="minorHAnsi"/>
              </w:rPr>
              <w:tab/>
              <w:t>Basins</w:t>
            </w:r>
          </w:p>
        </w:tc>
        <w:tc>
          <w:tcPr>
            <w:tcW w:w="451" w:type="dxa"/>
          </w:tcPr>
          <w:p w14:paraId="493694EC" w14:textId="77777777" w:rsidR="0014458E" w:rsidRPr="00A835DF" w:rsidRDefault="0014458E" w:rsidP="00514E67">
            <w:pPr>
              <w:jc w:val="center"/>
              <w:rPr>
                <w:rFonts w:cstheme="minorHAnsi"/>
              </w:rPr>
            </w:pPr>
          </w:p>
        </w:tc>
      </w:tr>
      <w:tr w:rsidR="0014458E" w:rsidRPr="00A835DF" w14:paraId="54262C27" w14:textId="77777777" w:rsidTr="0014458E">
        <w:tc>
          <w:tcPr>
            <w:tcW w:w="626" w:type="dxa"/>
            <w:vAlign w:val="center"/>
          </w:tcPr>
          <w:p w14:paraId="61D0AB53" w14:textId="77777777" w:rsidR="0014458E" w:rsidRPr="00A835DF" w:rsidRDefault="0014458E" w:rsidP="00514E67">
            <w:pPr>
              <w:jc w:val="right"/>
              <w:rPr>
                <w:rFonts w:cstheme="minorHAnsi"/>
              </w:rPr>
            </w:pPr>
          </w:p>
        </w:tc>
        <w:tc>
          <w:tcPr>
            <w:tcW w:w="7928" w:type="dxa"/>
            <w:vAlign w:val="center"/>
          </w:tcPr>
          <w:p w14:paraId="1D49756F" w14:textId="12605BBD" w:rsidR="0014458E" w:rsidRPr="00A835DF" w:rsidRDefault="0014458E" w:rsidP="0014458E">
            <w:pPr>
              <w:rPr>
                <w:rFonts w:cstheme="minorHAnsi"/>
              </w:rPr>
            </w:pPr>
            <w:r w:rsidRPr="00A835DF">
              <w:rPr>
                <w:rFonts w:cstheme="minorHAnsi"/>
              </w:rPr>
              <w:t>6.2.</w:t>
            </w:r>
            <w:r w:rsidRPr="00A835DF">
              <w:rPr>
                <w:rFonts w:cstheme="minorHAnsi"/>
              </w:rPr>
              <w:tab/>
              <w:t>Glaciers</w:t>
            </w:r>
          </w:p>
        </w:tc>
        <w:tc>
          <w:tcPr>
            <w:tcW w:w="451" w:type="dxa"/>
          </w:tcPr>
          <w:p w14:paraId="588175F8" w14:textId="77777777" w:rsidR="0014458E" w:rsidRPr="00A835DF" w:rsidRDefault="0014458E" w:rsidP="00514E67">
            <w:pPr>
              <w:jc w:val="center"/>
              <w:rPr>
                <w:rFonts w:cstheme="minorHAnsi"/>
              </w:rPr>
            </w:pPr>
          </w:p>
        </w:tc>
      </w:tr>
      <w:tr w:rsidR="0014458E" w:rsidRPr="00A835DF" w14:paraId="70B742B0" w14:textId="77777777" w:rsidTr="0014458E">
        <w:tc>
          <w:tcPr>
            <w:tcW w:w="626" w:type="dxa"/>
            <w:vAlign w:val="center"/>
          </w:tcPr>
          <w:p w14:paraId="5778BA38" w14:textId="77777777" w:rsidR="0014458E" w:rsidRPr="00A835DF" w:rsidRDefault="0014458E" w:rsidP="00514E67">
            <w:pPr>
              <w:jc w:val="right"/>
              <w:rPr>
                <w:rFonts w:cstheme="minorHAnsi"/>
              </w:rPr>
            </w:pPr>
          </w:p>
        </w:tc>
        <w:tc>
          <w:tcPr>
            <w:tcW w:w="7928" w:type="dxa"/>
            <w:vAlign w:val="center"/>
          </w:tcPr>
          <w:p w14:paraId="4D8CDF51" w14:textId="15AC2852" w:rsidR="0014458E" w:rsidRPr="00A835DF" w:rsidRDefault="0014458E" w:rsidP="0014458E">
            <w:pPr>
              <w:rPr>
                <w:rFonts w:cstheme="minorHAnsi"/>
              </w:rPr>
            </w:pPr>
            <w:r w:rsidRPr="00A835DF">
              <w:rPr>
                <w:rFonts w:cstheme="minorHAnsi"/>
              </w:rPr>
              <w:t>6.3.</w:t>
            </w:r>
            <w:r w:rsidRPr="00A835DF">
              <w:rPr>
                <w:rFonts w:cstheme="minorHAnsi"/>
              </w:rPr>
              <w:tab/>
              <w:t>Climate</w:t>
            </w:r>
          </w:p>
        </w:tc>
        <w:tc>
          <w:tcPr>
            <w:tcW w:w="451" w:type="dxa"/>
          </w:tcPr>
          <w:p w14:paraId="4488D9DC" w14:textId="77777777" w:rsidR="0014458E" w:rsidRPr="00A835DF" w:rsidRDefault="0014458E" w:rsidP="00514E67">
            <w:pPr>
              <w:jc w:val="center"/>
              <w:rPr>
                <w:rFonts w:cstheme="minorHAnsi"/>
              </w:rPr>
            </w:pPr>
          </w:p>
        </w:tc>
      </w:tr>
      <w:tr w:rsidR="0014458E" w:rsidRPr="00A835DF" w14:paraId="3F10FFD1" w14:textId="77777777" w:rsidTr="0014458E">
        <w:tc>
          <w:tcPr>
            <w:tcW w:w="626" w:type="dxa"/>
            <w:vAlign w:val="center"/>
          </w:tcPr>
          <w:p w14:paraId="41864D7A" w14:textId="77777777" w:rsidR="0014458E" w:rsidRPr="00A835DF" w:rsidRDefault="0014458E" w:rsidP="00514E67">
            <w:pPr>
              <w:jc w:val="right"/>
              <w:rPr>
                <w:rFonts w:cstheme="minorHAnsi"/>
              </w:rPr>
            </w:pPr>
          </w:p>
        </w:tc>
        <w:tc>
          <w:tcPr>
            <w:tcW w:w="7928" w:type="dxa"/>
            <w:vAlign w:val="center"/>
          </w:tcPr>
          <w:p w14:paraId="58571EC1" w14:textId="08939048" w:rsidR="0014458E" w:rsidRPr="00A835DF" w:rsidRDefault="0014458E" w:rsidP="0014458E">
            <w:pPr>
              <w:rPr>
                <w:rFonts w:cstheme="minorHAnsi"/>
              </w:rPr>
            </w:pPr>
            <w:r w:rsidRPr="00A835DF">
              <w:rPr>
                <w:rFonts w:cstheme="minorHAnsi"/>
              </w:rPr>
              <w:t>6.4.</w:t>
            </w:r>
            <w:r w:rsidRPr="00A835DF">
              <w:rPr>
                <w:rFonts w:cstheme="minorHAnsi"/>
              </w:rPr>
              <w:tab/>
              <w:t>Hydrology</w:t>
            </w:r>
          </w:p>
        </w:tc>
        <w:tc>
          <w:tcPr>
            <w:tcW w:w="451" w:type="dxa"/>
          </w:tcPr>
          <w:p w14:paraId="053A6700" w14:textId="77777777" w:rsidR="0014458E" w:rsidRPr="00A835DF" w:rsidRDefault="0014458E" w:rsidP="00514E67">
            <w:pPr>
              <w:jc w:val="center"/>
              <w:rPr>
                <w:rFonts w:cstheme="minorHAnsi"/>
              </w:rPr>
            </w:pPr>
          </w:p>
        </w:tc>
      </w:tr>
      <w:tr w:rsidR="0014458E" w:rsidRPr="00A835DF" w14:paraId="6E9706A9" w14:textId="77777777" w:rsidTr="0014458E">
        <w:tc>
          <w:tcPr>
            <w:tcW w:w="626" w:type="dxa"/>
            <w:vAlign w:val="center"/>
          </w:tcPr>
          <w:p w14:paraId="0A32D523" w14:textId="77777777" w:rsidR="0014458E" w:rsidRPr="00A835DF" w:rsidRDefault="0014458E" w:rsidP="00514E67">
            <w:pPr>
              <w:jc w:val="right"/>
              <w:rPr>
                <w:rFonts w:cstheme="minorHAnsi"/>
              </w:rPr>
            </w:pPr>
          </w:p>
        </w:tc>
        <w:tc>
          <w:tcPr>
            <w:tcW w:w="7928" w:type="dxa"/>
            <w:vAlign w:val="center"/>
          </w:tcPr>
          <w:p w14:paraId="5B275BE2" w14:textId="2012E05E" w:rsidR="0014458E" w:rsidRPr="00A835DF" w:rsidRDefault="0014458E" w:rsidP="0014458E">
            <w:pPr>
              <w:rPr>
                <w:rFonts w:cstheme="minorHAnsi"/>
              </w:rPr>
            </w:pPr>
            <w:r w:rsidRPr="00A835DF">
              <w:rPr>
                <w:rFonts w:cstheme="minorHAnsi"/>
              </w:rPr>
              <w:tab/>
              <w:t>5.4.1.</w:t>
            </w:r>
            <w:r w:rsidRPr="00A835DF">
              <w:rPr>
                <w:rFonts w:cstheme="minorHAnsi"/>
              </w:rPr>
              <w:tab/>
              <w:t>Variability of Stream Flow</w:t>
            </w:r>
          </w:p>
        </w:tc>
        <w:tc>
          <w:tcPr>
            <w:tcW w:w="451" w:type="dxa"/>
          </w:tcPr>
          <w:p w14:paraId="6350BEB2" w14:textId="77777777" w:rsidR="0014458E" w:rsidRPr="00A835DF" w:rsidRDefault="0014458E" w:rsidP="00514E67">
            <w:pPr>
              <w:jc w:val="center"/>
              <w:rPr>
                <w:rFonts w:cstheme="minorHAnsi"/>
              </w:rPr>
            </w:pPr>
          </w:p>
        </w:tc>
      </w:tr>
      <w:tr w:rsidR="0014458E" w:rsidRPr="00A835DF" w14:paraId="101E0A1A" w14:textId="77777777" w:rsidTr="0014458E">
        <w:tc>
          <w:tcPr>
            <w:tcW w:w="626" w:type="dxa"/>
            <w:vAlign w:val="center"/>
          </w:tcPr>
          <w:p w14:paraId="32E77B14" w14:textId="77777777" w:rsidR="0014458E" w:rsidRPr="00A835DF" w:rsidRDefault="0014458E" w:rsidP="00514E67">
            <w:pPr>
              <w:jc w:val="right"/>
              <w:rPr>
                <w:rFonts w:cstheme="minorHAnsi"/>
              </w:rPr>
            </w:pPr>
          </w:p>
        </w:tc>
        <w:tc>
          <w:tcPr>
            <w:tcW w:w="7928" w:type="dxa"/>
            <w:vAlign w:val="center"/>
          </w:tcPr>
          <w:p w14:paraId="75698781" w14:textId="0F363132" w:rsidR="0014458E" w:rsidRPr="00A835DF" w:rsidRDefault="0014458E" w:rsidP="0014458E">
            <w:pPr>
              <w:rPr>
                <w:rFonts w:cstheme="minorHAnsi"/>
              </w:rPr>
            </w:pPr>
            <w:r w:rsidRPr="00A835DF">
              <w:rPr>
                <w:rFonts w:cstheme="minorHAnsi"/>
              </w:rPr>
              <w:tab/>
              <w:t>5.4.2.</w:t>
            </w:r>
            <w:r w:rsidRPr="00A835DF">
              <w:rPr>
                <w:rFonts w:cstheme="minorHAnsi"/>
              </w:rPr>
              <w:tab/>
              <w:t>Glacier, Snow, and Rainfall Runoff</w:t>
            </w:r>
          </w:p>
        </w:tc>
        <w:tc>
          <w:tcPr>
            <w:tcW w:w="451" w:type="dxa"/>
          </w:tcPr>
          <w:p w14:paraId="344C4603" w14:textId="77777777" w:rsidR="0014458E" w:rsidRPr="00A835DF" w:rsidRDefault="0014458E" w:rsidP="00514E67">
            <w:pPr>
              <w:jc w:val="center"/>
              <w:rPr>
                <w:rFonts w:cstheme="minorHAnsi"/>
              </w:rPr>
            </w:pPr>
          </w:p>
        </w:tc>
      </w:tr>
      <w:tr w:rsidR="0014458E" w:rsidRPr="00A835DF" w14:paraId="53AC0054" w14:textId="77777777" w:rsidTr="0014458E">
        <w:tc>
          <w:tcPr>
            <w:tcW w:w="626" w:type="dxa"/>
            <w:vAlign w:val="center"/>
          </w:tcPr>
          <w:p w14:paraId="6B763A52" w14:textId="77777777" w:rsidR="0014458E" w:rsidRPr="00A835DF" w:rsidRDefault="0014458E" w:rsidP="00514E67">
            <w:pPr>
              <w:jc w:val="right"/>
              <w:rPr>
                <w:rFonts w:cstheme="minorHAnsi"/>
              </w:rPr>
            </w:pPr>
            <w:r w:rsidRPr="00A835DF">
              <w:rPr>
                <w:rFonts w:cstheme="minorHAnsi"/>
              </w:rPr>
              <w:t>7.</w:t>
            </w:r>
          </w:p>
        </w:tc>
        <w:tc>
          <w:tcPr>
            <w:tcW w:w="7928" w:type="dxa"/>
            <w:vAlign w:val="center"/>
          </w:tcPr>
          <w:p w14:paraId="31A84271" w14:textId="2D0A03BD" w:rsidR="0014458E" w:rsidRPr="00A835DF" w:rsidRDefault="0014458E" w:rsidP="0014458E">
            <w:pPr>
              <w:rPr>
                <w:rFonts w:cstheme="minorHAnsi"/>
                <w:caps/>
              </w:rPr>
            </w:pPr>
            <w:r w:rsidRPr="00A835DF">
              <w:rPr>
                <w:rFonts w:cstheme="minorHAnsi"/>
                <w:caps/>
              </w:rPr>
              <w:t>Stream Flow and Climate Change</w:t>
            </w:r>
          </w:p>
        </w:tc>
        <w:tc>
          <w:tcPr>
            <w:tcW w:w="451" w:type="dxa"/>
          </w:tcPr>
          <w:p w14:paraId="003A6105" w14:textId="77777777" w:rsidR="0014458E" w:rsidRPr="00A835DF" w:rsidRDefault="0014458E" w:rsidP="00514E67">
            <w:pPr>
              <w:jc w:val="center"/>
              <w:rPr>
                <w:rFonts w:cstheme="minorHAnsi"/>
              </w:rPr>
            </w:pPr>
          </w:p>
        </w:tc>
      </w:tr>
      <w:tr w:rsidR="0014458E" w:rsidRPr="00A835DF" w14:paraId="2120F532" w14:textId="77777777" w:rsidTr="0014458E">
        <w:tc>
          <w:tcPr>
            <w:tcW w:w="626" w:type="dxa"/>
            <w:vAlign w:val="center"/>
          </w:tcPr>
          <w:p w14:paraId="08957634" w14:textId="77777777" w:rsidR="0014458E" w:rsidRPr="00A835DF" w:rsidRDefault="0014458E" w:rsidP="00514E67">
            <w:pPr>
              <w:jc w:val="right"/>
              <w:rPr>
                <w:rFonts w:cstheme="minorHAnsi"/>
              </w:rPr>
            </w:pPr>
          </w:p>
        </w:tc>
        <w:tc>
          <w:tcPr>
            <w:tcW w:w="7928" w:type="dxa"/>
            <w:vAlign w:val="center"/>
          </w:tcPr>
          <w:p w14:paraId="68E45AA4" w14:textId="743E2274" w:rsidR="0014458E" w:rsidRPr="00A835DF" w:rsidRDefault="0014458E" w:rsidP="0014458E">
            <w:pPr>
              <w:rPr>
                <w:rFonts w:cstheme="minorHAnsi"/>
              </w:rPr>
            </w:pPr>
            <w:r w:rsidRPr="00A835DF">
              <w:rPr>
                <w:rFonts w:cstheme="minorHAnsi"/>
              </w:rPr>
              <w:t>7.1.</w:t>
            </w:r>
            <w:r w:rsidRPr="00A835DF">
              <w:rPr>
                <w:rFonts w:cstheme="minorHAnsi"/>
              </w:rPr>
              <w:tab/>
              <w:t>Amu Darya Mountain Basins</w:t>
            </w:r>
          </w:p>
        </w:tc>
        <w:tc>
          <w:tcPr>
            <w:tcW w:w="451" w:type="dxa"/>
          </w:tcPr>
          <w:p w14:paraId="129D14A6" w14:textId="77777777" w:rsidR="0014458E" w:rsidRPr="00A835DF" w:rsidRDefault="0014458E" w:rsidP="00514E67">
            <w:pPr>
              <w:jc w:val="center"/>
              <w:rPr>
                <w:rFonts w:cstheme="minorHAnsi"/>
              </w:rPr>
            </w:pPr>
          </w:p>
        </w:tc>
      </w:tr>
      <w:tr w:rsidR="0014458E" w:rsidRPr="00A835DF" w14:paraId="4B2529DF" w14:textId="77777777" w:rsidTr="0014458E">
        <w:tc>
          <w:tcPr>
            <w:tcW w:w="626" w:type="dxa"/>
            <w:vAlign w:val="center"/>
          </w:tcPr>
          <w:p w14:paraId="086B44C7" w14:textId="77777777" w:rsidR="0014458E" w:rsidRPr="00A835DF" w:rsidRDefault="0014458E" w:rsidP="00514E67">
            <w:pPr>
              <w:jc w:val="right"/>
              <w:rPr>
                <w:rFonts w:cstheme="minorHAnsi"/>
              </w:rPr>
            </w:pPr>
          </w:p>
        </w:tc>
        <w:tc>
          <w:tcPr>
            <w:tcW w:w="7928" w:type="dxa"/>
            <w:vAlign w:val="center"/>
          </w:tcPr>
          <w:p w14:paraId="163A2FF5" w14:textId="0EBCB035" w:rsidR="0014458E" w:rsidRPr="00A835DF" w:rsidRDefault="0014458E" w:rsidP="0014458E">
            <w:pPr>
              <w:rPr>
                <w:rFonts w:cstheme="minorHAnsi"/>
              </w:rPr>
            </w:pPr>
            <w:r w:rsidRPr="00A835DF">
              <w:rPr>
                <w:rFonts w:cstheme="minorHAnsi"/>
              </w:rPr>
              <w:t>7.2.</w:t>
            </w:r>
            <w:r w:rsidRPr="00A835DF">
              <w:rPr>
                <w:rFonts w:cstheme="minorHAnsi"/>
              </w:rPr>
              <w:tab/>
              <w:t>Syr Darya Mountain Basins</w:t>
            </w:r>
          </w:p>
        </w:tc>
        <w:tc>
          <w:tcPr>
            <w:tcW w:w="451" w:type="dxa"/>
          </w:tcPr>
          <w:p w14:paraId="0F178A2C" w14:textId="77777777" w:rsidR="0014458E" w:rsidRPr="00A835DF" w:rsidRDefault="0014458E" w:rsidP="00514E67">
            <w:pPr>
              <w:jc w:val="center"/>
              <w:rPr>
                <w:rFonts w:cstheme="minorHAnsi"/>
              </w:rPr>
            </w:pPr>
          </w:p>
        </w:tc>
      </w:tr>
      <w:tr w:rsidR="0014458E" w:rsidRPr="00A835DF" w14:paraId="2A2D6840" w14:textId="77777777" w:rsidTr="0014458E">
        <w:tc>
          <w:tcPr>
            <w:tcW w:w="626" w:type="dxa"/>
            <w:vAlign w:val="center"/>
          </w:tcPr>
          <w:p w14:paraId="6BC439E2" w14:textId="77777777" w:rsidR="0014458E" w:rsidRPr="00A835DF" w:rsidRDefault="0014458E" w:rsidP="00514E67">
            <w:pPr>
              <w:jc w:val="right"/>
              <w:rPr>
                <w:rFonts w:cstheme="minorHAnsi"/>
              </w:rPr>
            </w:pPr>
            <w:r w:rsidRPr="00A835DF">
              <w:rPr>
                <w:rFonts w:cstheme="minorHAnsi"/>
              </w:rPr>
              <w:t>8.</w:t>
            </w:r>
          </w:p>
        </w:tc>
        <w:tc>
          <w:tcPr>
            <w:tcW w:w="7928" w:type="dxa"/>
            <w:vAlign w:val="center"/>
          </w:tcPr>
          <w:p w14:paraId="61ED8631" w14:textId="77C0A2AA" w:rsidR="0014458E" w:rsidRPr="00A835DF" w:rsidRDefault="0014458E" w:rsidP="0014458E">
            <w:pPr>
              <w:rPr>
                <w:rFonts w:cstheme="minorHAnsi"/>
                <w:caps/>
              </w:rPr>
            </w:pPr>
            <w:r w:rsidRPr="00A835DF">
              <w:rPr>
                <w:rFonts w:cstheme="minorHAnsi"/>
                <w:caps/>
              </w:rPr>
              <w:t>Discussion</w:t>
            </w:r>
          </w:p>
        </w:tc>
        <w:tc>
          <w:tcPr>
            <w:tcW w:w="451" w:type="dxa"/>
          </w:tcPr>
          <w:p w14:paraId="01187D17" w14:textId="77777777" w:rsidR="0014458E" w:rsidRPr="00A835DF" w:rsidRDefault="0014458E" w:rsidP="00514E67">
            <w:pPr>
              <w:jc w:val="center"/>
              <w:rPr>
                <w:rFonts w:cstheme="minorHAnsi"/>
              </w:rPr>
            </w:pPr>
          </w:p>
        </w:tc>
      </w:tr>
      <w:tr w:rsidR="0014458E" w:rsidRPr="00A835DF" w14:paraId="56A5103D" w14:textId="77777777" w:rsidTr="0014458E">
        <w:tc>
          <w:tcPr>
            <w:tcW w:w="626" w:type="dxa"/>
            <w:vAlign w:val="center"/>
          </w:tcPr>
          <w:p w14:paraId="2B0538CA" w14:textId="77777777" w:rsidR="0014458E" w:rsidRPr="00A835DF" w:rsidRDefault="0014458E" w:rsidP="00514E67">
            <w:pPr>
              <w:jc w:val="right"/>
              <w:rPr>
                <w:rFonts w:cstheme="minorHAnsi"/>
              </w:rPr>
            </w:pPr>
            <w:r w:rsidRPr="00A835DF">
              <w:rPr>
                <w:rFonts w:cstheme="minorHAnsi"/>
              </w:rPr>
              <w:t>9.</w:t>
            </w:r>
          </w:p>
        </w:tc>
        <w:tc>
          <w:tcPr>
            <w:tcW w:w="7928" w:type="dxa"/>
            <w:vAlign w:val="center"/>
          </w:tcPr>
          <w:p w14:paraId="0260798C" w14:textId="4785525C" w:rsidR="0014458E" w:rsidRPr="00A835DF" w:rsidRDefault="0014458E" w:rsidP="0014458E">
            <w:pPr>
              <w:rPr>
                <w:rFonts w:cstheme="minorHAnsi"/>
                <w:caps/>
              </w:rPr>
            </w:pPr>
            <w:r w:rsidRPr="00A835DF">
              <w:rPr>
                <w:rFonts w:cstheme="minorHAnsi"/>
                <w:caps/>
              </w:rPr>
              <w:t>Bibliography</w:t>
            </w:r>
          </w:p>
        </w:tc>
        <w:tc>
          <w:tcPr>
            <w:tcW w:w="451" w:type="dxa"/>
          </w:tcPr>
          <w:p w14:paraId="0B167B85" w14:textId="77777777" w:rsidR="0014458E" w:rsidRPr="00A835DF" w:rsidRDefault="0014458E" w:rsidP="00514E67">
            <w:pPr>
              <w:jc w:val="center"/>
              <w:rPr>
                <w:rFonts w:cstheme="minorHAnsi"/>
              </w:rPr>
            </w:pPr>
          </w:p>
        </w:tc>
      </w:tr>
      <w:tr w:rsidR="0014458E" w:rsidRPr="00A835DF" w14:paraId="00C16FDB" w14:textId="77777777" w:rsidTr="0014458E">
        <w:tc>
          <w:tcPr>
            <w:tcW w:w="626" w:type="dxa"/>
            <w:vAlign w:val="center"/>
          </w:tcPr>
          <w:p w14:paraId="156CE501" w14:textId="77777777" w:rsidR="0014458E" w:rsidRPr="00A835DF" w:rsidRDefault="0014458E" w:rsidP="00514E67">
            <w:pPr>
              <w:jc w:val="right"/>
              <w:rPr>
                <w:rFonts w:cstheme="minorHAnsi"/>
              </w:rPr>
            </w:pPr>
          </w:p>
        </w:tc>
        <w:tc>
          <w:tcPr>
            <w:tcW w:w="7928" w:type="dxa"/>
            <w:vAlign w:val="center"/>
          </w:tcPr>
          <w:p w14:paraId="0D9A1FF9" w14:textId="77777777" w:rsidR="0014458E" w:rsidRPr="00A835DF" w:rsidRDefault="0014458E" w:rsidP="00514E67">
            <w:pPr>
              <w:rPr>
                <w:rFonts w:cstheme="minorHAnsi"/>
              </w:rPr>
            </w:pPr>
          </w:p>
        </w:tc>
        <w:tc>
          <w:tcPr>
            <w:tcW w:w="451" w:type="dxa"/>
          </w:tcPr>
          <w:p w14:paraId="5EDEAED0" w14:textId="77777777" w:rsidR="0014458E" w:rsidRPr="00A835DF" w:rsidRDefault="0014458E" w:rsidP="00514E67">
            <w:pPr>
              <w:jc w:val="center"/>
              <w:rPr>
                <w:rFonts w:cstheme="minorHAnsi"/>
              </w:rPr>
            </w:pPr>
          </w:p>
        </w:tc>
      </w:tr>
      <w:tr w:rsidR="0014458E" w:rsidRPr="00A835DF" w14:paraId="3840FF43" w14:textId="77777777" w:rsidTr="0014458E">
        <w:tc>
          <w:tcPr>
            <w:tcW w:w="626" w:type="dxa"/>
            <w:vAlign w:val="center"/>
          </w:tcPr>
          <w:p w14:paraId="17ECC30F" w14:textId="77777777" w:rsidR="0014458E" w:rsidRPr="00A835DF" w:rsidRDefault="0014458E" w:rsidP="00514E67">
            <w:pPr>
              <w:jc w:val="right"/>
              <w:rPr>
                <w:rFonts w:cstheme="minorHAnsi"/>
              </w:rPr>
            </w:pPr>
          </w:p>
        </w:tc>
        <w:tc>
          <w:tcPr>
            <w:tcW w:w="7928" w:type="dxa"/>
            <w:vAlign w:val="center"/>
          </w:tcPr>
          <w:p w14:paraId="7103C727" w14:textId="60B580F7" w:rsidR="0014458E" w:rsidRPr="00A835DF" w:rsidRDefault="0014458E" w:rsidP="0014458E">
            <w:pPr>
              <w:rPr>
                <w:rFonts w:cstheme="minorHAnsi"/>
                <w:caps/>
              </w:rPr>
            </w:pPr>
            <w:r w:rsidRPr="00A835DF">
              <w:rPr>
                <w:rFonts w:cstheme="minorHAnsi"/>
                <w:caps/>
              </w:rPr>
              <w:t>Appendix</w:t>
            </w:r>
          </w:p>
        </w:tc>
        <w:tc>
          <w:tcPr>
            <w:tcW w:w="451" w:type="dxa"/>
          </w:tcPr>
          <w:p w14:paraId="37C8B43B" w14:textId="77777777" w:rsidR="0014458E" w:rsidRPr="00A835DF" w:rsidRDefault="0014458E" w:rsidP="00514E67">
            <w:pPr>
              <w:jc w:val="center"/>
              <w:rPr>
                <w:rFonts w:cstheme="minorHAnsi"/>
              </w:rPr>
            </w:pPr>
          </w:p>
        </w:tc>
      </w:tr>
      <w:tr w:rsidR="0014458E" w:rsidRPr="00A835DF" w14:paraId="36A5EBDE" w14:textId="77777777" w:rsidTr="0014458E">
        <w:tc>
          <w:tcPr>
            <w:tcW w:w="626" w:type="dxa"/>
            <w:vAlign w:val="center"/>
          </w:tcPr>
          <w:p w14:paraId="308D8BC0" w14:textId="77777777" w:rsidR="0014458E" w:rsidRPr="00A835DF" w:rsidRDefault="0014458E" w:rsidP="00514E67">
            <w:pPr>
              <w:jc w:val="right"/>
              <w:rPr>
                <w:rFonts w:cstheme="minorHAnsi"/>
              </w:rPr>
            </w:pPr>
          </w:p>
        </w:tc>
        <w:tc>
          <w:tcPr>
            <w:tcW w:w="7928" w:type="dxa"/>
            <w:vAlign w:val="center"/>
          </w:tcPr>
          <w:p w14:paraId="4137197F" w14:textId="4EECFC4D" w:rsidR="0014458E" w:rsidRPr="00A835DF" w:rsidRDefault="0014458E" w:rsidP="00266355">
            <w:pPr>
              <w:rPr>
                <w:rFonts w:cstheme="minorHAnsi"/>
              </w:rPr>
            </w:pPr>
            <w:r w:rsidRPr="00A835DF">
              <w:rPr>
                <w:rFonts w:cstheme="minorHAnsi"/>
              </w:rPr>
              <w:t>Mapping Basin and Glacier Area</w:t>
            </w:r>
          </w:p>
        </w:tc>
        <w:tc>
          <w:tcPr>
            <w:tcW w:w="451" w:type="dxa"/>
          </w:tcPr>
          <w:p w14:paraId="6C6AD61F" w14:textId="77777777" w:rsidR="0014458E" w:rsidRPr="00A835DF" w:rsidRDefault="0014458E" w:rsidP="00514E67">
            <w:pPr>
              <w:jc w:val="center"/>
              <w:rPr>
                <w:rFonts w:cstheme="minorHAnsi"/>
              </w:rPr>
            </w:pPr>
          </w:p>
        </w:tc>
      </w:tr>
    </w:tbl>
    <w:p w14:paraId="16567ED7" w14:textId="77777777" w:rsidR="00BC0A6C" w:rsidRPr="00A835DF" w:rsidRDefault="00BC0A6C" w:rsidP="003A2439">
      <w:pPr>
        <w:rPr>
          <w:rFonts w:cs="Times New Roman"/>
        </w:rPr>
      </w:pPr>
    </w:p>
    <w:p w14:paraId="0F4CB3C2" w14:textId="77777777" w:rsidR="00C725D2" w:rsidRPr="00A835DF" w:rsidRDefault="00C725D2" w:rsidP="00C725D2">
      <w:pPr>
        <w:jc w:val="center"/>
        <w:rPr>
          <w:rFonts w:cs="Times New Roman"/>
          <w:b/>
          <w:sz w:val="28"/>
          <w:szCs w:val="28"/>
        </w:rPr>
        <w:sectPr w:rsidR="00C725D2" w:rsidRPr="00A835DF">
          <w:pgSz w:w="12240" w:h="15840" w:code="1"/>
          <w:pgMar w:top="1440" w:right="1440" w:bottom="1440" w:left="1440" w:header="720" w:footer="720" w:gutter="0"/>
          <w:pgNumType w:fmt="upperRoman" w:start="1"/>
          <w:cols w:space="720"/>
          <w:titlePg/>
          <w:docGrid w:linePitch="360"/>
        </w:sectPr>
      </w:pPr>
    </w:p>
    <w:p w14:paraId="51B05BD1" w14:textId="63859387" w:rsidR="00C85E05" w:rsidRPr="00C85E05" w:rsidRDefault="00C85E05" w:rsidP="00C85E05">
      <w:pPr>
        <w:pStyle w:val="Heading1"/>
        <w:numPr>
          <w:ilvl w:val="0"/>
          <w:numId w:val="33"/>
        </w:numPr>
        <w:ind w:hanging="720"/>
      </w:pPr>
      <w:r w:rsidRPr="00C85E05">
        <w:lastRenderedPageBreak/>
        <w:t>Executive Summary</w:t>
      </w:r>
    </w:p>
    <w:p w14:paraId="47F2D833" w14:textId="77777777" w:rsidR="00C85E05" w:rsidRDefault="00C85E05" w:rsidP="00C85E05">
      <w:pPr>
        <w:spacing w:line="240" w:lineRule="auto"/>
        <w:rPr>
          <w:rFonts w:ascii="Times New Roman" w:hAnsi="Times New Roman" w:cs="Times New Roman"/>
          <w:b/>
        </w:rPr>
      </w:pPr>
    </w:p>
    <w:p w14:paraId="4A5CE4AF" w14:textId="2A11136A" w:rsidR="00C85E05" w:rsidRPr="00C85E05" w:rsidRDefault="00C85E05" w:rsidP="00C85E05">
      <w:pPr>
        <w:rPr>
          <w:rFonts w:cs="Times New Roman"/>
          <w:b/>
        </w:rPr>
      </w:pPr>
      <w:r w:rsidRPr="00C85E05">
        <w:rPr>
          <w:rFonts w:cs="Times New Roman"/>
          <w:b/>
        </w:rPr>
        <w:t xml:space="preserve">Background </w:t>
      </w:r>
    </w:p>
    <w:p w14:paraId="68BDE457" w14:textId="77777777" w:rsidR="00C85E05" w:rsidRPr="00C85E05" w:rsidRDefault="00C85E05" w:rsidP="00C85E05">
      <w:pPr>
        <w:rPr>
          <w:rFonts w:cs="Times New Roman"/>
          <w:b/>
        </w:rPr>
      </w:pPr>
    </w:p>
    <w:p w14:paraId="621E11F9" w14:textId="05E27671" w:rsidR="006D37B4" w:rsidRPr="00E371D9" w:rsidRDefault="000409B3" w:rsidP="000409B3">
      <w:pPr>
        <w:ind w:firstLine="720"/>
        <w:jc w:val="both"/>
      </w:pPr>
      <w:r w:rsidRPr="00E371D9">
        <w:rPr>
          <w:rFonts w:cs="Times New Roman"/>
        </w:rPr>
        <w:t>The headwaters of the Amu Darya and Syr Darya in the western Tien Shan, Pamir and Hindu Kush mountains are a major source of stream flow in</w:t>
      </w:r>
      <w:r>
        <w:rPr>
          <w:rFonts w:cs="Times New Roman"/>
        </w:rPr>
        <w:t>to</w:t>
      </w:r>
      <w:r w:rsidRPr="00E371D9">
        <w:rPr>
          <w:rFonts w:cs="Times New Roman"/>
        </w:rPr>
        <w:t xml:space="preserve"> the Aral Sea Basin (Figure ES-1). The water security—affecting energy and </w:t>
      </w:r>
      <w:r>
        <w:rPr>
          <w:rFonts w:cs="Times New Roman"/>
        </w:rPr>
        <w:t xml:space="preserve">food </w:t>
      </w:r>
      <w:r w:rsidRPr="00E371D9">
        <w:rPr>
          <w:rFonts w:cs="Times New Roman"/>
        </w:rPr>
        <w:t xml:space="preserve">security—of this region and the consequent regional dynamics and politics are connected to these headwaters. The Aral Sea Basin comprises of 7 countries (Kyrgyz Republic Tajikistan, Turkmenistan, Uzbekistan, Southern Kazakhstan, and small parts of Afghanistan, Iraq) with </w:t>
      </w:r>
      <w:r>
        <w:rPr>
          <w:rFonts w:cs="Times New Roman"/>
        </w:rPr>
        <w:t xml:space="preserve">a </w:t>
      </w:r>
      <w:r w:rsidRPr="00E371D9">
        <w:rPr>
          <w:rFonts w:cs="Times New Roman"/>
        </w:rPr>
        <w:t xml:space="preserve">total population of more than 60 million over an area of 4 </w:t>
      </w:r>
      <w:proofErr w:type="gramStart"/>
      <w:r w:rsidRPr="00E371D9">
        <w:rPr>
          <w:rFonts w:cs="Times New Roman"/>
        </w:rPr>
        <w:t>million</w:t>
      </w:r>
      <w:proofErr w:type="gramEnd"/>
      <w:r w:rsidRPr="00E371D9">
        <w:rPr>
          <w:rFonts w:cs="Times New Roman"/>
        </w:rPr>
        <w:t xml:space="preserve"> km</w:t>
      </w:r>
      <w:r w:rsidRPr="00E371D9">
        <w:rPr>
          <w:rFonts w:cs="Times New Roman"/>
          <w:vertAlign w:val="superscript"/>
        </w:rPr>
        <w:t>2</w:t>
      </w:r>
      <w:r w:rsidRPr="00E371D9">
        <w:rPr>
          <w:rFonts w:cs="Times New Roman"/>
        </w:rPr>
        <w:t>. In the basin, there are large differences in water availability, from Tajikistan with an average of about 5,000 m</w:t>
      </w:r>
      <w:r w:rsidRPr="00E371D9">
        <w:rPr>
          <w:rFonts w:cs="Times New Roman"/>
          <w:vertAlign w:val="superscript"/>
        </w:rPr>
        <w:t>3</w:t>
      </w:r>
      <w:r w:rsidRPr="00E371D9">
        <w:rPr>
          <w:rFonts w:cs="Times New Roman"/>
        </w:rPr>
        <w:t xml:space="preserve"> available per person annually to Turkmenistan with less than 300 m</w:t>
      </w:r>
      <w:r w:rsidRPr="00E371D9">
        <w:rPr>
          <w:rFonts w:cs="Times New Roman"/>
          <w:vertAlign w:val="superscript"/>
        </w:rPr>
        <w:t>3</w:t>
      </w:r>
      <w:r w:rsidRPr="00E371D9">
        <w:rPr>
          <w:rFonts w:cs="Times New Roman"/>
        </w:rPr>
        <w:t xml:space="preserve"> per person annually. The upstream countries, Tajikistan and the Kyrgyz Republic, rich in water resources but poor in oil, ga</w:t>
      </w:r>
      <w:r>
        <w:rPr>
          <w:rFonts w:cs="Times New Roman"/>
        </w:rPr>
        <w:t>s and coal, energy supply rely</w:t>
      </w:r>
      <w:r w:rsidRPr="00E371D9">
        <w:rPr>
          <w:rFonts w:cs="Times New Roman"/>
        </w:rPr>
        <w:t xml:space="preserve"> heavily on hydropower. Hydropower accounts for 99% in Tajikistan and 93% in the Kyrgyz Republic (WDI data, 2011). Due to winter energy shortages, these countries </w:t>
      </w:r>
      <w:r>
        <w:rPr>
          <w:rFonts w:cs="Times New Roman"/>
        </w:rPr>
        <w:t xml:space="preserve">would like to expand </w:t>
      </w:r>
      <w:r w:rsidRPr="00E371D9">
        <w:rPr>
          <w:rFonts w:cs="Times New Roman"/>
        </w:rPr>
        <w:t>hydropower production. In contrast, the downstream countries, Kazakhstan, Turkmenistan and Uzbekistan, are largely dependent on inflow from the two upstream countries to</w:t>
      </w:r>
      <w:r>
        <w:rPr>
          <w:rFonts w:cs="Times New Roman"/>
        </w:rPr>
        <w:t xml:space="preserve"> secure summer irrigation supplies</w:t>
      </w:r>
      <w:r w:rsidRPr="00E371D9">
        <w:rPr>
          <w:rFonts w:cs="Times New Roman"/>
        </w:rPr>
        <w:t xml:space="preserve">. Agriculture is a key component of the basin’s economy and accounts for 90% of total water withdrawal in the basin. Out of 7.4 million hectares of land being irrigated in the basin, 4.3 million hectares are in Uzbekistan and 1.6 million hectares in Turkmenistan (ICWC data, 2011). </w:t>
      </w:r>
      <w:r>
        <w:rPr>
          <w:rFonts w:cs="Times New Roman"/>
        </w:rPr>
        <w:t>T</w:t>
      </w:r>
      <w:r w:rsidRPr="00E371D9">
        <w:rPr>
          <w:rFonts w:cs="Times New Roman"/>
        </w:rPr>
        <w:t>ension</w:t>
      </w:r>
      <w:r>
        <w:rPr>
          <w:rFonts w:cs="Times New Roman"/>
        </w:rPr>
        <w:t>s</w:t>
      </w:r>
      <w:r w:rsidRPr="00E371D9">
        <w:rPr>
          <w:rFonts w:cs="Times New Roman"/>
        </w:rPr>
        <w:t xml:space="preserve"> among</w:t>
      </w:r>
      <w:r>
        <w:rPr>
          <w:rFonts w:cs="Times New Roman"/>
        </w:rPr>
        <w:t>st the riparian countries have</w:t>
      </w:r>
      <w:r w:rsidRPr="00E371D9">
        <w:rPr>
          <w:rFonts w:cs="Times New Roman"/>
        </w:rPr>
        <w:t xml:space="preserve"> risen </w:t>
      </w:r>
      <w:r>
        <w:rPr>
          <w:rFonts w:cs="Times New Roman"/>
        </w:rPr>
        <w:t xml:space="preserve">in recent years </w:t>
      </w:r>
      <w:r w:rsidRPr="00E371D9">
        <w:rPr>
          <w:rFonts w:cs="Times New Roman"/>
        </w:rPr>
        <w:t xml:space="preserve">due to conflicting seasonal demands </w:t>
      </w:r>
      <w:r>
        <w:rPr>
          <w:rFonts w:cs="Times New Roman"/>
        </w:rPr>
        <w:t>on these water resources. C</w:t>
      </w:r>
      <w:r w:rsidRPr="00E371D9">
        <w:rPr>
          <w:rFonts w:cs="Times New Roman"/>
        </w:rPr>
        <w:t xml:space="preserve">limate change </w:t>
      </w:r>
      <w:r>
        <w:rPr>
          <w:rFonts w:cs="Times New Roman"/>
        </w:rPr>
        <w:t xml:space="preserve">may have </w:t>
      </w:r>
      <w:r w:rsidRPr="00E371D9">
        <w:rPr>
          <w:rFonts w:cs="Times New Roman"/>
        </w:rPr>
        <w:t xml:space="preserve">a significant impact </w:t>
      </w:r>
      <w:r>
        <w:rPr>
          <w:rFonts w:cs="Times New Roman"/>
        </w:rPr>
        <w:t xml:space="preserve">on the overall water resource availability </w:t>
      </w:r>
      <w:r w:rsidRPr="00E371D9">
        <w:rPr>
          <w:rFonts w:cs="Times New Roman"/>
        </w:rPr>
        <w:t>in the basin.</w:t>
      </w:r>
    </w:p>
    <w:p w14:paraId="57EDC47B" w14:textId="7E9DBAC7" w:rsidR="00C85E05" w:rsidRPr="00C85E05" w:rsidRDefault="00C85E05" w:rsidP="00C85E05">
      <w:pPr>
        <w:ind w:firstLine="720"/>
        <w:jc w:val="both"/>
        <w:rPr>
          <w:rFonts w:cs="Times New Roman"/>
        </w:rPr>
      </w:pPr>
      <w:r w:rsidRPr="00C85E05">
        <w:rPr>
          <w:rFonts w:cs="Times New Roman"/>
        </w:rPr>
        <w:t xml:space="preserve">Recent concerns related to climate change, glacier retreat and stream flow from these mountains have served to illustrate the very limited understanding that exists concerning the hydrologic regimes of the mountain headwaters of these major river systems as well as of the glaciers, that are a component of those regimes. Traditional studies of the mountain water resources, based on gross aggregate means relating climate and runoff derived from macro-scale satellite imagery and global circulation models or historical records, may produce useful values information on total runoff, but cannot distinguish amongst rainfall, snow and glacier melt as components of that runoff. This decomposition has important implications for future water resource planning and management. </w:t>
      </w:r>
      <w:r w:rsidRPr="000409B3">
        <w:rPr>
          <w:rFonts w:cs="Times New Roman"/>
          <w:b/>
          <w:i/>
        </w:rPr>
        <w:t xml:space="preserve">A better understanding of these hydrologic processes is critical for assessing the amount and timing of water supply and hydropower available (both current and future) for the various countries in the Central Asia region that have headwaters originating in these mountains. Such an understanding is also critical in making estimates of runoff changes </w:t>
      </w:r>
      <w:r w:rsidR="000409B3" w:rsidRPr="000409B3">
        <w:rPr>
          <w:rFonts w:cs="Times New Roman"/>
          <w:b/>
          <w:i/>
        </w:rPr>
        <w:t>under a climate change future. This is the main objective of this study.</w:t>
      </w:r>
    </w:p>
    <w:p w14:paraId="4E3D5E72" w14:textId="77777777" w:rsidR="00C85E05" w:rsidRDefault="00C85E05" w:rsidP="00C85E05">
      <w:pPr>
        <w:ind w:firstLine="360"/>
        <w:jc w:val="center"/>
        <w:rPr>
          <w:rFonts w:cs="Times New Roman"/>
          <w:sz w:val="18"/>
          <w:szCs w:val="18"/>
        </w:rPr>
      </w:pPr>
      <w:r w:rsidRPr="00C85E05">
        <w:rPr>
          <w:rFonts w:cs="Times New Roman"/>
          <w:noProof/>
          <w:lang w:eastAsia="ko-KR"/>
        </w:rPr>
        <w:lastRenderedPageBreak/>
        <w:drawing>
          <wp:inline distT="0" distB="0" distL="0" distR="0" wp14:anchorId="2F1E138F" wp14:editId="4E4A0B35">
            <wp:extent cx="5597660" cy="4429125"/>
            <wp:effectExtent l="0" t="0" r="3175" b="0"/>
            <wp:docPr id="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5608032" cy="4437332"/>
                    </a:xfrm>
                    <a:prstGeom prst="rect">
                      <a:avLst/>
                    </a:prstGeom>
                    <a:noFill/>
                    <a:ln w="9525">
                      <a:noFill/>
                      <a:miter lim="800000"/>
                      <a:headEnd/>
                      <a:tailEnd/>
                    </a:ln>
                  </pic:spPr>
                </pic:pic>
              </a:graphicData>
            </a:graphic>
          </wp:inline>
        </w:drawing>
      </w:r>
    </w:p>
    <w:p w14:paraId="6BD2B85B" w14:textId="235D1BEC" w:rsidR="00C85E05" w:rsidRPr="00C85E05" w:rsidRDefault="00C85E05" w:rsidP="00C85E05">
      <w:pPr>
        <w:ind w:firstLine="360"/>
        <w:jc w:val="center"/>
        <w:rPr>
          <w:rFonts w:cs="Times New Roman"/>
        </w:rPr>
      </w:pPr>
      <w:r w:rsidRPr="00C85E05">
        <w:rPr>
          <w:rFonts w:cs="Times New Roman"/>
          <w:sz w:val="18"/>
          <w:szCs w:val="18"/>
        </w:rPr>
        <w:t>Figure ES-1. The mountain headwaters of the Aral River Basin in Central Asia.</w:t>
      </w:r>
    </w:p>
    <w:p w14:paraId="0DF7641D" w14:textId="77777777" w:rsidR="00C85E05" w:rsidRPr="00C85E05" w:rsidRDefault="00C85E05" w:rsidP="00C85E05">
      <w:pPr>
        <w:jc w:val="both"/>
        <w:rPr>
          <w:rFonts w:cs="Times New Roman"/>
        </w:rPr>
      </w:pPr>
    </w:p>
    <w:p w14:paraId="2E29BB02" w14:textId="7C3BCC8C" w:rsidR="00C85E05" w:rsidRPr="00C85E05" w:rsidRDefault="00C85E05" w:rsidP="00C85E05">
      <w:pPr>
        <w:ind w:firstLine="720"/>
        <w:jc w:val="both"/>
        <w:rPr>
          <w:rFonts w:cs="Times New Roman"/>
        </w:rPr>
      </w:pPr>
      <w:r w:rsidRPr="00C85E05">
        <w:rPr>
          <w:rFonts w:cs="Times New Roman"/>
        </w:rPr>
        <w:t xml:space="preserve">This study expands the knowledge on the role of glaciers (both present and in the future) on the Amu and Syr Darya rivers by adopting a methodology developed recently for the nearby Ganges and Indus systems (e.g., World Bank., 2010; World Bank, 2011; Immerzeel, et. al., 2010). Based on historical records and analyses of GIS hypsometry and satellite imagery, this study presents the general baseline hydrology of the mountain basins at the headwaters of these two river systems and evaluates the role of glaciers and snow melt as components of the flow of these rivers. This melt model and data provide the fundamental organized information bases needed to assess potential impact of various climate change scenarios of the Amu and Syr Darya River basins.  This will help to prioritize areas of most concern from the water resource management and planning perspectives and potential solutions. To the governments of Central Asian countries, this study will be an important contribution to the overall discussion of climate change impacts on water in Central Asia. </w:t>
      </w:r>
    </w:p>
    <w:p w14:paraId="6F14A8BC" w14:textId="77777777" w:rsidR="0055104C" w:rsidRPr="00C85E05" w:rsidRDefault="0055104C" w:rsidP="0055104C">
      <w:pPr>
        <w:jc w:val="both"/>
        <w:rPr>
          <w:rFonts w:cs="Times New Roman"/>
          <w:b/>
        </w:rPr>
      </w:pPr>
    </w:p>
    <w:p w14:paraId="724C90C8" w14:textId="77777777" w:rsidR="00C85E05" w:rsidRPr="00C85E05" w:rsidRDefault="00C85E05" w:rsidP="00C85E05">
      <w:pPr>
        <w:jc w:val="both"/>
        <w:rPr>
          <w:rFonts w:cs="Times New Roman"/>
          <w:b/>
        </w:rPr>
      </w:pPr>
      <w:r w:rsidRPr="00C85E05">
        <w:rPr>
          <w:rFonts w:cs="Times New Roman"/>
          <w:b/>
        </w:rPr>
        <w:t>Methodology</w:t>
      </w:r>
    </w:p>
    <w:p w14:paraId="7E5B32AD" w14:textId="77777777" w:rsidR="00C85E05" w:rsidRPr="00C85E05" w:rsidRDefault="00C85E05" w:rsidP="00C85E05">
      <w:pPr>
        <w:jc w:val="both"/>
        <w:rPr>
          <w:rFonts w:cs="Times New Roman"/>
          <w:b/>
        </w:rPr>
      </w:pPr>
    </w:p>
    <w:p w14:paraId="0BB417F4" w14:textId="77777777" w:rsidR="00C85E05" w:rsidRPr="00C85E05" w:rsidRDefault="00C85E05" w:rsidP="00C85E05">
      <w:pPr>
        <w:ind w:firstLine="720"/>
        <w:jc w:val="both"/>
        <w:rPr>
          <w:rFonts w:cs="Times New Roman"/>
        </w:rPr>
      </w:pPr>
      <w:r w:rsidRPr="00C85E05">
        <w:rPr>
          <w:rFonts w:cs="Times New Roman"/>
        </w:rPr>
        <w:t xml:space="preserve">This assessment is based on available period-of-record stream flow data, a digital elevation model derived area-altitude distribution of the glaciers of each basin, satellite imagery-derived basin and glacier extents, and an ablation gradient model. Regional values from studies in the high mountains of Asia are used to estimate values for </w:t>
      </w:r>
      <w:r w:rsidRPr="00C85E05">
        <w:rPr>
          <w:rFonts w:cs="Times New Roman"/>
        </w:rPr>
        <w:lastRenderedPageBreak/>
        <w:t>the ablation gradient, equilibrium line altitude, and glacier net balance. The non-glacier components of runoff were approximated based on the seasonality of precipitation.</w:t>
      </w:r>
    </w:p>
    <w:p w14:paraId="17079DEC" w14:textId="77777777" w:rsidR="00C85E05" w:rsidRPr="00C85E05" w:rsidRDefault="00C85E05" w:rsidP="00C85E05">
      <w:pPr>
        <w:jc w:val="both"/>
        <w:rPr>
          <w:rFonts w:cs="Times New Roman"/>
          <w:b/>
        </w:rPr>
      </w:pPr>
    </w:p>
    <w:p w14:paraId="1A4215A4" w14:textId="1D2303F5" w:rsidR="00C85E05" w:rsidRPr="00C85E05" w:rsidRDefault="00C85E05" w:rsidP="006F4872">
      <w:pPr>
        <w:pStyle w:val="ListParagraph"/>
        <w:ind w:left="0" w:firstLine="720"/>
        <w:jc w:val="both"/>
        <w:rPr>
          <w:rFonts w:cs="Times New Roman"/>
          <w:bCs/>
        </w:rPr>
      </w:pPr>
      <w:r w:rsidRPr="00C85E05">
        <w:rPr>
          <w:rFonts w:cs="Times New Roman"/>
        </w:rPr>
        <w:t xml:space="preserve">For this study, elementary water and energy budget principles are combined with </w:t>
      </w:r>
      <w:r w:rsidR="006F4872">
        <w:rPr>
          <w:rFonts w:cs="Times New Roman"/>
        </w:rPr>
        <w:t xml:space="preserve">these </w:t>
      </w:r>
      <w:r w:rsidRPr="00C85E05">
        <w:rPr>
          <w:rFonts w:cs="Times New Roman"/>
        </w:rPr>
        <w:t xml:space="preserve">area-altitude digital elevation models to reflect the dominant influence of altitude and surface area in determining variations in mass and energy exchange in the mountains of the region. </w:t>
      </w:r>
      <w:r w:rsidRPr="00C85E05">
        <w:rPr>
          <w:rFonts w:cs="Times New Roman"/>
          <w:bCs/>
        </w:rPr>
        <w:t xml:space="preserve">The meso-scale models developed as a result of this study are designed to reflect a fundamental characteristic of mountain ranges or regions – virtually all properties and processes vary with altitude, and area is the most useful factor in assessing total runoff volumes. </w:t>
      </w:r>
    </w:p>
    <w:p w14:paraId="1697C3F2" w14:textId="77777777" w:rsidR="00C85E05" w:rsidRPr="00C85E05" w:rsidRDefault="00C85E05" w:rsidP="00C85E05">
      <w:pPr>
        <w:jc w:val="both"/>
        <w:rPr>
          <w:rFonts w:cs="Times New Roman"/>
          <w:b/>
        </w:rPr>
      </w:pPr>
    </w:p>
    <w:p w14:paraId="5744D249" w14:textId="5B74A82A" w:rsidR="00C85E05" w:rsidRPr="00C85E05" w:rsidRDefault="0057449D" w:rsidP="00C85E05">
      <w:pPr>
        <w:jc w:val="both"/>
        <w:rPr>
          <w:rFonts w:cs="Times New Roman"/>
          <w:b/>
        </w:rPr>
      </w:pPr>
      <w:r>
        <w:rPr>
          <w:rFonts w:cs="Times New Roman"/>
          <w:b/>
        </w:rPr>
        <w:t xml:space="preserve">Model </w:t>
      </w:r>
      <w:r w:rsidR="00C85E05" w:rsidRPr="00C85E05">
        <w:rPr>
          <w:rFonts w:cs="Times New Roman"/>
          <w:b/>
        </w:rPr>
        <w:t>Results</w:t>
      </w:r>
    </w:p>
    <w:p w14:paraId="06441D47" w14:textId="77777777" w:rsidR="00C85E05" w:rsidRPr="00C85E05" w:rsidRDefault="00C85E05" w:rsidP="00C85E05">
      <w:pPr>
        <w:jc w:val="both"/>
        <w:rPr>
          <w:rFonts w:cs="Times New Roman"/>
          <w:b/>
          <w:i/>
        </w:rPr>
      </w:pPr>
    </w:p>
    <w:p w14:paraId="38BA0926" w14:textId="0CF9042C" w:rsidR="0057449D" w:rsidRPr="00A835DF" w:rsidRDefault="00C85E05" w:rsidP="0057449D">
      <w:pPr>
        <w:ind w:firstLine="540"/>
        <w:jc w:val="both"/>
        <w:rPr>
          <w:rFonts w:cs="Times New Roman"/>
        </w:rPr>
      </w:pPr>
      <w:r w:rsidRPr="00C85E05">
        <w:rPr>
          <w:rFonts w:cs="Times New Roman"/>
          <w:b/>
          <w:i/>
        </w:rPr>
        <w:t>The Amu Darya</w:t>
      </w:r>
      <w:r w:rsidRPr="00C85E05">
        <w:rPr>
          <w:rFonts w:cs="Times New Roman"/>
          <w:b/>
        </w:rPr>
        <w:t xml:space="preserve">: </w:t>
      </w:r>
      <w:r w:rsidRPr="00C85E05">
        <w:rPr>
          <w:rFonts w:cs="Times New Roman"/>
        </w:rPr>
        <w:t xml:space="preserve">The Amu Darya is formed by the confluence of the Panj and Vakhsh rivers in southwestern Tajikistan. The two principal sources of runoff on the basin are: (i) winter precipitation as snow that melts during the succeeding summer-season, and (ii) glacier melt during a summer-season. </w:t>
      </w:r>
      <w:r w:rsidR="0057449D">
        <w:rPr>
          <w:rFonts w:cs="Times New Roman"/>
        </w:rPr>
        <w:t xml:space="preserve">These two sources </w:t>
      </w:r>
      <w:r w:rsidR="0057449D" w:rsidRPr="00A835DF">
        <w:rPr>
          <w:rFonts w:cs="Times New Roman"/>
        </w:rPr>
        <w:t xml:space="preserve">respond very differently to variations in temperature and precipitation. Timing and volume of runoff from the seasonal snowpack will be determined by the snow depth—in water-equivalent terms—of the winter precipitation. All snow below the regional snowline, which in the Pamirs is at an altitude of c. 5,000 m a.s.l., will become runoff during the spring and early summer months as the </w:t>
      </w:r>
      <w:r w:rsidR="0057449D" w:rsidRPr="00A835DF">
        <w:rPr>
          <w:rFonts w:eastAsia="MS Mincho" w:cs="Times New Roman"/>
        </w:rPr>
        <w:t>0</w:t>
      </w:r>
      <w:r w:rsidR="0057449D" w:rsidRPr="00A835DF">
        <w:rPr>
          <w:rFonts w:ascii="Calibri" w:eastAsia="MS Mincho" w:hAnsi="Calibri" w:cs="Times New Roman"/>
        </w:rPr>
        <w:t>°</w:t>
      </w:r>
      <w:r w:rsidR="0057449D" w:rsidRPr="00A835DF">
        <w:rPr>
          <w:rFonts w:eastAsia="MS Mincho" w:cs="Times New Roman"/>
        </w:rPr>
        <w:t>C</w:t>
      </w:r>
      <w:r w:rsidR="0057449D" w:rsidRPr="00A835DF">
        <w:rPr>
          <w:rFonts w:cs="Times New Roman"/>
        </w:rPr>
        <w:t xml:space="preserve"> isotherm migrates upward to a maximum altitude between 5,000-6,00</w:t>
      </w:r>
      <w:r w:rsidR="0057449D" w:rsidRPr="00A835DF">
        <w:rPr>
          <w:rFonts w:eastAsia="MS Mincho" w:cs="Times New Roman"/>
        </w:rPr>
        <w:t>0</w:t>
      </w:r>
      <w:r w:rsidR="0057449D" w:rsidRPr="00A835DF">
        <w:rPr>
          <w:rFonts w:cs="Times New Roman"/>
        </w:rPr>
        <w:t> m a.s.l., and then migrates to lower altitudes with the onset of fall and winter. Precipitation above the regional snowline will become incorporated in the glaciers or perennial snowfields to serve as a secondary storage exploited during years of drier and warmer conditions than the average.</w:t>
      </w:r>
    </w:p>
    <w:p w14:paraId="53FDCD59" w14:textId="4821C9E0" w:rsidR="0057449D" w:rsidRPr="00A835DF" w:rsidRDefault="0057449D" w:rsidP="0057449D">
      <w:pPr>
        <w:ind w:firstLine="540"/>
        <w:jc w:val="both"/>
        <w:rPr>
          <w:rFonts w:cs="Times New Roman"/>
        </w:rPr>
      </w:pPr>
      <w:r w:rsidRPr="00A835DF">
        <w:rPr>
          <w:rFonts w:cs="Times New Roman"/>
        </w:rPr>
        <w:t xml:space="preserve">Timing and volume of runoff from glaciers represent a combination of melt of the seasonal storage of water, as snow, and the melt of the total ice reserves of the glaciers of a basin. Since there is no realistic upper limit to the amount of water than can be produced by melting during the summer season each year at the surface of a glacier that may be hundreds of meters thick, the limit on runoff from this process is determined largely by the mean air temperature of the summer-season. The primary limiting factor in a mountain range such as the Pamirs is the upper altitude reached each summer by the mean </w:t>
      </w:r>
      <w:r w:rsidRPr="00A835DF">
        <w:rPr>
          <w:rFonts w:eastAsia="MS Mincho" w:cs="Times New Roman"/>
        </w:rPr>
        <w:t>0</w:t>
      </w:r>
      <w:r w:rsidRPr="00A835DF">
        <w:rPr>
          <w:rFonts w:eastAsia="MS Mincho" w:cs="Times New Roman"/>
          <w:vertAlign w:val="superscript"/>
        </w:rPr>
        <w:t>o</w:t>
      </w:r>
      <w:r w:rsidRPr="00A835DF">
        <w:rPr>
          <w:rFonts w:eastAsia="MS Mincho" w:cs="Times New Roman"/>
        </w:rPr>
        <w:t>C</w:t>
      </w:r>
      <w:r w:rsidRPr="00A835DF">
        <w:rPr>
          <w:rFonts w:cs="Times New Roman"/>
        </w:rPr>
        <w:t xml:space="preserve"> isotherm during the melt season. Glacier melt water is produced from below this altitude, in the ablation zone. A major complication in viewing the glaciers of a mountain basin as simply large, isothermal snowdrifts, as is sometimes done, is that the snow deposited on the accumulation zone is converted to glacier ice, and transferred by plastic flow down-glacier into the ablation zone. It is the two processes of storage of the seasonal snow above the regional snowline each year, and the slow transfer of this snow, by plastic flow, to the altitudes of the glacier ablation zones that complicates both estimates of snowmelt and glacier runoff in the high mountains of Asia. In the Pamirs, as much as 25% of the total basin surface area will be above the mean </w:t>
      </w:r>
      <w:r w:rsidRPr="00A835DF">
        <w:rPr>
          <w:rFonts w:eastAsia="MS Mincho" w:cs="Times New Roman"/>
        </w:rPr>
        <w:t>0</w:t>
      </w:r>
      <w:r w:rsidRPr="00A835DF">
        <w:rPr>
          <w:rFonts w:ascii="Calibri" w:eastAsia="MS Mincho" w:hAnsi="Calibri" w:cs="Times New Roman"/>
        </w:rPr>
        <w:t>°</w:t>
      </w:r>
      <w:r w:rsidRPr="00A835DF">
        <w:rPr>
          <w:rFonts w:eastAsia="MS Mincho" w:cs="Times New Roman"/>
        </w:rPr>
        <w:t>C</w:t>
      </w:r>
      <w:r w:rsidRPr="00A835DF">
        <w:rPr>
          <w:rFonts w:cs="Times New Roman"/>
        </w:rPr>
        <w:t xml:space="preserve"> isotherm in the summer season, and therefore experience no melt. Modeling procedures developed without consideration of this fact can be expected to be in error by approximately this amount. </w:t>
      </w:r>
      <w:r>
        <w:rPr>
          <w:rFonts w:cs="Times New Roman"/>
        </w:rPr>
        <w:t>Results of the modeling show that:</w:t>
      </w:r>
    </w:p>
    <w:p w14:paraId="7E23EFB3" w14:textId="77777777" w:rsidR="00C85E05" w:rsidRPr="00C85E05" w:rsidRDefault="00C85E05" w:rsidP="00C85E05">
      <w:pPr>
        <w:jc w:val="both"/>
        <w:rPr>
          <w:rFonts w:cs="Times New Roman"/>
        </w:rPr>
      </w:pPr>
    </w:p>
    <w:p w14:paraId="43AFAE19" w14:textId="77777777" w:rsidR="00C85E05" w:rsidRPr="00C85E05" w:rsidRDefault="00C85E05" w:rsidP="00C85E05">
      <w:pPr>
        <w:pStyle w:val="ListParagraph"/>
        <w:numPr>
          <w:ilvl w:val="0"/>
          <w:numId w:val="14"/>
        </w:numPr>
        <w:ind w:left="900"/>
        <w:jc w:val="both"/>
        <w:rPr>
          <w:rFonts w:cs="Times New Roman"/>
        </w:rPr>
      </w:pPr>
      <w:r w:rsidRPr="00C85E05">
        <w:rPr>
          <w:rFonts w:cs="Times New Roman"/>
        </w:rPr>
        <w:t>The total annual runoff in the Upper Amu Darya Basin is 39 km</w:t>
      </w:r>
      <w:r w:rsidRPr="00C85E05">
        <w:rPr>
          <w:rFonts w:cs="Times New Roman"/>
          <w:vertAlign w:val="superscript"/>
        </w:rPr>
        <w:t>3</w:t>
      </w:r>
      <w:r w:rsidRPr="00C85E05">
        <w:rPr>
          <w:rFonts w:cs="Times New Roman"/>
        </w:rPr>
        <w:t>. Of this, 22 km</w:t>
      </w:r>
      <w:r w:rsidRPr="00C85E05">
        <w:rPr>
          <w:rFonts w:cs="Times New Roman"/>
          <w:vertAlign w:val="superscript"/>
        </w:rPr>
        <w:t>3</w:t>
      </w:r>
      <w:r w:rsidRPr="00C85E05">
        <w:rPr>
          <w:rFonts w:cs="Times New Roman"/>
        </w:rPr>
        <w:t xml:space="preserve"> come from the Upper Panj Basin and 17 km</w:t>
      </w:r>
      <w:r w:rsidRPr="00C85E05">
        <w:rPr>
          <w:rFonts w:cs="Times New Roman"/>
          <w:vertAlign w:val="superscript"/>
        </w:rPr>
        <w:t>3</w:t>
      </w:r>
      <w:r w:rsidRPr="00C85E05">
        <w:rPr>
          <w:rFonts w:cs="Times New Roman"/>
        </w:rPr>
        <w:t xml:space="preserve"> from the Upper Vakhsh Basin. </w:t>
      </w:r>
    </w:p>
    <w:p w14:paraId="45B6C987" w14:textId="77777777" w:rsidR="00C85E05" w:rsidRPr="00C85E05" w:rsidRDefault="00C85E05" w:rsidP="00C85E05">
      <w:pPr>
        <w:pStyle w:val="ListParagraph"/>
        <w:numPr>
          <w:ilvl w:val="0"/>
          <w:numId w:val="14"/>
        </w:numPr>
        <w:ind w:left="900"/>
        <w:jc w:val="both"/>
        <w:rPr>
          <w:rFonts w:cs="Times New Roman"/>
        </w:rPr>
      </w:pPr>
      <w:r w:rsidRPr="00C85E05">
        <w:rPr>
          <w:rFonts w:cs="Times New Roman"/>
        </w:rPr>
        <w:t>The glacier component of the total annual runoff in the Upper Amu Darya Basin is estimated to be 9 km</w:t>
      </w:r>
      <w:r w:rsidRPr="00C85E05">
        <w:rPr>
          <w:rFonts w:cs="Times New Roman"/>
          <w:vertAlign w:val="superscript"/>
        </w:rPr>
        <w:t>3</w:t>
      </w:r>
      <w:r w:rsidRPr="00C85E05">
        <w:rPr>
          <w:rFonts w:cs="Times New Roman"/>
        </w:rPr>
        <w:t xml:space="preserve"> (24% of total runoff). Of this, 4 km</w:t>
      </w:r>
      <w:r w:rsidRPr="00C85E05">
        <w:rPr>
          <w:rFonts w:cs="Times New Roman"/>
          <w:vertAlign w:val="superscript"/>
        </w:rPr>
        <w:t xml:space="preserve">3 </w:t>
      </w:r>
      <w:r w:rsidRPr="00C85E05">
        <w:rPr>
          <w:rFonts w:cs="Times New Roman"/>
        </w:rPr>
        <w:t>originate in the Panj Basin and 5 km</w:t>
      </w:r>
      <w:r w:rsidRPr="00C85E05">
        <w:rPr>
          <w:rFonts w:cs="Times New Roman"/>
          <w:vertAlign w:val="superscript"/>
        </w:rPr>
        <w:t xml:space="preserve">3 </w:t>
      </w:r>
      <w:r w:rsidRPr="00C85E05">
        <w:rPr>
          <w:rFonts w:cs="Times New Roman"/>
        </w:rPr>
        <w:t xml:space="preserve">in the Vakhsh Basin. </w:t>
      </w:r>
    </w:p>
    <w:p w14:paraId="105E0EB9" w14:textId="4B34FE51" w:rsidR="00C85E05" w:rsidRPr="00C85E05" w:rsidRDefault="00C85E05" w:rsidP="00C85E05">
      <w:pPr>
        <w:pStyle w:val="ListParagraph"/>
        <w:numPr>
          <w:ilvl w:val="0"/>
          <w:numId w:val="14"/>
        </w:numPr>
        <w:ind w:left="900"/>
        <w:jc w:val="both"/>
        <w:rPr>
          <w:rFonts w:cs="Times New Roman"/>
        </w:rPr>
      </w:pPr>
      <w:r w:rsidRPr="00C85E05">
        <w:rPr>
          <w:rFonts w:cs="Times New Roman"/>
        </w:rPr>
        <w:lastRenderedPageBreak/>
        <w:t>The snowmelt component of the total annual runoff in the Upper Amu Darya Basin is estimated to be 29 km</w:t>
      </w:r>
      <w:r w:rsidRPr="00C85E05">
        <w:rPr>
          <w:rFonts w:cs="Times New Roman"/>
          <w:vertAlign w:val="superscript"/>
        </w:rPr>
        <w:t>2</w:t>
      </w:r>
      <w:r w:rsidRPr="00C85E05">
        <w:rPr>
          <w:rFonts w:cs="Times New Roman"/>
        </w:rPr>
        <w:t xml:space="preserve"> (76% of total runoff). Of this, 18 km</w:t>
      </w:r>
      <w:r w:rsidRPr="00C85E05">
        <w:rPr>
          <w:rFonts w:cs="Times New Roman"/>
          <w:vertAlign w:val="superscript"/>
        </w:rPr>
        <w:t>3</w:t>
      </w:r>
      <w:r w:rsidRPr="00C85E05">
        <w:rPr>
          <w:rFonts w:cs="Times New Roman"/>
        </w:rPr>
        <w:t xml:space="preserve"> come from the Panj Basin and 11 km</w:t>
      </w:r>
      <w:r w:rsidRPr="00C85E05">
        <w:rPr>
          <w:rFonts w:cs="Times New Roman"/>
          <w:vertAlign w:val="superscript"/>
        </w:rPr>
        <w:t>3</w:t>
      </w:r>
      <w:r w:rsidRPr="00C85E05">
        <w:rPr>
          <w:rFonts w:cs="Times New Roman"/>
        </w:rPr>
        <w:t xml:space="preserve"> from the Vakhsh Basin. </w:t>
      </w:r>
      <w:r w:rsidR="006F4872">
        <w:rPr>
          <w:rFonts w:cs="Times New Roman"/>
          <w:u w:val="single"/>
        </w:rPr>
        <w:t xml:space="preserve">Snowmelt </w:t>
      </w:r>
      <w:r w:rsidRPr="006F4872">
        <w:rPr>
          <w:rFonts w:cs="Times New Roman"/>
          <w:u w:val="single"/>
        </w:rPr>
        <w:t>is the main component of runoff from the mountain basins.</w:t>
      </w:r>
      <w:r w:rsidRPr="00C85E05">
        <w:rPr>
          <w:rFonts w:cs="Times New Roman"/>
        </w:rPr>
        <w:t xml:space="preserve"> </w:t>
      </w:r>
    </w:p>
    <w:p w14:paraId="0367780C" w14:textId="77777777" w:rsidR="00C85E05" w:rsidRPr="00C85E05" w:rsidRDefault="00C85E05" w:rsidP="00C85E05">
      <w:pPr>
        <w:jc w:val="both"/>
        <w:rPr>
          <w:rFonts w:cs="Times New Roman"/>
        </w:rPr>
      </w:pPr>
    </w:p>
    <w:p w14:paraId="3375179D" w14:textId="6AFF0852" w:rsidR="00C85E05" w:rsidRDefault="00C85E05" w:rsidP="00C85E05">
      <w:pPr>
        <w:jc w:val="both"/>
        <w:rPr>
          <w:rFonts w:cs="Times New Roman"/>
        </w:rPr>
      </w:pPr>
      <w:r w:rsidRPr="00C85E05">
        <w:rPr>
          <w:rFonts w:cs="Times New Roman"/>
          <w:b/>
          <w:i/>
        </w:rPr>
        <w:t xml:space="preserve">The Syr Darya: </w:t>
      </w:r>
      <w:r w:rsidRPr="00C85E05">
        <w:rPr>
          <w:rFonts w:cs="Times New Roman"/>
        </w:rPr>
        <w:t xml:space="preserve">The Syr Darya is formed by the confluence of the Naryn and Kara rivers in the Fergana Valley, and flows westward through Kirghizstan, Tajikistan and Uzbekistan to the Aral Sea. The Syr Darya </w:t>
      </w:r>
      <w:r w:rsidRPr="00C85E05">
        <w:rPr>
          <w:rFonts w:cs="Times New Roman"/>
          <w:szCs w:val="24"/>
        </w:rPr>
        <w:t xml:space="preserve">receives additional input from basins along the north slopes of the Alai Mountains as it flows through the Fergana Valley, and from the Chirchik River near Tashkent, Uzbekistan. </w:t>
      </w:r>
      <w:r w:rsidRPr="00C85E05">
        <w:rPr>
          <w:rFonts w:cs="Times New Roman"/>
        </w:rPr>
        <w:t xml:space="preserve">The mountain headwaters of the Syr Darya are primarily in the western Tien Shan and Alai mountains. </w:t>
      </w:r>
      <w:r w:rsidR="0057449D" w:rsidRPr="00A835DF">
        <w:rPr>
          <w:rFonts w:cs="Times New Roman"/>
        </w:rPr>
        <w:t>While glacier ablation contributes to the runoff in the Syr Darya Basin, it is apparent that a combination of snow melt and summer precipitation is the major component in the runoff from glacierized basins in the western Tien Shan Mountains. A potential complete disappearance of the glaciers will have a minimal impact on the water resources of the Upper Syr Darya Basin. The role of precipitation is far more important here.</w:t>
      </w:r>
      <w:r w:rsidR="0057449D">
        <w:rPr>
          <w:rFonts w:cs="Times New Roman"/>
        </w:rPr>
        <w:t xml:space="preserve">  The results of the modeling show that:</w:t>
      </w:r>
    </w:p>
    <w:p w14:paraId="54EF313E" w14:textId="77777777" w:rsidR="0057449D" w:rsidRPr="00C85E05" w:rsidRDefault="0057449D" w:rsidP="00C85E05">
      <w:pPr>
        <w:jc w:val="both"/>
        <w:rPr>
          <w:rFonts w:cs="Times New Roman"/>
        </w:rPr>
      </w:pPr>
    </w:p>
    <w:p w14:paraId="2E179ECE" w14:textId="77777777" w:rsidR="00C85E05" w:rsidRPr="00C85E05" w:rsidRDefault="00C85E05" w:rsidP="00C85E05">
      <w:pPr>
        <w:pStyle w:val="ListParagraph"/>
        <w:numPr>
          <w:ilvl w:val="0"/>
          <w:numId w:val="15"/>
        </w:numPr>
        <w:ind w:left="900"/>
        <w:jc w:val="both"/>
        <w:rPr>
          <w:rFonts w:cs="Times New Roman"/>
        </w:rPr>
      </w:pPr>
      <w:r w:rsidRPr="00C85E05">
        <w:rPr>
          <w:rFonts w:cs="Times New Roman"/>
        </w:rPr>
        <w:t>The total annual runoff in the Upper Syr Darya mountain basins as measured in the Fergana Valley is 18 km</w:t>
      </w:r>
      <w:r w:rsidRPr="00C85E05">
        <w:rPr>
          <w:rFonts w:cs="Times New Roman"/>
          <w:vertAlign w:val="superscript"/>
        </w:rPr>
        <w:t>3</w:t>
      </w:r>
      <w:r w:rsidRPr="00C85E05">
        <w:rPr>
          <w:rFonts w:cs="Times New Roman"/>
        </w:rPr>
        <w:t>: 12 km</w:t>
      </w:r>
      <w:r w:rsidRPr="00C85E05">
        <w:rPr>
          <w:rFonts w:cs="Times New Roman"/>
          <w:vertAlign w:val="superscript"/>
        </w:rPr>
        <w:t>3</w:t>
      </w:r>
      <w:r w:rsidRPr="00C85E05">
        <w:rPr>
          <w:rFonts w:cs="Times New Roman"/>
        </w:rPr>
        <w:t xml:space="preserve"> in the Naryn Basin, 5 km</w:t>
      </w:r>
      <w:r w:rsidRPr="00C85E05">
        <w:rPr>
          <w:rFonts w:cs="Times New Roman"/>
          <w:vertAlign w:val="superscript"/>
        </w:rPr>
        <w:t>3</w:t>
      </w:r>
      <w:r w:rsidRPr="00C85E05">
        <w:rPr>
          <w:rFonts w:cs="Times New Roman"/>
        </w:rPr>
        <w:t xml:space="preserve"> in the Kara Basin, and 1 km</w:t>
      </w:r>
      <w:r w:rsidRPr="00C85E05">
        <w:rPr>
          <w:rFonts w:cs="Times New Roman"/>
          <w:vertAlign w:val="superscript"/>
        </w:rPr>
        <w:t>3</w:t>
      </w:r>
      <w:r w:rsidRPr="00C85E05">
        <w:rPr>
          <w:rFonts w:cs="Times New Roman"/>
        </w:rPr>
        <w:t xml:space="preserve"> in the small basins on the north slope of the Alai Range. An additional 7 km</w:t>
      </w:r>
      <w:r w:rsidRPr="00C85E05">
        <w:rPr>
          <w:rFonts w:cs="Times New Roman"/>
          <w:vertAlign w:val="superscript"/>
        </w:rPr>
        <w:t xml:space="preserve">3 </w:t>
      </w:r>
      <w:r w:rsidRPr="00C85E05">
        <w:rPr>
          <w:rFonts w:cs="Times New Roman"/>
        </w:rPr>
        <w:t>of the runoff in the Upper Syr Darya is contributed by the Chirchik River flowing into the Syr Darya from a glacierized basin north of the city of Tashkent.</w:t>
      </w:r>
    </w:p>
    <w:p w14:paraId="5B340439" w14:textId="77777777" w:rsidR="00C85E05" w:rsidRPr="00C85E05" w:rsidRDefault="00C85E05" w:rsidP="00C85E05">
      <w:pPr>
        <w:pStyle w:val="ListParagraph"/>
        <w:numPr>
          <w:ilvl w:val="0"/>
          <w:numId w:val="15"/>
        </w:numPr>
        <w:ind w:left="900"/>
        <w:jc w:val="both"/>
        <w:rPr>
          <w:rFonts w:cs="Times New Roman"/>
        </w:rPr>
      </w:pPr>
      <w:r w:rsidRPr="00C85E05">
        <w:rPr>
          <w:rFonts w:cs="Times New Roman"/>
        </w:rPr>
        <w:t>The glacier component of the total annual runoff in the Fergana Valley is estimated to be 1.4 km</w:t>
      </w:r>
      <w:r w:rsidRPr="00C85E05">
        <w:rPr>
          <w:rFonts w:cs="Times New Roman"/>
          <w:vertAlign w:val="superscript"/>
        </w:rPr>
        <w:t>3</w:t>
      </w:r>
      <w:r w:rsidRPr="00C85E05">
        <w:rPr>
          <w:rFonts w:cs="Times New Roman"/>
        </w:rPr>
        <w:t xml:space="preserve"> (6% of total runoff), from small cirque glaciers primarily located in the Naryn and Kara basins. Available data indicate there is considerable summer rain at the altitude of the glacier ablation zones. This will tend to mask the role of glacier melt water in the Upper Syr Darya tributaries.</w:t>
      </w:r>
    </w:p>
    <w:p w14:paraId="7592F22B" w14:textId="77777777" w:rsidR="00C85E05" w:rsidRPr="00C85E05" w:rsidRDefault="00C85E05" w:rsidP="00C85E05">
      <w:pPr>
        <w:pStyle w:val="ListParagraph"/>
        <w:numPr>
          <w:ilvl w:val="0"/>
          <w:numId w:val="15"/>
        </w:numPr>
        <w:ind w:left="900"/>
        <w:jc w:val="both"/>
        <w:rPr>
          <w:rFonts w:cs="Times New Roman"/>
        </w:rPr>
      </w:pPr>
      <w:r w:rsidRPr="00C85E05">
        <w:rPr>
          <w:rFonts w:cs="Times New Roman"/>
        </w:rPr>
        <w:t>It is assumed that the decrease in runoff from 18 km</w:t>
      </w:r>
      <w:r w:rsidRPr="00C85E05">
        <w:rPr>
          <w:rFonts w:cs="Times New Roman"/>
          <w:vertAlign w:val="superscript"/>
        </w:rPr>
        <w:t>3</w:t>
      </w:r>
      <w:r w:rsidRPr="00C85E05">
        <w:rPr>
          <w:rFonts w:cs="Times New Roman"/>
        </w:rPr>
        <w:t xml:space="preserve"> to 7 km</w:t>
      </w:r>
      <w:r w:rsidRPr="00C85E05">
        <w:rPr>
          <w:rFonts w:cs="Times New Roman"/>
          <w:vertAlign w:val="superscript"/>
        </w:rPr>
        <w:t>3</w:t>
      </w:r>
      <w:r w:rsidRPr="00C85E05">
        <w:rPr>
          <w:rFonts w:cs="Times New Roman"/>
        </w:rPr>
        <w:t xml:space="preserve"> within the Fergana Valley reflects consumptive use. This suggests that the importance of glacier runoff in the Syr Darya system will be restricted to the Fergana Valley.</w:t>
      </w:r>
    </w:p>
    <w:p w14:paraId="580B0BAA" w14:textId="77777777" w:rsidR="006F4872" w:rsidRPr="00C85E05" w:rsidRDefault="006F4872" w:rsidP="00C85E05">
      <w:pPr>
        <w:jc w:val="both"/>
        <w:rPr>
          <w:rFonts w:cs="Times New Roman"/>
        </w:rPr>
      </w:pPr>
    </w:p>
    <w:p w14:paraId="2E856567" w14:textId="77777777" w:rsidR="00C85E05" w:rsidRPr="00C85E05" w:rsidRDefault="00C85E05" w:rsidP="00C85E05">
      <w:pPr>
        <w:jc w:val="both"/>
        <w:rPr>
          <w:rFonts w:cs="Times New Roman"/>
        </w:rPr>
      </w:pPr>
      <w:r w:rsidRPr="00C85E05">
        <w:rPr>
          <w:rFonts w:cs="Times New Roman"/>
        </w:rPr>
        <w:t xml:space="preserve">Table ES-1 summarizes total runoff and glacier and snow melt components in Amu and Syr Darya Basins. </w:t>
      </w:r>
    </w:p>
    <w:p w14:paraId="4E8FFBAE" w14:textId="77777777" w:rsidR="00C85E05" w:rsidRPr="00C85E05" w:rsidRDefault="00C85E05" w:rsidP="00C85E05">
      <w:pPr>
        <w:jc w:val="both"/>
        <w:rPr>
          <w:rFonts w:cs="Times New Roman"/>
        </w:rPr>
      </w:pPr>
    </w:p>
    <w:p w14:paraId="04B72532" w14:textId="77777777" w:rsidR="00C85E05" w:rsidRPr="00C85E05" w:rsidRDefault="00C85E05" w:rsidP="00C85E05">
      <w:pPr>
        <w:ind w:left="540"/>
        <w:jc w:val="both"/>
        <w:rPr>
          <w:rFonts w:cs="Times New Roman"/>
          <w:sz w:val="18"/>
        </w:rPr>
      </w:pPr>
      <w:r w:rsidRPr="00C85E05">
        <w:rPr>
          <w:rFonts w:cs="Times New Roman"/>
          <w:sz w:val="18"/>
        </w:rPr>
        <w:t xml:space="preserve">Table ES-1. Summary of total annual runoff and melt water components from glaciers, snow and ‘others’ (snow/rain) in the Upper Amu Darya and Upper Syr Darya basins. </w:t>
      </w:r>
    </w:p>
    <w:p w14:paraId="011AA09F" w14:textId="77777777" w:rsidR="00C85E05" w:rsidRPr="00C85E05" w:rsidRDefault="00C85E05" w:rsidP="00C85E05">
      <w:pPr>
        <w:ind w:firstLine="540"/>
        <w:jc w:val="center"/>
        <w:rPr>
          <w:rFonts w:cs="Times New Roman"/>
          <w:sz w:val="18"/>
        </w:rPr>
      </w:pPr>
    </w:p>
    <w:tbl>
      <w:tblPr>
        <w:tblW w:w="8820" w:type="dxa"/>
        <w:tblInd w:w="554" w:type="dxa"/>
        <w:tblLayout w:type="fixed"/>
        <w:tblLook w:val="04A0" w:firstRow="1" w:lastRow="0" w:firstColumn="1" w:lastColumn="0" w:noHBand="0" w:noVBand="1"/>
      </w:tblPr>
      <w:tblGrid>
        <w:gridCol w:w="2555"/>
        <w:gridCol w:w="1403"/>
        <w:gridCol w:w="1262"/>
        <w:gridCol w:w="1170"/>
        <w:gridCol w:w="1260"/>
        <w:gridCol w:w="1170"/>
      </w:tblGrid>
      <w:tr w:rsidR="00C85E05" w:rsidRPr="00C85E05" w14:paraId="557F9B85" w14:textId="77777777" w:rsidTr="00E25956">
        <w:trPr>
          <w:trHeight w:val="145"/>
        </w:trPr>
        <w:tc>
          <w:tcPr>
            <w:tcW w:w="2555" w:type="dxa"/>
            <w:vMerge w:val="restart"/>
            <w:tcBorders>
              <w:top w:val="single" w:sz="4" w:space="0" w:color="auto"/>
              <w:right w:val="single" w:sz="4" w:space="0" w:color="auto"/>
            </w:tcBorders>
            <w:shd w:val="clear" w:color="000000" w:fill="FFFFFF"/>
            <w:noWrap/>
            <w:vAlign w:val="center"/>
          </w:tcPr>
          <w:p w14:paraId="7590A2BD" w14:textId="77777777" w:rsidR="00C85E05" w:rsidRPr="00C85E05" w:rsidRDefault="00C85E05" w:rsidP="00C85E05">
            <w:pPr>
              <w:rPr>
                <w:rFonts w:eastAsia="Times New Roman" w:cs="Times New Roman"/>
                <w:b/>
                <w:sz w:val="18"/>
              </w:rPr>
            </w:pPr>
            <w:r w:rsidRPr="00C85E05">
              <w:rPr>
                <w:rFonts w:eastAsia="Times New Roman" w:cs="Times New Roman"/>
                <w:b/>
                <w:sz w:val="18"/>
              </w:rPr>
              <w:t>Basin</w:t>
            </w:r>
          </w:p>
        </w:tc>
        <w:tc>
          <w:tcPr>
            <w:tcW w:w="140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C02898" w14:textId="77777777" w:rsidR="00C85E05" w:rsidRPr="00C85E05" w:rsidRDefault="00C85E05" w:rsidP="00C85E05">
            <w:pPr>
              <w:jc w:val="center"/>
              <w:rPr>
                <w:rFonts w:eastAsia="Times New Roman" w:cs="Times New Roman"/>
                <w:b/>
                <w:sz w:val="18"/>
              </w:rPr>
            </w:pPr>
            <w:r w:rsidRPr="00C85E05">
              <w:rPr>
                <w:rFonts w:eastAsia="Times New Roman" w:cs="Times New Roman"/>
                <w:b/>
                <w:sz w:val="18"/>
              </w:rPr>
              <w:t>Total Runoff</w:t>
            </w:r>
          </w:p>
        </w:tc>
        <w:tc>
          <w:tcPr>
            <w:tcW w:w="243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EE21EDF" w14:textId="77777777" w:rsidR="00C85E05" w:rsidRPr="00C85E05" w:rsidRDefault="00C85E05" w:rsidP="00C85E05">
            <w:pPr>
              <w:jc w:val="center"/>
              <w:rPr>
                <w:rFonts w:eastAsia="Times New Roman" w:cs="Times New Roman"/>
                <w:b/>
                <w:sz w:val="18"/>
              </w:rPr>
            </w:pPr>
            <w:r w:rsidRPr="00C85E05">
              <w:rPr>
                <w:rFonts w:eastAsia="Times New Roman" w:cs="Times New Roman"/>
                <w:b/>
                <w:sz w:val="18"/>
              </w:rPr>
              <w:t>Glacier Melt Water</w:t>
            </w:r>
          </w:p>
        </w:tc>
        <w:tc>
          <w:tcPr>
            <w:tcW w:w="2430" w:type="dxa"/>
            <w:gridSpan w:val="2"/>
            <w:tcBorders>
              <w:top w:val="single" w:sz="4" w:space="0" w:color="auto"/>
              <w:left w:val="single" w:sz="4" w:space="0" w:color="auto"/>
              <w:bottom w:val="single" w:sz="4" w:space="0" w:color="auto"/>
            </w:tcBorders>
            <w:shd w:val="clear" w:color="000000" w:fill="FFFFFF"/>
            <w:noWrap/>
            <w:vAlign w:val="center"/>
          </w:tcPr>
          <w:p w14:paraId="13C707B6" w14:textId="77777777" w:rsidR="00C85E05" w:rsidRPr="00C85E05" w:rsidRDefault="00C85E05" w:rsidP="00C85E05">
            <w:pPr>
              <w:jc w:val="center"/>
              <w:rPr>
                <w:rFonts w:eastAsia="Times New Roman" w:cs="Times New Roman"/>
                <w:b/>
                <w:sz w:val="18"/>
              </w:rPr>
            </w:pPr>
            <w:r w:rsidRPr="00C85E05">
              <w:rPr>
                <w:rFonts w:eastAsia="Times New Roman" w:cs="Times New Roman"/>
                <w:b/>
                <w:sz w:val="18"/>
              </w:rPr>
              <w:t>Snow Melt Water</w:t>
            </w:r>
          </w:p>
        </w:tc>
      </w:tr>
      <w:tr w:rsidR="00C85E05" w:rsidRPr="00C85E05" w14:paraId="0254123D" w14:textId="77777777" w:rsidTr="00E25956">
        <w:trPr>
          <w:trHeight w:val="145"/>
        </w:trPr>
        <w:tc>
          <w:tcPr>
            <w:tcW w:w="2555" w:type="dxa"/>
            <w:vMerge/>
            <w:tcBorders>
              <w:bottom w:val="single" w:sz="4" w:space="0" w:color="auto"/>
              <w:right w:val="single" w:sz="4" w:space="0" w:color="auto"/>
            </w:tcBorders>
            <w:shd w:val="clear" w:color="000000" w:fill="FFFFFF"/>
            <w:noWrap/>
            <w:vAlign w:val="center"/>
          </w:tcPr>
          <w:p w14:paraId="1B7E2552" w14:textId="77777777" w:rsidR="00C85E05" w:rsidRPr="00C85E05" w:rsidRDefault="00C85E05" w:rsidP="00C85E05">
            <w:pPr>
              <w:rPr>
                <w:rFonts w:eastAsia="Times New Roman" w:cs="Times New Roman"/>
                <w:b/>
                <w:sz w:val="18"/>
              </w:rPr>
            </w:pPr>
          </w:p>
        </w:tc>
        <w:tc>
          <w:tcPr>
            <w:tcW w:w="140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6A72C2" w14:textId="77777777" w:rsidR="00C85E05" w:rsidRPr="00C85E05" w:rsidRDefault="00C85E05" w:rsidP="00C85E05">
            <w:pPr>
              <w:jc w:val="center"/>
              <w:rPr>
                <w:rFonts w:eastAsia="Times New Roman" w:cs="Times New Roman"/>
                <w:b/>
                <w:sz w:val="18"/>
              </w:rPr>
            </w:pPr>
            <w:r w:rsidRPr="00C85E05">
              <w:rPr>
                <w:rFonts w:eastAsia="Times New Roman" w:cs="Times New Roman"/>
                <w:b/>
                <w:sz w:val="18"/>
              </w:rPr>
              <w:t>(km</w:t>
            </w:r>
            <w:r w:rsidRPr="00C85E05">
              <w:rPr>
                <w:rFonts w:eastAsia="Times New Roman" w:cs="Times New Roman"/>
                <w:b/>
                <w:sz w:val="18"/>
                <w:vertAlign w:val="superscript"/>
              </w:rPr>
              <w:t>3</w:t>
            </w:r>
            <w:r w:rsidRPr="00C85E05">
              <w:rPr>
                <w:rFonts w:eastAsia="Times New Roman" w:cs="Times New Roman"/>
                <w:b/>
                <w:sz w:val="18"/>
              </w:rPr>
              <w:t>)</w:t>
            </w:r>
          </w:p>
        </w:tc>
        <w:tc>
          <w:tcPr>
            <w:tcW w:w="12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1709D" w14:textId="77777777" w:rsidR="00C85E05" w:rsidRPr="00C85E05" w:rsidRDefault="00C85E05" w:rsidP="00C85E05">
            <w:pPr>
              <w:jc w:val="center"/>
              <w:rPr>
                <w:rFonts w:eastAsia="Times New Roman" w:cs="Times New Roman"/>
                <w:b/>
                <w:sz w:val="18"/>
              </w:rPr>
            </w:pPr>
            <w:r w:rsidRPr="00C85E05">
              <w:rPr>
                <w:rFonts w:eastAsia="Times New Roman" w:cs="Times New Roman"/>
                <w:b/>
                <w:sz w:val="18"/>
              </w:rPr>
              <w:t>(km</w:t>
            </w:r>
            <w:r w:rsidRPr="00C85E05">
              <w:rPr>
                <w:rFonts w:eastAsia="Times New Roman" w:cs="Times New Roman"/>
                <w:b/>
                <w:sz w:val="18"/>
                <w:vertAlign w:val="superscript"/>
              </w:rPr>
              <w:t>3</w:t>
            </w:r>
            <w:r w:rsidRPr="00C85E05">
              <w:rPr>
                <w:rFonts w:eastAsia="Times New Roman" w:cs="Times New Roman"/>
                <w:b/>
                <w:sz w:val="18"/>
              </w:rPr>
              <w:t>)</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70A25B4" w14:textId="77777777" w:rsidR="00C85E05" w:rsidRPr="00C85E05" w:rsidRDefault="00C85E05" w:rsidP="00C85E05">
            <w:pPr>
              <w:jc w:val="center"/>
              <w:rPr>
                <w:rFonts w:eastAsia="Times New Roman" w:cs="Times New Roman"/>
                <w:b/>
                <w:sz w:val="18"/>
              </w:rPr>
            </w:pPr>
            <w:r w:rsidRPr="00C85E05">
              <w:rPr>
                <w:rFonts w:eastAsia="Times New Roman" w:cs="Times New Roman"/>
                <w:b/>
                <w:sz w:val="18"/>
              </w:rPr>
              <w:t>(%)</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554F2B" w14:textId="77777777" w:rsidR="00C85E05" w:rsidRPr="00C85E05" w:rsidRDefault="00C85E05" w:rsidP="00C85E05">
            <w:pPr>
              <w:jc w:val="center"/>
              <w:rPr>
                <w:rFonts w:eastAsia="Times New Roman" w:cs="Times New Roman"/>
                <w:b/>
                <w:sz w:val="18"/>
              </w:rPr>
            </w:pPr>
            <w:r w:rsidRPr="00C85E05">
              <w:rPr>
                <w:rFonts w:eastAsia="Times New Roman" w:cs="Times New Roman"/>
                <w:b/>
                <w:sz w:val="18"/>
              </w:rPr>
              <w:t>(km</w:t>
            </w:r>
            <w:r w:rsidRPr="00C85E05">
              <w:rPr>
                <w:rFonts w:eastAsia="Times New Roman" w:cs="Times New Roman"/>
                <w:b/>
                <w:sz w:val="18"/>
                <w:vertAlign w:val="superscript"/>
              </w:rPr>
              <w:t>3</w:t>
            </w:r>
            <w:r w:rsidRPr="00C85E05">
              <w:rPr>
                <w:rFonts w:eastAsia="Times New Roman" w:cs="Times New Roman"/>
                <w:b/>
                <w:sz w:val="18"/>
              </w:rPr>
              <w:t>)</w:t>
            </w:r>
          </w:p>
        </w:tc>
        <w:tc>
          <w:tcPr>
            <w:tcW w:w="1170" w:type="dxa"/>
            <w:tcBorders>
              <w:top w:val="single" w:sz="4" w:space="0" w:color="auto"/>
              <w:left w:val="single" w:sz="4" w:space="0" w:color="auto"/>
              <w:bottom w:val="single" w:sz="4" w:space="0" w:color="auto"/>
            </w:tcBorders>
            <w:shd w:val="clear" w:color="000000" w:fill="FFFFFF"/>
          </w:tcPr>
          <w:p w14:paraId="42CB0A39" w14:textId="77777777" w:rsidR="00C85E05" w:rsidRPr="00C85E05" w:rsidRDefault="00C85E05" w:rsidP="00C85E05">
            <w:pPr>
              <w:jc w:val="center"/>
              <w:rPr>
                <w:rFonts w:eastAsia="Times New Roman" w:cs="Times New Roman"/>
                <w:b/>
                <w:sz w:val="18"/>
              </w:rPr>
            </w:pPr>
            <w:r w:rsidRPr="00C85E05">
              <w:rPr>
                <w:rFonts w:eastAsia="Times New Roman" w:cs="Times New Roman"/>
                <w:b/>
                <w:sz w:val="18"/>
              </w:rPr>
              <w:t>(%)</w:t>
            </w:r>
          </w:p>
        </w:tc>
      </w:tr>
      <w:tr w:rsidR="00C85E05" w:rsidRPr="00C85E05" w14:paraId="37D664F5" w14:textId="77777777" w:rsidTr="00E25956">
        <w:trPr>
          <w:trHeight w:hRule="exact" w:val="216"/>
        </w:trPr>
        <w:tc>
          <w:tcPr>
            <w:tcW w:w="2555" w:type="dxa"/>
            <w:tcBorders>
              <w:top w:val="single" w:sz="4" w:space="0" w:color="auto"/>
              <w:right w:val="single" w:sz="4" w:space="0" w:color="auto"/>
            </w:tcBorders>
            <w:shd w:val="clear" w:color="000000" w:fill="FFFFFF"/>
            <w:noWrap/>
            <w:vAlign w:val="center"/>
          </w:tcPr>
          <w:p w14:paraId="6E4C665B" w14:textId="77777777" w:rsidR="00C85E05" w:rsidRPr="00C85E05" w:rsidRDefault="00C85E05" w:rsidP="00C85E05">
            <w:pPr>
              <w:rPr>
                <w:rFonts w:eastAsia="Times New Roman" w:cs="Times New Roman"/>
                <w:b/>
                <w:sz w:val="18"/>
              </w:rPr>
            </w:pPr>
            <w:r w:rsidRPr="00C85E05">
              <w:rPr>
                <w:rFonts w:eastAsia="Times New Roman" w:cs="Times New Roman"/>
                <w:b/>
                <w:sz w:val="18"/>
              </w:rPr>
              <w:t>Amu Darya</w:t>
            </w:r>
          </w:p>
        </w:tc>
        <w:tc>
          <w:tcPr>
            <w:tcW w:w="1403" w:type="dxa"/>
            <w:tcBorders>
              <w:top w:val="single" w:sz="4" w:space="0" w:color="auto"/>
              <w:left w:val="single" w:sz="4" w:space="0" w:color="auto"/>
              <w:right w:val="single" w:sz="4" w:space="0" w:color="auto"/>
            </w:tcBorders>
            <w:shd w:val="clear" w:color="000000" w:fill="FFFFFF"/>
            <w:noWrap/>
            <w:vAlign w:val="center"/>
          </w:tcPr>
          <w:p w14:paraId="03FF93BF"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≈79</w:t>
            </w:r>
          </w:p>
        </w:tc>
        <w:tc>
          <w:tcPr>
            <w:tcW w:w="1262" w:type="dxa"/>
            <w:tcBorders>
              <w:top w:val="single" w:sz="4" w:space="0" w:color="auto"/>
              <w:left w:val="single" w:sz="4" w:space="0" w:color="auto"/>
              <w:right w:val="single" w:sz="4" w:space="0" w:color="auto"/>
            </w:tcBorders>
            <w:shd w:val="clear" w:color="000000" w:fill="FFFFFF"/>
            <w:noWrap/>
            <w:vAlign w:val="center"/>
          </w:tcPr>
          <w:p w14:paraId="7ED3B2F7"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w:t>
            </w:r>
          </w:p>
        </w:tc>
        <w:tc>
          <w:tcPr>
            <w:tcW w:w="1170" w:type="dxa"/>
            <w:tcBorders>
              <w:top w:val="single" w:sz="4" w:space="0" w:color="auto"/>
              <w:left w:val="single" w:sz="4" w:space="0" w:color="auto"/>
              <w:right w:val="single" w:sz="4" w:space="0" w:color="auto"/>
            </w:tcBorders>
            <w:shd w:val="clear" w:color="000000" w:fill="FFFFFF"/>
          </w:tcPr>
          <w:p w14:paraId="1A85B0DC"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w:t>
            </w:r>
          </w:p>
        </w:tc>
        <w:tc>
          <w:tcPr>
            <w:tcW w:w="1260" w:type="dxa"/>
            <w:tcBorders>
              <w:top w:val="single" w:sz="4" w:space="0" w:color="auto"/>
              <w:left w:val="single" w:sz="4" w:space="0" w:color="auto"/>
              <w:right w:val="single" w:sz="4" w:space="0" w:color="auto"/>
            </w:tcBorders>
            <w:shd w:val="clear" w:color="000000" w:fill="FFFFFF"/>
            <w:noWrap/>
            <w:vAlign w:val="center"/>
          </w:tcPr>
          <w:p w14:paraId="15DE969B"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w:t>
            </w:r>
          </w:p>
        </w:tc>
        <w:tc>
          <w:tcPr>
            <w:tcW w:w="1170" w:type="dxa"/>
            <w:tcBorders>
              <w:top w:val="single" w:sz="4" w:space="0" w:color="auto"/>
              <w:left w:val="single" w:sz="4" w:space="0" w:color="auto"/>
            </w:tcBorders>
            <w:shd w:val="clear" w:color="000000" w:fill="FFFFFF"/>
          </w:tcPr>
          <w:p w14:paraId="17447202"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w:t>
            </w:r>
          </w:p>
        </w:tc>
      </w:tr>
      <w:tr w:rsidR="00C85E05" w:rsidRPr="00C85E05" w14:paraId="0478FF3A" w14:textId="77777777" w:rsidTr="00E25956">
        <w:trPr>
          <w:trHeight w:hRule="exact" w:val="216"/>
        </w:trPr>
        <w:tc>
          <w:tcPr>
            <w:tcW w:w="2555" w:type="dxa"/>
            <w:tcBorders>
              <w:right w:val="single" w:sz="4" w:space="0" w:color="auto"/>
            </w:tcBorders>
            <w:shd w:val="clear" w:color="000000" w:fill="FFFFFF"/>
            <w:noWrap/>
            <w:vAlign w:val="center"/>
          </w:tcPr>
          <w:p w14:paraId="36EBE79E" w14:textId="77777777" w:rsidR="00C85E05" w:rsidRPr="00C85E05" w:rsidRDefault="00C85E05" w:rsidP="00C85E05">
            <w:pPr>
              <w:ind w:left="197"/>
              <w:rPr>
                <w:rFonts w:eastAsia="Times New Roman" w:cs="Times New Roman"/>
                <w:sz w:val="18"/>
              </w:rPr>
            </w:pPr>
            <w:r w:rsidRPr="00C85E05">
              <w:rPr>
                <w:rFonts w:eastAsia="Times New Roman" w:cs="Times New Roman"/>
                <w:sz w:val="18"/>
              </w:rPr>
              <w:t>Upper Amu Darya</w:t>
            </w:r>
          </w:p>
        </w:tc>
        <w:tc>
          <w:tcPr>
            <w:tcW w:w="1403" w:type="dxa"/>
            <w:tcBorders>
              <w:left w:val="single" w:sz="4" w:space="0" w:color="auto"/>
              <w:right w:val="single" w:sz="4" w:space="0" w:color="auto"/>
            </w:tcBorders>
            <w:shd w:val="clear" w:color="000000" w:fill="FFFFFF"/>
            <w:noWrap/>
            <w:vAlign w:val="center"/>
          </w:tcPr>
          <w:p w14:paraId="13215F5C"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38.7</w:t>
            </w:r>
          </w:p>
        </w:tc>
        <w:tc>
          <w:tcPr>
            <w:tcW w:w="1262" w:type="dxa"/>
            <w:tcBorders>
              <w:left w:val="single" w:sz="4" w:space="0" w:color="auto"/>
              <w:right w:val="single" w:sz="4" w:space="0" w:color="auto"/>
            </w:tcBorders>
            <w:shd w:val="clear" w:color="000000" w:fill="FFFFFF"/>
            <w:noWrap/>
            <w:vAlign w:val="center"/>
          </w:tcPr>
          <w:p w14:paraId="0254006D"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9.3</w:t>
            </w:r>
          </w:p>
        </w:tc>
        <w:tc>
          <w:tcPr>
            <w:tcW w:w="1170" w:type="dxa"/>
            <w:tcBorders>
              <w:left w:val="single" w:sz="4" w:space="0" w:color="auto"/>
              <w:right w:val="single" w:sz="4" w:space="0" w:color="auto"/>
            </w:tcBorders>
            <w:shd w:val="clear" w:color="000000" w:fill="FFFFFF"/>
          </w:tcPr>
          <w:p w14:paraId="6BA10B52"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24</w:t>
            </w:r>
          </w:p>
        </w:tc>
        <w:tc>
          <w:tcPr>
            <w:tcW w:w="1260" w:type="dxa"/>
            <w:tcBorders>
              <w:left w:val="single" w:sz="4" w:space="0" w:color="auto"/>
              <w:right w:val="single" w:sz="4" w:space="0" w:color="auto"/>
            </w:tcBorders>
            <w:shd w:val="clear" w:color="000000" w:fill="FFFFFF"/>
            <w:noWrap/>
            <w:vAlign w:val="center"/>
          </w:tcPr>
          <w:p w14:paraId="1C3C2BB3"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29.4</w:t>
            </w:r>
          </w:p>
        </w:tc>
        <w:tc>
          <w:tcPr>
            <w:tcW w:w="1170" w:type="dxa"/>
            <w:tcBorders>
              <w:left w:val="single" w:sz="4" w:space="0" w:color="auto"/>
            </w:tcBorders>
            <w:shd w:val="clear" w:color="000000" w:fill="FFFFFF"/>
          </w:tcPr>
          <w:p w14:paraId="4B653397"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76</w:t>
            </w:r>
          </w:p>
        </w:tc>
      </w:tr>
      <w:tr w:rsidR="00C85E05" w:rsidRPr="00C85E05" w14:paraId="3D5DF48C" w14:textId="77777777" w:rsidTr="00E25956">
        <w:trPr>
          <w:trHeight w:hRule="exact" w:val="216"/>
        </w:trPr>
        <w:tc>
          <w:tcPr>
            <w:tcW w:w="2555" w:type="dxa"/>
            <w:tcBorders>
              <w:right w:val="single" w:sz="4" w:space="0" w:color="auto"/>
            </w:tcBorders>
            <w:shd w:val="clear" w:color="000000" w:fill="FFFFFF"/>
            <w:noWrap/>
            <w:vAlign w:val="center"/>
          </w:tcPr>
          <w:p w14:paraId="30E3FF9B" w14:textId="77777777" w:rsidR="00C85E05" w:rsidRPr="00C85E05" w:rsidRDefault="00C85E05" w:rsidP="00C85E05">
            <w:pPr>
              <w:ind w:left="467"/>
              <w:rPr>
                <w:rFonts w:eastAsia="Times New Roman" w:cs="Times New Roman"/>
                <w:sz w:val="18"/>
              </w:rPr>
            </w:pPr>
            <w:r w:rsidRPr="00C85E05">
              <w:rPr>
                <w:rFonts w:eastAsia="Times New Roman" w:cs="Times New Roman"/>
                <w:sz w:val="18"/>
              </w:rPr>
              <w:t>Upper Panj</w:t>
            </w:r>
          </w:p>
        </w:tc>
        <w:tc>
          <w:tcPr>
            <w:tcW w:w="1403" w:type="dxa"/>
            <w:tcBorders>
              <w:left w:val="single" w:sz="4" w:space="0" w:color="auto"/>
              <w:right w:val="single" w:sz="4" w:space="0" w:color="auto"/>
            </w:tcBorders>
            <w:shd w:val="clear" w:color="000000" w:fill="FFFFFF"/>
            <w:noWrap/>
            <w:vAlign w:val="center"/>
          </w:tcPr>
          <w:p w14:paraId="35D1A53E"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21.7</w:t>
            </w:r>
          </w:p>
        </w:tc>
        <w:tc>
          <w:tcPr>
            <w:tcW w:w="1262" w:type="dxa"/>
            <w:tcBorders>
              <w:left w:val="single" w:sz="4" w:space="0" w:color="auto"/>
              <w:right w:val="single" w:sz="4" w:space="0" w:color="auto"/>
            </w:tcBorders>
            <w:shd w:val="clear" w:color="000000" w:fill="FFFFFF"/>
            <w:noWrap/>
            <w:vAlign w:val="center"/>
          </w:tcPr>
          <w:p w14:paraId="46BCFD63"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3.7</w:t>
            </w:r>
          </w:p>
        </w:tc>
        <w:tc>
          <w:tcPr>
            <w:tcW w:w="1170" w:type="dxa"/>
            <w:tcBorders>
              <w:left w:val="single" w:sz="4" w:space="0" w:color="auto"/>
              <w:right w:val="single" w:sz="4" w:space="0" w:color="auto"/>
            </w:tcBorders>
            <w:shd w:val="clear" w:color="000000" w:fill="FFFFFF"/>
          </w:tcPr>
          <w:p w14:paraId="5B518BD7"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17</w:t>
            </w:r>
          </w:p>
        </w:tc>
        <w:tc>
          <w:tcPr>
            <w:tcW w:w="1260" w:type="dxa"/>
            <w:tcBorders>
              <w:left w:val="single" w:sz="4" w:space="0" w:color="auto"/>
              <w:right w:val="single" w:sz="4" w:space="0" w:color="auto"/>
            </w:tcBorders>
            <w:shd w:val="clear" w:color="000000" w:fill="FFFFFF"/>
            <w:noWrap/>
            <w:vAlign w:val="center"/>
          </w:tcPr>
          <w:p w14:paraId="626E9EE1"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18.0</w:t>
            </w:r>
          </w:p>
        </w:tc>
        <w:tc>
          <w:tcPr>
            <w:tcW w:w="1170" w:type="dxa"/>
            <w:tcBorders>
              <w:left w:val="single" w:sz="4" w:space="0" w:color="auto"/>
            </w:tcBorders>
            <w:shd w:val="clear" w:color="000000" w:fill="FFFFFF"/>
          </w:tcPr>
          <w:p w14:paraId="48D20D88"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83</w:t>
            </w:r>
          </w:p>
        </w:tc>
      </w:tr>
      <w:tr w:rsidR="00C85E05" w:rsidRPr="00C85E05" w14:paraId="43C35B44" w14:textId="77777777" w:rsidTr="00E25956">
        <w:trPr>
          <w:trHeight w:hRule="exact" w:val="216"/>
        </w:trPr>
        <w:tc>
          <w:tcPr>
            <w:tcW w:w="2555" w:type="dxa"/>
            <w:tcBorders>
              <w:bottom w:val="single" w:sz="4" w:space="0" w:color="auto"/>
              <w:right w:val="single" w:sz="4" w:space="0" w:color="auto"/>
            </w:tcBorders>
            <w:shd w:val="clear" w:color="000000" w:fill="FFFFFF"/>
            <w:noWrap/>
            <w:vAlign w:val="center"/>
          </w:tcPr>
          <w:p w14:paraId="587B660A" w14:textId="77777777" w:rsidR="00C85E05" w:rsidRPr="00C85E05" w:rsidRDefault="00C85E05" w:rsidP="00C85E05">
            <w:pPr>
              <w:ind w:left="467"/>
              <w:rPr>
                <w:rFonts w:eastAsia="Times New Roman" w:cs="Times New Roman"/>
                <w:sz w:val="18"/>
              </w:rPr>
            </w:pPr>
            <w:r w:rsidRPr="00C85E05">
              <w:rPr>
                <w:rFonts w:eastAsia="Times New Roman" w:cs="Times New Roman"/>
                <w:sz w:val="18"/>
              </w:rPr>
              <w:t>Upper Vakhsh</w:t>
            </w:r>
          </w:p>
        </w:tc>
        <w:tc>
          <w:tcPr>
            <w:tcW w:w="1403" w:type="dxa"/>
            <w:tcBorders>
              <w:left w:val="single" w:sz="4" w:space="0" w:color="auto"/>
              <w:bottom w:val="single" w:sz="4" w:space="0" w:color="auto"/>
              <w:right w:val="single" w:sz="4" w:space="0" w:color="auto"/>
            </w:tcBorders>
            <w:shd w:val="clear" w:color="000000" w:fill="FFFFFF"/>
            <w:noWrap/>
            <w:vAlign w:val="center"/>
          </w:tcPr>
          <w:p w14:paraId="11067CE8"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17.0</w:t>
            </w:r>
          </w:p>
        </w:tc>
        <w:tc>
          <w:tcPr>
            <w:tcW w:w="1262" w:type="dxa"/>
            <w:tcBorders>
              <w:left w:val="single" w:sz="4" w:space="0" w:color="auto"/>
              <w:bottom w:val="single" w:sz="4" w:space="0" w:color="auto"/>
              <w:right w:val="single" w:sz="4" w:space="0" w:color="auto"/>
            </w:tcBorders>
            <w:shd w:val="clear" w:color="000000" w:fill="FFFFFF"/>
            <w:noWrap/>
            <w:vAlign w:val="center"/>
          </w:tcPr>
          <w:p w14:paraId="40F279A4"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5.6</w:t>
            </w:r>
          </w:p>
        </w:tc>
        <w:tc>
          <w:tcPr>
            <w:tcW w:w="1170" w:type="dxa"/>
            <w:tcBorders>
              <w:left w:val="single" w:sz="4" w:space="0" w:color="auto"/>
              <w:bottom w:val="single" w:sz="4" w:space="0" w:color="auto"/>
              <w:right w:val="single" w:sz="4" w:space="0" w:color="auto"/>
            </w:tcBorders>
            <w:shd w:val="clear" w:color="000000" w:fill="FFFFFF"/>
          </w:tcPr>
          <w:p w14:paraId="31316C9C"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33</w:t>
            </w:r>
          </w:p>
        </w:tc>
        <w:tc>
          <w:tcPr>
            <w:tcW w:w="1260" w:type="dxa"/>
            <w:tcBorders>
              <w:left w:val="single" w:sz="4" w:space="0" w:color="auto"/>
              <w:bottom w:val="single" w:sz="4" w:space="0" w:color="auto"/>
              <w:right w:val="single" w:sz="4" w:space="0" w:color="auto"/>
            </w:tcBorders>
            <w:shd w:val="clear" w:color="000000" w:fill="FFFFFF"/>
            <w:noWrap/>
            <w:vAlign w:val="center"/>
          </w:tcPr>
          <w:p w14:paraId="502062F4"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11.4</w:t>
            </w:r>
          </w:p>
        </w:tc>
        <w:tc>
          <w:tcPr>
            <w:tcW w:w="1170" w:type="dxa"/>
            <w:tcBorders>
              <w:left w:val="single" w:sz="4" w:space="0" w:color="auto"/>
              <w:bottom w:val="single" w:sz="4" w:space="0" w:color="auto"/>
            </w:tcBorders>
            <w:shd w:val="clear" w:color="000000" w:fill="FFFFFF"/>
          </w:tcPr>
          <w:p w14:paraId="05811305"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67</w:t>
            </w:r>
          </w:p>
        </w:tc>
      </w:tr>
      <w:tr w:rsidR="00C85E05" w:rsidRPr="00C85E05" w14:paraId="26B10639" w14:textId="77777777" w:rsidTr="00E25956">
        <w:trPr>
          <w:trHeight w:val="144"/>
        </w:trPr>
        <w:tc>
          <w:tcPr>
            <w:tcW w:w="2555" w:type="dxa"/>
            <w:vMerge w:val="restart"/>
            <w:tcBorders>
              <w:top w:val="single" w:sz="4" w:space="0" w:color="auto"/>
              <w:right w:val="single" w:sz="4" w:space="0" w:color="auto"/>
            </w:tcBorders>
            <w:shd w:val="clear" w:color="000000" w:fill="FFFFFF"/>
            <w:noWrap/>
            <w:vAlign w:val="center"/>
          </w:tcPr>
          <w:p w14:paraId="38911F3D" w14:textId="77777777" w:rsidR="00C85E05" w:rsidRPr="00C85E05" w:rsidRDefault="00C85E05" w:rsidP="00C85E05">
            <w:pPr>
              <w:rPr>
                <w:rFonts w:eastAsia="Times New Roman" w:cs="Times New Roman"/>
                <w:b/>
                <w:sz w:val="18"/>
              </w:rPr>
            </w:pPr>
            <w:r w:rsidRPr="00C85E05">
              <w:rPr>
                <w:rFonts w:eastAsia="Times New Roman" w:cs="Times New Roman"/>
                <w:b/>
                <w:sz w:val="18"/>
              </w:rPr>
              <w:t>Basin</w:t>
            </w:r>
          </w:p>
        </w:tc>
        <w:tc>
          <w:tcPr>
            <w:tcW w:w="140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683157" w14:textId="77777777" w:rsidR="00C85E05" w:rsidRPr="00C85E05" w:rsidRDefault="00C85E05" w:rsidP="00C85E05">
            <w:pPr>
              <w:jc w:val="center"/>
              <w:rPr>
                <w:rFonts w:eastAsia="Times New Roman" w:cs="Times New Roman"/>
                <w:b/>
                <w:sz w:val="18"/>
              </w:rPr>
            </w:pPr>
            <w:r w:rsidRPr="00C85E05">
              <w:rPr>
                <w:rFonts w:eastAsia="Times New Roman" w:cs="Times New Roman"/>
                <w:b/>
                <w:sz w:val="18"/>
              </w:rPr>
              <w:t>Total Runoff</w:t>
            </w:r>
          </w:p>
        </w:tc>
        <w:tc>
          <w:tcPr>
            <w:tcW w:w="243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239A9B3" w14:textId="77777777" w:rsidR="00C85E05" w:rsidRPr="00C85E05" w:rsidRDefault="00C85E05" w:rsidP="00C85E05">
            <w:pPr>
              <w:jc w:val="center"/>
              <w:rPr>
                <w:rFonts w:eastAsia="Times New Roman" w:cs="Times New Roman"/>
                <w:sz w:val="18"/>
              </w:rPr>
            </w:pPr>
            <w:r w:rsidRPr="00C85E05">
              <w:rPr>
                <w:rFonts w:eastAsia="Times New Roman" w:cs="Times New Roman"/>
                <w:b/>
                <w:sz w:val="18"/>
              </w:rPr>
              <w:t>Glacier Melt Water</w:t>
            </w:r>
          </w:p>
        </w:tc>
        <w:tc>
          <w:tcPr>
            <w:tcW w:w="2430" w:type="dxa"/>
            <w:gridSpan w:val="2"/>
            <w:tcBorders>
              <w:top w:val="single" w:sz="4" w:space="0" w:color="auto"/>
              <w:left w:val="single" w:sz="4" w:space="0" w:color="auto"/>
              <w:bottom w:val="single" w:sz="4" w:space="0" w:color="auto"/>
            </w:tcBorders>
            <w:shd w:val="clear" w:color="000000" w:fill="FFFFFF"/>
            <w:noWrap/>
            <w:vAlign w:val="center"/>
          </w:tcPr>
          <w:p w14:paraId="593022B9" w14:textId="77777777" w:rsidR="00C85E05" w:rsidRPr="00C85E05" w:rsidRDefault="00C85E05" w:rsidP="00C85E05">
            <w:pPr>
              <w:jc w:val="center"/>
              <w:rPr>
                <w:rFonts w:eastAsia="Times New Roman" w:cs="Times New Roman"/>
                <w:sz w:val="18"/>
              </w:rPr>
            </w:pPr>
            <w:r w:rsidRPr="00C85E05">
              <w:rPr>
                <w:rFonts w:eastAsia="Times New Roman" w:cs="Times New Roman"/>
                <w:b/>
                <w:sz w:val="18"/>
              </w:rPr>
              <w:t>‘Others’</w:t>
            </w:r>
          </w:p>
        </w:tc>
      </w:tr>
      <w:tr w:rsidR="00C85E05" w:rsidRPr="00C85E05" w14:paraId="1CCE20ED" w14:textId="77777777" w:rsidTr="00E25956">
        <w:trPr>
          <w:trHeight w:val="144"/>
        </w:trPr>
        <w:tc>
          <w:tcPr>
            <w:tcW w:w="2555" w:type="dxa"/>
            <w:vMerge/>
            <w:tcBorders>
              <w:right w:val="single" w:sz="4" w:space="0" w:color="auto"/>
            </w:tcBorders>
            <w:shd w:val="clear" w:color="000000" w:fill="FFFFFF"/>
            <w:noWrap/>
            <w:vAlign w:val="center"/>
          </w:tcPr>
          <w:p w14:paraId="70488B93" w14:textId="77777777" w:rsidR="00C85E05" w:rsidRPr="00C85E05" w:rsidRDefault="00C85E05" w:rsidP="00C85E05">
            <w:pPr>
              <w:rPr>
                <w:rFonts w:eastAsia="Times New Roman" w:cs="Times New Roman"/>
                <w:b/>
                <w:sz w:val="18"/>
              </w:rPr>
            </w:pPr>
          </w:p>
        </w:tc>
        <w:tc>
          <w:tcPr>
            <w:tcW w:w="1403" w:type="dxa"/>
            <w:tcBorders>
              <w:top w:val="single" w:sz="4" w:space="0" w:color="auto"/>
              <w:left w:val="single" w:sz="4" w:space="0" w:color="auto"/>
              <w:right w:val="single" w:sz="4" w:space="0" w:color="auto"/>
            </w:tcBorders>
            <w:shd w:val="clear" w:color="000000" w:fill="FFFFFF"/>
            <w:noWrap/>
            <w:vAlign w:val="center"/>
          </w:tcPr>
          <w:p w14:paraId="2A1F828F" w14:textId="77777777" w:rsidR="00C85E05" w:rsidRPr="00C85E05" w:rsidRDefault="00C85E05" w:rsidP="00C85E05">
            <w:pPr>
              <w:jc w:val="center"/>
              <w:rPr>
                <w:rFonts w:eastAsia="Times New Roman" w:cs="Times New Roman"/>
                <w:sz w:val="18"/>
              </w:rPr>
            </w:pPr>
            <w:r w:rsidRPr="00C85E05">
              <w:rPr>
                <w:rFonts w:eastAsia="Times New Roman" w:cs="Times New Roman"/>
                <w:b/>
                <w:sz w:val="18"/>
              </w:rPr>
              <w:t>(km</w:t>
            </w:r>
            <w:r w:rsidRPr="00C85E05">
              <w:rPr>
                <w:rFonts w:eastAsia="Times New Roman" w:cs="Times New Roman"/>
                <w:b/>
                <w:sz w:val="18"/>
                <w:vertAlign w:val="superscript"/>
              </w:rPr>
              <w:t>3</w:t>
            </w:r>
            <w:r w:rsidRPr="00C85E05">
              <w:rPr>
                <w:rFonts w:eastAsia="Times New Roman" w:cs="Times New Roman"/>
                <w:b/>
                <w:sz w:val="18"/>
              </w:rPr>
              <w:t>)</w:t>
            </w:r>
          </w:p>
        </w:tc>
        <w:tc>
          <w:tcPr>
            <w:tcW w:w="1262" w:type="dxa"/>
            <w:tcBorders>
              <w:top w:val="single" w:sz="4" w:space="0" w:color="auto"/>
              <w:left w:val="single" w:sz="4" w:space="0" w:color="auto"/>
              <w:right w:val="single" w:sz="4" w:space="0" w:color="auto"/>
            </w:tcBorders>
            <w:shd w:val="clear" w:color="000000" w:fill="FFFFFF"/>
            <w:noWrap/>
            <w:vAlign w:val="center"/>
          </w:tcPr>
          <w:p w14:paraId="15E0810B" w14:textId="77777777" w:rsidR="00C85E05" w:rsidRPr="00C85E05" w:rsidRDefault="00C85E05" w:rsidP="00C85E05">
            <w:pPr>
              <w:jc w:val="center"/>
              <w:rPr>
                <w:rFonts w:eastAsia="Times New Roman" w:cs="Times New Roman"/>
                <w:sz w:val="18"/>
              </w:rPr>
            </w:pPr>
            <w:r w:rsidRPr="00C85E05">
              <w:rPr>
                <w:rFonts w:eastAsia="Times New Roman" w:cs="Times New Roman"/>
                <w:b/>
                <w:sz w:val="18"/>
              </w:rPr>
              <w:t>(km</w:t>
            </w:r>
            <w:r w:rsidRPr="00C85E05">
              <w:rPr>
                <w:rFonts w:eastAsia="Times New Roman" w:cs="Times New Roman"/>
                <w:b/>
                <w:sz w:val="18"/>
                <w:vertAlign w:val="superscript"/>
              </w:rPr>
              <w:t>3</w:t>
            </w:r>
            <w:r w:rsidRPr="00C85E05">
              <w:rPr>
                <w:rFonts w:eastAsia="Times New Roman" w:cs="Times New Roman"/>
                <w:b/>
                <w:sz w:val="18"/>
              </w:rPr>
              <w:t>)</w:t>
            </w:r>
          </w:p>
        </w:tc>
        <w:tc>
          <w:tcPr>
            <w:tcW w:w="1170" w:type="dxa"/>
            <w:tcBorders>
              <w:top w:val="single" w:sz="4" w:space="0" w:color="auto"/>
              <w:left w:val="single" w:sz="4" w:space="0" w:color="auto"/>
              <w:right w:val="single" w:sz="4" w:space="0" w:color="auto"/>
            </w:tcBorders>
            <w:shd w:val="clear" w:color="000000" w:fill="FFFFFF"/>
          </w:tcPr>
          <w:p w14:paraId="60C33559" w14:textId="77777777" w:rsidR="00C85E05" w:rsidRPr="00C85E05" w:rsidRDefault="00C85E05" w:rsidP="00C85E05">
            <w:pPr>
              <w:jc w:val="center"/>
              <w:rPr>
                <w:rFonts w:eastAsia="Times New Roman" w:cs="Times New Roman"/>
                <w:sz w:val="18"/>
              </w:rPr>
            </w:pPr>
            <w:r w:rsidRPr="00C85E05">
              <w:rPr>
                <w:rFonts w:eastAsia="Times New Roman" w:cs="Times New Roman"/>
                <w:b/>
                <w:sz w:val="18"/>
              </w:rPr>
              <w:t>(%)</w:t>
            </w:r>
          </w:p>
        </w:tc>
        <w:tc>
          <w:tcPr>
            <w:tcW w:w="1260" w:type="dxa"/>
            <w:tcBorders>
              <w:top w:val="single" w:sz="4" w:space="0" w:color="auto"/>
              <w:left w:val="single" w:sz="4" w:space="0" w:color="auto"/>
              <w:right w:val="single" w:sz="4" w:space="0" w:color="auto"/>
            </w:tcBorders>
            <w:shd w:val="clear" w:color="000000" w:fill="FFFFFF"/>
            <w:noWrap/>
            <w:vAlign w:val="center"/>
          </w:tcPr>
          <w:p w14:paraId="3BE27392" w14:textId="77777777" w:rsidR="00C85E05" w:rsidRPr="00C85E05" w:rsidRDefault="00C85E05" w:rsidP="00C85E05">
            <w:pPr>
              <w:jc w:val="center"/>
              <w:rPr>
                <w:rFonts w:eastAsia="Times New Roman" w:cs="Times New Roman"/>
                <w:sz w:val="18"/>
              </w:rPr>
            </w:pPr>
            <w:r w:rsidRPr="00C85E05">
              <w:rPr>
                <w:rFonts w:eastAsia="Times New Roman" w:cs="Times New Roman"/>
                <w:b/>
                <w:sz w:val="18"/>
              </w:rPr>
              <w:t>(km</w:t>
            </w:r>
            <w:r w:rsidRPr="00C85E05">
              <w:rPr>
                <w:rFonts w:eastAsia="Times New Roman" w:cs="Times New Roman"/>
                <w:b/>
                <w:sz w:val="18"/>
                <w:vertAlign w:val="superscript"/>
              </w:rPr>
              <w:t>3</w:t>
            </w:r>
            <w:r w:rsidRPr="00C85E05">
              <w:rPr>
                <w:rFonts w:eastAsia="Times New Roman" w:cs="Times New Roman"/>
                <w:b/>
                <w:sz w:val="18"/>
              </w:rPr>
              <w:t>)</w:t>
            </w:r>
          </w:p>
        </w:tc>
        <w:tc>
          <w:tcPr>
            <w:tcW w:w="1170" w:type="dxa"/>
            <w:tcBorders>
              <w:top w:val="single" w:sz="4" w:space="0" w:color="auto"/>
              <w:left w:val="single" w:sz="4" w:space="0" w:color="auto"/>
            </w:tcBorders>
            <w:shd w:val="clear" w:color="000000" w:fill="FFFFFF"/>
          </w:tcPr>
          <w:p w14:paraId="79787284" w14:textId="77777777" w:rsidR="00C85E05" w:rsidRPr="00C85E05" w:rsidRDefault="00C85E05" w:rsidP="00C85E05">
            <w:pPr>
              <w:jc w:val="center"/>
              <w:rPr>
                <w:rFonts w:eastAsia="Times New Roman" w:cs="Times New Roman"/>
                <w:sz w:val="18"/>
              </w:rPr>
            </w:pPr>
            <w:r w:rsidRPr="00C85E05">
              <w:rPr>
                <w:rFonts w:eastAsia="Times New Roman" w:cs="Times New Roman"/>
                <w:b/>
                <w:sz w:val="18"/>
              </w:rPr>
              <w:t>(%)</w:t>
            </w:r>
          </w:p>
        </w:tc>
      </w:tr>
      <w:tr w:rsidR="00C85E05" w:rsidRPr="00C85E05" w14:paraId="5F540687" w14:textId="77777777" w:rsidTr="00E25956">
        <w:trPr>
          <w:trHeight w:hRule="exact" w:val="216"/>
        </w:trPr>
        <w:tc>
          <w:tcPr>
            <w:tcW w:w="2555" w:type="dxa"/>
            <w:tcBorders>
              <w:top w:val="single" w:sz="4" w:space="0" w:color="auto"/>
              <w:right w:val="single" w:sz="4" w:space="0" w:color="auto"/>
            </w:tcBorders>
            <w:shd w:val="clear" w:color="000000" w:fill="FFFFFF"/>
            <w:noWrap/>
            <w:vAlign w:val="center"/>
          </w:tcPr>
          <w:p w14:paraId="2AD1D806" w14:textId="77777777" w:rsidR="00C85E05" w:rsidRPr="00C85E05" w:rsidRDefault="00C85E05" w:rsidP="00C85E05">
            <w:pPr>
              <w:rPr>
                <w:rFonts w:eastAsia="Times New Roman" w:cs="Times New Roman"/>
                <w:b/>
                <w:sz w:val="18"/>
              </w:rPr>
            </w:pPr>
            <w:r w:rsidRPr="00C85E05">
              <w:rPr>
                <w:rFonts w:eastAsia="Times New Roman" w:cs="Times New Roman"/>
                <w:b/>
                <w:sz w:val="18"/>
              </w:rPr>
              <w:t>Syr Darya</w:t>
            </w:r>
          </w:p>
        </w:tc>
        <w:tc>
          <w:tcPr>
            <w:tcW w:w="1403" w:type="dxa"/>
            <w:tcBorders>
              <w:top w:val="single" w:sz="4" w:space="0" w:color="auto"/>
              <w:left w:val="single" w:sz="4" w:space="0" w:color="auto"/>
              <w:right w:val="single" w:sz="4" w:space="0" w:color="auto"/>
            </w:tcBorders>
            <w:shd w:val="clear" w:color="000000" w:fill="FFFFFF"/>
            <w:noWrap/>
            <w:vAlign w:val="center"/>
          </w:tcPr>
          <w:p w14:paraId="4F59334C"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≈37</w:t>
            </w:r>
          </w:p>
        </w:tc>
        <w:tc>
          <w:tcPr>
            <w:tcW w:w="1262" w:type="dxa"/>
            <w:tcBorders>
              <w:top w:val="single" w:sz="4" w:space="0" w:color="auto"/>
              <w:left w:val="single" w:sz="4" w:space="0" w:color="auto"/>
              <w:right w:val="single" w:sz="4" w:space="0" w:color="auto"/>
            </w:tcBorders>
            <w:shd w:val="clear" w:color="000000" w:fill="FFFFFF"/>
            <w:noWrap/>
            <w:vAlign w:val="center"/>
          </w:tcPr>
          <w:p w14:paraId="2C11D1A3"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w:t>
            </w:r>
          </w:p>
        </w:tc>
        <w:tc>
          <w:tcPr>
            <w:tcW w:w="1170" w:type="dxa"/>
            <w:tcBorders>
              <w:top w:val="single" w:sz="4" w:space="0" w:color="auto"/>
              <w:left w:val="single" w:sz="4" w:space="0" w:color="auto"/>
              <w:right w:val="single" w:sz="4" w:space="0" w:color="auto"/>
            </w:tcBorders>
            <w:shd w:val="clear" w:color="000000" w:fill="FFFFFF"/>
          </w:tcPr>
          <w:p w14:paraId="42A42AB0"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w:t>
            </w:r>
          </w:p>
        </w:tc>
        <w:tc>
          <w:tcPr>
            <w:tcW w:w="1260" w:type="dxa"/>
            <w:tcBorders>
              <w:top w:val="single" w:sz="4" w:space="0" w:color="auto"/>
              <w:left w:val="single" w:sz="4" w:space="0" w:color="auto"/>
              <w:right w:val="single" w:sz="4" w:space="0" w:color="auto"/>
            </w:tcBorders>
            <w:shd w:val="clear" w:color="000000" w:fill="FFFFFF"/>
            <w:noWrap/>
            <w:vAlign w:val="center"/>
          </w:tcPr>
          <w:p w14:paraId="2F067EED"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w:t>
            </w:r>
          </w:p>
        </w:tc>
        <w:tc>
          <w:tcPr>
            <w:tcW w:w="1170" w:type="dxa"/>
            <w:tcBorders>
              <w:top w:val="single" w:sz="4" w:space="0" w:color="auto"/>
              <w:left w:val="single" w:sz="4" w:space="0" w:color="auto"/>
            </w:tcBorders>
            <w:shd w:val="clear" w:color="000000" w:fill="FFFFFF"/>
          </w:tcPr>
          <w:p w14:paraId="27400D89"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w:t>
            </w:r>
          </w:p>
        </w:tc>
      </w:tr>
      <w:tr w:rsidR="00C85E05" w:rsidRPr="00C85E05" w14:paraId="55A378CF" w14:textId="77777777" w:rsidTr="00E25956">
        <w:trPr>
          <w:trHeight w:hRule="exact" w:val="216"/>
        </w:trPr>
        <w:tc>
          <w:tcPr>
            <w:tcW w:w="2555" w:type="dxa"/>
            <w:tcBorders>
              <w:right w:val="single" w:sz="4" w:space="0" w:color="auto"/>
            </w:tcBorders>
            <w:shd w:val="clear" w:color="000000" w:fill="FFFFFF"/>
            <w:noWrap/>
            <w:vAlign w:val="center"/>
          </w:tcPr>
          <w:p w14:paraId="358B4701" w14:textId="77777777" w:rsidR="00C85E05" w:rsidRPr="00C85E05" w:rsidRDefault="00C85E05" w:rsidP="00C85E05">
            <w:pPr>
              <w:ind w:left="197"/>
              <w:rPr>
                <w:rFonts w:eastAsia="Times New Roman" w:cs="Times New Roman"/>
                <w:sz w:val="18"/>
              </w:rPr>
            </w:pPr>
            <w:r w:rsidRPr="00C85E05">
              <w:rPr>
                <w:rFonts w:eastAsia="Times New Roman" w:cs="Times New Roman"/>
                <w:sz w:val="18"/>
              </w:rPr>
              <w:t>Upper Syr Darya</w:t>
            </w:r>
          </w:p>
        </w:tc>
        <w:tc>
          <w:tcPr>
            <w:tcW w:w="1403" w:type="dxa"/>
            <w:tcBorders>
              <w:left w:val="single" w:sz="4" w:space="0" w:color="auto"/>
              <w:right w:val="single" w:sz="4" w:space="0" w:color="auto"/>
            </w:tcBorders>
            <w:shd w:val="clear" w:color="000000" w:fill="FFFFFF"/>
            <w:noWrap/>
            <w:vAlign w:val="center"/>
          </w:tcPr>
          <w:p w14:paraId="3B2FC2A9"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25.4</w:t>
            </w:r>
          </w:p>
        </w:tc>
        <w:tc>
          <w:tcPr>
            <w:tcW w:w="1262" w:type="dxa"/>
            <w:tcBorders>
              <w:left w:val="single" w:sz="4" w:space="0" w:color="auto"/>
              <w:right w:val="single" w:sz="4" w:space="0" w:color="auto"/>
            </w:tcBorders>
            <w:shd w:val="clear" w:color="000000" w:fill="FFFFFF"/>
            <w:noWrap/>
            <w:vAlign w:val="center"/>
          </w:tcPr>
          <w:p w14:paraId="324BAA4F"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1.5</w:t>
            </w:r>
          </w:p>
        </w:tc>
        <w:tc>
          <w:tcPr>
            <w:tcW w:w="1170" w:type="dxa"/>
            <w:tcBorders>
              <w:left w:val="single" w:sz="4" w:space="0" w:color="auto"/>
              <w:right w:val="single" w:sz="4" w:space="0" w:color="auto"/>
            </w:tcBorders>
            <w:shd w:val="clear" w:color="000000" w:fill="FFFFFF"/>
          </w:tcPr>
          <w:p w14:paraId="1BD1552B"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6</w:t>
            </w:r>
          </w:p>
        </w:tc>
        <w:tc>
          <w:tcPr>
            <w:tcW w:w="1260" w:type="dxa"/>
            <w:tcBorders>
              <w:left w:val="single" w:sz="4" w:space="0" w:color="auto"/>
              <w:right w:val="single" w:sz="4" w:space="0" w:color="auto"/>
            </w:tcBorders>
            <w:shd w:val="clear" w:color="000000" w:fill="FFFFFF"/>
            <w:noWrap/>
            <w:vAlign w:val="center"/>
          </w:tcPr>
          <w:p w14:paraId="48BD1C80"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23.9</w:t>
            </w:r>
          </w:p>
        </w:tc>
        <w:tc>
          <w:tcPr>
            <w:tcW w:w="1170" w:type="dxa"/>
            <w:tcBorders>
              <w:left w:val="single" w:sz="4" w:space="0" w:color="auto"/>
            </w:tcBorders>
            <w:shd w:val="clear" w:color="000000" w:fill="FFFFFF"/>
          </w:tcPr>
          <w:p w14:paraId="19FB3817"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94</w:t>
            </w:r>
          </w:p>
        </w:tc>
      </w:tr>
      <w:tr w:rsidR="00C85E05" w:rsidRPr="00C85E05" w14:paraId="4721F7F9" w14:textId="77777777" w:rsidTr="00E25956">
        <w:trPr>
          <w:trHeight w:hRule="exact" w:val="216"/>
        </w:trPr>
        <w:tc>
          <w:tcPr>
            <w:tcW w:w="2555" w:type="dxa"/>
            <w:tcBorders>
              <w:right w:val="single" w:sz="4" w:space="0" w:color="auto"/>
            </w:tcBorders>
            <w:shd w:val="clear" w:color="000000" w:fill="FFFFFF"/>
            <w:noWrap/>
            <w:vAlign w:val="center"/>
          </w:tcPr>
          <w:p w14:paraId="7B5E8EB6" w14:textId="77777777" w:rsidR="00C85E05" w:rsidRPr="00C85E05" w:rsidRDefault="00C85E05" w:rsidP="00C85E05">
            <w:pPr>
              <w:ind w:left="467"/>
              <w:rPr>
                <w:rFonts w:eastAsia="Times New Roman" w:cs="Times New Roman"/>
                <w:sz w:val="18"/>
              </w:rPr>
            </w:pPr>
            <w:r w:rsidRPr="00C85E05">
              <w:rPr>
                <w:rFonts w:eastAsia="Times New Roman" w:cs="Times New Roman"/>
                <w:sz w:val="18"/>
              </w:rPr>
              <w:t>Chirchik</w:t>
            </w:r>
          </w:p>
        </w:tc>
        <w:tc>
          <w:tcPr>
            <w:tcW w:w="1403" w:type="dxa"/>
            <w:tcBorders>
              <w:left w:val="single" w:sz="4" w:space="0" w:color="auto"/>
              <w:right w:val="single" w:sz="4" w:space="0" w:color="auto"/>
            </w:tcBorders>
            <w:shd w:val="clear" w:color="000000" w:fill="FFFFFF"/>
            <w:noWrap/>
            <w:vAlign w:val="center"/>
          </w:tcPr>
          <w:p w14:paraId="7595E36F"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6.9</w:t>
            </w:r>
          </w:p>
        </w:tc>
        <w:tc>
          <w:tcPr>
            <w:tcW w:w="1262" w:type="dxa"/>
            <w:tcBorders>
              <w:left w:val="single" w:sz="4" w:space="0" w:color="auto"/>
              <w:right w:val="single" w:sz="4" w:space="0" w:color="auto"/>
            </w:tcBorders>
            <w:shd w:val="clear" w:color="000000" w:fill="FFFFFF"/>
            <w:noWrap/>
            <w:vAlign w:val="center"/>
          </w:tcPr>
          <w:p w14:paraId="12431B54"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0.1</w:t>
            </w:r>
          </w:p>
        </w:tc>
        <w:tc>
          <w:tcPr>
            <w:tcW w:w="1170" w:type="dxa"/>
            <w:tcBorders>
              <w:left w:val="single" w:sz="4" w:space="0" w:color="auto"/>
              <w:right w:val="single" w:sz="4" w:space="0" w:color="auto"/>
            </w:tcBorders>
            <w:shd w:val="clear" w:color="000000" w:fill="FFFFFF"/>
          </w:tcPr>
          <w:p w14:paraId="337C1EB0"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2</w:t>
            </w:r>
          </w:p>
        </w:tc>
        <w:tc>
          <w:tcPr>
            <w:tcW w:w="1260" w:type="dxa"/>
            <w:tcBorders>
              <w:left w:val="single" w:sz="4" w:space="0" w:color="auto"/>
              <w:right w:val="single" w:sz="4" w:space="0" w:color="auto"/>
            </w:tcBorders>
            <w:shd w:val="clear" w:color="000000" w:fill="FFFFFF"/>
            <w:noWrap/>
            <w:vAlign w:val="center"/>
          </w:tcPr>
          <w:p w14:paraId="3BB2101E"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6.8</w:t>
            </w:r>
          </w:p>
        </w:tc>
        <w:tc>
          <w:tcPr>
            <w:tcW w:w="1170" w:type="dxa"/>
            <w:tcBorders>
              <w:left w:val="single" w:sz="4" w:space="0" w:color="auto"/>
            </w:tcBorders>
            <w:shd w:val="clear" w:color="000000" w:fill="FFFFFF"/>
          </w:tcPr>
          <w:p w14:paraId="392121FF"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98</w:t>
            </w:r>
          </w:p>
        </w:tc>
      </w:tr>
      <w:tr w:rsidR="00C85E05" w:rsidRPr="00C85E05" w14:paraId="3C1F9401" w14:textId="77777777" w:rsidTr="00E25956">
        <w:trPr>
          <w:trHeight w:hRule="exact" w:val="216"/>
        </w:trPr>
        <w:tc>
          <w:tcPr>
            <w:tcW w:w="2555" w:type="dxa"/>
            <w:tcBorders>
              <w:right w:val="single" w:sz="4" w:space="0" w:color="auto"/>
            </w:tcBorders>
            <w:shd w:val="clear" w:color="000000" w:fill="FFFFFF"/>
            <w:noWrap/>
            <w:vAlign w:val="center"/>
          </w:tcPr>
          <w:p w14:paraId="7D32D81B" w14:textId="77777777" w:rsidR="00C85E05" w:rsidRPr="00C85E05" w:rsidRDefault="00C85E05" w:rsidP="00C85E05">
            <w:pPr>
              <w:ind w:left="467"/>
              <w:rPr>
                <w:rFonts w:eastAsia="Times New Roman" w:cs="Times New Roman"/>
                <w:sz w:val="18"/>
              </w:rPr>
            </w:pPr>
            <w:r w:rsidRPr="00C85E05">
              <w:rPr>
                <w:rFonts w:eastAsia="Times New Roman" w:cs="Times New Roman"/>
                <w:sz w:val="18"/>
              </w:rPr>
              <w:t>Upper Fergana Valley</w:t>
            </w:r>
          </w:p>
        </w:tc>
        <w:tc>
          <w:tcPr>
            <w:tcW w:w="1403" w:type="dxa"/>
            <w:tcBorders>
              <w:left w:val="single" w:sz="4" w:space="0" w:color="auto"/>
              <w:right w:val="single" w:sz="4" w:space="0" w:color="auto"/>
            </w:tcBorders>
            <w:shd w:val="clear" w:color="000000" w:fill="FFFFFF"/>
            <w:noWrap/>
            <w:vAlign w:val="center"/>
          </w:tcPr>
          <w:p w14:paraId="22997D0B"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18.5</w:t>
            </w:r>
          </w:p>
        </w:tc>
        <w:tc>
          <w:tcPr>
            <w:tcW w:w="1262" w:type="dxa"/>
            <w:tcBorders>
              <w:left w:val="single" w:sz="4" w:space="0" w:color="auto"/>
              <w:right w:val="single" w:sz="4" w:space="0" w:color="auto"/>
            </w:tcBorders>
            <w:shd w:val="clear" w:color="000000" w:fill="FFFFFF"/>
            <w:noWrap/>
            <w:vAlign w:val="center"/>
          </w:tcPr>
          <w:p w14:paraId="755EE4F0"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1.4</w:t>
            </w:r>
          </w:p>
        </w:tc>
        <w:tc>
          <w:tcPr>
            <w:tcW w:w="1170" w:type="dxa"/>
            <w:tcBorders>
              <w:left w:val="single" w:sz="4" w:space="0" w:color="auto"/>
              <w:right w:val="single" w:sz="4" w:space="0" w:color="auto"/>
            </w:tcBorders>
            <w:shd w:val="clear" w:color="000000" w:fill="FFFFFF"/>
          </w:tcPr>
          <w:p w14:paraId="5481B223"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8</w:t>
            </w:r>
          </w:p>
        </w:tc>
        <w:tc>
          <w:tcPr>
            <w:tcW w:w="1260" w:type="dxa"/>
            <w:tcBorders>
              <w:left w:val="single" w:sz="4" w:space="0" w:color="auto"/>
              <w:right w:val="single" w:sz="4" w:space="0" w:color="auto"/>
            </w:tcBorders>
            <w:shd w:val="clear" w:color="000000" w:fill="FFFFFF"/>
            <w:noWrap/>
            <w:vAlign w:val="center"/>
          </w:tcPr>
          <w:p w14:paraId="0E9BD8BC"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17.1</w:t>
            </w:r>
          </w:p>
        </w:tc>
        <w:tc>
          <w:tcPr>
            <w:tcW w:w="1170" w:type="dxa"/>
            <w:tcBorders>
              <w:left w:val="single" w:sz="4" w:space="0" w:color="auto"/>
            </w:tcBorders>
            <w:shd w:val="clear" w:color="000000" w:fill="FFFFFF"/>
          </w:tcPr>
          <w:p w14:paraId="0BD66CFB"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92</w:t>
            </w:r>
          </w:p>
        </w:tc>
      </w:tr>
      <w:tr w:rsidR="00C85E05" w:rsidRPr="00C85E05" w14:paraId="266F10CF" w14:textId="77777777" w:rsidTr="00E25956">
        <w:trPr>
          <w:trHeight w:hRule="exact" w:val="216"/>
        </w:trPr>
        <w:tc>
          <w:tcPr>
            <w:tcW w:w="2555" w:type="dxa"/>
            <w:tcBorders>
              <w:right w:val="single" w:sz="4" w:space="0" w:color="auto"/>
            </w:tcBorders>
            <w:shd w:val="clear" w:color="000000" w:fill="FFFFFF"/>
            <w:noWrap/>
            <w:vAlign w:val="center"/>
          </w:tcPr>
          <w:p w14:paraId="227DB465" w14:textId="77777777" w:rsidR="00C85E05" w:rsidRPr="00C85E05" w:rsidRDefault="00C85E05" w:rsidP="00C85E05">
            <w:pPr>
              <w:ind w:left="467"/>
              <w:rPr>
                <w:rFonts w:eastAsia="Times New Roman" w:cs="Times New Roman"/>
                <w:sz w:val="18"/>
              </w:rPr>
            </w:pPr>
            <w:r w:rsidRPr="00C85E05">
              <w:rPr>
                <w:rFonts w:eastAsia="Times New Roman" w:cs="Times New Roman"/>
                <w:sz w:val="18"/>
              </w:rPr>
              <w:t xml:space="preserve">    Alai Range</w:t>
            </w:r>
          </w:p>
        </w:tc>
        <w:tc>
          <w:tcPr>
            <w:tcW w:w="1403" w:type="dxa"/>
            <w:tcBorders>
              <w:left w:val="single" w:sz="4" w:space="0" w:color="auto"/>
              <w:right w:val="single" w:sz="4" w:space="0" w:color="auto"/>
            </w:tcBorders>
            <w:shd w:val="clear" w:color="000000" w:fill="FFFFFF"/>
            <w:noWrap/>
            <w:vAlign w:val="center"/>
          </w:tcPr>
          <w:p w14:paraId="4B7E4BDA"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1.0</w:t>
            </w:r>
          </w:p>
        </w:tc>
        <w:tc>
          <w:tcPr>
            <w:tcW w:w="1262" w:type="dxa"/>
            <w:tcBorders>
              <w:left w:val="single" w:sz="4" w:space="0" w:color="auto"/>
              <w:right w:val="single" w:sz="4" w:space="0" w:color="auto"/>
            </w:tcBorders>
            <w:shd w:val="clear" w:color="000000" w:fill="FFFFFF"/>
            <w:noWrap/>
            <w:vAlign w:val="center"/>
          </w:tcPr>
          <w:p w14:paraId="4730B6C6"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0.1</w:t>
            </w:r>
          </w:p>
        </w:tc>
        <w:tc>
          <w:tcPr>
            <w:tcW w:w="1170" w:type="dxa"/>
            <w:tcBorders>
              <w:left w:val="single" w:sz="4" w:space="0" w:color="auto"/>
              <w:right w:val="single" w:sz="4" w:space="0" w:color="auto"/>
            </w:tcBorders>
            <w:shd w:val="clear" w:color="000000" w:fill="FFFFFF"/>
          </w:tcPr>
          <w:p w14:paraId="32E095D5"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10</w:t>
            </w:r>
          </w:p>
        </w:tc>
        <w:tc>
          <w:tcPr>
            <w:tcW w:w="1260" w:type="dxa"/>
            <w:tcBorders>
              <w:left w:val="single" w:sz="4" w:space="0" w:color="auto"/>
              <w:right w:val="single" w:sz="4" w:space="0" w:color="auto"/>
            </w:tcBorders>
            <w:shd w:val="clear" w:color="000000" w:fill="FFFFFF"/>
            <w:noWrap/>
            <w:vAlign w:val="center"/>
          </w:tcPr>
          <w:p w14:paraId="6CE0E64A"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0.9</w:t>
            </w:r>
          </w:p>
        </w:tc>
        <w:tc>
          <w:tcPr>
            <w:tcW w:w="1170" w:type="dxa"/>
            <w:tcBorders>
              <w:left w:val="single" w:sz="4" w:space="0" w:color="auto"/>
            </w:tcBorders>
            <w:shd w:val="clear" w:color="000000" w:fill="FFFFFF"/>
          </w:tcPr>
          <w:p w14:paraId="0AEFA3E4"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90</w:t>
            </w:r>
          </w:p>
        </w:tc>
      </w:tr>
      <w:tr w:rsidR="00C85E05" w:rsidRPr="00C85E05" w14:paraId="55F3776B" w14:textId="77777777" w:rsidTr="00E25956">
        <w:trPr>
          <w:trHeight w:hRule="exact" w:val="216"/>
        </w:trPr>
        <w:tc>
          <w:tcPr>
            <w:tcW w:w="2555" w:type="dxa"/>
            <w:tcBorders>
              <w:right w:val="single" w:sz="4" w:space="0" w:color="auto"/>
            </w:tcBorders>
            <w:shd w:val="clear" w:color="000000" w:fill="FFFFFF"/>
            <w:noWrap/>
            <w:vAlign w:val="center"/>
          </w:tcPr>
          <w:p w14:paraId="0DE4AAC5" w14:textId="77777777" w:rsidR="00C85E05" w:rsidRPr="00C85E05" w:rsidRDefault="00C85E05" w:rsidP="00C85E05">
            <w:pPr>
              <w:ind w:left="467"/>
              <w:rPr>
                <w:rFonts w:eastAsia="Times New Roman" w:cs="Times New Roman"/>
                <w:sz w:val="18"/>
              </w:rPr>
            </w:pPr>
            <w:r w:rsidRPr="00C85E05">
              <w:rPr>
                <w:rFonts w:eastAsia="Times New Roman" w:cs="Times New Roman"/>
                <w:sz w:val="18"/>
              </w:rPr>
              <w:t xml:space="preserve">    Kara</w:t>
            </w:r>
          </w:p>
        </w:tc>
        <w:tc>
          <w:tcPr>
            <w:tcW w:w="1403" w:type="dxa"/>
            <w:tcBorders>
              <w:left w:val="single" w:sz="4" w:space="0" w:color="auto"/>
              <w:right w:val="single" w:sz="4" w:space="0" w:color="auto"/>
            </w:tcBorders>
            <w:shd w:val="clear" w:color="000000" w:fill="FFFFFF"/>
            <w:noWrap/>
            <w:vAlign w:val="center"/>
          </w:tcPr>
          <w:p w14:paraId="18780BAE"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5.2</w:t>
            </w:r>
          </w:p>
        </w:tc>
        <w:tc>
          <w:tcPr>
            <w:tcW w:w="1262" w:type="dxa"/>
            <w:tcBorders>
              <w:left w:val="single" w:sz="4" w:space="0" w:color="auto"/>
              <w:right w:val="single" w:sz="4" w:space="0" w:color="auto"/>
            </w:tcBorders>
            <w:shd w:val="clear" w:color="000000" w:fill="FFFFFF"/>
            <w:noWrap/>
            <w:vAlign w:val="center"/>
          </w:tcPr>
          <w:p w14:paraId="5064C9F5"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0.3</w:t>
            </w:r>
          </w:p>
        </w:tc>
        <w:tc>
          <w:tcPr>
            <w:tcW w:w="1170" w:type="dxa"/>
            <w:tcBorders>
              <w:left w:val="single" w:sz="4" w:space="0" w:color="auto"/>
              <w:right w:val="single" w:sz="4" w:space="0" w:color="auto"/>
            </w:tcBorders>
            <w:shd w:val="clear" w:color="000000" w:fill="FFFFFF"/>
          </w:tcPr>
          <w:p w14:paraId="45A49B3D"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6</w:t>
            </w:r>
          </w:p>
        </w:tc>
        <w:tc>
          <w:tcPr>
            <w:tcW w:w="1260" w:type="dxa"/>
            <w:tcBorders>
              <w:left w:val="single" w:sz="4" w:space="0" w:color="auto"/>
              <w:right w:val="single" w:sz="4" w:space="0" w:color="auto"/>
            </w:tcBorders>
            <w:shd w:val="clear" w:color="000000" w:fill="FFFFFF"/>
            <w:noWrap/>
            <w:vAlign w:val="center"/>
          </w:tcPr>
          <w:p w14:paraId="56E447D4"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4.9</w:t>
            </w:r>
          </w:p>
        </w:tc>
        <w:tc>
          <w:tcPr>
            <w:tcW w:w="1170" w:type="dxa"/>
            <w:tcBorders>
              <w:left w:val="single" w:sz="4" w:space="0" w:color="auto"/>
            </w:tcBorders>
            <w:shd w:val="clear" w:color="000000" w:fill="FFFFFF"/>
          </w:tcPr>
          <w:p w14:paraId="0EA47399"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94</w:t>
            </w:r>
          </w:p>
        </w:tc>
      </w:tr>
      <w:tr w:rsidR="00C85E05" w:rsidRPr="00C85E05" w14:paraId="1B565F7C" w14:textId="77777777" w:rsidTr="00E25956">
        <w:trPr>
          <w:trHeight w:hRule="exact" w:val="216"/>
        </w:trPr>
        <w:tc>
          <w:tcPr>
            <w:tcW w:w="2555" w:type="dxa"/>
            <w:tcBorders>
              <w:bottom w:val="single" w:sz="4" w:space="0" w:color="auto"/>
              <w:right w:val="single" w:sz="4" w:space="0" w:color="auto"/>
            </w:tcBorders>
            <w:shd w:val="clear" w:color="000000" w:fill="FFFFFF"/>
            <w:noWrap/>
            <w:vAlign w:val="center"/>
          </w:tcPr>
          <w:p w14:paraId="78391E9B" w14:textId="77777777" w:rsidR="00C85E05" w:rsidRPr="00C85E05" w:rsidRDefault="00C85E05" w:rsidP="00C85E05">
            <w:pPr>
              <w:ind w:left="467"/>
              <w:rPr>
                <w:rFonts w:eastAsia="Times New Roman" w:cs="Times New Roman"/>
                <w:sz w:val="18"/>
              </w:rPr>
            </w:pPr>
            <w:r w:rsidRPr="00C85E05">
              <w:rPr>
                <w:rFonts w:eastAsia="Times New Roman" w:cs="Times New Roman"/>
                <w:sz w:val="18"/>
              </w:rPr>
              <w:t xml:space="preserve">    Naryn</w:t>
            </w:r>
          </w:p>
        </w:tc>
        <w:tc>
          <w:tcPr>
            <w:tcW w:w="1403" w:type="dxa"/>
            <w:tcBorders>
              <w:left w:val="single" w:sz="4" w:space="0" w:color="auto"/>
              <w:bottom w:val="single" w:sz="4" w:space="0" w:color="auto"/>
              <w:right w:val="single" w:sz="4" w:space="0" w:color="auto"/>
            </w:tcBorders>
            <w:shd w:val="clear" w:color="000000" w:fill="FFFFFF"/>
            <w:noWrap/>
            <w:vAlign w:val="center"/>
          </w:tcPr>
          <w:p w14:paraId="42581F3D"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12.3</w:t>
            </w:r>
          </w:p>
        </w:tc>
        <w:tc>
          <w:tcPr>
            <w:tcW w:w="1262" w:type="dxa"/>
            <w:tcBorders>
              <w:left w:val="single" w:sz="4" w:space="0" w:color="auto"/>
              <w:bottom w:val="single" w:sz="4" w:space="0" w:color="auto"/>
              <w:right w:val="single" w:sz="4" w:space="0" w:color="auto"/>
            </w:tcBorders>
            <w:shd w:val="clear" w:color="000000" w:fill="FFFFFF"/>
            <w:noWrap/>
            <w:vAlign w:val="center"/>
          </w:tcPr>
          <w:p w14:paraId="49B3359C"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1.0</w:t>
            </w:r>
          </w:p>
        </w:tc>
        <w:tc>
          <w:tcPr>
            <w:tcW w:w="1170" w:type="dxa"/>
            <w:tcBorders>
              <w:left w:val="single" w:sz="4" w:space="0" w:color="auto"/>
              <w:bottom w:val="single" w:sz="4" w:space="0" w:color="auto"/>
              <w:right w:val="single" w:sz="4" w:space="0" w:color="auto"/>
            </w:tcBorders>
            <w:shd w:val="clear" w:color="000000" w:fill="FFFFFF"/>
          </w:tcPr>
          <w:p w14:paraId="7B1C8253"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8</w:t>
            </w:r>
          </w:p>
        </w:tc>
        <w:tc>
          <w:tcPr>
            <w:tcW w:w="1260" w:type="dxa"/>
            <w:tcBorders>
              <w:left w:val="single" w:sz="4" w:space="0" w:color="auto"/>
              <w:bottom w:val="single" w:sz="4" w:space="0" w:color="auto"/>
              <w:right w:val="single" w:sz="4" w:space="0" w:color="auto"/>
            </w:tcBorders>
            <w:shd w:val="clear" w:color="000000" w:fill="FFFFFF"/>
            <w:noWrap/>
            <w:vAlign w:val="center"/>
          </w:tcPr>
          <w:p w14:paraId="0FC0B67F"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11.3</w:t>
            </w:r>
          </w:p>
        </w:tc>
        <w:tc>
          <w:tcPr>
            <w:tcW w:w="1170" w:type="dxa"/>
            <w:tcBorders>
              <w:left w:val="single" w:sz="4" w:space="0" w:color="auto"/>
              <w:bottom w:val="single" w:sz="4" w:space="0" w:color="auto"/>
            </w:tcBorders>
            <w:shd w:val="clear" w:color="000000" w:fill="FFFFFF"/>
          </w:tcPr>
          <w:p w14:paraId="6F25E1DA" w14:textId="77777777" w:rsidR="00C85E05" w:rsidRPr="00C85E05" w:rsidRDefault="00C85E05" w:rsidP="00C85E05">
            <w:pPr>
              <w:jc w:val="center"/>
              <w:rPr>
                <w:rFonts w:eastAsia="Times New Roman" w:cs="Times New Roman"/>
                <w:sz w:val="18"/>
              </w:rPr>
            </w:pPr>
            <w:r w:rsidRPr="00C85E05">
              <w:rPr>
                <w:rFonts w:eastAsia="Times New Roman" w:cs="Times New Roman"/>
                <w:sz w:val="18"/>
              </w:rPr>
              <w:t>92</w:t>
            </w:r>
          </w:p>
        </w:tc>
      </w:tr>
    </w:tbl>
    <w:p w14:paraId="1E55BB96" w14:textId="77777777" w:rsidR="002D61C9" w:rsidRPr="00C85E05" w:rsidRDefault="002D61C9" w:rsidP="00C85E05">
      <w:pPr>
        <w:jc w:val="both"/>
        <w:rPr>
          <w:rFonts w:cs="Times New Roman"/>
        </w:rPr>
      </w:pPr>
    </w:p>
    <w:p w14:paraId="371E99F9" w14:textId="77777777" w:rsidR="00C85E05" w:rsidRPr="00C85E05" w:rsidRDefault="00C85E05" w:rsidP="00C85E05">
      <w:pPr>
        <w:ind w:left="540"/>
        <w:rPr>
          <w:rFonts w:cs="Times New Roman"/>
        </w:rPr>
      </w:pPr>
      <w:r w:rsidRPr="00C85E05">
        <w:rPr>
          <w:noProof/>
          <w:lang w:eastAsia="ko-KR"/>
        </w:rPr>
        <w:drawing>
          <wp:inline distT="0" distB="0" distL="0" distR="0" wp14:anchorId="6CE3CC05" wp14:editId="7A16BA99">
            <wp:extent cx="5943600" cy="2597150"/>
            <wp:effectExtent l="0" t="0" r="0" b="1270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78CED6D" w14:textId="62C1DB10" w:rsidR="0057449D" w:rsidRDefault="00C85E05" w:rsidP="00006A68">
      <w:pPr>
        <w:ind w:left="540"/>
        <w:jc w:val="both"/>
        <w:rPr>
          <w:rFonts w:cs="Times New Roman"/>
          <w:sz w:val="18"/>
        </w:rPr>
      </w:pPr>
      <w:r w:rsidRPr="00C85E05">
        <w:rPr>
          <w:rFonts w:cs="Times New Roman"/>
          <w:sz w:val="18"/>
        </w:rPr>
        <w:t>Figure ES-2. Components of runoff in the mountain basins of the upper Amu Darya Basin representing the diversity of hydro-meteorological environments. While aggregated mean data provide useful forecasts of total runoff into the rivers of the adjacent lowlands, they provide little insight into the role of individual water budget components, such as glaciers, in stream flow formation. (BQ: total basin runoff; GQ: glacier melt runoff; SQ: snowmelt runoff; MCM: million cubic meters). (The Panj is here the Upper Panj = Shidz).</w:t>
      </w:r>
    </w:p>
    <w:p w14:paraId="047D3795" w14:textId="77777777" w:rsidR="0057449D" w:rsidRPr="00C85E05" w:rsidRDefault="0057449D" w:rsidP="0057449D">
      <w:pPr>
        <w:ind w:left="540"/>
        <w:jc w:val="both"/>
        <w:rPr>
          <w:rFonts w:cs="Times New Roman"/>
          <w:sz w:val="18"/>
        </w:rPr>
      </w:pPr>
    </w:p>
    <w:p w14:paraId="70DC770F" w14:textId="77777777" w:rsidR="00C85E05" w:rsidRPr="00C85E05" w:rsidRDefault="00C85E05" w:rsidP="00C85E05">
      <w:pPr>
        <w:ind w:firstLine="540"/>
      </w:pPr>
      <w:r w:rsidRPr="00C85E05">
        <w:rPr>
          <w:noProof/>
          <w:lang w:eastAsia="ko-KR"/>
        </w:rPr>
        <w:drawing>
          <wp:inline distT="0" distB="0" distL="0" distR="0" wp14:anchorId="5501773E" wp14:editId="34486283">
            <wp:extent cx="5514975" cy="2647950"/>
            <wp:effectExtent l="0" t="0" r="9525"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D06991" w14:textId="77777777" w:rsidR="00C85E05" w:rsidRPr="00C85E05" w:rsidRDefault="00C85E05" w:rsidP="00C85E05">
      <w:pPr>
        <w:ind w:left="540" w:right="90"/>
        <w:jc w:val="both"/>
        <w:rPr>
          <w:rFonts w:cs="Times New Roman"/>
          <w:sz w:val="18"/>
        </w:rPr>
      </w:pPr>
      <w:r w:rsidRPr="00C85E05">
        <w:rPr>
          <w:rFonts w:cs="Times New Roman"/>
          <w:sz w:val="18"/>
        </w:rPr>
        <w:t>Figure ES-3. Components of runoff in the mountain basins of the Upper Syr Darya Basin representing the diversity of hydro-meteorological environments. While aggregated mean data provide useful forecasts of total runoff into the rivers of the adjacent lowlands, they provide little insight into the role of individual water budget components, such as glaciers, in stream flow formation. (Q: runoff; ‘Other’: undifferentiated runoff from snowmelt and rain; MCM: million cubic meters).</w:t>
      </w:r>
    </w:p>
    <w:p w14:paraId="5A6EC7E6" w14:textId="77777777" w:rsidR="00C85E05" w:rsidRDefault="00C85E05" w:rsidP="00C85E05">
      <w:pPr>
        <w:jc w:val="both"/>
        <w:rPr>
          <w:rFonts w:cs="Times New Roman"/>
        </w:rPr>
      </w:pPr>
    </w:p>
    <w:p w14:paraId="54C63AD5" w14:textId="2A5A0B6A" w:rsidR="007A22AC" w:rsidRPr="0057449D" w:rsidRDefault="0057449D" w:rsidP="00C85E05">
      <w:pPr>
        <w:jc w:val="both"/>
        <w:rPr>
          <w:rFonts w:cs="Times New Roman"/>
          <w:b/>
        </w:rPr>
      </w:pPr>
      <w:r>
        <w:rPr>
          <w:rFonts w:cs="Times New Roman"/>
          <w:b/>
        </w:rPr>
        <w:t>The Impact of Climate Change</w:t>
      </w:r>
    </w:p>
    <w:p w14:paraId="521CE233" w14:textId="77777777" w:rsidR="007A22AC" w:rsidRDefault="007A22AC" w:rsidP="00C85E05">
      <w:pPr>
        <w:jc w:val="both"/>
        <w:rPr>
          <w:rFonts w:cs="Times New Roman"/>
          <w:b/>
          <w:i/>
        </w:rPr>
      </w:pPr>
    </w:p>
    <w:p w14:paraId="2FC716FF" w14:textId="77777777" w:rsidR="007A22AC" w:rsidRPr="00A835DF" w:rsidRDefault="007A22AC" w:rsidP="007A22AC">
      <w:pPr>
        <w:pStyle w:val="ListParagraph"/>
        <w:ind w:left="0" w:firstLine="540"/>
        <w:jc w:val="both"/>
        <w:rPr>
          <w:rFonts w:cs="Times New Roman"/>
        </w:rPr>
      </w:pPr>
      <w:r w:rsidRPr="00A835DF">
        <w:rPr>
          <w:rFonts w:cs="Times New Roman"/>
        </w:rPr>
        <w:t xml:space="preserve">Most problems dealing with the climate and hydrology of high mountain glacier basins can be reduced to the interaction of topography (altitude, aspect, </w:t>
      </w:r>
      <w:proofErr w:type="gramStart"/>
      <w:r w:rsidRPr="00A835DF">
        <w:rPr>
          <w:rFonts w:cs="Times New Roman"/>
        </w:rPr>
        <w:t>slope</w:t>
      </w:r>
      <w:proofErr w:type="gramEnd"/>
      <w:r w:rsidRPr="00A835DF">
        <w:rPr>
          <w:rFonts w:cs="Times New Roman"/>
        </w:rPr>
        <w:t xml:space="preserve">) and meteorology (the properties and processes of the </w:t>
      </w:r>
      <w:r w:rsidRPr="00A835DF">
        <w:rPr>
          <w:rFonts w:cs="Times New Roman"/>
        </w:rPr>
        <w:lastRenderedPageBreak/>
        <w:t>surrounding air mass). Large mountain ranges may project upward from a warm, humid climate at the mountain base into the mid-troposphere in a horizontal distance of a few tens of kilometers. The mountains of Asia all project into this cryosphere, the accumulation zone of glaciers and perennial snowfields. Immediately below the cryosphere is the periglacier zone, the ablation zone of glaciers and seasonal snowfields. There is no sharp transition between the two, but rather a zone that fluctuates up and down seasonally, depending upon the changing balance between mass (as snow) gain and loss as a result of changes in precipitation and temperature. This is the zone of the equilibrium line altitude (ELA) of a glacier. The application of climate change forecast projections such as CMIP5 to high mountain hydro-meteorological environments presents a number of challenges related to this topo-climatological complexity.</w:t>
      </w:r>
    </w:p>
    <w:p w14:paraId="29769DEB" w14:textId="77777777" w:rsidR="003D1EEE" w:rsidRDefault="007A22AC" w:rsidP="003D1EEE">
      <w:pPr>
        <w:pStyle w:val="ListParagraph"/>
        <w:ind w:left="0" w:firstLine="540"/>
        <w:jc w:val="both"/>
        <w:rPr>
          <w:rFonts w:cs="Times New Roman"/>
        </w:rPr>
      </w:pPr>
      <w:r w:rsidRPr="00A835DF">
        <w:rPr>
          <w:rFonts w:cs="Times New Roman"/>
        </w:rPr>
        <w:t>It is now generally agreed (e.g., IPCC, 2014) that the effect of the temperature increase associated with climate change will result in the upward migration of the glacier ELA. For this study, the air temperature gradient has been assumed to have a lapse rate of 0.65</w:t>
      </w:r>
      <w:r w:rsidRPr="00A835DF">
        <w:rPr>
          <w:rFonts w:ascii="Calibri" w:hAnsi="Calibri" w:cs="Times New Roman"/>
        </w:rPr>
        <w:t>°</w:t>
      </w:r>
      <w:r w:rsidRPr="00A835DF">
        <w:rPr>
          <w:rFonts w:cs="Times New Roman"/>
        </w:rPr>
        <w:t>C/100</w:t>
      </w:r>
      <w:r w:rsidRPr="00A835DF">
        <w:rPr>
          <w:sz w:val="18"/>
        </w:rPr>
        <w:t> </w:t>
      </w:r>
      <w:r w:rsidRPr="00A835DF">
        <w:rPr>
          <w:rFonts w:cs="Times New Roman"/>
        </w:rPr>
        <w:t>m. All other factors being equal, for each 1</w:t>
      </w:r>
      <w:r w:rsidRPr="00A835DF">
        <w:rPr>
          <w:rFonts w:ascii="Calibri" w:hAnsi="Calibri" w:cs="Times New Roman"/>
        </w:rPr>
        <w:t>°</w:t>
      </w:r>
      <w:r w:rsidRPr="00A835DF">
        <w:rPr>
          <w:rFonts w:cs="Times New Roman"/>
        </w:rPr>
        <w:t>C air temperature increase, the glacier ELA will move upward on the glacier by 130</w:t>
      </w:r>
      <w:r w:rsidRPr="00A835DF">
        <w:rPr>
          <w:sz w:val="18"/>
        </w:rPr>
        <w:t> </w:t>
      </w:r>
      <w:r w:rsidRPr="00A835DF">
        <w:rPr>
          <w:rFonts w:cs="Times New Roman"/>
        </w:rPr>
        <w:t xml:space="preserve">m. The CMIP5 temperature projections range from </w:t>
      </w:r>
      <w:r w:rsidRPr="00A835DF">
        <w:rPr>
          <w:rFonts w:ascii="Calibri" w:hAnsi="Calibri" w:cs="Times New Roman"/>
        </w:rPr>
        <w:t>±</w:t>
      </w:r>
      <w:r w:rsidRPr="00A835DF">
        <w:rPr>
          <w:rFonts w:cs="Times New Roman"/>
        </w:rPr>
        <w:t>0</w:t>
      </w:r>
      <w:r w:rsidRPr="00A835DF">
        <w:rPr>
          <w:rFonts w:ascii="Calibri" w:hAnsi="Calibri" w:cs="Times New Roman"/>
        </w:rPr>
        <w:t>°</w:t>
      </w:r>
      <w:r w:rsidRPr="00A835DF">
        <w:rPr>
          <w:rFonts w:cs="Times New Roman"/>
        </w:rPr>
        <w:t xml:space="preserve">C to </w:t>
      </w:r>
      <w:r w:rsidRPr="00A835DF">
        <w:rPr>
          <w:rFonts w:ascii="Calibri" w:hAnsi="Calibri" w:cs="Times New Roman"/>
        </w:rPr>
        <w:t>+</w:t>
      </w:r>
      <w:r w:rsidRPr="00A835DF">
        <w:rPr>
          <w:rFonts w:cs="Times New Roman"/>
        </w:rPr>
        <w:t>6.1</w:t>
      </w:r>
      <w:r w:rsidRPr="00A835DF">
        <w:rPr>
          <w:rFonts w:ascii="Calibri" w:hAnsi="Calibri" w:cs="Times New Roman"/>
        </w:rPr>
        <w:t>°</w:t>
      </w:r>
      <w:r w:rsidRPr="00A835DF">
        <w:rPr>
          <w:rFonts w:cs="Times New Roman"/>
        </w:rPr>
        <w:t>C implying either no change in the ELA at all or an upward migration of 900</w:t>
      </w:r>
      <w:r w:rsidRPr="00A835DF">
        <w:rPr>
          <w:sz w:val="18"/>
        </w:rPr>
        <w:t> </w:t>
      </w:r>
      <w:r w:rsidRPr="00A835DF">
        <w:rPr>
          <w:rFonts w:cs="Times New Roman"/>
        </w:rPr>
        <w:t>m from its current altitude of between 4,500 and 5,000</w:t>
      </w:r>
      <w:r w:rsidRPr="00A835DF">
        <w:rPr>
          <w:sz w:val="18"/>
        </w:rPr>
        <w:t> </w:t>
      </w:r>
      <w:r w:rsidRPr="00A835DF">
        <w:rPr>
          <w:rFonts w:cs="Times New Roman"/>
        </w:rPr>
        <w:t>m a.s.l. Under all options, except the no-change option, the volume of glac</w:t>
      </w:r>
      <w:r w:rsidR="003D1EEE">
        <w:rPr>
          <w:rFonts w:cs="Times New Roman"/>
        </w:rPr>
        <w:t xml:space="preserve">ier melt water will decrease. </w:t>
      </w:r>
    </w:p>
    <w:p w14:paraId="766DD8C6" w14:textId="77777777" w:rsidR="003D1EEE" w:rsidRPr="00C85E05" w:rsidRDefault="003D1EEE" w:rsidP="003D1EEE">
      <w:pPr>
        <w:ind w:firstLine="540"/>
        <w:jc w:val="both"/>
        <w:rPr>
          <w:rFonts w:cs="Times New Roman"/>
        </w:rPr>
      </w:pPr>
      <w:r w:rsidRPr="00C85E05">
        <w:rPr>
          <w:rFonts w:cs="Times New Roman"/>
        </w:rPr>
        <w:t>Based on an intermediate CMIP5</w:t>
      </w:r>
      <w:r w:rsidRPr="00C85E05">
        <w:rPr>
          <w:rStyle w:val="FootnoteReference"/>
          <w:rFonts w:cs="Times New Roman"/>
        </w:rPr>
        <w:footnoteReference w:id="1"/>
      </w:r>
      <w:r w:rsidRPr="00C85E05">
        <w:rPr>
          <w:rFonts w:cs="Times New Roman"/>
        </w:rPr>
        <w:t xml:space="preserve"> temperature scenario of a temperature increase of +2.5°C during the period 2011-2070, it is estimated that the Equilibrium-Line Altitude on all glaciers in the Aral Basin headwaters will rise by c. 400 m. This will result in an estimated decrease of 5 km</w:t>
      </w:r>
      <w:r w:rsidRPr="00C85E05">
        <w:rPr>
          <w:rFonts w:cs="Times New Roman"/>
          <w:vertAlign w:val="superscript"/>
        </w:rPr>
        <w:t>3</w:t>
      </w:r>
      <w:r w:rsidRPr="00C85E05">
        <w:rPr>
          <w:rFonts w:cs="Times New Roman"/>
        </w:rPr>
        <w:t xml:space="preserve"> in the annual stream flow of the Amu Darya Basin by 2070, with a 3 km</w:t>
      </w:r>
      <w:r w:rsidRPr="00C85E05">
        <w:rPr>
          <w:rFonts w:cs="Times New Roman"/>
          <w:vertAlign w:val="superscript"/>
        </w:rPr>
        <w:t>3</w:t>
      </w:r>
      <w:r w:rsidRPr="00C85E05">
        <w:rPr>
          <w:rFonts w:cs="Times New Roman"/>
        </w:rPr>
        <w:t xml:space="preserve"> decrease in the Panj Basin and a 2 km</w:t>
      </w:r>
      <w:r w:rsidRPr="00C85E05">
        <w:rPr>
          <w:rFonts w:cs="Times New Roman"/>
          <w:vertAlign w:val="superscript"/>
        </w:rPr>
        <w:t>3</w:t>
      </w:r>
      <w:r w:rsidRPr="00C85E05">
        <w:rPr>
          <w:rFonts w:cs="Times New Roman"/>
        </w:rPr>
        <w:t xml:space="preserve"> decrease in the Vakhsh Basin. For the Syr Darya, this will reduce the glacier component of annual stream flow to zero.</w:t>
      </w:r>
    </w:p>
    <w:p w14:paraId="311D15BF" w14:textId="395378F0" w:rsidR="007A22AC" w:rsidRPr="00A835DF" w:rsidRDefault="007A22AC" w:rsidP="003D1EEE">
      <w:pPr>
        <w:pStyle w:val="ListParagraph"/>
        <w:ind w:left="0" w:firstLine="540"/>
        <w:jc w:val="both"/>
        <w:rPr>
          <w:rFonts w:cs="Times New Roman"/>
        </w:rPr>
      </w:pPr>
      <w:bookmarkStart w:id="0" w:name="_GoBack"/>
      <w:bookmarkEnd w:id="0"/>
      <w:r w:rsidRPr="00A835DF">
        <w:rPr>
          <w:rFonts w:cs="Times New Roman"/>
        </w:rPr>
        <w:t>The precipitation amounts in the CMIP5 projections present a different problem. In the water cycle, precipitation may</w:t>
      </w:r>
      <w:r w:rsidR="003D1EEE">
        <w:rPr>
          <w:rFonts w:cs="Times New Roman"/>
        </w:rPr>
        <w:t xml:space="preserve"> follow three different paths: (i) </w:t>
      </w:r>
      <w:r w:rsidRPr="00A835DF">
        <w:rPr>
          <w:rFonts w:cs="Times New Roman"/>
        </w:rPr>
        <w:t xml:space="preserve">immediate runoff as quick flow, </w:t>
      </w:r>
      <w:r w:rsidR="003D1EEE">
        <w:rPr>
          <w:rFonts w:cs="Times New Roman"/>
        </w:rPr>
        <w:t xml:space="preserve">(ii) </w:t>
      </w:r>
      <w:r w:rsidRPr="003D1EEE">
        <w:rPr>
          <w:rFonts w:cs="Times New Roman"/>
        </w:rPr>
        <w:t xml:space="preserve">seasonal storage as snow and ground water, or </w:t>
      </w:r>
      <w:r w:rsidR="003D1EEE">
        <w:rPr>
          <w:rFonts w:cs="Times New Roman"/>
        </w:rPr>
        <w:t xml:space="preserve">(iii) </w:t>
      </w:r>
      <w:r w:rsidRPr="00A835DF">
        <w:rPr>
          <w:rFonts w:cs="Times New Roman"/>
        </w:rPr>
        <w:t>long-term storage in peren</w:t>
      </w:r>
      <w:r w:rsidR="003D1EEE">
        <w:rPr>
          <w:rFonts w:cs="Times New Roman"/>
        </w:rPr>
        <w:t xml:space="preserve">nial snow fields and glaciers. </w:t>
      </w:r>
      <w:r w:rsidRPr="00A835DF">
        <w:rPr>
          <w:rFonts w:cs="Times New Roman"/>
        </w:rPr>
        <w:t>In the high mountains of Asia, as a result of the extreme relief of the mountains, it is not uncommon to find characteristics of climates ranging from humid, sub-tropical to arid, cold deserts existing simultaneously within a single catchment basin. At any given moment, precipitation may be occurring as rain in the lowland piedmont, as a rain-snow mix at the mid-altitudes in the montane belt, and as perennial snow and ice in the alpine. The resulting partition of this precipitation as runoff, seasonal or perennial storage—reflected by runoff timing and volume at the mouth of the basin—will vary among mountain basins depending on the basin hypsometry and the existing hydrologic regime. The CMIP5 scenarios give no guidance on this matter. As a first approximation in evaluating the CMIP5 precipitation scenarios, it has been assumed that the intent is that all precipit</w:t>
      </w:r>
      <w:r w:rsidR="003D1EEE">
        <w:rPr>
          <w:rFonts w:cs="Times New Roman"/>
        </w:rPr>
        <w:t>ation becomes quick flow runoff</w:t>
      </w:r>
      <w:r w:rsidRPr="00A835DF">
        <w:rPr>
          <w:rFonts w:cs="Times New Roman"/>
        </w:rPr>
        <w:t>.</w:t>
      </w:r>
    </w:p>
    <w:p w14:paraId="43D80EB0" w14:textId="77777777" w:rsidR="007A22AC" w:rsidRPr="00A835DF" w:rsidRDefault="007A22AC" w:rsidP="007A22AC">
      <w:pPr>
        <w:pStyle w:val="ListParagraph"/>
        <w:ind w:left="0" w:firstLine="540"/>
        <w:jc w:val="both"/>
        <w:rPr>
          <w:rFonts w:cs="Times New Roman"/>
        </w:rPr>
      </w:pPr>
      <w:r w:rsidRPr="00A835DF">
        <w:rPr>
          <w:rFonts w:cs="Times New Roman"/>
        </w:rPr>
        <w:t>Precipitation occurs during the winter months as snow in the headwater basins of the Amu Darya. For the Panj River, with an area of c. 61,000</w:t>
      </w:r>
      <w:r w:rsidRPr="00A835DF">
        <w:rPr>
          <w:sz w:val="18"/>
        </w:rPr>
        <w:t> </w:t>
      </w:r>
      <w:r w:rsidRPr="00A835DF">
        <w:rPr>
          <w:rFonts w:cs="Times New Roman"/>
        </w:rPr>
        <w:t>km</w:t>
      </w:r>
      <w:r w:rsidRPr="00A835DF">
        <w:rPr>
          <w:rFonts w:cs="Times New Roman"/>
          <w:vertAlign w:val="superscript"/>
        </w:rPr>
        <w:t>2</w:t>
      </w:r>
      <w:r w:rsidRPr="00A835DF">
        <w:rPr>
          <w:rFonts w:cs="Times New Roman"/>
        </w:rPr>
        <w:t xml:space="preserve"> in the mountain basins, an increase of the maximum CMIP5 precipitation forecast of 240</w:t>
      </w:r>
      <w:r w:rsidRPr="00A835DF">
        <w:rPr>
          <w:sz w:val="18"/>
        </w:rPr>
        <w:t> </w:t>
      </w:r>
      <w:r w:rsidRPr="00A835DF">
        <w:rPr>
          <w:rFonts w:cs="Times New Roman"/>
        </w:rPr>
        <w:t>mm will almost double the normal snow pack water equivalent depth. This will become summer runoff with the potential of doubling the flow of the Panj River. For the Vakhsh River, with an area of c. 20,000 km</w:t>
      </w:r>
      <w:r w:rsidRPr="00A835DF">
        <w:rPr>
          <w:rFonts w:cs="Times New Roman"/>
          <w:vertAlign w:val="superscript"/>
        </w:rPr>
        <w:t>2</w:t>
      </w:r>
      <w:r w:rsidRPr="00A835DF">
        <w:rPr>
          <w:rFonts w:cs="Times New Roman"/>
        </w:rPr>
        <w:t xml:space="preserve"> in the mountain basins, an increase in the winter snow of 240</w:t>
      </w:r>
      <w:r w:rsidRPr="00A835DF">
        <w:rPr>
          <w:sz w:val="18"/>
        </w:rPr>
        <w:t> </w:t>
      </w:r>
      <w:r w:rsidRPr="00A835DF">
        <w:rPr>
          <w:rFonts w:cs="Times New Roman"/>
        </w:rPr>
        <w:t>mm will have much less impact, resulting in an only 25% increase in summer runoff volume. In both cases, the timing of the runoff will depend on the summer temperatures.</w:t>
      </w:r>
    </w:p>
    <w:p w14:paraId="52B848A8" w14:textId="1D62DF10" w:rsidR="007A22AC" w:rsidRPr="00A835DF" w:rsidRDefault="007A22AC" w:rsidP="007A22AC">
      <w:pPr>
        <w:pStyle w:val="ListParagraph"/>
        <w:ind w:left="0" w:firstLine="540"/>
        <w:jc w:val="both"/>
        <w:rPr>
          <w:rFonts w:cs="Times New Roman"/>
        </w:rPr>
      </w:pPr>
      <w:r w:rsidRPr="00A835DF">
        <w:rPr>
          <w:rFonts w:cs="Times New Roman"/>
        </w:rPr>
        <w:lastRenderedPageBreak/>
        <w:t>For the Syr Darya, the available precipitation data indicates that 50-60% of the annual precipitation in the mountain basins falls as rain during the months of June to September. It is assumed that this will become quick flow. The remainder will be winter snow that will be melting at the same time, resulting in roughly a doubling of runoff volumes largely independent of any te</w:t>
      </w:r>
      <w:r w:rsidR="003D1EEE">
        <w:rPr>
          <w:rFonts w:cs="Times New Roman"/>
        </w:rPr>
        <w:t xml:space="preserve">mperature changes. </w:t>
      </w:r>
    </w:p>
    <w:p w14:paraId="02C84341" w14:textId="77777777" w:rsidR="007A22AC" w:rsidRPr="00A835DF" w:rsidRDefault="007A22AC" w:rsidP="007A22AC">
      <w:pPr>
        <w:pStyle w:val="ListParagraph"/>
        <w:ind w:left="0" w:firstLine="540"/>
        <w:jc w:val="both"/>
        <w:rPr>
          <w:rFonts w:cs="Times New Roman"/>
        </w:rPr>
      </w:pPr>
      <w:r w:rsidRPr="00A835DF">
        <w:rPr>
          <w:rFonts w:cs="Times New Roman"/>
        </w:rPr>
        <w:t xml:space="preserve">From the standpoint of hydrological analyses, a problem presented by the CMIP5 forecast projects is the large number of combination and permutations of temperature and precipitation involved. The maximum decreases in precipitation projected by CMIP5 will result in a major decrease in stream flow volumes in the headwaters of both the Amu Darya and Syr Darya basins. The maximum </w:t>
      </w:r>
      <w:r>
        <w:rPr>
          <w:rFonts w:cs="Times New Roman"/>
        </w:rPr>
        <w:t xml:space="preserve">increases in </w:t>
      </w:r>
      <w:r w:rsidRPr="00A835DF">
        <w:rPr>
          <w:rFonts w:cs="Times New Roman"/>
        </w:rPr>
        <w:t xml:space="preserve">values will result in serious flooding. At least two CMIP5 combinations—of maximum precipitation with average or minimum temperature changes—may result in rapid glacier growth and advance throughout the Pamir-Karakoram-Himalaya mountains similar to that of the Little Ice Age as a result of increase snow fall in the accumulation zones of the glaciers. The hydrological consequences of such an advance are beyond the scope of this study. </w:t>
      </w:r>
    </w:p>
    <w:p w14:paraId="6551C253" w14:textId="77777777" w:rsidR="006F4872" w:rsidRPr="00C85E05" w:rsidRDefault="006F4872" w:rsidP="00C85E05">
      <w:pPr>
        <w:rPr>
          <w:rFonts w:cs="Times New Roman"/>
          <w:b/>
        </w:rPr>
      </w:pPr>
    </w:p>
    <w:p w14:paraId="7AC5299F" w14:textId="77777777" w:rsidR="00C85E05" w:rsidRPr="00C85E05" w:rsidRDefault="00C85E05" w:rsidP="00C85E05">
      <w:pPr>
        <w:rPr>
          <w:rFonts w:cs="Times New Roman"/>
          <w:b/>
        </w:rPr>
      </w:pPr>
      <w:r w:rsidRPr="00C85E05">
        <w:rPr>
          <w:rFonts w:cs="Times New Roman"/>
          <w:b/>
        </w:rPr>
        <w:t>Discussion</w:t>
      </w:r>
    </w:p>
    <w:p w14:paraId="78DAA568" w14:textId="77777777" w:rsidR="00C85E05" w:rsidRPr="00C85E05" w:rsidRDefault="00C85E05" w:rsidP="00C85E05">
      <w:pPr>
        <w:rPr>
          <w:rFonts w:cs="Times New Roman"/>
          <w:b/>
        </w:rPr>
      </w:pPr>
    </w:p>
    <w:p w14:paraId="34F3CC89" w14:textId="77777777" w:rsidR="002D3388" w:rsidRDefault="00226F83" w:rsidP="002D3388">
      <w:pPr>
        <w:ind w:firstLine="720"/>
        <w:jc w:val="both"/>
        <w:rPr>
          <w:rFonts w:cs="Times New Roman"/>
        </w:rPr>
      </w:pPr>
      <w:r w:rsidRPr="00A835DF">
        <w:rPr>
          <w:rFonts w:cs="Times New Roman"/>
        </w:rPr>
        <w:t xml:space="preserve">To meet the immediate needs of water resources planning and management for the </w:t>
      </w:r>
      <w:proofErr w:type="gramStart"/>
      <w:r w:rsidRPr="00A835DF">
        <w:rPr>
          <w:rFonts w:cs="Times New Roman"/>
        </w:rPr>
        <w:t>mountain rivers</w:t>
      </w:r>
      <w:proofErr w:type="gramEnd"/>
      <w:r w:rsidRPr="00A835DF">
        <w:rPr>
          <w:rFonts w:cs="Times New Roman"/>
        </w:rPr>
        <w:t xml:space="preserve"> of Asia, the primary need at the present time is the development of short-term, seasonal, runoff forecast procedures for the mountain basins to permit some quantification of the ongoing debates concerning questions of water supply </w:t>
      </w:r>
      <w:r w:rsidRPr="00DB22C2">
        <w:rPr>
          <w:rFonts w:cs="Times New Roman"/>
        </w:rPr>
        <w:t xml:space="preserve">and use. This will require the establishment of monitoring program involving satellite imagery analysis and field measurements of the crucial variables defining the hydrometeorology of these complex high mountain systems. </w:t>
      </w:r>
      <w:r w:rsidRPr="00DB22C2">
        <w:rPr>
          <w:rFonts w:cs="FuturaBT-Light"/>
        </w:rPr>
        <w:t>The monitoring program will need to consider the interactions of climate, glaciers, and stream flow in the Amu and Syr Darya headwater catchment basins</w:t>
      </w:r>
      <w:r>
        <w:rPr>
          <w:rFonts w:cs="FuturaBT-Light"/>
        </w:rPr>
        <w:t xml:space="preserve"> </w:t>
      </w:r>
      <w:r w:rsidRPr="00DB22C2">
        <w:rPr>
          <w:rFonts w:cs="FuturaBT-Light"/>
        </w:rPr>
        <w:t>as a factor in monitoring network design.</w:t>
      </w:r>
      <w:r>
        <w:rPr>
          <w:rFonts w:cs="FuturaBT-Light"/>
        </w:rPr>
        <w:t xml:space="preserve"> </w:t>
      </w:r>
      <w:r w:rsidRPr="00A835DF">
        <w:rPr>
          <w:rFonts w:cs="Times New Roman"/>
        </w:rPr>
        <w:t xml:space="preserve">From the standpoint of the findings of this study, the most important, and perhaps the simplest to implement, is a network of sites for the measurement of snow water-equivalent depth in the headwater basins of both the Amu Darya and Syr Darya. </w:t>
      </w:r>
    </w:p>
    <w:p w14:paraId="3791682C" w14:textId="6B603DF2" w:rsidR="002D3388" w:rsidRPr="002D3388" w:rsidRDefault="002D3388" w:rsidP="002D3388">
      <w:pPr>
        <w:ind w:firstLine="720"/>
        <w:jc w:val="both"/>
        <w:rPr>
          <w:rFonts w:cs="Times New Roman"/>
        </w:rPr>
      </w:pPr>
      <w:r>
        <w:rPr>
          <w:rFonts w:cs="Times New Roman"/>
        </w:rPr>
        <w:t xml:space="preserve">Some </w:t>
      </w:r>
      <w:r w:rsidRPr="0058690C">
        <w:rPr>
          <w:bCs/>
          <w:iCs/>
          <w:szCs w:val="24"/>
        </w:rPr>
        <w:t xml:space="preserve">key design elements for building a hydrometeorological monitoring program </w:t>
      </w:r>
      <w:r>
        <w:rPr>
          <w:bCs/>
          <w:iCs/>
          <w:szCs w:val="24"/>
        </w:rPr>
        <w:t xml:space="preserve">in these headwaters and to </w:t>
      </w:r>
      <w:r w:rsidRPr="0058690C">
        <w:rPr>
          <w:bCs/>
          <w:iCs/>
          <w:szCs w:val="24"/>
        </w:rPr>
        <w:t>enhance availability of data for climate impact predictions</w:t>
      </w:r>
      <w:r>
        <w:rPr>
          <w:bCs/>
          <w:iCs/>
          <w:szCs w:val="24"/>
        </w:rPr>
        <w:t xml:space="preserve"> include the following (from World Bank, 2014)</w:t>
      </w:r>
      <w:r w:rsidRPr="0058690C">
        <w:rPr>
          <w:bCs/>
          <w:iCs/>
          <w:szCs w:val="24"/>
        </w:rPr>
        <w:t>:</w:t>
      </w:r>
    </w:p>
    <w:p w14:paraId="60562345" w14:textId="77777777" w:rsidR="002D3388" w:rsidRPr="002D3388" w:rsidRDefault="002D3388" w:rsidP="002D3388">
      <w:pPr>
        <w:spacing w:line="240" w:lineRule="auto"/>
        <w:ind w:left="-180"/>
        <w:jc w:val="both"/>
        <w:rPr>
          <w:shd w:val="clear" w:color="auto" w:fill="FFFFFF"/>
        </w:rPr>
      </w:pPr>
    </w:p>
    <w:p w14:paraId="63940341" w14:textId="77777777" w:rsidR="002D3388" w:rsidRPr="002D3388" w:rsidRDefault="002D3388" w:rsidP="002D3388">
      <w:pPr>
        <w:spacing w:line="240" w:lineRule="auto"/>
        <w:ind w:left="-180"/>
        <w:jc w:val="both"/>
        <w:rPr>
          <w:i/>
          <w:shd w:val="clear" w:color="auto" w:fill="FFFFFF"/>
        </w:rPr>
      </w:pPr>
      <w:r w:rsidRPr="002D3388">
        <w:rPr>
          <w:i/>
          <w:shd w:val="clear" w:color="auto" w:fill="FFFFFF"/>
        </w:rPr>
        <w:t xml:space="preserve">Monitoring Site and Instrument Selection </w:t>
      </w:r>
    </w:p>
    <w:p w14:paraId="404DB1C0" w14:textId="77777777" w:rsidR="002D3388" w:rsidRPr="002D3388" w:rsidRDefault="002D3388" w:rsidP="002D3388">
      <w:pPr>
        <w:pStyle w:val="ListParagraph"/>
        <w:numPr>
          <w:ilvl w:val="0"/>
          <w:numId w:val="40"/>
        </w:numPr>
        <w:autoSpaceDN w:val="0"/>
        <w:spacing w:line="240" w:lineRule="auto"/>
        <w:contextualSpacing w:val="0"/>
        <w:jc w:val="both"/>
        <w:rPr>
          <w:shd w:val="clear" w:color="auto" w:fill="FFFFFF"/>
        </w:rPr>
      </w:pPr>
      <w:r w:rsidRPr="002D3388">
        <w:rPr>
          <w:shd w:val="clear" w:color="auto" w:fill="FFFFFF"/>
        </w:rPr>
        <w:t>A representative site location (the primary altitudinal zone of specific and total volume runoff, ice cover area and glacier ablation is generally 3,000-6,000 m);</w:t>
      </w:r>
    </w:p>
    <w:p w14:paraId="7FA8E41E" w14:textId="77777777" w:rsidR="002D3388" w:rsidRPr="002D3388" w:rsidRDefault="002D3388" w:rsidP="002D3388">
      <w:pPr>
        <w:pStyle w:val="ListParagraph"/>
        <w:numPr>
          <w:ilvl w:val="0"/>
          <w:numId w:val="40"/>
        </w:numPr>
        <w:autoSpaceDN w:val="0"/>
        <w:spacing w:line="240" w:lineRule="auto"/>
        <w:contextualSpacing w:val="0"/>
        <w:jc w:val="both"/>
      </w:pPr>
      <w:r w:rsidRPr="002D3388">
        <w:t xml:space="preserve">Refurbishment or upgrading of existing sites to a working condition to allow continuity of earlier data collection programs;  </w:t>
      </w:r>
    </w:p>
    <w:p w14:paraId="0D445D25" w14:textId="77777777" w:rsidR="002D3388" w:rsidRPr="002D3388" w:rsidRDefault="002D3388" w:rsidP="002D3388">
      <w:pPr>
        <w:pStyle w:val="ListParagraph"/>
        <w:numPr>
          <w:ilvl w:val="0"/>
          <w:numId w:val="40"/>
        </w:numPr>
        <w:autoSpaceDN w:val="0"/>
        <w:spacing w:line="240" w:lineRule="auto"/>
        <w:contextualSpacing w:val="0"/>
        <w:jc w:val="both"/>
      </w:pPr>
      <w:r w:rsidRPr="002D3388">
        <w:t>Simpler setups and devices, which are more reliable than the advanced setups and devices that are scattered—and often broken or unmaintained—across the region;</w:t>
      </w:r>
    </w:p>
    <w:p w14:paraId="12B60CDE" w14:textId="77777777" w:rsidR="002D3388" w:rsidRPr="002D3388" w:rsidRDefault="002D3388" w:rsidP="002D3388">
      <w:pPr>
        <w:pStyle w:val="ListParagraph"/>
        <w:numPr>
          <w:ilvl w:val="0"/>
          <w:numId w:val="40"/>
        </w:numPr>
        <w:autoSpaceDN w:val="0"/>
        <w:spacing w:line="240" w:lineRule="auto"/>
        <w:contextualSpacing w:val="0"/>
        <w:jc w:val="both"/>
      </w:pPr>
      <w:r w:rsidRPr="002D3388">
        <w:t xml:space="preserve">Locations in the glacierized headwaters of streams that have importance for water management (for hydropower, irrigation and water supply); </w:t>
      </w:r>
    </w:p>
    <w:p w14:paraId="6D184B81" w14:textId="77777777" w:rsidR="002D3388" w:rsidRPr="002D3388" w:rsidRDefault="002D3388" w:rsidP="002D3388">
      <w:pPr>
        <w:pStyle w:val="ListParagraph"/>
        <w:numPr>
          <w:ilvl w:val="0"/>
          <w:numId w:val="40"/>
        </w:numPr>
        <w:autoSpaceDN w:val="0"/>
        <w:spacing w:line="240" w:lineRule="auto"/>
        <w:contextualSpacing w:val="0"/>
        <w:jc w:val="both"/>
      </w:pPr>
      <w:r w:rsidRPr="002D3388">
        <w:t>Sites that are accessible for as long as possible throughout the year, with the exception of satellite stations;</w:t>
      </w:r>
    </w:p>
    <w:p w14:paraId="5815902B" w14:textId="77777777" w:rsidR="002D3388" w:rsidRPr="002D3388" w:rsidRDefault="002D3388" w:rsidP="002D3388">
      <w:pPr>
        <w:pStyle w:val="ListParagraph"/>
        <w:numPr>
          <w:ilvl w:val="0"/>
          <w:numId w:val="40"/>
        </w:numPr>
        <w:autoSpaceDN w:val="0"/>
        <w:spacing w:line="240" w:lineRule="auto"/>
        <w:contextualSpacing w:val="0"/>
        <w:jc w:val="both"/>
      </w:pPr>
      <w:r w:rsidRPr="002D3388">
        <w:t>En route support from villages and establishment of telecommunication links.</w:t>
      </w:r>
    </w:p>
    <w:p w14:paraId="4E48A8A6" w14:textId="77777777" w:rsidR="002D3388" w:rsidRPr="002D3388" w:rsidRDefault="002D3388" w:rsidP="002D3388">
      <w:pPr>
        <w:spacing w:line="240" w:lineRule="auto"/>
        <w:jc w:val="both"/>
      </w:pPr>
    </w:p>
    <w:p w14:paraId="547AB8C7" w14:textId="77777777" w:rsidR="002D3388" w:rsidRPr="002D3388" w:rsidRDefault="002D3388" w:rsidP="002D3388">
      <w:pPr>
        <w:spacing w:line="240" w:lineRule="auto"/>
        <w:ind w:left="-180"/>
        <w:jc w:val="both"/>
        <w:rPr>
          <w:i/>
          <w:shd w:val="clear" w:color="auto" w:fill="FFFFFF"/>
        </w:rPr>
      </w:pPr>
      <w:r w:rsidRPr="002D3388">
        <w:rPr>
          <w:i/>
          <w:shd w:val="clear" w:color="auto" w:fill="FFFFFF"/>
        </w:rPr>
        <w:t>Personnel / Training and Safety</w:t>
      </w:r>
    </w:p>
    <w:p w14:paraId="030F8748" w14:textId="77777777" w:rsidR="002D3388" w:rsidRPr="002D3388" w:rsidRDefault="002D3388" w:rsidP="002D3388">
      <w:pPr>
        <w:pStyle w:val="ListParagraph"/>
        <w:numPr>
          <w:ilvl w:val="0"/>
          <w:numId w:val="40"/>
        </w:numPr>
        <w:tabs>
          <w:tab w:val="left" w:pos="540"/>
        </w:tabs>
        <w:autoSpaceDN w:val="0"/>
        <w:spacing w:line="240" w:lineRule="auto"/>
        <w:contextualSpacing w:val="0"/>
        <w:jc w:val="both"/>
      </w:pPr>
      <w:r w:rsidRPr="002D3388">
        <w:t xml:space="preserve">Local, well-trained technical personnel for observations, maintenance and station surveillance to reduce travel and mission costs and time lags (this is technically feasible through adequate capacity-building programs that </w:t>
      </w:r>
      <w:r w:rsidRPr="002D3388">
        <w:lastRenderedPageBreak/>
        <w:t>enable local personnel to perform essential technical functions based on well-defined, station-specific standard operating procedures);</w:t>
      </w:r>
    </w:p>
    <w:p w14:paraId="05C59898" w14:textId="7C9EAC9B" w:rsidR="002D3388" w:rsidRPr="002D3388" w:rsidRDefault="002D3388" w:rsidP="002D3388">
      <w:pPr>
        <w:pStyle w:val="ListParagraph"/>
        <w:numPr>
          <w:ilvl w:val="0"/>
          <w:numId w:val="40"/>
        </w:numPr>
        <w:autoSpaceDN w:val="0"/>
        <w:spacing w:line="240" w:lineRule="auto"/>
        <w:contextualSpacing w:val="0"/>
        <w:jc w:val="both"/>
      </w:pPr>
      <w:r w:rsidRPr="002D3388">
        <w:t xml:space="preserve">Respect for mountain communities as able stakeholders and disaster management professionals; </w:t>
      </w:r>
    </w:p>
    <w:p w14:paraId="087BC4FC" w14:textId="77777777" w:rsidR="002D3388" w:rsidRPr="002D3388" w:rsidRDefault="002D3388" w:rsidP="002D3388">
      <w:pPr>
        <w:pStyle w:val="ListParagraph"/>
        <w:numPr>
          <w:ilvl w:val="0"/>
          <w:numId w:val="40"/>
        </w:numPr>
        <w:autoSpaceDN w:val="0"/>
        <w:spacing w:line="240" w:lineRule="auto"/>
        <w:contextualSpacing w:val="0"/>
        <w:jc w:val="both"/>
      </w:pPr>
      <w:r w:rsidRPr="002D3388">
        <w:t>Teaming of community elders with disaster preparedness specialists to further create a holistic and trusting venue for conveying data and information;</w:t>
      </w:r>
    </w:p>
    <w:p w14:paraId="0F409FC7" w14:textId="6E50A62D" w:rsidR="002D3388" w:rsidRPr="002D3388" w:rsidRDefault="002D3388" w:rsidP="002D3388">
      <w:pPr>
        <w:pStyle w:val="ListParagraph"/>
        <w:numPr>
          <w:ilvl w:val="0"/>
          <w:numId w:val="40"/>
        </w:numPr>
        <w:autoSpaceDN w:val="0"/>
        <w:spacing w:line="240" w:lineRule="auto"/>
        <w:contextualSpacing w:val="0"/>
        <w:jc w:val="both"/>
      </w:pPr>
      <w:r w:rsidRPr="002D3388">
        <w:t>Planning and training for the specific kinds of safety issues that arise with crevasses, avalanches, icefalls and accumulation zones where there is deep snow, with the help of qualified and experienced mountaineers.</w:t>
      </w:r>
    </w:p>
    <w:p w14:paraId="1A4D69C3" w14:textId="77777777" w:rsidR="002D3388" w:rsidRPr="002D3388" w:rsidRDefault="002D3388" w:rsidP="002D3388">
      <w:pPr>
        <w:spacing w:line="240" w:lineRule="auto"/>
        <w:jc w:val="both"/>
        <w:rPr>
          <w:shd w:val="clear" w:color="auto" w:fill="FFFFFF"/>
        </w:rPr>
      </w:pPr>
    </w:p>
    <w:p w14:paraId="26DF1643" w14:textId="77777777" w:rsidR="002D3388" w:rsidRPr="002D3388" w:rsidRDefault="002D3388" w:rsidP="002D3388">
      <w:pPr>
        <w:spacing w:line="240" w:lineRule="auto"/>
        <w:ind w:left="-180"/>
        <w:jc w:val="both"/>
        <w:rPr>
          <w:i/>
          <w:shd w:val="clear" w:color="auto" w:fill="FFFFFF"/>
        </w:rPr>
      </w:pPr>
      <w:r w:rsidRPr="002D3388">
        <w:rPr>
          <w:i/>
          <w:shd w:val="clear" w:color="auto" w:fill="FFFFFF"/>
        </w:rPr>
        <w:t>Data Collection and Management</w:t>
      </w:r>
    </w:p>
    <w:p w14:paraId="5765D990" w14:textId="77777777" w:rsidR="002D3388" w:rsidRPr="002D3388" w:rsidRDefault="002D3388" w:rsidP="002D3388">
      <w:pPr>
        <w:pStyle w:val="ListParagraph"/>
        <w:numPr>
          <w:ilvl w:val="0"/>
          <w:numId w:val="40"/>
        </w:numPr>
        <w:autoSpaceDN w:val="0"/>
        <w:spacing w:line="240" w:lineRule="auto"/>
        <w:contextualSpacing w:val="0"/>
        <w:jc w:val="both"/>
      </w:pPr>
      <w:r w:rsidRPr="002D3388">
        <w:rPr>
          <w:shd w:val="clear" w:color="auto" w:fill="FFFFFF"/>
        </w:rPr>
        <w:t>An agreed data policy covering the different data streams the program will monitor; data lose value if not managed in a transparent and replicable manner (g</w:t>
      </w:r>
      <w:r w:rsidRPr="002D3388">
        <w:t>eneral guiding principles are outlined here);</w:t>
      </w:r>
    </w:p>
    <w:p w14:paraId="79583F41" w14:textId="77777777" w:rsidR="002D3388" w:rsidRPr="002D3388" w:rsidRDefault="002D3388" w:rsidP="002D3388">
      <w:pPr>
        <w:pStyle w:val="ListParagraph"/>
        <w:numPr>
          <w:ilvl w:val="0"/>
          <w:numId w:val="40"/>
        </w:numPr>
        <w:tabs>
          <w:tab w:val="left" w:pos="540"/>
        </w:tabs>
        <w:autoSpaceDN w:val="0"/>
        <w:spacing w:line="240" w:lineRule="auto"/>
        <w:contextualSpacing w:val="0"/>
        <w:jc w:val="both"/>
      </w:pPr>
      <w:r w:rsidRPr="002D3388">
        <w:rPr>
          <w:bCs/>
        </w:rPr>
        <w:t>Emphasis on acquisition and analysis of existing climate data over further development of the monitoring network;</w:t>
      </w:r>
    </w:p>
    <w:p w14:paraId="497F8791" w14:textId="77777777" w:rsidR="002D3388" w:rsidRPr="002D3388" w:rsidRDefault="002D3388" w:rsidP="002D3388">
      <w:pPr>
        <w:pStyle w:val="ListParagraph"/>
        <w:numPr>
          <w:ilvl w:val="0"/>
          <w:numId w:val="40"/>
        </w:numPr>
        <w:tabs>
          <w:tab w:val="left" w:pos="1080"/>
        </w:tabs>
        <w:autoSpaceDN w:val="0"/>
        <w:spacing w:line="240" w:lineRule="auto"/>
        <w:contextualSpacing w:val="0"/>
        <w:jc w:val="both"/>
      </w:pPr>
      <w:r w:rsidRPr="002D3388">
        <w:t>Equal, nonhierarchical access to all program data for all partners and the establishment of a web-based metadata catalog and archiving system;</w:t>
      </w:r>
    </w:p>
    <w:p w14:paraId="3C808F55" w14:textId="77777777" w:rsidR="002D3388" w:rsidRPr="002D3388" w:rsidRDefault="002D3388" w:rsidP="002D3388">
      <w:pPr>
        <w:pStyle w:val="ListParagraph"/>
        <w:numPr>
          <w:ilvl w:val="0"/>
          <w:numId w:val="40"/>
        </w:numPr>
        <w:tabs>
          <w:tab w:val="left" w:pos="1080"/>
        </w:tabs>
        <w:autoSpaceDN w:val="0"/>
        <w:spacing w:line="240" w:lineRule="auto"/>
        <w:contextualSpacing w:val="0"/>
        <w:jc w:val="both"/>
      </w:pPr>
      <w:r w:rsidRPr="002D3388">
        <w:t>Designation of data providers as the owners and custodians of the data they generate, even if the data are pooled or aggregated in program-related databases and data management systems;</w:t>
      </w:r>
    </w:p>
    <w:p w14:paraId="2B077890" w14:textId="77777777" w:rsidR="002D3388" w:rsidRPr="002D3388" w:rsidRDefault="002D3388" w:rsidP="002D3388">
      <w:pPr>
        <w:pStyle w:val="ListParagraph"/>
        <w:numPr>
          <w:ilvl w:val="0"/>
          <w:numId w:val="40"/>
        </w:numPr>
        <w:autoSpaceDN w:val="0"/>
        <w:spacing w:line="240" w:lineRule="auto"/>
        <w:contextualSpacing w:val="0"/>
        <w:jc w:val="both"/>
      </w:pPr>
      <w:r w:rsidRPr="002D3388">
        <w:t>Publication of selected data for the general public in a fashion agreed to by program partners;</w:t>
      </w:r>
    </w:p>
    <w:p w14:paraId="58A8E721" w14:textId="77777777" w:rsidR="002D3388" w:rsidRPr="002D3388" w:rsidRDefault="002D3388" w:rsidP="002D3388">
      <w:pPr>
        <w:pStyle w:val="ListParagraph"/>
        <w:numPr>
          <w:ilvl w:val="0"/>
          <w:numId w:val="40"/>
        </w:numPr>
        <w:tabs>
          <w:tab w:val="left" w:pos="1080"/>
        </w:tabs>
        <w:autoSpaceDN w:val="0"/>
        <w:spacing w:line="240" w:lineRule="auto"/>
        <w:contextualSpacing w:val="0"/>
        <w:jc w:val="both"/>
      </w:pPr>
      <w:r w:rsidRPr="002D3388">
        <w:t>Design and implementation of a rigid data quality control procedure that all data must undergo.</w:t>
      </w:r>
    </w:p>
    <w:p w14:paraId="404EEDC3" w14:textId="77777777" w:rsidR="002D3388" w:rsidRPr="002D3388" w:rsidRDefault="002D3388" w:rsidP="002D3388">
      <w:pPr>
        <w:spacing w:line="240" w:lineRule="auto"/>
        <w:jc w:val="both"/>
        <w:rPr>
          <w:shd w:val="clear" w:color="auto" w:fill="FFFFFF"/>
        </w:rPr>
      </w:pPr>
    </w:p>
    <w:p w14:paraId="2F041E6B" w14:textId="77777777" w:rsidR="002D3388" w:rsidRPr="002D3388" w:rsidRDefault="002D3388" w:rsidP="002D3388">
      <w:pPr>
        <w:spacing w:line="240" w:lineRule="auto"/>
        <w:ind w:left="-180"/>
        <w:jc w:val="both"/>
        <w:rPr>
          <w:i/>
          <w:shd w:val="clear" w:color="auto" w:fill="FFFFFF"/>
        </w:rPr>
      </w:pPr>
      <w:r w:rsidRPr="002D3388">
        <w:rPr>
          <w:i/>
          <w:shd w:val="clear" w:color="auto" w:fill="FFFFFF"/>
        </w:rPr>
        <w:t>Implementation</w:t>
      </w:r>
    </w:p>
    <w:p w14:paraId="4C0FBAC6" w14:textId="77777777" w:rsidR="002D3388" w:rsidRPr="002D3388" w:rsidRDefault="002D3388" w:rsidP="002D3388">
      <w:pPr>
        <w:pStyle w:val="ListParagraph"/>
        <w:numPr>
          <w:ilvl w:val="0"/>
          <w:numId w:val="40"/>
        </w:numPr>
        <w:autoSpaceDN w:val="0"/>
        <w:spacing w:line="240" w:lineRule="auto"/>
        <w:contextualSpacing w:val="0"/>
        <w:jc w:val="both"/>
        <w:rPr>
          <w:bCs/>
        </w:rPr>
      </w:pPr>
      <w:r w:rsidRPr="002D3388">
        <w:rPr>
          <w:bCs/>
        </w:rPr>
        <w:t>A program consortium group of partners that meets for the program commencement and periodically thereafter, when major program milestones have been achieved and consensus is needed;</w:t>
      </w:r>
    </w:p>
    <w:p w14:paraId="127D17D9" w14:textId="77777777" w:rsidR="002D3388" w:rsidRPr="002D3388" w:rsidRDefault="002D3388" w:rsidP="002D3388">
      <w:pPr>
        <w:pStyle w:val="ListParagraph"/>
        <w:numPr>
          <w:ilvl w:val="0"/>
          <w:numId w:val="40"/>
        </w:numPr>
        <w:autoSpaceDN w:val="0"/>
        <w:spacing w:line="240" w:lineRule="auto"/>
        <w:contextualSpacing w:val="0"/>
        <w:jc w:val="both"/>
        <w:rPr>
          <w:bCs/>
          <w:iCs/>
          <w:shd w:val="clear" w:color="auto" w:fill="FFFFFF"/>
        </w:rPr>
      </w:pPr>
      <w:r w:rsidRPr="002D3388">
        <w:rPr>
          <w:bCs/>
          <w:iCs/>
          <w:shd w:val="clear" w:color="auto" w:fill="FFFFFF"/>
        </w:rPr>
        <w:t>A dedicated group to provide governance of the program (identified national focal points; international organizations; donors and representatives of the hosting regional organization; and invited experts on an ad hoc basis), meeting twice per year;</w:t>
      </w:r>
    </w:p>
    <w:p w14:paraId="6408921B" w14:textId="77777777" w:rsidR="002D3388" w:rsidRPr="002D3388" w:rsidRDefault="002D3388" w:rsidP="002D3388">
      <w:pPr>
        <w:pStyle w:val="ListParagraph"/>
        <w:numPr>
          <w:ilvl w:val="0"/>
          <w:numId w:val="40"/>
        </w:numPr>
        <w:autoSpaceDN w:val="0"/>
        <w:spacing w:line="240" w:lineRule="auto"/>
        <w:contextualSpacing w:val="0"/>
        <w:jc w:val="both"/>
        <w:rPr>
          <w:shd w:val="clear" w:color="auto" w:fill="FFFFFF"/>
        </w:rPr>
      </w:pPr>
      <w:r w:rsidRPr="002D3388">
        <w:rPr>
          <w:shd w:val="clear" w:color="auto" w:fill="FFFFFF"/>
        </w:rPr>
        <w:t>Implementation and day-to-day monitoring management facilitated through a regional institution or other dedicated center of excellence in one of the participating countries;</w:t>
      </w:r>
    </w:p>
    <w:p w14:paraId="37DA1171" w14:textId="77777777" w:rsidR="002D3388" w:rsidRPr="002D3388" w:rsidRDefault="002D3388" w:rsidP="002D3388">
      <w:pPr>
        <w:pStyle w:val="ListParagraph"/>
        <w:numPr>
          <w:ilvl w:val="0"/>
          <w:numId w:val="40"/>
        </w:numPr>
        <w:tabs>
          <w:tab w:val="left" w:pos="540"/>
        </w:tabs>
        <w:autoSpaceDN w:val="0"/>
        <w:spacing w:line="240" w:lineRule="auto"/>
        <w:contextualSpacing w:val="0"/>
        <w:jc w:val="both"/>
        <w:rPr>
          <w:bCs/>
        </w:rPr>
      </w:pPr>
      <w:r w:rsidRPr="002D3388">
        <w:rPr>
          <w:bCs/>
        </w:rPr>
        <w:t xml:space="preserve">A management unit housed within the principal regional organization to ensure day-to-day execution of the program, comprising a scientific officer, technical officer, asset management officer, financial controller and administrative support. </w:t>
      </w:r>
    </w:p>
    <w:p w14:paraId="23CC15EA" w14:textId="77777777" w:rsidR="0055104C" w:rsidRPr="002D3388" w:rsidRDefault="0055104C" w:rsidP="0055104C">
      <w:pPr>
        <w:ind w:firstLine="720"/>
        <w:jc w:val="both"/>
        <w:rPr>
          <w:rFonts w:cs="Times New Roman"/>
        </w:rPr>
      </w:pPr>
    </w:p>
    <w:p w14:paraId="235E0A37" w14:textId="77777777" w:rsidR="00C85E05" w:rsidRPr="002D3388" w:rsidRDefault="00C85E05" w:rsidP="00C85E05">
      <w:pPr>
        <w:rPr>
          <w:rFonts w:cs="Times New Roman"/>
          <w:b/>
        </w:rPr>
      </w:pPr>
    </w:p>
    <w:p w14:paraId="579C238F" w14:textId="77777777" w:rsidR="00C92CB8" w:rsidRPr="00A835DF" w:rsidRDefault="00742445" w:rsidP="00BF1A39">
      <w:pPr>
        <w:pStyle w:val="Heading1"/>
      </w:pPr>
      <w:r w:rsidRPr="00A835DF">
        <w:br w:type="page"/>
      </w:r>
      <w:r w:rsidR="00AD0AB4" w:rsidRPr="00A835DF">
        <w:lastRenderedPageBreak/>
        <w:t>2</w:t>
      </w:r>
      <w:r w:rsidR="00674A6F" w:rsidRPr="00A835DF">
        <w:t>.</w:t>
      </w:r>
      <w:r w:rsidR="00674A6F" w:rsidRPr="00A835DF">
        <w:tab/>
      </w:r>
      <w:r w:rsidR="0082114D" w:rsidRPr="00A835DF">
        <w:t>Introduction</w:t>
      </w:r>
    </w:p>
    <w:p w14:paraId="1C0D041C" w14:textId="77777777" w:rsidR="002147B8" w:rsidRPr="00A835DF" w:rsidRDefault="002147B8" w:rsidP="00690D06">
      <w:pPr>
        <w:rPr>
          <w:rFonts w:cs="Times New Roman"/>
          <w:b/>
          <w:sz w:val="28"/>
          <w:szCs w:val="28"/>
        </w:rPr>
      </w:pPr>
    </w:p>
    <w:p w14:paraId="3A6373E0" w14:textId="0AD66681" w:rsidR="00596F9E" w:rsidRPr="00A835DF" w:rsidRDefault="00A91B94" w:rsidP="00596F9E">
      <w:pPr>
        <w:ind w:firstLine="540"/>
        <w:jc w:val="both"/>
        <w:rPr>
          <w:rFonts w:cs="Times New Roman"/>
        </w:rPr>
      </w:pPr>
      <w:r w:rsidRPr="00A835DF">
        <w:rPr>
          <w:rFonts w:cs="Times New Roman"/>
        </w:rPr>
        <w:t xml:space="preserve">This report describes the role of glaciers in the stream flow of the rivers of the Aral Basin. </w:t>
      </w:r>
      <w:r w:rsidR="0099395A" w:rsidRPr="00A835DF">
        <w:rPr>
          <w:rFonts w:cs="Times New Roman"/>
        </w:rPr>
        <w:t>The</w:t>
      </w:r>
      <w:r w:rsidR="00596F9E" w:rsidRPr="00A835DF">
        <w:rPr>
          <w:rFonts w:cs="Times New Roman"/>
        </w:rPr>
        <w:t xml:space="preserve"> study area contains the mountain basins at the headwaters of the Amu Darya and Syr Darya, located primarily in the Pamir, Hindu Kush, Karakoram and western Tien Shan mountains (Figure 1). The Amu Darya study area includes the mountain basins of the Vakhsh and Panj rivers; the Syr Darya study area includes the mountain basins of the Naryn, Kara, and Chirchik rivers, and a number of small basins on the north-facing slopes of the Alai Range.  </w:t>
      </w:r>
    </w:p>
    <w:p w14:paraId="146119B7" w14:textId="77777777" w:rsidR="00596F9E" w:rsidRPr="00A835DF" w:rsidRDefault="00596F9E" w:rsidP="00596F9E">
      <w:pPr>
        <w:ind w:firstLine="360"/>
        <w:jc w:val="center"/>
        <w:rPr>
          <w:rFonts w:cs="Times New Roman"/>
          <w:sz w:val="18"/>
          <w:szCs w:val="18"/>
        </w:rPr>
      </w:pPr>
      <w:r w:rsidRPr="00A835DF">
        <w:rPr>
          <w:rFonts w:cs="Times New Roman"/>
          <w:noProof/>
          <w:lang w:eastAsia="ko-KR"/>
        </w:rPr>
        <w:drawing>
          <wp:inline distT="0" distB="0" distL="0" distR="0" wp14:anchorId="3B2C7F2E" wp14:editId="3517CDB2">
            <wp:extent cx="5431536" cy="4297680"/>
            <wp:effectExtent l="0" t="0" r="0" b="762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5431536" cy="4297680"/>
                    </a:xfrm>
                    <a:prstGeom prst="rect">
                      <a:avLst/>
                    </a:prstGeom>
                    <a:noFill/>
                    <a:ln w="9525">
                      <a:noFill/>
                      <a:miter lim="800000"/>
                      <a:headEnd/>
                      <a:tailEnd/>
                    </a:ln>
                  </pic:spPr>
                </pic:pic>
              </a:graphicData>
            </a:graphic>
          </wp:inline>
        </w:drawing>
      </w:r>
    </w:p>
    <w:p w14:paraId="6C2443F1" w14:textId="77777777" w:rsidR="00596F9E" w:rsidRPr="00A835DF" w:rsidRDefault="00596F9E" w:rsidP="00596F9E">
      <w:pPr>
        <w:ind w:firstLine="360"/>
        <w:jc w:val="center"/>
        <w:rPr>
          <w:rFonts w:cs="Times New Roman"/>
        </w:rPr>
      </w:pPr>
      <w:r w:rsidRPr="00A835DF">
        <w:rPr>
          <w:rFonts w:cs="Times New Roman"/>
          <w:sz w:val="18"/>
          <w:szCs w:val="18"/>
        </w:rPr>
        <w:t>Figure 1. The mountain headwaters of the Aral River Basin in Central Asia.</w:t>
      </w:r>
    </w:p>
    <w:p w14:paraId="6C28BC84" w14:textId="77777777" w:rsidR="00596F9E" w:rsidRPr="00A835DF" w:rsidRDefault="00596F9E" w:rsidP="007F3663">
      <w:pPr>
        <w:ind w:firstLine="540"/>
        <w:jc w:val="both"/>
        <w:rPr>
          <w:rFonts w:cs="Times New Roman"/>
        </w:rPr>
      </w:pPr>
    </w:p>
    <w:p w14:paraId="71D514AD" w14:textId="77777777" w:rsidR="007F3663" w:rsidRPr="00A835DF" w:rsidRDefault="007F3663" w:rsidP="007F3663">
      <w:pPr>
        <w:ind w:firstLine="540"/>
        <w:jc w:val="both"/>
        <w:rPr>
          <w:rFonts w:cs="Times New Roman"/>
        </w:rPr>
      </w:pPr>
      <w:r w:rsidRPr="00A835DF">
        <w:rPr>
          <w:rFonts w:cs="Times New Roman"/>
        </w:rPr>
        <w:t xml:space="preserve">The high mountains of Asia are the source of c. 50% of the annual stream flow of the major rivers of the region. The association of high mountains, rivers, and glaciers has led many to assume, </w:t>
      </w:r>
      <w:r w:rsidRPr="00A835DF">
        <w:rPr>
          <w:rFonts w:cs="Times New Roman"/>
          <w:i/>
        </w:rPr>
        <w:t>a priori</w:t>
      </w:r>
      <w:r w:rsidRPr="00A835DF">
        <w:rPr>
          <w:rFonts w:cs="Times New Roman"/>
        </w:rPr>
        <w:t xml:space="preserve">, that the glaciers are a major source of the mountain runoff, and that the current general global retreat of glaciers will adversely impact the volume and timing of the major rivers of Asia (e.g., IPCC, 2007). Major problems have been encountered in testing this assumption. There are presently no credible conceptual models describing the hydro-meteorological environments of the high mountains of Asia that quantify the glacier melt component. Furthermore, there is a general lack of sufficient data to test hypotheses that relate glaciers and rivers, either as a result of a lack of a current monitoring program, or as a result of a reluctance to share these data on the part of some governments. </w:t>
      </w:r>
    </w:p>
    <w:p w14:paraId="16873373" w14:textId="77777777" w:rsidR="0041382B" w:rsidRPr="00A835DF" w:rsidRDefault="0041382B" w:rsidP="0041382B">
      <w:pPr>
        <w:ind w:firstLine="540"/>
        <w:jc w:val="both"/>
        <w:rPr>
          <w:rFonts w:cs="Times New Roman"/>
        </w:rPr>
      </w:pPr>
      <w:r w:rsidRPr="00A835DF">
        <w:rPr>
          <w:rFonts w:cs="Times New Roman"/>
        </w:rPr>
        <w:t xml:space="preserve">For mountain headwater regions such as the Pamir or Tien Shan mountains, the two most common approaches in assessing the role of glaciers in stream flow are: </w:t>
      </w:r>
    </w:p>
    <w:p w14:paraId="5BCD8D54" w14:textId="77777777" w:rsidR="0041382B" w:rsidRPr="00A835DF" w:rsidRDefault="0041382B" w:rsidP="0041382B">
      <w:pPr>
        <w:ind w:firstLine="540"/>
        <w:jc w:val="both"/>
        <w:rPr>
          <w:rFonts w:cs="Times New Roman"/>
        </w:rPr>
      </w:pPr>
    </w:p>
    <w:p w14:paraId="77B3C573" w14:textId="5BF4FF56" w:rsidR="0041382B" w:rsidRPr="00A835DF" w:rsidRDefault="0041382B" w:rsidP="0099395A">
      <w:pPr>
        <w:pStyle w:val="ListParagraph"/>
        <w:numPr>
          <w:ilvl w:val="0"/>
          <w:numId w:val="10"/>
        </w:numPr>
        <w:ind w:left="1080" w:hanging="540"/>
        <w:jc w:val="both"/>
        <w:rPr>
          <w:rFonts w:cs="Times New Roman"/>
        </w:rPr>
      </w:pPr>
      <w:r w:rsidRPr="00A835DF">
        <w:rPr>
          <w:rFonts w:cs="Times New Roman"/>
        </w:rPr>
        <w:t>The application of macro</w:t>
      </w:r>
      <w:r w:rsidR="002B09EE" w:rsidRPr="00A835DF">
        <w:rPr>
          <w:rFonts w:cs="Times New Roman"/>
        </w:rPr>
        <w:t>-</w:t>
      </w:r>
      <w:r w:rsidRPr="00A835DF">
        <w:rPr>
          <w:rFonts w:cs="Times New Roman"/>
        </w:rPr>
        <w:t>scale climate modeling procedures using global circulation models (GCMs). These GCMs have a resolution of 100-200 km that is much too coarse to evaluate the mountain topo</w:t>
      </w:r>
      <w:r w:rsidR="00C66B51" w:rsidRPr="00A835DF">
        <w:rPr>
          <w:rFonts w:cs="Times New Roman"/>
        </w:rPr>
        <w:t>-</w:t>
      </w:r>
      <w:r w:rsidRPr="00A835DF">
        <w:rPr>
          <w:rFonts w:cs="Times New Roman"/>
        </w:rPr>
        <w:t>climates. Furthermore, imagery at a pixel size of 500-</w:t>
      </w:r>
      <w:r w:rsidRPr="00A835DF">
        <w:t>1000 m</w:t>
      </w:r>
      <w:r w:rsidRPr="00A835DF">
        <w:rPr>
          <w:rFonts w:cs="Times New Roman"/>
        </w:rPr>
        <w:t xml:space="preserve"> does not distinguish between snowfields and glaciers, or map glacier boundaries with any precision (e.g., Immerzeel et al., 2012).</w:t>
      </w:r>
    </w:p>
    <w:p w14:paraId="46AAC93C" w14:textId="77777777" w:rsidR="0041382B" w:rsidRPr="004F634A" w:rsidRDefault="0041382B" w:rsidP="004F634A">
      <w:pPr>
        <w:jc w:val="both"/>
        <w:rPr>
          <w:rFonts w:cs="Times New Roman"/>
        </w:rPr>
      </w:pPr>
    </w:p>
    <w:p w14:paraId="20F6D166" w14:textId="63287A4C" w:rsidR="0041382B" w:rsidRPr="00A835DF" w:rsidRDefault="0041382B" w:rsidP="0099395A">
      <w:pPr>
        <w:pStyle w:val="ListParagraph"/>
        <w:numPr>
          <w:ilvl w:val="0"/>
          <w:numId w:val="10"/>
        </w:numPr>
        <w:ind w:left="1080" w:hanging="540"/>
        <w:jc w:val="both"/>
        <w:rPr>
          <w:rFonts w:cs="Times New Roman"/>
        </w:rPr>
      </w:pPr>
      <w:r w:rsidRPr="00A835DF">
        <w:rPr>
          <w:rFonts w:cs="Times New Roman"/>
        </w:rPr>
        <w:t>The application of the results from a single glacierized basin for which some data are available, to the entire headwater region, on the assumption of regional uniformity in the mountain hydro</w:t>
      </w:r>
      <w:r w:rsidR="00390C5C" w:rsidRPr="00A835DF">
        <w:rPr>
          <w:rFonts w:cs="Times New Roman"/>
        </w:rPr>
        <w:t>-</w:t>
      </w:r>
      <w:r w:rsidRPr="00A835DF">
        <w:rPr>
          <w:rFonts w:cs="Times New Roman"/>
        </w:rPr>
        <w:t>meteorological environment (e.g., Hagg et al., 2013).</w:t>
      </w:r>
    </w:p>
    <w:p w14:paraId="37CBFE49" w14:textId="77777777" w:rsidR="00D13DA5" w:rsidRPr="00A835DF" w:rsidRDefault="00D13DA5" w:rsidP="003F6791">
      <w:pPr>
        <w:jc w:val="both"/>
        <w:rPr>
          <w:rFonts w:cs="Times New Roman"/>
        </w:rPr>
      </w:pPr>
    </w:p>
    <w:p w14:paraId="27E71442" w14:textId="77777777" w:rsidR="006354D9" w:rsidRPr="00A835DF" w:rsidRDefault="007D13E5" w:rsidP="007D13E5">
      <w:pPr>
        <w:ind w:firstLine="540"/>
        <w:jc w:val="both"/>
        <w:rPr>
          <w:bCs/>
          <w:iCs/>
        </w:rPr>
      </w:pPr>
      <w:r w:rsidRPr="00A835DF">
        <w:rPr>
          <w:rFonts w:cs="Times New Roman"/>
        </w:rPr>
        <w:t xml:space="preserve">The primary impetus for the development of the methodology used in our study was a perceived need to develop an approach to the assessment of the hydrology of Himalayan glaciers, based on the available data, satellite imagery, and hypsometries derived from SRTM data that was at the scale of the individual glacierized basin, rather than at the scale of an entire mountain range, and that reflected the role of the extreme three-dimensional topography of these mountains. These mountains extend upwards into the middle troposphere, with the glaciers commonly above the 600 mb-altitude, while most climate data are from altitudes below the 700 mb-altitude. </w:t>
      </w:r>
      <w:r w:rsidRPr="00A835DF">
        <w:rPr>
          <w:rFonts w:eastAsia="Calibri" w:cs="Times New Roman"/>
        </w:rPr>
        <w:t>We here assumed</w:t>
      </w:r>
      <w:r w:rsidR="00A91B94" w:rsidRPr="00A835DF">
        <w:rPr>
          <w:rFonts w:eastAsia="Calibri" w:cs="Times New Roman"/>
        </w:rPr>
        <w:t xml:space="preserve"> that both processes of water and energy exchange vary with altitude in catchment basins within the Asian mountains. The total volume of water passing through a catchment basin as a result of glacier ablation and runoff will be determined largely by a relationship between the intensity of those processes and the surface area over which they act. Hence, </w:t>
      </w:r>
      <w:r w:rsidR="00A91B94" w:rsidRPr="00A835DF">
        <w:rPr>
          <w:rFonts w:cs="Times New Roman"/>
        </w:rPr>
        <w:t>o</w:t>
      </w:r>
      <w:r w:rsidR="006A22B6" w:rsidRPr="00A835DF">
        <w:rPr>
          <w:rFonts w:cs="Times New Roman"/>
        </w:rPr>
        <w:t>ur</w:t>
      </w:r>
      <w:r w:rsidR="00392D4E" w:rsidRPr="00A835DF">
        <w:rPr>
          <w:rFonts w:cs="Times New Roman"/>
        </w:rPr>
        <w:t xml:space="preserve"> methodology </w:t>
      </w:r>
      <w:r w:rsidR="00FC4129" w:rsidRPr="00A835DF">
        <w:rPr>
          <w:rFonts w:cs="Times New Roman"/>
        </w:rPr>
        <w:t>includes</w:t>
      </w:r>
      <w:r w:rsidR="006A22B6" w:rsidRPr="00A835DF">
        <w:rPr>
          <w:rFonts w:cs="Times New Roman"/>
        </w:rPr>
        <w:t xml:space="preserve"> </w:t>
      </w:r>
      <w:r w:rsidR="00392D4E" w:rsidRPr="00A835DF">
        <w:rPr>
          <w:rFonts w:cs="Times New Roman"/>
        </w:rPr>
        <w:t>an area-altitude distributed process (Alford et al., 2009; Racoviteanu et al., 2013) that computes volume of melt water produced annually by glacier ablation and runoff as the product of the altitudinal distribution of glacier surface area in the ablation zone and the gradient of ablation from a maximum value at the glacier terminus to zero at the altitude of the equilibrium line altitude (ELA).</w:t>
      </w:r>
      <w:r w:rsidR="00A91B94" w:rsidRPr="00A835DF">
        <w:rPr>
          <w:rFonts w:eastAsia="Calibri" w:cs="Times New Roman"/>
        </w:rPr>
        <w:t xml:space="preserve"> </w:t>
      </w:r>
      <w:r w:rsidR="006D0DEA" w:rsidRPr="00A835DF">
        <w:rPr>
          <w:rFonts w:cs="Times New Roman"/>
        </w:rPr>
        <w:t xml:space="preserve">Stream flow for each glacierized mountain basin is taken from the best available period-of-record hydrometric data (Tajik Hydrometeorological Department, 2013; </w:t>
      </w:r>
      <w:r w:rsidR="00D13DA5" w:rsidRPr="00A835DF">
        <w:rPr>
          <w:rFonts w:cs="Times New Roman"/>
        </w:rPr>
        <w:t>Global Runoff Data Centre, 2013</w:t>
      </w:r>
      <w:r w:rsidR="00392D4E" w:rsidRPr="00A835DF">
        <w:rPr>
          <w:rFonts w:cs="Times New Roman"/>
        </w:rPr>
        <w:t>)</w:t>
      </w:r>
      <w:r w:rsidR="006D0DEA" w:rsidRPr="00A835DF">
        <w:rPr>
          <w:rFonts w:cs="Times New Roman"/>
        </w:rPr>
        <w:t xml:space="preserve"> and glacier areas </w:t>
      </w:r>
      <w:r w:rsidR="00D13DA5" w:rsidRPr="00A835DF">
        <w:rPr>
          <w:rFonts w:cs="Times New Roman"/>
        </w:rPr>
        <w:t xml:space="preserve">derived from Landsat 5 satellite imagery analysis. </w:t>
      </w:r>
      <w:r w:rsidR="006D0DEA" w:rsidRPr="00A835DF">
        <w:rPr>
          <w:rFonts w:cs="Times New Roman"/>
        </w:rPr>
        <w:t>The two are connecte</w:t>
      </w:r>
      <w:r w:rsidR="00D13DA5" w:rsidRPr="00A835DF">
        <w:rPr>
          <w:rFonts w:cs="Times New Roman"/>
        </w:rPr>
        <w:t>d by a digital elevation model (DEM)</w:t>
      </w:r>
      <w:r w:rsidR="006D0DEA" w:rsidRPr="00A835DF">
        <w:rPr>
          <w:rFonts w:cs="Times New Roman"/>
        </w:rPr>
        <w:t xml:space="preserve"> based o</w:t>
      </w:r>
      <w:r w:rsidR="00D13DA5" w:rsidRPr="00A835DF">
        <w:rPr>
          <w:rFonts w:cs="Times New Roman"/>
        </w:rPr>
        <w:t xml:space="preserve">n SRTM data </w:t>
      </w:r>
      <w:r w:rsidR="00392D4E" w:rsidRPr="00A835DF">
        <w:rPr>
          <w:rFonts w:cs="Times New Roman"/>
        </w:rPr>
        <w:t xml:space="preserve">and generally </w:t>
      </w:r>
      <w:r w:rsidR="006D0DEA" w:rsidRPr="00A835DF">
        <w:rPr>
          <w:rFonts w:cs="Times New Roman"/>
        </w:rPr>
        <w:t>accepted glacier theory (Haefli, 1</w:t>
      </w:r>
      <w:r w:rsidR="00D13DA5" w:rsidRPr="00A835DF">
        <w:rPr>
          <w:rFonts w:cs="Times New Roman"/>
        </w:rPr>
        <w:t xml:space="preserve">962; Benn and Lehmkuhl, 2000). </w:t>
      </w:r>
      <w:r w:rsidR="006D0DEA" w:rsidRPr="00A835DF">
        <w:rPr>
          <w:rFonts w:cs="Times New Roman"/>
        </w:rPr>
        <w:t>The results must be view</w:t>
      </w:r>
      <w:r w:rsidR="00D13DA5" w:rsidRPr="00A835DF">
        <w:rPr>
          <w:rFonts w:cs="Times New Roman"/>
        </w:rPr>
        <w:t>ed as first-order hypotheses.</w:t>
      </w:r>
    </w:p>
    <w:p w14:paraId="6700E45E" w14:textId="77777777" w:rsidR="00FC46D2" w:rsidRPr="00A835DF" w:rsidRDefault="00FC46D2" w:rsidP="00FC46D2">
      <w:pPr>
        <w:ind w:firstLine="540"/>
        <w:jc w:val="both"/>
        <w:rPr>
          <w:rFonts w:cs="Times New Roman"/>
        </w:rPr>
      </w:pPr>
      <w:r w:rsidRPr="00A835DF">
        <w:rPr>
          <w:rFonts w:cs="Times New Roman"/>
        </w:rPr>
        <w:t xml:space="preserve">The purpose of this study was to assess the role of the glaciers in the Pamir, Hindu Kush, Karakoram, Alai and Tien Shan mountains in the volume and timing of stream flow of the Amu Darya and Syr Darya, and, in terms of these finding, to discuss the implications of the general retreat of glaciers for the water resources. </w:t>
      </w:r>
      <w:r w:rsidR="00597E98" w:rsidRPr="00A835DF">
        <w:rPr>
          <w:rFonts w:cs="Times New Roman"/>
        </w:rPr>
        <w:t xml:space="preserve">Methodologically, </w:t>
      </w:r>
      <w:r w:rsidR="00597E98" w:rsidRPr="00A835DF">
        <w:rPr>
          <w:bCs/>
          <w:iCs/>
        </w:rPr>
        <w:t xml:space="preserve">it is a </w:t>
      </w:r>
      <w:r w:rsidR="007D13E5" w:rsidRPr="00A835DF">
        <w:rPr>
          <w:bCs/>
          <w:iCs/>
        </w:rPr>
        <w:t xml:space="preserve">continuation of </w:t>
      </w:r>
      <w:r w:rsidR="00597E98" w:rsidRPr="00A835DF">
        <w:rPr>
          <w:bCs/>
          <w:iCs/>
        </w:rPr>
        <w:t>similar studies</w:t>
      </w:r>
      <w:r w:rsidR="007D13E5" w:rsidRPr="00A835DF">
        <w:rPr>
          <w:bCs/>
          <w:iCs/>
        </w:rPr>
        <w:t xml:space="preserve"> in the tributaries of the Ganges River from the Nepal Himalaya (Alford et al., 2009), and the western Himalaya, Karakoram and Hindu Kush mountains of the upper Indus Basin (Alford, 2011; Yu et al., 2013). </w:t>
      </w:r>
      <w:r w:rsidR="007D13E5" w:rsidRPr="00A835DF">
        <w:rPr>
          <w:rFonts w:cs="Times New Roman"/>
        </w:rPr>
        <w:t>Results are presented primarily in graphical and tabular form, and only the most salient conclusions are drawn.</w:t>
      </w:r>
    </w:p>
    <w:p w14:paraId="2845D36D" w14:textId="77777777" w:rsidR="006957E1" w:rsidRPr="00A835DF" w:rsidRDefault="006957E1" w:rsidP="00D13DA5">
      <w:pPr>
        <w:rPr>
          <w:rFonts w:cs="Times New Roman"/>
        </w:rPr>
      </w:pPr>
    </w:p>
    <w:p w14:paraId="19CCB7F2" w14:textId="77777777" w:rsidR="00EC45BD" w:rsidRPr="00A835DF" w:rsidRDefault="00EC45BD" w:rsidP="00690D06">
      <w:pPr>
        <w:rPr>
          <w:rFonts w:cs="Times New Roman"/>
        </w:rPr>
      </w:pPr>
    </w:p>
    <w:p w14:paraId="5DB96CFE" w14:textId="77777777" w:rsidR="00026D1F" w:rsidRPr="00A835DF" w:rsidRDefault="00AD0AB4" w:rsidP="00BF1A39">
      <w:pPr>
        <w:pStyle w:val="Heading2"/>
      </w:pPr>
      <w:r w:rsidRPr="00A835DF">
        <w:t>2</w:t>
      </w:r>
      <w:r w:rsidR="0057250E" w:rsidRPr="00A835DF">
        <w:t>.1</w:t>
      </w:r>
      <w:r w:rsidR="002C0C2B" w:rsidRPr="00A835DF">
        <w:t>.</w:t>
      </w:r>
      <w:r w:rsidR="002C0C2B" w:rsidRPr="00A835DF">
        <w:tab/>
      </w:r>
      <w:r w:rsidR="007C06A8" w:rsidRPr="00A835DF">
        <w:t>Background</w:t>
      </w:r>
    </w:p>
    <w:p w14:paraId="2D974150" w14:textId="77777777" w:rsidR="007C06A8" w:rsidRPr="00A835DF" w:rsidRDefault="007C06A8" w:rsidP="007C06A8">
      <w:pPr>
        <w:ind w:firstLine="360"/>
        <w:jc w:val="both"/>
        <w:rPr>
          <w:bCs/>
          <w:iCs/>
        </w:rPr>
      </w:pPr>
    </w:p>
    <w:p w14:paraId="1EB16944" w14:textId="3D56895A" w:rsidR="006957E1" w:rsidRPr="00A835DF" w:rsidRDefault="00026D1F" w:rsidP="006957E1">
      <w:pPr>
        <w:ind w:firstLine="540"/>
        <w:jc w:val="both"/>
      </w:pPr>
      <w:r w:rsidRPr="00A835DF">
        <w:rPr>
          <w:rFonts w:eastAsia="MS Mincho"/>
        </w:rPr>
        <w:t>Traditionally, the study of mountain environments and resources has been undertak</w:t>
      </w:r>
      <w:r w:rsidR="007E6D8D" w:rsidRPr="00A835DF">
        <w:rPr>
          <w:rFonts w:eastAsia="MS Mincho"/>
        </w:rPr>
        <w:t xml:space="preserve">en from a lowland perspective. </w:t>
      </w:r>
      <w:r w:rsidRPr="00A835DF">
        <w:t>Mountains are viewed as a resource base, providing necessities such as water, timber, and minerals, and creating maj</w:t>
      </w:r>
      <w:r w:rsidR="007E6D8D" w:rsidRPr="00A835DF">
        <w:t xml:space="preserve">or barriers to surface travel. </w:t>
      </w:r>
      <w:r w:rsidRPr="00A835DF">
        <w:t xml:space="preserve">From this perspective, the most common definition of a mountain is </w:t>
      </w:r>
      <w:r w:rsidRPr="00A835DF">
        <w:lastRenderedPageBreak/>
        <w:t>an elevated landform, and the most definitive measure of a mountain is altitude above</w:t>
      </w:r>
      <w:r w:rsidR="007E6D8D" w:rsidRPr="00A835DF">
        <w:t xml:space="preserve"> sea level (e.g., UNEP, 2002). </w:t>
      </w:r>
      <w:r w:rsidR="00033F8C" w:rsidRPr="00A835DF">
        <w:t>Analyses of mountain resources, such as water, have traditionally been based on sta</w:t>
      </w:r>
      <w:r w:rsidR="00441C29" w:rsidRPr="00A835DF">
        <w:t>tistical</w:t>
      </w:r>
      <w:r w:rsidR="007E6D8D" w:rsidRPr="00A835DF">
        <w:t xml:space="preserve"> ‘black box’</w:t>
      </w:r>
      <w:r w:rsidR="00BD72CD" w:rsidRPr="00A835DF">
        <w:t xml:space="preserve"> </w:t>
      </w:r>
      <w:r w:rsidR="00033F8C" w:rsidRPr="00A835DF">
        <w:t>models in which stream flow, as measured at the mouth of a mountain basin, may</w:t>
      </w:r>
      <w:r w:rsidR="007E6D8D" w:rsidRPr="00A835DF">
        <w:t xml:space="preserve"> </w:t>
      </w:r>
      <w:r w:rsidR="00033F8C" w:rsidRPr="00A835DF">
        <w:t>be indexed to climate data as measured</w:t>
      </w:r>
      <w:r w:rsidR="007E6D8D" w:rsidRPr="00A835DF">
        <w:t xml:space="preserve"> at a nearby, lowland station. </w:t>
      </w:r>
      <w:r w:rsidR="00D768C0" w:rsidRPr="00A835DF">
        <w:t>This type of model produces useful results, but i</w:t>
      </w:r>
      <w:r w:rsidR="005903F5" w:rsidRPr="00A835DF">
        <w:t>s dependent for historical data</w:t>
      </w:r>
      <w:r w:rsidR="00D768C0" w:rsidRPr="00A835DF">
        <w:t>bases describing both stream flow and cli</w:t>
      </w:r>
      <w:r w:rsidR="007E6D8D" w:rsidRPr="00A835DF">
        <w:t>mate. Additionally, as the term ‘black box’</w:t>
      </w:r>
      <w:r w:rsidR="00D768C0" w:rsidRPr="00A835DF">
        <w:t xml:space="preserve"> implies, the model outp</w:t>
      </w:r>
      <w:r w:rsidR="000124C3" w:rsidRPr="00A835DF">
        <w:t>ut provides</w:t>
      </w:r>
      <w:r w:rsidR="00D768C0" w:rsidRPr="00A835DF">
        <w:t xml:space="preserve"> stream flow timing and volume, with no indication of the contribution of individual compone</w:t>
      </w:r>
      <w:r w:rsidR="000124C3" w:rsidRPr="00A835DF">
        <w:t>nts of the water budget</w:t>
      </w:r>
      <w:r w:rsidR="007E6D8D" w:rsidRPr="00A835DF">
        <w:t xml:space="preserve">. </w:t>
      </w:r>
      <w:r w:rsidR="00F57E31" w:rsidRPr="00A835DF">
        <w:t>While the results produced by this approach have proven useful for the purposes of water re</w:t>
      </w:r>
      <w:r w:rsidR="005903F5" w:rsidRPr="00A835DF">
        <w:t>sources planning and management</w:t>
      </w:r>
      <w:r w:rsidR="00F57E31" w:rsidRPr="00A835DF">
        <w:t xml:space="preserve"> that are generally concerned only with variations in timing or volume</w:t>
      </w:r>
      <w:r w:rsidR="007E6D8D" w:rsidRPr="00A835DF">
        <w:t xml:space="preserve"> of lowlan</w:t>
      </w:r>
      <w:r w:rsidR="000124C3" w:rsidRPr="00A835DF">
        <w:t>d water resources</w:t>
      </w:r>
      <w:r w:rsidR="00F57E31" w:rsidRPr="00A835DF">
        <w:t>, attempts to apply variations of these statistical models to the problems of glaciers and stream flow have been generally unsatisfactory</w:t>
      </w:r>
      <w:r w:rsidR="007E6D8D" w:rsidRPr="00A835DF">
        <w:t>,</w:t>
      </w:r>
      <w:r w:rsidR="00F57E31" w:rsidRPr="00A835DF">
        <w:t xml:space="preserve"> unless it is assumed that all stream flow from a basin is glacier melt.</w:t>
      </w:r>
    </w:p>
    <w:p w14:paraId="172008F5" w14:textId="12697785" w:rsidR="006957E1" w:rsidRPr="00A835DF" w:rsidRDefault="00033F8C" w:rsidP="006957E1">
      <w:pPr>
        <w:ind w:firstLine="540"/>
        <w:jc w:val="both"/>
      </w:pPr>
      <w:r w:rsidRPr="00A835DF">
        <w:t>I</w:t>
      </w:r>
      <w:r w:rsidR="00026D1F" w:rsidRPr="00A835DF">
        <w:t>t is apparent that mountains are defined by a complex, three-dimensional diversity of biophysical environments, produced by interactions among te</w:t>
      </w:r>
      <w:r w:rsidR="007E6D8D" w:rsidRPr="00A835DF">
        <w:t>rrain, geology and meteorology.</w:t>
      </w:r>
      <w:r w:rsidR="00026D1F" w:rsidRPr="00A835DF">
        <w:t xml:space="preserve"> The homogeneity seen from the distant lowla</w:t>
      </w:r>
      <w:r w:rsidR="000124C3" w:rsidRPr="00A835DF">
        <w:t>nds reflects</w:t>
      </w:r>
      <w:r w:rsidR="00026D1F" w:rsidRPr="00A835DF">
        <w:t xml:space="preserve"> a </w:t>
      </w:r>
      <w:r w:rsidR="007E6D8D" w:rsidRPr="00A835DF">
        <w:t>complex mosaic of environments.</w:t>
      </w:r>
      <w:r w:rsidR="00026D1F" w:rsidRPr="00A835DF">
        <w:t xml:space="preserve"> Altitude determines the properties of an atmospheric column extending upwards from</w:t>
      </w:r>
      <w:r w:rsidR="007E6D8D" w:rsidRPr="00A835DF">
        <w:t xml:space="preserve"> a point within the mountains. </w:t>
      </w:r>
      <w:r w:rsidR="00026D1F" w:rsidRPr="00A835DF">
        <w:t>These atmospheric properties determine the potential water and energy budgets at a point, or wit</w:t>
      </w:r>
      <w:r w:rsidR="007E6D8D" w:rsidRPr="00A835DF">
        <w:t xml:space="preserve">hin a basin, in the mountains. </w:t>
      </w:r>
      <w:r w:rsidR="00026D1F" w:rsidRPr="00A835DF">
        <w:t>Re</w:t>
      </w:r>
      <w:r w:rsidR="007E6D8D" w:rsidRPr="00A835DF">
        <w:t xml:space="preserve">lief defines local topography, i.e., slope aspect and angle. </w:t>
      </w:r>
      <w:r w:rsidR="00026D1F" w:rsidRPr="00A835DF">
        <w:t>These terrain properties, in turn, create the three-dimensional spatial mosaic of water and energy budgets that character</w:t>
      </w:r>
      <w:r w:rsidR="007E6D8D" w:rsidRPr="00A835DF">
        <w:t>ize mountain catchment basins—</w:t>
      </w:r>
      <w:r w:rsidR="00026D1F" w:rsidRPr="00A835DF">
        <w:t>the mountain topo</w:t>
      </w:r>
      <w:r w:rsidR="008C3647" w:rsidRPr="00A835DF">
        <w:t>-</w:t>
      </w:r>
      <w:r w:rsidR="00026D1F" w:rsidRPr="00A835DF">
        <w:t>climatology</w:t>
      </w:r>
      <w:r w:rsidR="000124C3" w:rsidRPr="00A835DF">
        <w:t xml:space="preserve"> </w:t>
      </w:r>
      <w:r w:rsidR="00026D1F" w:rsidRPr="00A835DF">
        <w:t>(Thornthwaite, 1953; Geiger, 1966).</w:t>
      </w:r>
    </w:p>
    <w:p w14:paraId="43045BC5" w14:textId="303C3FD4" w:rsidR="00026D1F" w:rsidRPr="00A835DF" w:rsidRDefault="00026D1F" w:rsidP="006957E1">
      <w:pPr>
        <w:ind w:firstLine="540"/>
        <w:jc w:val="both"/>
      </w:pPr>
      <w:r w:rsidRPr="00A835DF">
        <w:rPr>
          <w:rFonts w:eastAsia="MS Mincho"/>
        </w:rPr>
        <w:t>Much of the literature describing the hydrology and glacio</w:t>
      </w:r>
      <w:r w:rsidR="007C06A8" w:rsidRPr="00A835DF">
        <w:rPr>
          <w:rFonts w:eastAsia="MS Mincho"/>
        </w:rPr>
        <w:t xml:space="preserve">logy of the high mountains of Asia </w:t>
      </w:r>
      <w:r w:rsidR="00BD72CD" w:rsidRPr="00A835DF">
        <w:rPr>
          <w:rFonts w:eastAsia="MS Mincho"/>
        </w:rPr>
        <w:t xml:space="preserve">are </w:t>
      </w:r>
      <w:r w:rsidRPr="00A835DF">
        <w:rPr>
          <w:rFonts w:eastAsia="MS Mincho"/>
        </w:rPr>
        <w:t>from single or discontinuous visits to particular locations, or is based on the extrapolation of lowland, gross aggreg</w:t>
      </w:r>
      <w:r w:rsidR="00F43A17" w:rsidRPr="00A835DF">
        <w:rPr>
          <w:rFonts w:eastAsia="MS Mincho"/>
        </w:rPr>
        <w:t xml:space="preserve">ate data bases. </w:t>
      </w:r>
      <w:r w:rsidR="007C06A8" w:rsidRPr="00A835DF">
        <w:rPr>
          <w:rFonts w:eastAsia="MS Mincho"/>
        </w:rPr>
        <w:t xml:space="preserve">There are </w:t>
      </w:r>
      <w:r w:rsidR="005903F5" w:rsidRPr="00A835DF">
        <w:rPr>
          <w:rFonts w:eastAsia="MS Mincho"/>
        </w:rPr>
        <w:t>few continuous records</w:t>
      </w:r>
      <w:r w:rsidRPr="00A835DF">
        <w:rPr>
          <w:rFonts w:eastAsia="MS Mincho"/>
        </w:rPr>
        <w:t xml:space="preserve"> other than low altitude stream</w:t>
      </w:r>
      <w:r w:rsidR="00F57E31" w:rsidRPr="00A835DF">
        <w:rPr>
          <w:rFonts w:eastAsia="MS Mincho"/>
        </w:rPr>
        <w:t xml:space="preserve"> </w:t>
      </w:r>
      <w:r w:rsidR="005903F5" w:rsidRPr="00A835DF">
        <w:rPr>
          <w:rFonts w:eastAsia="MS Mincho"/>
        </w:rPr>
        <w:t>flow and climatological data</w:t>
      </w:r>
      <w:r w:rsidRPr="00A835DF">
        <w:rPr>
          <w:rFonts w:eastAsia="MS Mincho"/>
        </w:rPr>
        <w:t xml:space="preserve"> for the hydro</w:t>
      </w:r>
      <w:r w:rsidR="008C3647" w:rsidRPr="00A835DF">
        <w:rPr>
          <w:rFonts w:eastAsia="MS Mincho"/>
        </w:rPr>
        <w:t>-</w:t>
      </w:r>
      <w:r w:rsidRPr="00A835DF">
        <w:rPr>
          <w:rFonts w:eastAsia="MS Mincho"/>
        </w:rPr>
        <w:t>meteorological or glaciological environments of these mountains, and fewer models that would permit the synthes</w:t>
      </w:r>
      <w:r w:rsidR="00F43A17" w:rsidRPr="00A835DF">
        <w:rPr>
          <w:rFonts w:eastAsia="MS Mincho"/>
        </w:rPr>
        <w:t xml:space="preserve">is and analysis of these data. </w:t>
      </w:r>
      <w:r w:rsidR="005903F5" w:rsidRPr="00A835DF">
        <w:rPr>
          <w:rFonts w:eastAsia="MS Mincho"/>
        </w:rPr>
        <w:t>But e</w:t>
      </w:r>
      <w:r w:rsidRPr="00A835DF">
        <w:rPr>
          <w:rFonts w:eastAsia="MS Mincho"/>
        </w:rPr>
        <w:t xml:space="preserve">ven these </w:t>
      </w:r>
      <w:r w:rsidR="005903F5" w:rsidRPr="00A835DF">
        <w:rPr>
          <w:rFonts w:eastAsia="MS Mincho"/>
        </w:rPr>
        <w:t xml:space="preserve">existing </w:t>
      </w:r>
      <w:r w:rsidRPr="00A835DF">
        <w:rPr>
          <w:rFonts w:eastAsia="MS Mincho"/>
        </w:rPr>
        <w:t xml:space="preserve">data are not readily available. Of necessity, much of the literature is speculative, and based upon relationships developed from other mountain regions in Asia, Europe and North America. </w:t>
      </w:r>
      <w:r w:rsidRPr="00A835DF">
        <w:t xml:space="preserve">This problem is reflected in a section of the </w:t>
      </w:r>
      <w:r w:rsidR="00F43A17" w:rsidRPr="00A835DF">
        <w:t>‘</w:t>
      </w:r>
      <w:r w:rsidRPr="00A835DF">
        <w:t>Bishkek Platform</w:t>
      </w:r>
      <w:r w:rsidR="00F43A17" w:rsidRPr="00A835DF">
        <w:t>’</w:t>
      </w:r>
      <w:r w:rsidRPr="00A835DF">
        <w:t xml:space="preserve">, produced at the Bishkek Global Mountain Summit, at the conclusion of the United Nations International Year of </w:t>
      </w:r>
      <w:r w:rsidR="00F43A17" w:rsidRPr="00A835DF">
        <w:t>the Mountains 2002 (IYM</w:t>
      </w:r>
      <w:r w:rsidR="00345203" w:rsidRPr="00A835DF">
        <w:t>,</w:t>
      </w:r>
      <w:r w:rsidR="00F43A17" w:rsidRPr="00A835DF">
        <w:t xml:space="preserve"> 2002): </w:t>
      </w:r>
    </w:p>
    <w:p w14:paraId="19417A52" w14:textId="77777777" w:rsidR="006957E1" w:rsidRPr="00A835DF" w:rsidRDefault="006957E1" w:rsidP="00026D1F">
      <w:pPr>
        <w:rPr>
          <w:i/>
        </w:rPr>
      </w:pPr>
    </w:p>
    <w:p w14:paraId="7FFE68E3" w14:textId="77777777" w:rsidR="00026D1F" w:rsidRPr="00A835DF" w:rsidRDefault="00026D1F" w:rsidP="00AC77FA">
      <w:pPr>
        <w:ind w:left="1440" w:right="1620"/>
        <w:jc w:val="both"/>
        <w:rPr>
          <w:bCs/>
          <w:i/>
          <w:iCs/>
        </w:rPr>
      </w:pPr>
      <w:r w:rsidRPr="00A835DF">
        <w:rPr>
          <w:i/>
        </w:rPr>
        <w:t>“</w:t>
      </w:r>
      <w:r w:rsidR="00F43A17" w:rsidRPr="00A835DF">
        <w:rPr>
          <w:bCs/>
          <w:i/>
          <w:iCs/>
        </w:rPr>
        <w:t xml:space="preserve">Mountain-specific data: </w:t>
      </w:r>
      <w:r w:rsidRPr="00A835DF">
        <w:rPr>
          <w:bCs/>
          <w:i/>
          <w:iCs/>
        </w:rPr>
        <w:t>We recognize that the lack of spatially disaggregated socio-economic and environmental data hampers the recognition and specific analysis of mountain livelihood issues. We encourage governments to produce, publish and use mountain-specific data to improve policies for sustainable mountain development, especially in relation to dominant lowland economies</w:t>
      </w:r>
      <w:r w:rsidR="00DE0332" w:rsidRPr="00A835DF">
        <w:rPr>
          <w:bCs/>
          <w:i/>
          <w:iCs/>
        </w:rPr>
        <w:t>.”</w:t>
      </w:r>
      <w:r w:rsidRPr="00A835DF">
        <w:rPr>
          <w:bCs/>
          <w:i/>
          <w:iCs/>
        </w:rPr>
        <w:t xml:space="preserve">  </w:t>
      </w:r>
    </w:p>
    <w:p w14:paraId="5E0AC925" w14:textId="77777777" w:rsidR="007C06A8" w:rsidRPr="00A835DF" w:rsidRDefault="007C06A8" w:rsidP="00026D1F">
      <w:pPr>
        <w:rPr>
          <w:i/>
        </w:rPr>
      </w:pPr>
    </w:p>
    <w:p w14:paraId="5ED373DF" w14:textId="32FE4B4F" w:rsidR="006957E1" w:rsidRPr="00A835DF" w:rsidRDefault="00026D1F" w:rsidP="006957E1">
      <w:pPr>
        <w:ind w:firstLine="540"/>
        <w:jc w:val="both"/>
        <w:rPr>
          <w:rFonts w:eastAsia="MS Mincho"/>
        </w:rPr>
      </w:pPr>
      <w:r w:rsidRPr="00A835DF">
        <w:rPr>
          <w:rFonts w:eastAsia="MS Mincho"/>
        </w:rPr>
        <w:t>This report present</w:t>
      </w:r>
      <w:r w:rsidR="00F57E31" w:rsidRPr="00A835DF">
        <w:rPr>
          <w:rFonts w:eastAsia="MS Mincho"/>
        </w:rPr>
        <w:t>s an analysis of the meso</w:t>
      </w:r>
      <w:r w:rsidR="008C3647" w:rsidRPr="00A835DF">
        <w:rPr>
          <w:rFonts w:eastAsia="MS Mincho"/>
        </w:rPr>
        <w:t>-</w:t>
      </w:r>
      <w:r w:rsidR="00F57E31" w:rsidRPr="00A835DF">
        <w:rPr>
          <w:rFonts w:eastAsia="MS Mincho"/>
        </w:rPr>
        <w:t xml:space="preserve">scale </w:t>
      </w:r>
      <w:r w:rsidRPr="00A835DF">
        <w:rPr>
          <w:rFonts w:eastAsia="MS Mincho"/>
        </w:rPr>
        <w:t>hydro</w:t>
      </w:r>
      <w:r w:rsidR="008C3647" w:rsidRPr="00A835DF">
        <w:rPr>
          <w:rFonts w:eastAsia="MS Mincho"/>
        </w:rPr>
        <w:t>-</w:t>
      </w:r>
      <w:r w:rsidRPr="00A835DF">
        <w:rPr>
          <w:rFonts w:eastAsia="MS Mincho"/>
        </w:rPr>
        <w:t>meteorological en</w:t>
      </w:r>
      <w:r w:rsidR="007C06A8" w:rsidRPr="00A835DF">
        <w:rPr>
          <w:rFonts w:eastAsia="MS Mincho"/>
        </w:rPr>
        <w:t>vironments of the Pamir, Hi</w:t>
      </w:r>
      <w:r w:rsidR="000D39E4" w:rsidRPr="00A835DF">
        <w:rPr>
          <w:rFonts w:eastAsia="MS Mincho"/>
        </w:rPr>
        <w:t>ndu Kush and western Tien Shan m</w:t>
      </w:r>
      <w:r w:rsidR="007C06A8" w:rsidRPr="00A835DF">
        <w:rPr>
          <w:rFonts w:eastAsia="MS Mincho"/>
        </w:rPr>
        <w:t>ountains</w:t>
      </w:r>
      <w:r w:rsidR="00F43A17" w:rsidRPr="00A835DF">
        <w:rPr>
          <w:rFonts w:eastAsia="MS Mincho"/>
        </w:rPr>
        <w:t xml:space="preserve">. </w:t>
      </w:r>
      <w:r w:rsidR="00F97DD9" w:rsidRPr="00A835DF">
        <w:rPr>
          <w:rFonts w:eastAsia="MS Mincho"/>
        </w:rPr>
        <w:t xml:space="preserve">The topographic variables of basin and glacier area and </w:t>
      </w:r>
      <w:r w:rsidR="000D39E4" w:rsidRPr="00A835DF">
        <w:rPr>
          <w:rFonts w:eastAsia="MS Mincho"/>
        </w:rPr>
        <w:t>their hypsometries</w:t>
      </w:r>
      <w:r w:rsidR="00F97DD9" w:rsidRPr="00A835DF">
        <w:rPr>
          <w:rFonts w:eastAsia="MS Mincho"/>
        </w:rPr>
        <w:t xml:space="preserve"> have been determined with La</w:t>
      </w:r>
      <w:r w:rsidR="00F43A17" w:rsidRPr="00A835DF">
        <w:rPr>
          <w:rFonts w:eastAsia="MS Mincho"/>
        </w:rPr>
        <w:t xml:space="preserve">ndsat 5 and SRTM measurements. </w:t>
      </w:r>
      <w:r w:rsidRPr="00A835DF">
        <w:rPr>
          <w:rFonts w:eastAsia="MS Mincho"/>
        </w:rPr>
        <w:t xml:space="preserve">The scale of this study is that of the gauged </w:t>
      </w:r>
      <w:r w:rsidR="00BD49B8" w:rsidRPr="00A835DF">
        <w:rPr>
          <w:rFonts w:eastAsia="MS Mincho"/>
        </w:rPr>
        <w:t xml:space="preserve">mountain </w:t>
      </w:r>
      <w:r w:rsidRPr="00A835DF">
        <w:rPr>
          <w:rFonts w:eastAsia="MS Mincho"/>
        </w:rPr>
        <w:t>sub-bas</w:t>
      </w:r>
      <w:r w:rsidR="00BD49B8" w:rsidRPr="00A835DF">
        <w:rPr>
          <w:rFonts w:eastAsia="MS Mincho"/>
        </w:rPr>
        <w:t>ins of the Amu Darya and Syr Darya</w:t>
      </w:r>
      <w:r w:rsidR="00F43A17" w:rsidRPr="00A835DF">
        <w:rPr>
          <w:rFonts w:eastAsia="MS Mincho"/>
        </w:rPr>
        <w:t xml:space="preserve">. </w:t>
      </w:r>
      <w:r w:rsidRPr="00A835DF">
        <w:rPr>
          <w:rFonts w:eastAsia="MS Mincho"/>
        </w:rPr>
        <w:t>The findings describing the role of glaciers in the stream</w:t>
      </w:r>
      <w:r w:rsidR="00BD49B8" w:rsidRPr="00A835DF">
        <w:rPr>
          <w:rFonts w:eastAsia="MS Mincho"/>
        </w:rPr>
        <w:t xml:space="preserve"> </w:t>
      </w:r>
      <w:r w:rsidRPr="00A835DF">
        <w:rPr>
          <w:rFonts w:eastAsia="MS Mincho"/>
        </w:rPr>
        <w:t>flow of these rivers are at the scale of these sub-basins, an intermediate, or meso</w:t>
      </w:r>
      <w:r w:rsidR="008C3647" w:rsidRPr="00A835DF">
        <w:rPr>
          <w:rFonts w:eastAsia="MS Mincho"/>
        </w:rPr>
        <w:t>-</w:t>
      </w:r>
      <w:r w:rsidRPr="00A835DF">
        <w:rPr>
          <w:rFonts w:eastAsia="MS Mincho"/>
        </w:rPr>
        <w:t>scale, between</w:t>
      </w:r>
      <w:r w:rsidR="00BD49B8" w:rsidRPr="00A835DF">
        <w:rPr>
          <w:rFonts w:eastAsia="MS Mincho"/>
        </w:rPr>
        <w:t xml:space="preserve"> that of the macro-scale Aral </w:t>
      </w:r>
      <w:r w:rsidRPr="00A835DF">
        <w:rPr>
          <w:rFonts w:eastAsia="MS Mincho"/>
        </w:rPr>
        <w:t>Basin and of</w:t>
      </w:r>
      <w:r w:rsidR="00CB19D4" w:rsidRPr="00A835DF">
        <w:rPr>
          <w:rFonts w:eastAsia="MS Mincho"/>
        </w:rPr>
        <w:t xml:space="preserve"> the micro-scale of the climate, and </w:t>
      </w:r>
      <w:r w:rsidR="00BD49B8" w:rsidRPr="00A835DF">
        <w:rPr>
          <w:rFonts w:eastAsia="MS Mincho"/>
        </w:rPr>
        <w:t xml:space="preserve">hydrometric stations that provided </w:t>
      </w:r>
      <w:r w:rsidRPr="00A835DF">
        <w:rPr>
          <w:rFonts w:eastAsia="MS Mincho"/>
        </w:rPr>
        <w:t xml:space="preserve">data for the study. The primary locations are those of the hydrometric stations and of the glaciers that are </w:t>
      </w:r>
      <w:r w:rsidR="00CF4A12" w:rsidRPr="00A835DF">
        <w:rPr>
          <w:rFonts w:eastAsia="MS Mincho"/>
        </w:rPr>
        <w:t xml:space="preserve">generally </w:t>
      </w:r>
      <w:r w:rsidRPr="00A835DF">
        <w:rPr>
          <w:rFonts w:eastAsia="MS Mincho"/>
        </w:rPr>
        <w:t>separated horizontally by tens of kilometers and vert</w:t>
      </w:r>
      <w:r w:rsidR="00F43A17" w:rsidRPr="00A835DF">
        <w:rPr>
          <w:rFonts w:eastAsia="MS Mincho"/>
        </w:rPr>
        <w:t xml:space="preserve">ically by thousands of meters. </w:t>
      </w:r>
      <w:r w:rsidRPr="00A835DF">
        <w:rPr>
          <w:rFonts w:eastAsia="MS Mincho"/>
        </w:rPr>
        <w:t>We recognize that a change in scale and location could alte</w:t>
      </w:r>
      <w:r w:rsidR="00F43A17" w:rsidRPr="00A835DF">
        <w:rPr>
          <w:rFonts w:eastAsia="MS Mincho"/>
        </w:rPr>
        <w:t xml:space="preserve">r the findings presented here. </w:t>
      </w:r>
      <w:r w:rsidRPr="00A835DF">
        <w:rPr>
          <w:rFonts w:eastAsia="MS Mincho"/>
        </w:rPr>
        <w:t xml:space="preserve">A stream gauge located immediately downstream from a glacier terminus will </w:t>
      </w:r>
      <w:r w:rsidRPr="00A835DF">
        <w:rPr>
          <w:rFonts w:eastAsia="MS Mincho"/>
        </w:rPr>
        <w:lastRenderedPageBreak/>
        <w:t>show a much different relationship between glacier runoff and stream</w:t>
      </w:r>
      <w:r w:rsidR="00CB19D4" w:rsidRPr="00A835DF">
        <w:rPr>
          <w:rFonts w:eastAsia="MS Mincho"/>
        </w:rPr>
        <w:t xml:space="preserve"> </w:t>
      </w:r>
      <w:r w:rsidRPr="00A835DF">
        <w:rPr>
          <w:rFonts w:eastAsia="MS Mincho"/>
        </w:rPr>
        <w:t xml:space="preserve">flow than one located in the foothills of the mountains. </w:t>
      </w:r>
    </w:p>
    <w:p w14:paraId="71110D46" w14:textId="5557A42E" w:rsidR="00026D1F" w:rsidRPr="00A835DF" w:rsidRDefault="00026D1F" w:rsidP="006957E1">
      <w:pPr>
        <w:ind w:firstLine="540"/>
        <w:jc w:val="both"/>
        <w:rPr>
          <w:rFonts w:eastAsia="MS Mincho"/>
        </w:rPr>
      </w:pPr>
      <w:r w:rsidRPr="00A835DF">
        <w:rPr>
          <w:rFonts w:eastAsia="MS Mincho"/>
        </w:rPr>
        <w:t>This report deals only in passing with questions related to the physical interactions involved in glacier response to cli</w:t>
      </w:r>
      <w:r w:rsidR="00F44C41" w:rsidRPr="00A835DF">
        <w:rPr>
          <w:rFonts w:eastAsia="MS Mincho"/>
        </w:rPr>
        <w:t>mate change and global warming.</w:t>
      </w:r>
      <w:r w:rsidRPr="00A835DF">
        <w:rPr>
          <w:rFonts w:eastAsia="MS Mincho"/>
        </w:rPr>
        <w:t xml:space="preserve"> Similarly, the complexities of mass and energy ex</w:t>
      </w:r>
      <w:r w:rsidR="009B56FE" w:rsidRPr="00A835DF">
        <w:rPr>
          <w:rFonts w:eastAsia="MS Mincho"/>
        </w:rPr>
        <w:t>change in a glacier environment and ice dynamics as they relate</w:t>
      </w:r>
      <w:r w:rsidRPr="00A835DF">
        <w:rPr>
          <w:rFonts w:eastAsia="MS Mincho"/>
        </w:rPr>
        <w:t xml:space="preserve"> to the flow of ice from an area of accumulation to an area of melt are recognized</w:t>
      </w:r>
      <w:r w:rsidR="00F44C41" w:rsidRPr="00A835DF">
        <w:rPr>
          <w:rFonts w:eastAsia="MS Mincho"/>
        </w:rPr>
        <w:t xml:space="preserve">, but not described in detail. </w:t>
      </w:r>
      <w:r w:rsidRPr="00A835DF">
        <w:rPr>
          <w:rFonts w:eastAsia="MS Mincho"/>
        </w:rPr>
        <w:t>Values used to describe the equilibrium line altitude (ELA) and ablation gradient are considered generally repr</w:t>
      </w:r>
      <w:r w:rsidR="00CB1589" w:rsidRPr="00A835DF">
        <w:rPr>
          <w:rFonts w:eastAsia="MS Mincho"/>
        </w:rPr>
        <w:t>esentative of the mountains of Asia</w:t>
      </w:r>
      <w:r w:rsidRPr="00A835DF">
        <w:rPr>
          <w:rFonts w:eastAsia="MS Mincho"/>
        </w:rPr>
        <w:t>, but may vary with location in these mountains</w:t>
      </w:r>
      <w:r w:rsidR="00F44C41" w:rsidRPr="00A835DF">
        <w:rPr>
          <w:rFonts w:eastAsia="MS Mincho"/>
          <w:i/>
        </w:rPr>
        <w:t xml:space="preserve">. </w:t>
      </w:r>
      <w:r w:rsidRPr="00A835DF">
        <w:rPr>
          <w:rFonts w:eastAsia="MS Mincho"/>
        </w:rPr>
        <w:t>It is the purpose of this report to assess the role of glaciers in stream</w:t>
      </w:r>
      <w:r w:rsidR="00CF4A12" w:rsidRPr="00A835DF">
        <w:rPr>
          <w:rFonts w:eastAsia="MS Mincho"/>
        </w:rPr>
        <w:t xml:space="preserve"> </w:t>
      </w:r>
      <w:r w:rsidRPr="00A835DF">
        <w:rPr>
          <w:rFonts w:eastAsia="MS Mincho"/>
        </w:rPr>
        <w:t xml:space="preserve">flow </w:t>
      </w:r>
      <w:r w:rsidR="00CF4A12" w:rsidRPr="00A835DF">
        <w:rPr>
          <w:rFonts w:eastAsia="MS Mincho"/>
        </w:rPr>
        <w:t xml:space="preserve">formation </w:t>
      </w:r>
      <w:r w:rsidRPr="00A835DF">
        <w:rPr>
          <w:rFonts w:eastAsia="MS Mincho"/>
        </w:rPr>
        <w:t>primarily from the perspective of the relationship between glacier changes and potential changes in the volume and timing of water resources availability.</w:t>
      </w:r>
      <w:r w:rsidR="00F44C41" w:rsidRPr="00A835DF">
        <w:rPr>
          <w:rFonts w:eastAsia="MS Mincho"/>
        </w:rPr>
        <w:t xml:space="preserve"> </w:t>
      </w:r>
      <w:r w:rsidRPr="00A835DF">
        <w:rPr>
          <w:rFonts w:eastAsia="MS Mincho"/>
        </w:rPr>
        <w:t>This has involved:</w:t>
      </w:r>
    </w:p>
    <w:p w14:paraId="36371969" w14:textId="77777777" w:rsidR="00BD49B8" w:rsidRPr="00A835DF" w:rsidRDefault="00BD49B8" w:rsidP="00026D1F">
      <w:pPr>
        <w:rPr>
          <w:rFonts w:eastAsia="MS Mincho"/>
          <w:i/>
        </w:rPr>
      </w:pPr>
    </w:p>
    <w:p w14:paraId="7AD6A908" w14:textId="77777777" w:rsidR="00026D1F" w:rsidRPr="00A835DF" w:rsidRDefault="00026D1F" w:rsidP="0099395A">
      <w:pPr>
        <w:pStyle w:val="ListParagraph"/>
        <w:numPr>
          <w:ilvl w:val="0"/>
          <w:numId w:val="1"/>
        </w:numPr>
        <w:spacing w:after="100" w:afterAutospacing="1"/>
        <w:ind w:left="1080" w:hanging="540"/>
        <w:jc w:val="both"/>
        <w:rPr>
          <w:rFonts w:eastAsia="Times New Roman"/>
        </w:rPr>
      </w:pPr>
      <w:r w:rsidRPr="00A835DF">
        <w:t>A review of the literature to determine current status of understanding of the glaciers and hydrology of the mountains of South and Central Asia and the role played by glaciers in determining the volume and timing of stream</w:t>
      </w:r>
      <w:r w:rsidR="00F44C41" w:rsidRPr="00A835DF">
        <w:t xml:space="preserve"> </w:t>
      </w:r>
      <w:r w:rsidRPr="00A835DF">
        <w:t>flow from these mountains</w:t>
      </w:r>
      <w:r w:rsidR="002C0C2B" w:rsidRPr="00A835DF">
        <w:t>.</w:t>
      </w:r>
    </w:p>
    <w:p w14:paraId="181F9A95" w14:textId="77777777" w:rsidR="006957E1" w:rsidRPr="00A835DF" w:rsidRDefault="006957E1" w:rsidP="00DE0332">
      <w:pPr>
        <w:pStyle w:val="ListParagraph"/>
        <w:spacing w:after="100" w:afterAutospacing="1"/>
        <w:ind w:left="1080" w:hanging="540"/>
        <w:jc w:val="both"/>
        <w:rPr>
          <w:rFonts w:eastAsia="Times New Roman"/>
        </w:rPr>
      </w:pPr>
    </w:p>
    <w:p w14:paraId="0F7A1794" w14:textId="1997A635" w:rsidR="00026D1F" w:rsidRPr="00A835DF" w:rsidRDefault="009B56FE" w:rsidP="0099395A">
      <w:pPr>
        <w:pStyle w:val="ListParagraph"/>
        <w:numPr>
          <w:ilvl w:val="0"/>
          <w:numId w:val="1"/>
        </w:numPr>
        <w:spacing w:after="100" w:afterAutospacing="1"/>
        <w:ind w:left="1080" w:hanging="540"/>
        <w:jc w:val="both"/>
      </w:pPr>
      <w:r w:rsidRPr="00A835DF">
        <w:t>The d</w:t>
      </w:r>
      <w:r w:rsidR="00026D1F" w:rsidRPr="00A835DF">
        <w:t>evelopment of methodologies to provide realistic estimates of the historical contribution of ice melt to the flow of the rivers originating in the Nepal Himalaya, as well as evaluate the potential changes in the timing and volume of stream</w:t>
      </w:r>
      <w:r w:rsidR="00F44C41" w:rsidRPr="00A835DF">
        <w:t xml:space="preserve"> </w:t>
      </w:r>
      <w:r w:rsidR="00026D1F" w:rsidRPr="00A835DF">
        <w:t xml:space="preserve">flow in these rivers with both increases and decreases in the contribution of snow- and ice-melt. </w:t>
      </w:r>
    </w:p>
    <w:p w14:paraId="59E74D40" w14:textId="77777777" w:rsidR="006957E1" w:rsidRPr="00A835DF" w:rsidRDefault="006957E1" w:rsidP="00DE0332">
      <w:pPr>
        <w:pStyle w:val="ListParagraph"/>
        <w:spacing w:after="100" w:afterAutospacing="1"/>
        <w:ind w:left="1080" w:hanging="540"/>
        <w:jc w:val="both"/>
      </w:pPr>
    </w:p>
    <w:p w14:paraId="198B6AD7" w14:textId="426DA9B3" w:rsidR="00CF4A12" w:rsidRPr="00A835DF" w:rsidRDefault="009B56FE" w:rsidP="0099395A">
      <w:pPr>
        <w:pStyle w:val="ListParagraph"/>
        <w:numPr>
          <w:ilvl w:val="0"/>
          <w:numId w:val="1"/>
        </w:numPr>
        <w:spacing w:after="100" w:afterAutospacing="1"/>
        <w:ind w:left="1080" w:hanging="540"/>
        <w:jc w:val="both"/>
      </w:pPr>
      <w:r w:rsidRPr="00A835DF">
        <w:t>The a</w:t>
      </w:r>
      <w:r w:rsidR="00CF4A12" w:rsidRPr="00A835DF">
        <w:t>ssessment of potential variations in stream timing and volume resulting from projected CMI</w:t>
      </w:r>
      <w:r w:rsidR="00F44C41" w:rsidRPr="00A835DF">
        <w:t>P5</w:t>
      </w:r>
      <w:r w:rsidR="00CF4A12" w:rsidRPr="00A835DF">
        <w:t xml:space="preserve"> climate change scenarios.</w:t>
      </w:r>
    </w:p>
    <w:p w14:paraId="148E84BD" w14:textId="485206D3" w:rsidR="00B9619A" w:rsidRPr="00A835DF" w:rsidRDefault="00026D1F" w:rsidP="00357505">
      <w:pPr>
        <w:ind w:firstLine="540"/>
        <w:jc w:val="both"/>
      </w:pPr>
      <w:r w:rsidRPr="00A835DF">
        <w:rPr>
          <w:rFonts w:eastAsia="MS Mincho"/>
        </w:rPr>
        <w:t>An emphasis is placed on those concepts and methodologies that may b</w:t>
      </w:r>
      <w:r w:rsidR="00DE0332" w:rsidRPr="00A835DF">
        <w:rPr>
          <w:rFonts w:eastAsia="MS Mincho"/>
        </w:rPr>
        <w:t xml:space="preserve">e of most use in the continuing </w:t>
      </w:r>
      <w:r w:rsidRPr="00A835DF">
        <w:rPr>
          <w:rFonts w:eastAsia="MS Mincho"/>
        </w:rPr>
        <w:t>assessments of water resources planning and development in the complex Himalayan environments.</w:t>
      </w:r>
      <w:r w:rsidR="00F44C41" w:rsidRPr="00A835DF">
        <w:rPr>
          <w:rFonts w:eastAsia="MS Mincho"/>
          <w:i/>
        </w:rPr>
        <w:t xml:space="preserve"> </w:t>
      </w:r>
      <w:r w:rsidRPr="00A835DF">
        <w:t>For this study, the hydrological and glaciological en</w:t>
      </w:r>
      <w:r w:rsidR="00CF4A12" w:rsidRPr="00A835DF">
        <w:t>vironments of the mountain basins</w:t>
      </w:r>
      <w:r w:rsidRPr="00A835DF">
        <w:t xml:space="preserve"> are considered li</w:t>
      </w:r>
      <w:r w:rsidR="002C0C2B" w:rsidRPr="00A835DF">
        <w:t>nked by simple gradients describing</w:t>
      </w:r>
      <w:r w:rsidR="00CF4A12" w:rsidRPr="00A835DF">
        <w:t xml:space="preserve"> the variation of </w:t>
      </w:r>
      <w:r w:rsidR="002C0C2B" w:rsidRPr="00A835DF">
        <w:t>water</w:t>
      </w:r>
      <w:r w:rsidRPr="00A835DF">
        <w:t xml:space="preserve"> and energy exch</w:t>
      </w:r>
      <w:r w:rsidR="002C0C2B" w:rsidRPr="00A835DF">
        <w:t>ange</w:t>
      </w:r>
      <w:r w:rsidRPr="00A835DF">
        <w:t xml:space="preserve"> with altitude in mountain</w:t>
      </w:r>
      <w:r w:rsidR="00CF4A12" w:rsidRPr="00A835DF">
        <w:t xml:space="preserve"> catchment basins. </w:t>
      </w:r>
      <w:r w:rsidRPr="00A835DF">
        <w:t>The meso</w:t>
      </w:r>
      <w:r w:rsidR="00CB5AB0" w:rsidRPr="00A835DF">
        <w:t>-</w:t>
      </w:r>
      <w:r w:rsidRPr="00A835DF">
        <w:t xml:space="preserve">scale models developed as a result of this study are designed to reflect a fundamental characteristic </w:t>
      </w:r>
      <w:r w:rsidR="00F44C41" w:rsidRPr="00A835DF">
        <w:t>of mountain ranges or regions—</w:t>
      </w:r>
      <w:r w:rsidRPr="00A835DF">
        <w:t>virtually all properties and</w:t>
      </w:r>
      <w:r w:rsidR="00F44C41" w:rsidRPr="00A835DF">
        <w:t xml:space="preserve"> processes vary with altitude. </w:t>
      </w:r>
      <w:r w:rsidRPr="00A835DF">
        <w:t>At the same time, the bulk of the data available for these mountains or regions are commonly gross aggregate means, obtained from lowland stations</w:t>
      </w:r>
      <w:r w:rsidR="00F44C41" w:rsidRPr="00A835DF">
        <w:t xml:space="preserve"> or, more recently, from ‘down-scaling’</w:t>
      </w:r>
      <w:r w:rsidR="00F97DD9" w:rsidRPr="00A835DF">
        <w:t xml:space="preserve"> </w:t>
      </w:r>
      <w:r w:rsidR="00F44C41" w:rsidRPr="00A835DF">
        <w:t>of</w:t>
      </w:r>
      <w:r w:rsidR="00F97DD9" w:rsidRPr="00A835DF">
        <w:t xml:space="preserve"> GCM</w:t>
      </w:r>
      <w:r w:rsidR="00F44C41" w:rsidRPr="00A835DF">
        <w:t>s</w:t>
      </w:r>
      <w:r w:rsidR="00F97DD9" w:rsidRPr="00A835DF">
        <w:t>.</w:t>
      </w:r>
      <w:r w:rsidRPr="00A835DF">
        <w:t xml:space="preserve"> The methodologies discussed here are designed to disaggregate available data sets,</w:t>
      </w:r>
      <w:r w:rsidR="00F44C41" w:rsidRPr="00A835DF">
        <w:t xml:space="preserve"> and</w:t>
      </w:r>
      <w:r w:rsidRPr="00A835DF">
        <w:t xml:space="preserve"> to reflect the altitudinal gradients that define t</w:t>
      </w:r>
      <w:r w:rsidR="00F44C41" w:rsidRPr="00A835DF">
        <w:t xml:space="preserve">he mountain hydrologic regime. </w:t>
      </w:r>
      <w:r w:rsidRPr="00A835DF">
        <w:t>They are designed to provide estimates of the hydrology and glaciology of mountain regions with data that are, for the most part, readily availabl</w:t>
      </w:r>
      <w:r w:rsidR="00F44C41" w:rsidRPr="00A835DF">
        <w:t xml:space="preserve">e from the general literature. </w:t>
      </w:r>
      <w:r w:rsidRPr="00A835DF">
        <w:t xml:space="preserve">The critical variables in the methodologies developed from this study are: </w:t>
      </w:r>
    </w:p>
    <w:p w14:paraId="3A86F6D7" w14:textId="77777777" w:rsidR="00B9619A" w:rsidRPr="00A835DF" w:rsidRDefault="00B9619A" w:rsidP="00357505">
      <w:pPr>
        <w:ind w:firstLine="540"/>
        <w:jc w:val="both"/>
      </w:pPr>
    </w:p>
    <w:p w14:paraId="366147B4" w14:textId="6C5B22BF" w:rsidR="00CB5AB0" w:rsidRPr="00A835DF" w:rsidRDefault="00CB5AB0" w:rsidP="00CB5AB0">
      <w:pPr>
        <w:pStyle w:val="ListParagraph"/>
        <w:numPr>
          <w:ilvl w:val="0"/>
          <w:numId w:val="28"/>
        </w:numPr>
        <w:ind w:left="900"/>
        <w:jc w:val="both"/>
      </w:pPr>
      <w:r w:rsidRPr="00A835DF">
        <w:t xml:space="preserve">The surface area of both basins and glaciers. </w:t>
      </w:r>
    </w:p>
    <w:p w14:paraId="4B7D962A" w14:textId="47AF1E46" w:rsidR="00B9619A" w:rsidRPr="00A835DF" w:rsidRDefault="00CB5AB0" w:rsidP="00CB5AB0">
      <w:pPr>
        <w:pStyle w:val="ListParagraph"/>
        <w:numPr>
          <w:ilvl w:val="0"/>
          <w:numId w:val="28"/>
        </w:numPr>
        <w:ind w:left="900"/>
        <w:jc w:val="both"/>
      </w:pPr>
      <w:r w:rsidRPr="00A835DF">
        <w:t>The a</w:t>
      </w:r>
      <w:r w:rsidR="00026D1F" w:rsidRPr="00A835DF">
        <w:t xml:space="preserve">rea-altitude distribution </w:t>
      </w:r>
      <w:r w:rsidRPr="00A835DF">
        <w:t xml:space="preserve">(= hypsometry) </w:t>
      </w:r>
      <w:r w:rsidR="00026D1F" w:rsidRPr="00A835DF">
        <w:t xml:space="preserve">of glaciers, or </w:t>
      </w:r>
      <w:r w:rsidR="00A844C3" w:rsidRPr="00A835DF">
        <w:t>glacierized portions of basins.</w:t>
      </w:r>
    </w:p>
    <w:p w14:paraId="3EDBDEDE" w14:textId="25E8C663" w:rsidR="00B9619A" w:rsidRPr="00A835DF" w:rsidRDefault="00CB5AB0" w:rsidP="00CB5AB0">
      <w:pPr>
        <w:pStyle w:val="ListParagraph"/>
        <w:numPr>
          <w:ilvl w:val="0"/>
          <w:numId w:val="28"/>
        </w:numPr>
        <w:ind w:left="900"/>
        <w:jc w:val="both"/>
      </w:pPr>
      <w:r w:rsidRPr="00A835DF">
        <w:t>The equilibrium line altitude (ELA) of glaciers</w:t>
      </w:r>
      <w:r w:rsidR="00A844C3" w:rsidRPr="00A835DF">
        <w:t>.</w:t>
      </w:r>
      <w:r w:rsidR="00026D1F" w:rsidRPr="00A835DF">
        <w:t xml:space="preserve"> </w:t>
      </w:r>
    </w:p>
    <w:p w14:paraId="232F1D55" w14:textId="64CCF12D" w:rsidR="00B9619A" w:rsidRPr="00A835DF" w:rsidRDefault="00CB5AB0" w:rsidP="00CB5AB0">
      <w:pPr>
        <w:pStyle w:val="ListParagraph"/>
        <w:numPr>
          <w:ilvl w:val="0"/>
          <w:numId w:val="28"/>
        </w:numPr>
        <w:ind w:left="900"/>
        <w:jc w:val="both"/>
      </w:pPr>
      <w:r w:rsidRPr="00A835DF">
        <w:t>The s</w:t>
      </w:r>
      <w:r w:rsidR="00026D1F" w:rsidRPr="00A835DF">
        <w:t>lope of the ablation gradient for the</w:t>
      </w:r>
      <w:r w:rsidR="00A844C3" w:rsidRPr="00A835DF">
        <w:t xml:space="preserve"> glaciers.</w:t>
      </w:r>
      <w:r w:rsidR="00026D1F" w:rsidRPr="00A835DF">
        <w:t xml:space="preserve"> </w:t>
      </w:r>
    </w:p>
    <w:p w14:paraId="61851AD9" w14:textId="6AE1CB17" w:rsidR="00026D1F" w:rsidRPr="00A835DF" w:rsidRDefault="00CB5AB0" w:rsidP="00CB5AB0">
      <w:pPr>
        <w:pStyle w:val="ListParagraph"/>
        <w:numPr>
          <w:ilvl w:val="0"/>
          <w:numId w:val="28"/>
        </w:numPr>
        <w:ind w:left="900"/>
        <w:jc w:val="both"/>
      </w:pPr>
      <w:r w:rsidRPr="00A835DF">
        <w:t>The m</w:t>
      </w:r>
      <w:r w:rsidR="00026D1F" w:rsidRPr="00A835DF">
        <w:t xml:space="preserve">ean summer altitude of the </w:t>
      </w:r>
      <w:r w:rsidR="00DC272C" w:rsidRPr="00A835DF">
        <w:rPr>
          <w:rFonts w:cs="Times New Roman"/>
        </w:rPr>
        <w:t>0</w:t>
      </w:r>
      <w:r w:rsidRPr="00A835DF">
        <w:rPr>
          <w:rFonts w:ascii="Calibri" w:hAnsi="Calibri" w:cs="Times New Roman"/>
        </w:rPr>
        <w:t>°</w:t>
      </w:r>
      <w:r w:rsidR="00DC272C" w:rsidRPr="00A835DF">
        <w:rPr>
          <w:rFonts w:cs="Times New Roman"/>
        </w:rPr>
        <w:t>C</w:t>
      </w:r>
      <w:r w:rsidR="00DC272C" w:rsidRPr="00A835DF">
        <w:t xml:space="preserve"> </w:t>
      </w:r>
      <w:r w:rsidR="00026D1F" w:rsidRPr="00A835DF">
        <w:t>isotherm, and the altitudinal range t</w:t>
      </w:r>
      <w:r w:rsidR="00357505" w:rsidRPr="00A835DF">
        <w:t>hrough which it moves annually.</w:t>
      </w:r>
    </w:p>
    <w:p w14:paraId="4A63CFEC" w14:textId="77777777" w:rsidR="00357505" w:rsidRPr="00A835DF" w:rsidRDefault="00357505" w:rsidP="00391DC3">
      <w:pPr>
        <w:jc w:val="both"/>
      </w:pPr>
    </w:p>
    <w:p w14:paraId="2CD63D04" w14:textId="723B03C7" w:rsidR="00C921C3" w:rsidRPr="00A835DF" w:rsidRDefault="00AD0AB4" w:rsidP="00BF1A39">
      <w:pPr>
        <w:pStyle w:val="Heading2"/>
      </w:pPr>
      <w:bookmarkStart w:id="1" w:name="_Toc256358203"/>
      <w:bookmarkStart w:id="2" w:name="_Toc225823284"/>
      <w:bookmarkStart w:id="3" w:name="_Toc225823046"/>
      <w:r w:rsidRPr="00A835DF">
        <w:lastRenderedPageBreak/>
        <w:t>2</w:t>
      </w:r>
      <w:r w:rsidR="0099395A" w:rsidRPr="00A835DF">
        <w:t>.2</w:t>
      </w:r>
      <w:r w:rsidR="009F70FA" w:rsidRPr="00A835DF">
        <w:t>.</w:t>
      </w:r>
      <w:r w:rsidR="009F70FA" w:rsidRPr="00A835DF">
        <w:tab/>
      </w:r>
      <w:bookmarkEnd w:id="1"/>
      <w:bookmarkEnd w:id="2"/>
      <w:bookmarkEnd w:id="3"/>
      <w:r w:rsidR="00B346C4" w:rsidRPr="00A835DF">
        <w:t>The Problem</w:t>
      </w:r>
    </w:p>
    <w:p w14:paraId="31EF8D02" w14:textId="77777777" w:rsidR="00C921C3" w:rsidRPr="00A835DF" w:rsidRDefault="00C921C3" w:rsidP="00357505">
      <w:pPr>
        <w:rPr>
          <w:sz w:val="24"/>
          <w:szCs w:val="24"/>
        </w:rPr>
      </w:pPr>
    </w:p>
    <w:p w14:paraId="4E01554D" w14:textId="77777777" w:rsidR="00357505" w:rsidRPr="00A835DF" w:rsidRDefault="00C921C3" w:rsidP="00357505">
      <w:pPr>
        <w:autoSpaceDE w:val="0"/>
        <w:autoSpaceDN w:val="0"/>
        <w:adjustRightInd w:val="0"/>
        <w:ind w:firstLine="540"/>
        <w:jc w:val="both"/>
      </w:pPr>
      <w:r w:rsidRPr="00A835DF">
        <w:t>The glaciers of the mountains of Asia have been the subject of sporadic study since at least the mid-1800s, primarily by expatriate scienti</w:t>
      </w:r>
      <w:r w:rsidR="00391DC3" w:rsidRPr="00A835DF">
        <w:t xml:space="preserve">sts. </w:t>
      </w:r>
      <w:r w:rsidRPr="00A835DF">
        <w:t>Most Asian glaciers have been retreating during this period, and it has been generally assumed that without a major shift in the global climate, the existing glaciers will be largel</w:t>
      </w:r>
      <w:r w:rsidR="00391DC3" w:rsidRPr="00A835DF">
        <w:t>y gone within a century, or so.</w:t>
      </w:r>
      <w:r w:rsidRPr="00A835DF">
        <w:t xml:space="preserve"> Recent concerns that this retreat will cause the rivers of Asia to become intermittent (IPCC, 2007), or will result in a period of unprecedented flooding, followed by severe drought (Rees and Collins,</w:t>
      </w:r>
      <w:r w:rsidR="00DC272C" w:rsidRPr="00A835DF">
        <w:t xml:space="preserve"> 2004; World Bank, 2005) has le</w:t>
      </w:r>
      <w:r w:rsidRPr="00A835DF">
        <w:t xml:space="preserve">d to an increase in studies designed to assess the potential impact of this retreat on the rivers of the region. </w:t>
      </w:r>
    </w:p>
    <w:p w14:paraId="24324111" w14:textId="77777777" w:rsidR="00357505" w:rsidRPr="00A835DF" w:rsidRDefault="00C921C3" w:rsidP="00357505">
      <w:pPr>
        <w:autoSpaceDE w:val="0"/>
        <w:autoSpaceDN w:val="0"/>
        <w:adjustRightInd w:val="0"/>
        <w:ind w:firstLine="540"/>
        <w:jc w:val="both"/>
      </w:pPr>
      <w:r w:rsidRPr="00A835DF">
        <w:t>Several approaches have been used in these studies to estimate the potential impacts of climate change on glaciers, and of the resulting impacts of glacie</w:t>
      </w:r>
      <w:r w:rsidR="00391DC3" w:rsidRPr="00A835DF">
        <w:t xml:space="preserve">r retreat on mountain runoff. </w:t>
      </w:r>
      <w:r w:rsidRPr="00A835DF">
        <w:t>All have been based on the use of satellite imagery, data from various sources, and di</w:t>
      </w:r>
      <w:r w:rsidR="00391DC3" w:rsidRPr="00A835DF">
        <w:t xml:space="preserve">ffering conceptual approaches. </w:t>
      </w:r>
      <w:r w:rsidRPr="00A835DF">
        <w:t xml:space="preserve">The scale of these </w:t>
      </w:r>
      <w:r w:rsidR="001309D8" w:rsidRPr="00A835DF">
        <w:t>approaches has varied from down</w:t>
      </w:r>
      <w:r w:rsidRPr="00A835DF">
        <w:t>scaled climate data derived from GCM</w:t>
      </w:r>
      <w:r w:rsidR="00391DC3" w:rsidRPr="00A835DF">
        <w:t>s</w:t>
      </w:r>
      <w:r w:rsidRPr="00A835DF">
        <w:t xml:space="preserve"> combined with MODIS or GRACE satellite imagery</w:t>
      </w:r>
      <w:r w:rsidR="000124C3" w:rsidRPr="00A835DF">
        <w:t xml:space="preserve"> to </w:t>
      </w:r>
      <w:r w:rsidR="00391DC3" w:rsidRPr="00A835DF">
        <w:t>intermediate-scale Landsat and ASTER imagery</w:t>
      </w:r>
      <w:r w:rsidRPr="00A835DF">
        <w:t xml:space="preserve"> combined with available climate and hydrologic data from ground-based monitoring. Conceptual approaches have generally been those of traditional climate and engineering hydrology, combined with glacier models developed for the European Alps, and involving a rel</w:t>
      </w:r>
      <w:r w:rsidR="00391DC3" w:rsidRPr="00A835DF">
        <w:t xml:space="preserve">iance on statistical analyses. </w:t>
      </w:r>
      <w:r w:rsidRPr="00A835DF">
        <w:t xml:space="preserve">Regardless of scale or conceptual approach, most recent studies have provided estimates of the potential impact of glacier retreat on stream flow volume and timing resulting from climate change, but have provided no procedure for separating the resulting runoff into the water budget components of </w:t>
      </w:r>
      <w:r w:rsidR="000124C3" w:rsidRPr="00A835DF">
        <w:t>glacier melt,</w:t>
      </w:r>
      <w:r w:rsidRPr="00A835DF">
        <w:t xml:space="preserve"> rain or snow melt in the basins studied.  </w:t>
      </w:r>
    </w:p>
    <w:p w14:paraId="36F6F7B4" w14:textId="77777777" w:rsidR="00455260" w:rsidRPr="00A835DF" w:rsidRDefault="00391DC3" w:rsidP="00455260">
      <w:pPr>
        <w:autoSpaceDE w:val="0"/>
        <w:autoSpaceDN w:val="0"/>
        <w:adjustRightInd w:val="0"/>
        <w:ind w:firstLine="540"/>
        <w:jc w:val="both"/>
      </w:pPr>
      <w:r w:rsidRPr="00A835DF">
        <w:t>Hydrology</w:t>
      </w:r>
      <w:r w:rsidR="00C921C3" w:rsidRPr="00A835DF">
        <w:t>, glaciology and climatology are primarily field sciences, dependent upon empi</w:t>
      </w:r>
      <w:r w:rsidRPr="00A835DF">
        <w:t xml:space="preserve">rical data for their analyses. </w:t>
      </w:r>
      <w:r w:rsidR="00C921C3" w:rsidRPr="00A835DF">
        <w:t>Relating glacier runoff to glacier dynamics requires measurement of both the glacier mass balance and resulting stream flow at a glacier terminus in order to quantify the interrelationship</w:t>
      </w:r>
      <w:r w:rsidRPr="00A835DF">
        <w:t>s. No</w:t>
      </w:r>
      <w:r w:rsidR="00C921C3" w:rsidRPr="00A835DF">
        <w:t xml:space="preserve"> studies of this problem </w:t>
      </w:r>
      <w:r w:rsidRPr="00A835DF">
        <w:t xml:space="preserve">within the Asian mountains have been found in the literature. </w:t>
      </w:r>
      <w:r w:rsidR="00C921C3" w:rsidRPr="00A835DF">
        <w:t xml:space="preserve">At least for the near term, the extreme inaccessibility of a majority of the glaciers of Asian mountains </w:t>
      </w:r>
      <w:r w:rsidRPr="00A835DF">
        <w:t xml:space="preserve">makes the availability of such </w:t>
      </w:r>
      <w:r w:rsidR="00C921C3" w:rsidRPr="00A835DF">
        <w:t xml:space="preserve">definitive studies of this relationship </w:t>
      </w:r>
      <w:r w:rsidRPr="00A835DF">
        <w:t xml:space="preserve">highly unlikely. </w:t>
      </w:r>
      <w:r w:rsidR="00C921C3" w:rsidRPr="00A835DF">
        <w:t>To compensate for this lack, a range of scales, procedures, data sources and assumptions have been used in the recent studies of the climate-glacier-runoff interrelationships in th</w:t>
      </w:r>
      <w:r w:rsidRPr="00A835DF">
        <w:t xml:space="preserve">e mountains of Asia. </w:t>
      </w:r>
      <w:r w:rsidR="00C921C3" w:rsidRPr="00A835DF">
        <w:t xml:space="preserve">These studies have resulted in a range of findings, but a general consensus is </w:t>
      </w:r>
      <w:r w:rsidRPr="00A835DF">
        <w:t xml:space="preserve">today </w:t>
      </w:r>
      <w:r w:rsidR="00C921C3" w:rsidRPr="00A835DF">
        <w:t>that the disappearance of the glaciers, if it happens, will not be as catastrophi</w:t>
      </w:r>
      <w:r w:rsidR="000124C3" w:rsidRPr="00A835DF">
        <w:t>c as projected by the earlier studies</w:t>
      </w:r>
      <w:r w:rsidR="00C921C3" w:rsidRPr="00A835DF">
        <w:t>.</w:t>
      </w:r>
    </w:p>
    <w:p w14:paraId="3B8975A7" w14:textId="77777777" w:rsidR="00CB1589" w:rsidRPr="00A835DF" w:rsidRDefault="00C921C3" w:rsidP="00455260">
      <w:pPr>
        <w:autoSpaceDE w:val="0"/>
        <w:autoSpaceDN w:val="0"/>
        <w:adjustRightInd w:val="0"/>
        <w:ind w:firstLine="540"/>
        <w:jc w:val="both"/>
      </w:pPr>
      <w:r w:rsidRPr="00A835DF">
        <w:t>The primary problem remains the development of solutions to the water planning and management needs of the countries of Asia depen</w:t>
      </w:r>
      <w:r w:rsidR="00391DC3" w:rsidRPr="00A835DF">
        <w:t xml:space="preserve">dent upon the mountain water. </w:t>
      </w:r>
      <w:r w:rsidRPr="00A835DF">
        <w:t>Traditional engineering approaches to the estimation of water supply in the lowlands adjacent to the mountain basins should be su</w:t>
      </w:r>
      <w:r w:rsidR="00391DC3" w:rsidRPr="00A835DF">
        <w:t xml:space="preserve">fficient. </w:t>
      </w:r>
      <w:r w:rsidRPr="00A835DF">
        <w:t>The extreme topography and climate of the mountains basins pose a problem for the development of water resources within the mountain basins, such as hydroelectric reservoirs, and will require more d</w:t>
      </w:r>
      <w:r w:rsidR="00016A5F" w:rsidRPr="00A835DF">
        <w:t xml:space="preserve">etailed study and monitoring. </w:t>
      </w:r>
      <w:r w:rsidRPr="00A835DF">
        <w:t xml:space="preserve">This is the challenge for both the countries of the region and the development assistance community that provide much of the support for these activities.  </w:t>
      </w:r>
    </w:p>
    <w:p w14:paraId="23736987" w14:textId="77777777" w:rsidR="000124C3" w:rsidRPr="00A835DF" w:rsidRDefault="000124C3" w:rsidP="00C921C3"/>
    <w:p w14:paraId="1DA41C10" w14:textId="77777777" w:rsidR="00455260" w:rsidRPr="00A835DF" w:rsidRDefault="00455260" w:rsidP="00C921C3"/>
    <w:p w14:paraId="3BD5583F" w14:textId="50F0FB21" w:rsidR="00CB1589" w:rsidRPr="00A835DF" w:rsidRDefault="00AD0AB4" w:rsidP="00BF1A39">
      <w:pPr>
        <w:pStyle w:val="Heading2"/>
      </w:pPr>
      <w:r w:rsidRPr="00A835DF">
        <w:t>2</w:t>
      </w:r>
      <w:r w:rsidR="0099395A" w:rsidRPr="00A835DF">
        <w:t>.3</w:t>
      </w:r>
      <w:r w:rsidRPr="00A835DF">
        <w:t>.</w:t>
      </w:r>
      <w:r w:rsidR="009F70FA" w:rsidRPr="00A835DF">
        <w:tab/>
      </w:r>
      <w:r w:rsidR="00CB1589" w:rsidRPr="00A835DF">
        <w:t>Scale and Location in Mountain Hydrology</w:t>
      </w:r>
    </w:p>
    <w:p w14:paraId="02A738D7" w14:textId="77777777" w:rsidR="00CB1589" w:rsidRPr="00A835DF" w:rsidRDefault="00CB1589" w:rsidP="00CB1589"/>
    <w:p w14:paraId="643C3C50" w14:textId="77777777" w:rsidR="00016A5F" w:rsidRPr="00A835DF" w:rsidRDefault="00CB1589" w:rsidP="007D55DB">
      <w:pPr>
        <w:ind w:firstLine="540"/>
        <w:jc w:val="both"/>
        <w:rPr>
          <w:rFonts w:eastAsia="MS Mincho" w:cs="Times New Roman"/>
        </w:rPr>
      </w:pPr>
      <w:r w:rsidRPr="00A835DF">
        <w:rPr>
          <w:rFonts w:eastAsia="MS Mincho" w:cs="Times New Roman"/>
        </w:rPr>
        <w:t>In considering scale as a factor in hydrological</w:t>
      </w:r>
      <w:r w:rsidR="00DE0332" w:rsidRPr="00A835DF">
        <w:rPr>
          <w:rFonts w:eastAsia="MS Mincho" w:cs="Times New Roman"/>
        </w:rPr>
        <w:t xml:space="preserve"> studies, it has been held by Klemes (1983) that</w:t>
      </w:r>
      <w:r w:rsidRPr="00A835DF">
        <w:rPr>
          <w:rFonts w:eastAsia="MS Mincho" w:cs="Times New Roman"/>
        </w:rPr>
        <w:t xml:space="preserve"> </w:t>
      </w:r>
    </w:p>
    <w:p w14:paraId="75E2A958" w14:textId="77777777" w:rsidR="00016A5F" w:rsidRPr="00A835DF" w:rsidRDefault="00016A5F" w:rsidP="007D55DB">
      <w:pPr>
        <w:ind w:firstLine="540"/>
        <w:jc w:val="both"/>
        <w:rPr>
          <w:rFonts w:eastAsia="MS Mincho" w:cs="Times New Roman"/>
        </w:rPr>
      </w:pPr>
    </w:p>
    <w:p w14:paraId="13879579" w14:textId="77777777" w:rsidR="00016A5F" w:rsidRPr="00A835DF" w:rsidRDefault="00016A5F" w:rsidP="00AC77FA">
      <w:pPr>
        <w:ind w:left="1440" w:right="1620"/>
        <w:jc w:val="both"/>
        <w:rPr>
          <w:rFonts w:eastAsia="MS Mincho" w:cs="Times New Roman"/>
          <w:i/>
        </w:rPr>
      </w:pPr>
      <w:r w:rsidRPr="00A835DF">
        <w:rPr>
          <w:rFonts w:eastAsia="MS Mincho" w:cs="Times New Roman"/>
        </w:rPr>
        <w:t xml:space="preserve">“(…) </w:t>
      </w:r>
      <w:r w:rsidR="00CB1589" w:rsidRPr="00A835DF">
        <w:rPr>
          <w:rFonts w:eastAsia="MS Mincho" w:cs="Times New Roman"/>
          <w:i/>
        </w:rPr>
        <w:t xml:space="preserve">levels of scale at which a meaningful conceptualization of physical processes is possible are not arbitrary and their range is not continuous. Formulations appropriate at a given level usually are not applicable at the immediately adjoining levels. This is seen as one of the important reasons for the slow progress of hydrological science on basin scale.” </w:t>
      </w:r>
    </w:p>
    <w:p w14:paraId="537E0A37" w14:textId="77777777" w:rsidR="00016A5F" w:rsidRPr="00A835DF" w:rsidRDefault="00016A5F" w:rsidP="007D55DB">
      <w:pPr>
        <w:ind w:firstLine="540"/>
        <w:jc w:val="both"/>
        <w:rPr>
          <w:rFonts w:eastAsia="MS Mincho" w:cs="Times New Roman"/>
          <w:i/>
        </w:rPr>
      </w:pPr>
    </w:p>
    <w:p w14:paraId="255AAFDB" w14:textId="77777777" w:rsidR="007D55DB" w:rsidRPr="00A835DF" w:rsidRDefault="00CB1589" w:rsidP="007D55DB">
      <w:pPr>
        <w:ind w:firstLine="540"/>
        <w:jc w:val="both"/>
        <w:rPr>
          <w:rFonts w:eastAsia="MS Mincho" w:cs="Times New Roman"/>
        </w:rPr>
      </w:pPr>
      <w:r w:rsidRPr="00A835DF">
        <w:rPr>
          <w:rFonts w:eastAsia="MS Mincho" w:cs="Times New Roman"/>
        </w:rPr>
        <w:t>The scale of this study is that of the gauged sub-bas</w:t>
      </w:r>
      <w:r w:rsidRPr="00A835DF">
        <w:rPr>
          <w:rFonts w:eastAsia="MS Mincho"/>
        </w:rPr>
        <w:t>in</w:t>
      </w:r>
      <w:r w:rsidR="000A1CB3" w:rsidRPr="00A835DF">
        <w:rPr>
          <w:rFonts w:eastAsia="MS Mincho"/>
        </w:rPr>
        <w:t>s of the high mountains of Asia</w:t>
      </w:r>
      <w:r w:rsidRPr="00A835DF">
        <w:rPr>
          <w:rFonts w:eastAsia="MS Mincho"/>
        </w:rPr>
        <w:t>, and of the glaciers that are located within them</w:t>
      </w:r>
      <w:r w:rsidR="00016A5F" w:rsidRPr="00A835DF">
        <w:rPr>
          <w:rFonts w:eastAsia="MS Mincho" w:cs="Times New Roman"/>
        </w:rPr>
        <w:t xml:space="preserve">. </w:t>
      </w:r>
      <w:r w:rsidRPr="00A835DF">
        <w:rPr>
          <w:rFonts w:eastAsia="MS Mincho" w:cs="Times New Roman"/>
        </w:rPr>
        <w:t>For the purposes of this assessment, the glaciers of each basin are treated as a single geographic component of the hydrology of these basins, rather than as individual glaciers as is the more common approach fo</w:t>
      </w:r>
      <w:r w:rsidR="00016A5F" w:rsidRPr="00A835DF">
        <w:rPr>
          <w:rFonts w:eastAsia="MS Mincho" w:cs="Times New Roman"/>
        </w:rPr>
        <w:t>r glacier mass balance studies.</w:t>
      </w:r>
      <w:r w:rsidRPr="00A835DF">
        <w:rPr>
          <w:rFonts w:eastAsia="MS Mincho" w:cs="Times New Roman"/>
        </w:rPr>
        <w:t xml:space="preserve"> It is to be expected that the glaciers of a catchment basin will vary in terms of topographic factors other </w:t>
      </w:r>
      <w:r w:rsidR="00016A5F" w:rsidRPr="00A835DF">
        <w:rPr>
          <w:rFonts w:eastAsia="MS Mincho" w:cs="Times New Roman"/>
        </w:rPr>
        <w:t xml:space="preserve">than altitude, such as aspect. </w:t>
      </w:r>
      <w:r w:rsidRPr="00A835DF">
        <w:rPr>
          <w:rFonts w:eastAsia="MS Mincho" w:cs="Times New Roman"/>
        </w:rPr>
        <w:t xml:space="preserve">This may produce local variations in factors such as the </w:t>
      </w:r>
      <w:r w:rsidR="00016A5F" w:rsidRPr="00A835DF">
        <w:rPr>
          <w:rFonts w:eastAsia="MS Mincho" w:cs="Times New Roman"/>
        </w:rPr>
        <w:t>ELA</w:t>
      </w:r>
      <w:r w:rsidRPr="00A835DF">
        <w:rPr>
          <w:rFonts w:eastAsia="MS Mincho" w:cs="Times New Roman"/>
        </w:rPr>
        <w:t>, or the ablation gradient am</w:t>
      </w:r>
      <w:r w:rsidR="00016A5F" w:rsidRPr="00A835DF">
        <w:rPr>
          <w:rFonts w:eastAsia="MS Mincho" w:cs="Times New Roman"/>
        </w:rPr>
        <w:t xml:space="preserve">ong the glaciers in the basin. </w:t>
      </w:r>
      <w:r w:rsidRPr="00A835DF">
        <w:rPr>
          <w:rFonts w:eastAsia="MS Mincho" w:cs="Times New Roman"/>
        </w:rPr>
        <w:t xml:space="preserve">Values in this study are considered to be an average for any variability </w:t>
      </w:r>
      <w:r w:rsidR="00016A5F" w:rsidRPr="00A835DF">
        <w:rPr>
          <w:rFonts w:eastAsia="MS Mincho" w:cs="Times New Roman"/>
        </w:rPr>
        <w:t xml:space="preserve">that is present within basins. </w:t>
      </w:r>
      <w:r w:rsidRPr="00A835DF">
        <w:rPr>
          <w:rFonts w:eastAsia="MS Mincho" w:cs="Times New Roman"/>
        </w:rPr>
        <w:t>Here, the emphasis is on the hydrologic output of the glacier,</w:t>
      </w:r>
      <w:r w:rsidR="00016A5F" w:rsidRPr="00A835DF">
        <w:rPr>
          <w:rFonts w:eastAsia="MS Mincho" w:cs="Times New Roman"/>
        </w:rPr>
        <w:t xml:space="preserve"> and only secondarily with the </w:t>
      </w:r>
      <w:r w:rsidRPr="00A835DF">
        <w:rPr>
          <w:rFonts w:eastAsia="MS Mincho" w:cs="Times New Roman"/>
        </w:rPr>
        <w:t>mass balance measurements that would be required for a standard glaciologic</w:t>
      </w:r>
      <w:r w:rsidR="00016A5F" w:rsidRPr="00A835DF">
        <w:rPr>
          <w:rFonts w:eastAsia="MS Mincho" w:cs="Times New Roman"/>
        </w:rPr>
        <w:t>al assessment of the glacier’s ‘</w:t>
      </w:r>
      <w:r w:rsidRPr="00A835DF">
        <w:rPr>
          <w:rFonts w:eastAsia="MS Mincho" w:cs="Times New Roman"/>
        </w:rPr>
        <w:t>hea</w:t>
      </w:r>
      <w:r w:rsidR="00016A5F" w:rsidRPr="00A835DF">
        <w:rPr>
          <w:rFonts w:eastAsia="MS Mincho" w:cs="Times New Roman"/>
        </w:rPr>
        <w:t>lth’</w:t>
      </w:r>
      <w:r w:rsidRPr="00A835DF">
        <w:rPr>
          <w:rFonts w:eastAsia="MS Mincho" w:cs="Times New Roman"/>
        </w:rPr>
        <w:t>.</w:t>
      </w:r>
    </w:p>
    <w:p w14:paraId="2319302A" w14:textId="3D4B29F0" w:rsidR="00016A5F" w:rsidRPr="00A835DF" w:rsidRDefault="00A24A7C" w:rsidP="007D55DB">
      <w:pPr>
        <w:ind w:firstLine="540"/>
        <w:jc w:val="both"/>
        <w:rPr>
          <w:rFonts w:cs="Times New Roman"/>
        </w:rPr>
      </w:pPr>
      <w:r w:rsidRPr="00A835DF">
        <w:rPr>
          <w:rFonts w:cs="Times New Roman"/>
        </w:rPr>
        <w:t>General</w:t>
      </w:r>
      <w:r w:rsidR="00016A5F" w:rsidRPr="00A835DF">
        <w:rPr>
          <w:rFonts w:cs="Times New Roman"/>
        </w:rPr>
        <w:t xml:space="preserve"> models and</w:t>
      </w:r>
      <w:r w:rsidRPr="00A835DF">
        <w:rPr>
          <w:rFonts w:cs="Times New Roman"/>
        </w:rPr>
        <w:t xml:space="preserve"> </w:t>
      </w:r>
      <w:r w:rsidR="00016A5F" w:rsidRPr="00A835DF">
        <w:rPr>
          <w:rFonts w:cs="Times New Roman"/>
        </w:rPr>
        <w:t>GCMs</w:t>
      </w:r>
      <w:r w:rsidRPr="00A835DF">
        <w:rPr>
          <w:rFonts w:cs="Times New Roman"/>
        </w:rPr>
        <w:t xml:space="preserve"> with a resolution of 100</w:t>
      </w:r>
      <w:r w:rsidR="00016A5F" w:rsidRPr="00A835DF">
        <w:rPr>
          <w:rFonts w:cs="Times New Roman"/>
        </w:rPr>
        <w:t>-200 </w:t>
      </w:r>
      <w:r w:rsidRPr="00A835DF">
        <w:rPr>
          <w:rFonts w:cs="Times New Roman"/>
        </w:rPr>
        <w:t>km</w:t>
      </w:r>
      <w:r w:rsidR="0084712C" w:rsidRPr="00A835DF">
        <w:rPr>
          <w:rFonts w:cs="Times New Roman"/>
        </w:rPr>
        <w:t xml:space="preserve">, a common tool of climate change evaluations, </w:t>
      </w:r>
      <w:r w:rsidRPr="00A835DF">
        <w:rPr>
          <w:rFonts w:cs="Times New Roman"/>
        </w:rPr>
        <w:t>are clearly at a scale several orders of magnitude larger than that necessary to define the temperature or precipitation field ove</w:t>
      </w:r>
      <w:r w:rsidR="00016A5F" w:rsidRPr="00A835DF">
        <w:rPr>
          <w:rFonts w:cs="Times New Roman"/>
        </w:rPr>
        <w:t>r a typical mountain glacier. Even ‘downscaled’</w:t>
      </w:r>
      <w:r w:rsidRPr="00A835DF">
        <w:rPr>
          <w:rFonts w:cs="Times New Roman"/>
        </w:rPr>
        <w:t xml:space="preserve"> data from a GCM will still have a resolution of </w:t>
      </w:r>
      <w:r w:rsidR="00016A5F" w:rsidRPr="00A835DF">
        <w:rPr>
          <w:rFonts w:cs="Times New Roman"/>
        </w:rPr>
        <w:t>c. 50 </w:t>
      </w:r>
      <w:r w:rsidRPr="00A835DF">
        <w:rPr>
          <w:rFonts w:cs="Times New Roman"/>
        </w:rPr>
        <w:t xml:space="preserve">km. </w:t>
      </w:r>
      <w:r w:rsidR="00CB1589" w:rsidRPr="00A835DF">
        <w:rPr>
          <w:rFonts w:cs="Times New Roman"/>
        </w:rPr>
        <w:t>For mountain hydrology or glaciology, most problems are at an intermediate, meso</w:t>
      </w:r>
      <w:r w:rsidR="00F7065D" w:rsidRPr="00A835DF">
        <w:rPr>
          <w:rFonts w:cs="Times New Roman"/>
        </w:rPr>
        <w:t>-</w:t>
      </w:r>
      <w:r w:rsidR="00CB1589" w:rsidRPr="00A835DF">
        <w:rPr>
          <w:rFonts w:cs="Times New Roman"/>
        </w:rPr>
        <w:t>scale, of the gauged catchment basin, with a scale of m</w:t>
      </w:r>
      <w:r w:rsidR="00016A5F" w:rsidRPr="00A835DF">
        <w:rPr>
          <w:rFonts w:cs="Times New Roman"/>
        </w:rPr>
        <w:t xml:space="preserve">eters, rather than kilometers. </w:t>
      </w:r>
      <w:r w:rsidR="00CB1589" w:rsidRPr="00A835DF">
        <w:rPr>
          <w:rFonts w:cs="Times New Roman"/>
        </w:rPr>
        <w:t>The regio</w:t>
      </w:r>
      <w:r w:rsidR="00016A5F" w:rsidRPr="00A835DF">
        <w:rPr>
          <w:rFonts w:cs="Times New Roman"/>
        </w:rPr>
        <w:t>nal, macro</w:t>
      </w:r>
      <w:r w:rsidR="00F7065D" w:rsidRPr="00A835DF">
        <w:rPr>
          <w:rFonts w:cs="Times New Roman"/>
        </w:rPr>
        <w:t>-</w:t>
      </w:r>
      <w:r w:rsidR="00016A5F" w:rsidRPr="00A835DF">
        <w:rPr>
          <w:rFonts w:cs="Times New Roman"/>
        </w:rPr>
        <w:t xml:space="preserve">scale, </w:t>
      </w:r>
      <w:r w:rsidR="001B15E5" w:rsidRPr="00A835DF">
        <w:rPr>
          <w:rFonts w:cs="Times New Roman"/>
        </w:rPr>
        <w:t xml:space="preserve">approach </w:t>
      </w:r>
      <w:r w:rsidR="00CB1589" w:rsidRPr="00A835DF">
        <w:rPr>
          <w:rFonts w:cs="Times New Roman"/>
        </w:rPr>
        <w:t>substitute</w:t>
      </w:r>
      <w:r w:rsidR="001B15E5" w:rsidRPr="00A835DF">
        <w:rPr>
          <w:rFonts w:cs="Times New Roman"/>
        </w:rPr>
        <w:t>s</w:t>
      </w:r>
      <w:r w:rsidR="00CB1589" w:rsidRPr="00A835DF">
        <w:rPr>
          <w:rFonts w:cs="Times New Roman"/>
        </w:rPr>
        <w:t xml:space="preserve"> a satellite im</w:t>
      </w:r>
      <w:r w:rsidR="001B15E5" w:rsidRPr="00A835DF">
        <w:rPr>
          <w:rFonts w:cs="Times New Roman"/>
        </w:rPr>
        <w:t xml:space="preserve">age of the area </w:t>
      </w:r>
      <w:r w:rsidR="00CB1589" w:rsidRPr="00A835DF">
        <w:rPr>
          <w:rFonts w:cs="Times New Roman"/>
        </w:rPr>
        <w:t>of the s</w:t>
      </w:r>
      <w:r w:rsidR="00016A5F" w:rsidRPr="00A835DF">
        <w:rPr>
          <w:rFonts w:cs="Times New Roman"/>
        </w:rPr>
        <w:t xml:space="preserve">now cover of a mountain range, for the water equivalent depth </w:t>
      </w:r>
      <w:r w:rsidR="00CB1589" w:rsidRPr="00A835DF">
        <w:rPr>
          <w:rFonts w:cs="Times New Roman"/>
        </w:rPr>
        <w:t>of this snow cove</w:t>
      </w:r>
      <w:r w:rsidR="00016A5F" w:rsidRPr="00A835DF">
        <w:rPr>
          <w:rFonts w:cs="Times New Roman"/>
        </w:rPr>
        <w:t xml:space="preserve">r. </w:t>
      </w:r>
      <w:r w:rsidR="001B15E5" w:rsidRPr="00A835DF">
        <w:rPr>
          <w:rFonts w:cs="Times New Roman"/>
        </w:rPr>
        <w:t xml:space="preserve">In this </w:t>
      </w:r>
      <w:r w:rsidR="00016A5F" w:rsidRPr="00A835DF">
        <w:rPr>
          <w:rFonts w:cs="Times New Roman"/>
        </w:rPr>
        <w:t xml:space="preserve">case, the analyst </w:t>
      </w:r>
      <w:r w:rsidR="00CB1589" w:rsidRPr="00A835DF">
        <w:rPr>
          <w:rFonts w:cs="Times New Roman"/>
        </w:rPr>
        <w:t xml:space="preserve">is left with a single mean value to describe the complex, three-dimensional mountain catchment environment as either a one dimensional point, or a two-dimensional </w:t>
      </w:r>
      <w:r w:rsidR="00016A5F" w:rsidRPr="00A835DF">
        <w:rPr>
          <w:rFonts w:cs="Times New Roman"/>
        </w:rPr>
        <w:t xml:space="preserve">plain. </w:t>
      </w:r>
      <w:r w:rsidR="00F47E0D" w:rsidRPr="00A835DF">
        <w:rPr>
          <w:rFonts w:cs="Times New Roman"/>
        </w:rPr>
        <w:t xml:space="preserve">This approach </w:t>
      </w:r>
      <w:r w:rsidR="00016A5F" w:rsidRPr="00A835DF">
        <w:rPr>
          <w:rFonts w:cs="Times New Roman"/>
        </w:rPr>
        <w:t>is typical of the statistical, ‘black box’</w:t>
      </w:r>
      <w:r w:rsidR="00F47E0D" w:rsidRPr="00A835DF">
        <w:rPr>
          <w:rFonts w:cs="Times New Roman"/>
        </w:rPr>
        <w:t xml:space="preserve"> hydrologi</w:t>
      </w:r>
      <w:r w:rsidR="00016A5F" w:rsidRPr="00A835DF">
        <w:rPr>
          <w:rFonts w:cs="Times New Roman"/>
        </w:rPr>
        <w:t xml:space="preserve">c models in general use today. </w:t>
      </w:r>
      <w:r w:rsidR="00F47E0D" w:rsidRPr="00A835DF">
        <w:rPr>
          <w:rFonts w:cs="Times New Roman"/>
        </w:rPr>
        <w:t xml:space="preserve">While they </w:t>
      </w:r>
      <w:r w:rsidR="009D659C" w:rsidRPr="00A835DF">
        <w:rPr>
          <w:rFonts w:cs="Times New Roman"/>
        </w:rPr>
        <w:t>generally produce</w:t>
      </w:r>
      <w:r w:rsidR="00B90AFB" w:rsidRPr="00A835DF">
        <w:rPr>
          <w:rFonts w:cs="Times New Roman"/>
        </w:rPr>
        <w:t xml:space="preserve"> useful values for </w:t>
      </w:r>
      <w:r w:rsidR="009D659C" w:rsidRPr="00A835DF">
        <w:rPr>
          <w:rFonts w:cs="Times New Roman"/>
        </w:rPr>
        <w:t xml:space="preserve">planning and management purposes, they cannot </w:t>
      </w:r>
      <w:r w:rsidR="00B403E9" w:rsidRPr="00A835DF">
        <w:rPr>
          <w:rFonts w:cs="Times New Roman"/>
        </w:rPr>
        <w:t xml:space="preserve">quantify </w:t>
      </w:r>
      <w:r w:rsidR="009D659C" w:rsidRPr="00A835DF">
        <w:rPr>
          <w:rFonts w:cs="Times New Roman"/>
        </w:rPr>
        <w:t>the various components of stream flo</w:t>
      </w:r>
      <w:r w:rsidR="00016A5F" w:rsidRPr="00A835DF">
        <w:rPr>
          <w:rFonts w:cs="Times New Roman"/>
        </w:rPr>
        <w:t>w</w:t>
      </w:r>
      <w:r w:rsidR="00DE0332" w:rsidRPr="00A835DF">
        <w:rPr>
          <w:rFonts w:cs="Times New Roman"/>
        </w:rPr>
        <w:t xml:space="preserve"> </w:t>
      </w:r>
      <w:r w:rsidR="00016A5F" w:rsidRPr="00A835DF">
        <w:rPr>
          <w:rFonts w:cs="Times New Roman"/>
        </w:rPr>
        <w:t xml:space="preserve">such as glacier melt water. </w:t>
      </w:r>
      <w:r w:rsidR="00DE0332" w:rsidRPr="00A835DF">
        <w:rPr>
          <w:rFonts w:cs="Times New Roman"/>
        </w:rPr>
        <w:t>After Klemes (1990), t</w:t>
      </w:r>
      <w:r w:rsidR="009D659C" w:rsidRPr="00A835DF">
        <w:rPr>
          <w:rFonts w:cs="Times New Roman"/>
        </w:rPr>
        <w:t>o do this requires combine</w:t>
      </w:r>
      <w:r w:rsidR="00016A5F" w:rsidRPr="00A835DF">
        <w:rPr>
          <w:rFonts w:cs="Times New Roman"/>
        </w:rPr>
        <w:t xml:space="preserve">d hydrologic-glaciologic models: </w:t>
      </w:r>
    </w:p>
    <w:p w14:paraId="1859794D" w14:textId="77777777" w:rsidR="00016A5F" w:rsidRPr="00A835DF" w:rsidRDefault="00016A5F" w:rsidP="007D55DB">
      <w:pPr>
        <w:ind w:firstLine="540"/>
        <w:jc w:val="both"/>
        <w:rPr>
          <w:rFonts w:cs="Times New Roman"/>
        </w:rPr>
      </w:pPr>
    </w:p>
    <w:p w14:paraId="3B8F41BC" w14:textId="77777777" w:rsidR="007D55DB" w:rsidRPr="00A835DF" w:rsidRDefault="00016A5F" w:rsidP="00AC77FA">
      <w:pPr>
        <w:ind w:left="1440" w:right="1620"/>
        <w:jc w:val="both"/>
        <w:rPr>
          <w:rFonts w:cs="Times New Roman"/>
        </w:rPr>
      </w:pPr>
      <w:r w:rsidRPr="00A835DF">
        <w:rPr>
          <w:rFonts w:cs="Times New Roman"/>
          <w:i/>
        </w:rPr>
        <w:t xml:space="preserve">“(…) </w:t>
      </w:r>
      <w:r w:rsidR="00CB1589" w:rsidRPr="00A835DF">
        <w:rPr>
          <w:rFonts w:cs="Times New Roman"/>
          <w:i/>
        </w:rPr>
        <w:t>mountain hydrology modeling makes painfully obvious</w:t>
      </w:r>
      <w:r w:rsidRPr="00A835DF">
        <w:rPr>
          <w:rFonts w:cs="Times New Roman"/>
          <w:i/>
        </w:rPr>
        <w:t xml:space="preserve"> (…) </w:t>
      </w:r>
      <w:r w:rsidR="00CB1589" w:rsidRPr="00A835DF">
        <w:rPr>
          <w:rFonts w:cs="Times New Roman"/>
          <w:i/>
        </w:rPr>
        <w:t>the importance of areal mapping of hydrological and other geophysical variables and the inadequacy of the traditional point measurements which are the legacy of the century old technology</w:t>
      </w:r>
      <w:r w:rsidRPr="00A835DF">
        <w:rPr>
          <w:rFonts w:cs="Times New Roman"/>
          <w:i/>
        </w:rPr>
        <w:t xml:space="preserve"> (…).</w:t>
      </w:r>
      <w:r w:rsidR="00CB1589" w:rsidRPr="00A835DF">
        <w:rPr>
          <w:rFonts w:cs="Times New Roman"/>
          <w:i/>
        </w:rPr>
        <w:t>”</w:t>
      </w:r>
      <w:r w:rsidR="00CB1589" w:rsidRPr="00A835DF">
        <w:rPr>
          <w:rFonts w:cs="Times New Roman"/>
        </w:rPr>
        <w:t xml:space="preserve"> </w:t>
      </w:r>
    </w:p>
    <w:p w14:paraId="01D99D12" w14:textId="77777777" w:rsidR="00016A5F" w:rsidRPr="00A835DF" w:rsidRDefault="00016A5F" w:rsidP="007D55DB">
      <w:pPr>
        <w:ind w:firstLine="540"/>
        <w:jc w:val="both"/>
        <w:rPr>
          <w:rFonts w:eastAsia="MS Mincho" w:cs="Times New Roman"/>
        </w:rPr>
      </w:pPr>
    </w:p>
    <w:p w14:paraId="146B71DD" w14:textId="77777777" w:rsidR="0028713F" w:rsidRPr="00A835DF" w:rsidRDefault="00F47E0D" w:rsidP="007D55DB">
      <w:pPr>
        <w:ind w:firstLine="540"/>
        <w:jc w:val="both"/>
        <w:rPr>
          <w:rFonts w:eastAsia="MS Mincho" w:cs="Times New Roman"/>
        </w:rPr>
      </w:pPr>
      <w:r w:rsidRPr="00A835DF">
        <w:rPr>
          <w:rFonts w:eastAsia="MS Mincho" w:cs="Times New Roman"/>
        </w:rPr>
        <w:t>The primary locations</w:t>
      </w:r>
      <w:r w:rsidR="001B15E5" w:rsidRPr="00A835DF">
        <w:rPr>
          <w:rFonts w:eastAsia="MS Mincho" w:cs="Times New Roman"/>
        </w:rPr>
        <w:t xml:space="preserve"> of this study </w:t>
      </w:r>
      <w:r w:rsidRPr="00A835DF">
        <w:rPr>
          <w:rFonts w:eastAsia="MS Mincho" w:cs="Times New Roman"/>
        </w:rPr>
        <w:t>are those of the hydrometric stations and of the glaciers that are separated horizontally by tens of kilometers and vert</w:t>
      </w:r>
      <w:r w:rsidR="00016A5F" w:rsidRPr="00A835DF">
        <w:rPr>
          <w:rFonts w:eastAsia="MS Mincho" w:cs="Times New Roman"/>
        </w:rPr>
        <w:t xml:space="preserve">ically by thousands of meters. </w:t>
      </w:r>
      <w:r w:rsidRPr="00A835DF">
        <w:rPr>
          <w:rFonts w:eastAsia="MS Mincho" w:cs="Times New Roman"/>
        </w:rPr>
        <w:t>At the terminus of the glacier, a maximum percentage of stream flo</w:t>
      </w:r>
      <w:r w:rsidR="00016A5F" w:rsidRPr="00A835DF">
        <w:rPr>
          <w:rFonts w:eastAsia="MS Mincho" w:cs="Times New Roman"/>
        </w:rPr>
        <w:t xml:space="preserve">w is a result of glacier melt. </w:t>
      </w:r>
      <w:r w:rsidRPr="00A835DF">
        <w:rPr>
          <w:rFonts w:eastAsia="MS Mincho" w:cs="Times New Roman"/>
        </w:rPr>
        <w:t xml:space="preserve">As this distance increases, the glacier contribution </w:t>
      </w:r>
      <w:r w:rsidR="001A2EA7" w:rsidRPr="00A835DF">
        <w:rPr>
          <w:rFonts w:eastAsia="MS Mincho" w:cs="Times New Roman"/>
        </w:rPr>
        <w:t>is</w:t>
      </w:r>
      <w:r w:rsidRPr="00A835DF">
        <w:rPr>
          <w:rFonts w:eastAsia="MS Mincho" w:cs="Times New Roman"/>
        </w:rPr>
        <w:t xml:space="preserve"> diluted by other sources of input, such as sno</w:t>
      </w:r>
      <w:r w:rsidR="00016A5F" w:rsidRPr="00A835DF">
        <w:rPr>
          <w:rFonts w:eastAsia="MS Mincho" w:cs="Times New Roman"/>
        </w:rPr>
        <w:t xml:space="preserve">w melt or rain fall. </w:t>
      </w:r>
      <w:r w:rsidRPr="00A835DF">
        <w:rPr>
          <w:rFonts w:eastAsia="MS Mincho" w:cs="Times New Roman"/>
        </w:rPr>
        <w:t>Seen in this context, it is easier to understand why recent statements that some fixed percentage of the volume of flow of a given river is the result of glacier melt may contain substantial error.</w:t>
      </w:r>
      <w:r w:rsidR="00016A5F" w:rsidRPr="00A835DF">
        <w:rPr>
          <w:rFonts w:eastAsia="MS Mincho" w:cs="Times New Roman"/>
        </w:rPr>
        <w:t xml:space="preserve"> </w:t>
      </w:r>
    </w:p>
    <w:p w14:paraId="78FBF936" w14:textId="77777777" w:rsidR="00B403E9" w:rsidRPr="00A835DF" w:rsidRDefault="00B403E9" w:rsidP="00B403E9">
      <w:pPr>
        <w:rPr>
          <w:rFonts w:eastAsia="MS Mincho" w:cs="Times New Roman"/>
        </w:rPr>
      </w:pPr>
    </w:p>
    <w:p w14:paraId="759479DC" w14:textId="77777777" w:rsidR="00C022A4" w:rsidRPr="00A835DF" w:rsidRDefault="00C022A4" w:rsidP="007D55DB">
      <w:pPr>
        <w:rPr>
          <w:b/>
          <w:bCs/>
          <w:iCs/>
          <w:sz w:val="24"/>
          <w:szCs w:val="24"/>
        </w:rPr>
      </w:pPr>
    </w:p>
    <w:p w14:paraId="5C13E6D4" w14:textId="4A4602B1" w:rsidR="000F1D1D" w:rsidRPr="00A835DF" w:rsidRDefault="00AD0AB4" w:rsidP="00BF1A39">
      <w:pPr>
        <w:pStyle w:val="Heading2"/>
      </w:pPr>
      <w:r w:rsidRPr="00A835DF">
        <w:lastRenderedPageBreak/>
        <w:t>2</w:t>
      </w:r>
      <w:r w:rsidR="000C5512" w:rsidRPr="00A835DF">
        <w:t>.4</w:t>
      </w:r>
      <w:r w:rsidR="007D55DB" w:rsidRPr="00A835DF">
        <w:t>.</w:t>
      </w:r>
      <w:r w:rsidR="00D8642A" w:rsidRPr="00A835DF">
        <w:tab/>
        <w:t xml:space="preserve">The </w:t>
      </w:r>
      <w:r w:rsidRPr="00A835DF">
        <w:t>‘</w:t>
      </w:r>
      <w:r w:rsidR="00D8642A" w:rsidRPr="00A835DF">
        <w:t>Pamir-Karakoram Anomaly</w:t>
      </w:r>
      <w:r w:rsidRPr="00A835DF">
        <w:t>’</w:t>
      </w:r>
    </w:p>
    <w:p w14:paraId="028B413D" w14:textId="77777777" w:rsidR="00D8642A" w:rsidRPr="00A835DF" w:rsidRDefault="00D8642A" w:rsidP="00016A5F">
      <w:pPr>
        <w:jc w:val="both"/>
        <w:rPr>
          <w:bCs/>
          <w:iCs/>
        </w:rPr>
      </w:pPr>
    </w:p>
    <w:p w14:paraId="33527C0E" w14:textId="77777777" w:rsidR="007D55DB" w:rsidRPr="00A835DF" w:rsidRDefault="00890480" w:rsidP="007D55DB">
      <w:pPr>
        <w:ind w:firstLine="540"/>
        <w:jc w:val="both"/>
        <w:rPr>
          <w:rFonts w:cs="Times New Roman"/>
        </w:rPr>
      </w:pPr>
      <w:r w:rsidRPr="00A835DF">
        <w:rPr>
          <w:rFonts w:cs="Times New Roman"/>
        </w:rPr>
        <w:t>Virtually all recent assessments of glaciers and stream</w:t>
      </w:r>
      <w:r w:rsidR="00A173F7" w:rsidRPr="00A835DF">
        <w:rPr>
          <w:rFonts w:cs="Times New Roman"/>
        </w:rPr>
        <w:t xml:space="preserve"> flow in the mountains of Asia </w:t>
      </w:r>
      <w:r w:rsidRPr="00A835DF">
        <w:rPr>
          <w:rFonts w:cs="Times New Roman"/>
        </w:rPr>
        <w:t xml:space="preserve">have </w:t>
      </w:r>
      <w:r w:rsidR="00A173F7" w:rsidRPr="00A835DF">
        <w:rPr>
          <w:rFonts w:cs="Times New Roman"/>
        </w:rPr>
        <w:t xml:space="preserve">been based on an assumption of </w:t>
      </w:r>
      <w:r w:rsidRPr="00A835DF">
        <w:rPr>
          <w:rFonts w:cs="Times New Roman"/>
        </w:rPr>
        <w:t>retreating glaciers throughout t</w:t>
      </w:r>
      <w:r w:rsidR="00BC7416" w:rsidRPr="00A835DF">
        <w:rPr>
          <w:rFonts w:cs="Times New Roman"/>
        </w:rPr>
        <w:t>he region.</w:t>
      </w:r>
      <w:r w:rsidR="00A173F7" w:rsidRPr="00A835DF">
        <w:rPr>
          <w:rFonts w:cs="Times New Roman"/>
        </w:rPr>
        <w:t xml:space="preserve"> </w:t>
      </w:r>
      <w:r w:rsidRPr="00A835DF">
        <w:rPr>
          <w:rFonts w:cs="Times New Roman"/>
        </w:rPr>
        <w:t>Hewitt (2005)</w:t>
      </w:r>
      <w:r w:rsidR="00A173F7" w:rsidRPr="00A835DF">
        <w:rPr>
          <w:rFonts w:cs="Times New Roman"/>
        </w:rPr>
        <w:t>,</w:t>
      </w:r>
      <w:r w:rsidRPr="00A835DF">
        <w:rPr>
          <w:rFonts w:cs="Times New Roman"/>
        </w:rPr>
        <w:t xml:space="preserve"> </w:t>
      </w:r>
      <w:r w:rsidR="002E2367" w:rsidRPr="00A835DF">
        <w:rPr>
          <w:rFonts w:cs="Times New Roman"/>
        </w:rPr>
        <w:t xml:space="preserve">however, </w:t>
      </w:r>
      <w:r w:rsidR="00DC6F83" w:rsidRPr="00A835DF">
        <w:rPr>
          <w:rFonts w:cs="Times New Roman"/>
        </w:rPr>
        <w:t xml:space="preserve">has pointed out </w:t>
      </w:r>
      <w:r w:rsidRPr="00A835DF">
        <w:rPr>
          <w:rFonts w:cs="Times New Roman"/>
        </w:rPr>
        <w:t xml:space="preserve">that the glaciers of the Karakoram Mountains, immediately south of the Pamirs, may be advancing. Hewitt </w:t>
      </w:r>
      <w:r w:rsidR="00A173F7" w:rsidRPr="00A835DF">
        <w:rPr>
          <w:rFonts w:cs="Times New Roman"/>
        </w:rPr>
        <w:t xml:space="preserve">(2005) </w:t>
      </w:r>
      <w:r w:rsidRPr="00A835DF">
        <w:rPr>
          <w:rFonts w:cs="Times New Roman"/>
        </w:rPr>
        <w:t xml:space="preserve">referred to </w:t>
      </w:r>
      <w:r w:rsidR="00445E65" w:rsidRPr="00A835DF">
        <w:rPr>
          <w:rFonts w:cs="Times New Roman"/>
        </w:rPr>
        <w:t>this as the ‘Karakoram anomaly’</w:t>
      </w:r>
      <w:r w:rsidR="00A173F7" w:rsidRPr="00A835DF">
        <w:rPr>
          <w:rFonts w:cs="Times New Roman"/>
        </w:rPr>
        <w:t xml:space="preserve"> that,</w:t>
      </w:r>
      <w:r w:rsidRPr="00A835DF">
        <w:rPr>
          <w:rFonts w:cs="Times New Roman"/>
        </w:rPr>
        <w:t xml:space="preserve"> </w:t>
      </w:r>
      <w:r w:rsidR="00A173F7" w:rsidRPr="00A835DF">
        <w:rPr>
          <w:rFonts w:cs="Times New Roman"/>
        </w:rPr>
        <w:t xml:space="preserve">he </w:t>
      </w:r>
      <w:r w:rsidRPr="00A835DF">
        <w:rPr>
          <w:rFonts w:cs="Times New Roman"/>
        </w:rPr>
        <w:t>suggested</w:t>
      </w:r>
      <w:r w:rsidR="00A173F7" w:rsidRPr="00A835DF">
        <w:rPr>
          <w:rFonts w:cs="Times New Roman"/>
        </w:rPr>
        <w:t>,</w:t>
      </w:r>
      <w:r w:rsidRPr="00A835DF">
        <w:rPr>
          <w:rFonts w:cs="Times New Roman"/>
        </w:rPr>
        <w:t xml:space="preserve"> </w:t>
      </w:r>
      <w:r w:rsidR="00A173F7" w:rsidRPr="00A835DF">
        <w:rPr>
          <w:rFonts w:cs="Times New Roman"/>
        </w:rPr>
        <w:t>is</w:t>
      </w:r>
      <w:r w:rsidRPr="00A835DF">
        <w:rPr>
          <w:rFonts w:cs="Times New Roman"/>
        </w:rPr>
        <w:t xml:space="preserve"> produced by the extremely high altitudes of the glaciers and perennial snowfields of the Karakoram Mountains</w:t>
      </w:r>
      <w:r w:rsidR="00A173F7" w:rsidRPr="00A835DF">
        <w:rPr>
          <w:rFonts w:cs="Times New Roman"/>
        </w:rPr>
        <w:t>, or</w:t>
      </w:r>
      <w:r w:rsidRPr="00A835DF">
        <w:rPr>
          <w:rFonts w:cs="Times New Roman"/>
        </w:rPr>
        <w:t xml:space="preserve"> </w:t>
      </w:r>
      <w:r w:rsidR="00A173F7" w:rsidRPr="00A835DF">
        <w:rPr>
          <w:rFonts w:cs="Times New Roman"/>
        </w:rPr>
        <w:t xml:space="preserve">what he called </w:t>
      </w:r>
      <w:r w:rsidRPr="00A835DF">
        <w:rPr>
          <w:rFonts w:cs="Times New Roman"/>
        </w:rPr>
        <w:t>th</w:t>
      </w:r>
      <w:r w:rsidR="00445E65" w:rsidRPr="00A835DF">
        <w:rPr>
          <w:rFonts w:cs="Times New Roman"/>
        </w:rPr>
        <w:t>e ‘</w:t>
      </w:r>
      <w:r w:rsidRPr="00A835DF">
        <w:rPr>
          <w:rFonts w:cs="Times New Roman"/>
        </w:rPr>
        <w:t>eleva</w:t>
      </w:r>
      <w:r w:rsidR="00445E65" w:rsidRPr="00A835DF">
        <w:rPr>
          <w:rFonts w:cs="Times New Roman"/>
        </w:rPr>
        <w:t>tion effect’</w:t>
      </w:r>
      <w:r w:rsidR="00BC7416" w:rsidRPr="00A835DF">
        <w:rPr>
          <w:rFonts w:cs="Times New Roman"/>
        </w:rPr>
        <w:t xml:space="preserve">. </w:t>
      </w:r>
      <w:r w:rsidR="002E2367" w:rsidRPr="00A835DF">
        <w:rPr>
          <w:rFonts w:cs="Times New Roman"/>
        </w:rPr>
        <w:t xml:space="preserve">A </w:t>
      </w:r>
      <w:r w:rsidRPr="00A835DF">
        <w:rPr>
          <w:rFonts w:cs="Times New Roman"/>
        </w:rPr>
        <w:t>similar situation has been described f</w:t>
      </w:r>
      <w:r w:rsidR="009B0735" w:rsidRPr="00A835DF">
        <w:rPr>
          <w:rFonts w:cs="Times New Roman"/>
        </w:rPr>
        <w:t xml:space="preserve">or the Pamir glaciers (Gardelle et </w:t>
      </w:r>
      <w:r w:rsidR="005F7CB6" w:rsidRPr="00A835DF">
        <w:rPr>
          <w:rFonts w:cs="Times New Roman"/>
        </w:rPr>
        <w:t>a</w:t>
      </w:r>
      <w:r w:rsidRPr="00A835DF">
        <w:rPr>
          <w:rFonts w:cs="Times New Roman"/>
        </w:rPr>
        <w:t>l</w:t>
      </w:r>
      <w:r w:rsidR="009B0735" w:rsidRPr="00A835DF">
        <w:rPr>
          <w:rFonts w:cs="Times New Roman"/>
        </w:rPr>
        <w:t>.</w:t>
      </w:r>
      <w:r w:rsidRPr="00A835DF">
        <w:rPr>
          <w:rFonts w:cs="Times New Roman"/>
        </w:rPr>
        <w:t>, 2013), who suggested that it be renamed</w:t>
      </w:r>
      <w:r w:rsidR="00445E65" w:rsidRPr="00A835DF">
        <w:rPr>
          <w:rFonts w:cs="Times New Roman"/>
        </w:rPr>
        <w:t xml:space="preserve"> the ‘</w:t>
      </w:r>
      <w:r w:rsidR="00E4393C" w:rsidRPr="00A835DF">
        <w:rPr>
          <w:rFonts w:cs="Times New Roman"/>
        </w:rPr>
        <w:t>Pamir-Karakoram a</w:t>
      </w:r>
      <w:r w:rsidR="00EE5D4E" w:rsidRPr="00A835DF">
        <w:rPr>
          <w:rFonts w:cs="Times New Roman"/>
        </w:rPr>
        <w:t>nom</w:t>
      </w:r>
      <w:r w:rsidR="00445E65" w:rsidRPr="00A835DF">
        <w:rPr>
          <w:rFonts w:cs="Times New Roman"/>
        </w:rPr>
        <w:t>aly’</w:t>
      </w:r>
      <w:r w:rsidR="00BC7416" w:rsidRPr="00A835DF">
        <w:rPr>
          <w:rFonts w:cs="Times New Roman"/>
        </w:rPr>
        <w:t xml:space="preserve">. </w:t>
      </w:r>
      <w:r w:rsidR="002E2367" w:rsidRPr="00A835DF">
        <w:rPr>
          <w:rFonts w:cs="Times New Roman"/>
        </w:rPr>
        <w:t xml:space="preserve">Very recently, </w:t>
      </w:r>
      <w:r w:rsidR="009B0735" w:rsidRPr="00A835DF">
        <w:rPr>
          <w:rFonts w:cs="Times New Roman"/>
        </w:rPr>
        <w:t>a study</w:t>
      </w:r>
      <w:r w:rsidR="002E2367" w:rsidRPr="00A835DF">
        <w:rPr>
          <w:rFonts w:cs="Times New Roman"/>
        </w:rPr>
        <w:t xml:space="preserve"> in the Nepal Himalaya </w:t>
      </w:r>
      <w:r w:rsidR="009B0735" w:rsidRPr="00A835DF">
        <w:rPr>
          <w:rFonts w:cs="Times New Roman"/>
        </w:rPr>
        <w:t>by Bajracharya et al. (</w:t>
      </w:r>
      <w:r w:rsidR="002E2367" w:rsidRPr="00A835DF">
        <w:rPr>
          <w:rFonts w:cs="Times New Roman"/>
        </w:rPr>
        <w:t xml:space="preserve">2014) </w:t>
      </w:r>
      <w:r w:rsidR="00445E65" w:rsidRPr="00A835DF">
        <w:rPr>
          <w:rFonts w:cs="Times New Roman"/>
        </w:rPr>
        <w:t>showed</w:t>
      </w:r>
      <w:r w:rsidR="00C22F06" w:rsidRPr="00A835DF">
        <w:rPr>
          <w:rFonts w:cs="Times New Roman"/>
        </w:rPr>
        <w:t xml:space="preserve"> a decrease in glacier surface area during recent decades, while a comparable study in </w:t>
      </w:r>
      <w:r w:rsidR="002E2367" w:rsidRPr="00A835DF">
        <w:rPr>
          <w:rFonts w:cs="Times New Roman"/>
        </w:rPr>
        <w:t>t</w:t>
      </w:r>
      <w:r w:rsidR="009B0735" w:rsidRPr="00A835DF">
        <w:rPr>
          <w:rFonts w:cs="Times New Roman"/>
        </w:rPr>
        <w:t xml:space="preserve">he </w:t>
      </w:r>
      <w:r w:rsidR="005D1E5E" w:rsidRPr="00A835DF">
        <w:rPr>
          <w:rFonts w:cs="Times New Roman"/>
        </w:rPr>
        <w:t xml:space="preserve">adjacent </w:t>
      </w:r>
      <w:r w:rsidR="009B0735" w:rsidRPr="00A835DF">
        <w:rPr>
          <w:rFonts w:cs="Times New Roman"/>
        </w:rPr>
        <w:t>Indian Himalaya by Bahguna et al. (</w:t>
      </w:r>
      <w:r w:rsidR="002E2367" w:rsidRPr="00A835DF">
        <w:rPr>
          <w:rFonts w:cs="Times New Roman"/>
        </w:rPr>
        <w:t>2014)</w:t>
      </w:r>
      <w:r w:rsidR="00C22F06" w:rsidRPr="00A835DF">
        <w:rPr>
          <w:rFonts w:cs="Times New Roman"/>
        </w:rPr>
        <w:t xml:space="preserve"> show</w:t>
      </w:r>
      <w:r w:rsidR="00445E65" w:rsidRPr="00A835DF">
        <w:rPr>
          <w:rFonts w:cs="Times New Roman"/>
        </w:rPr>
        <w:t>ed</w:t>
      </w:r>
      <w:r w:rsidR="00C22F06" w:rsidRPr="00A835DF">
        <w:rPr>
          <w:rFonts w:cs="Times New Roman"/>
        </w:rPr>
        <w:t xml:space="preserve"> no significant retreat during the past </w:t>
      </w:r>
      <w:r w:rsidR="007703A1" w:rsidRPr="00A835DF">
        <w:rPr>
          <w:rFonts w:cs="Times New Roman"/>
        </w:rPr>
        <w:t>twenty</w:t>
      </w:r>
      <w:r w:rsidR="00C22F06" w:rsidRPr="00A835DF">
        <w:rPr>
          <w:rFonts w:cs="Times New Roman"/>
        </w:rPr>
        <w:t xml:space="preserve"> years, </w:t>
      </w:r>
      <w:r w:rsidR="00BC7416" w:rsidRPr="00A835DF">
        <w:rPr>
          <w:rFonts w:cs="Times New Roman"/>
        </w:rPr>
        <w:t xml:space="preserve">with a small number advancing. </w:t>
      </w:r>
    </w:p>
    <w:p w14:paraId="7E6DF615" w14:textId="77777777" w:rsidR="001B15E5" w:rsidRPr="00A835DF" w:rsidRDefault="00EE5D4E" w:rsidP="007D55DB">
      <w:pPr>
        <w:ind w:firstLine="540"/>
        <w:jc w:val="both"/>
        <w:rPr>
          <w:rFonts w:cs="Times New Roman"/>
        </w:rPr>
      </w:pPr>
      <w:r w:rsidRPr="00A835DF">
        <w:rPr>
          <w:rFonts w:cs="Times New Roman"/>
        </w:rPr>
        <w:t xml:space="preserve">While a majority of the earth’s glaciers are </w:t>
      </w:r>
      <w:r w:rsidR="00455C13" w:rsidRPr="00A835DF">
        <w:rPr>
          <w:rFonts w:cs="Times New Roman"/>
        </w:rPr>
        <w:t xml:space="preserve">indeed </w:t>
      </w:r>
      <w:r w:rsidRPr="00A835DF">
        <w:rPr>
          <w:rFonts w:cs="Times New Roman"/>
        </w:rPr>
        <w:t>retreating, the anomalous gl</w:t>
      </w:r>
      <w:r w:rsidR="00D059A0" w:rsidRPr="00A835DF">
        <w:rPr>
          <w:rFonts w:cs="Times New Roman"/>
        </w:rPr>
        <w:t xml:space="preserve">acier activity in the </w:t>
      </w:r>
      <w:r w:rsidRPr="00A835DF">
        <w:rPr>
          <w:rFonts w:cs="Times New Roman"/>
        </w:rPr>
        <w:t>Karakoram and Pamirs</w:t>
      </w:r>
      <w:r w:rsidR="00D059A0" w:rsidRPr="00A835DF">
        <w:rPr>
          <w:rFonts w:cs="Times New Roman"/>
        </w:rPr>
        <w:t xml:space="preserve"> and the lack of a consensus on the glacier activity in the Himalaya</w:t>
      </w:r>
      <w:r w:rsidR="00B745E2" w:rsidRPr="00A835DF">
        <w:rPr>
          <w:rFonts w:cs="Times New Roman"/>
        </w:rPr>
        <w:t xml:space="preserve"> present</w:t>
      </w:r>
      <w:r w:rsidRPr="00A835DF">
        <w:rPr>
          <w:rFonts w:cs="Times New Roman"/>
        </w:rPr>
        <w:t xml:space="preserve"> an additional complication to the already complex problem of predicting the future of these glaciers</w:t>
      </w:r>
      <w:r w:rsidR="004C1303" w:rsidRPr="00A835DF">
        <w:rPr>
          <w:rFonts w:cs="Times New Roman"/>
        </w:rPr>
        <w:t>, or of the impact of the glaciers on future stream flow in the rivers of the region</w:t>
      </w:r>
      <w:r w:rsidR="00BC7416" w:rsidRPr="00A835DF">
        <w:rPr>
          <w:rFonts w:cs="Times New Roman"/>
        </w:rPr>
        <w:t>.</w:t>
      </w:r>
      <w:r w:rsidR="004C1303" w:rsidRPr="00A835DF">
        <w:rPr>
          <w:rFonts w:cs="Times New Roman"/>
        </w:rPr>
        <w:t xml:space="preserve"> </w:t>
      </w:r>
      <w:r w:rsidR="00FA651A" w:rsidRPr="00A835DF">
        <w:rPr>
          <w:rFonts w:cs="Times New Roman"/>
        </w:rPr>
        <w:t xml:space="preserve">In these circumstances, it is reasonable to suggest that a primary goal could be </w:t>
      </w:r>
      <w:r w:rsidR="00455C13" w:rsidRPr="00A835DF">
        <w:rPr>
          <w:rFonts w:cs="Times New Roman"/>
        </w:rPr>
        <w:t>a continuation of the developmen</w:t>
      </w:r>
      <w:r w:rsidR="00FA651A" w:rsidRPr="00A835DF">
        <w:rPr>
          <w:rFonts w:cs="Times New Roman"/>
        </w:rPr>
        <w:t>t of methodologies to evaluate the glacier hydrology of Asian mountains, and expanded monitoring programs to provide the information necessary to drive these methodologies.</w:t>
      </w:r>
    </w:p>
    <w:p w14:paraId="5B868208" w14:textId="77777777" w:rsidR="00690D06" w:rsidRPr="00A835DF" w:rsidRDefault="00690D06" w:rsidP="001E3FD8">
      <w:pPr>
        <w:rPr>
          <w:rFonts w:cs="Times New Roman"/>
        </w:rPr>
      </w:pPr>
    </w:p>
    <w:p w14:paraId="5237573B" w14:textId="303A6578" w:rsidR="00BF4DAF" w:rsidRPr="00A835DF" w:rsidRDefault="007D55DB" w:rsidP="00163FF2">
      <w:pPr>
        <w:pStyle w:val="Heading1"/>
        <w:rPr>
          <w:szCs w:val="24"/>
        </w:rPr>
      </w:pPr>
      <w:r w:rsidRPr="00A835DF">
        <w:rPr>
          <w:szCs w:val="24"/>
        </w:rPr>
        <w:br w:type="page"/>
      </w:r>
      <w:r w:rsidR="00AD0AB4" w:rsidRPr="00A835DF">
        <w:lastRenderedPageBreak/>
        <w:t>3</w:t>
      </w:r>
      <w:r w:rsidR="00BF4DAF" w:rsidRPr="00A835DF">
        <w:t>.</w:t>
      </w:r>
      <w:r w:rsidR="00BF4DAF" w:rsidRPr="00A835DF">
        <w:tab/>
        <w:t>Previous Studies</w:t>
      </w:r>
      <w:r w:rsidR="002E1B6A" w:rsidRPr="00A835DF">
        <w:t xml:space="preserve"> and uncertainty</w:t>
      </w:r>
    </w:p>
    <w:p w14:paraId="301A429C" w14:textId="77777777" w:rsidR="0047264F" w:rsidRPr="00A835DF" w:rsidRDefault="0047264F" w:rsidP="00BF4DAF">
      <w:pPr>
        <w:jc w:val="both"/>
        <w:rPr>
          <w:rFonts w:eastAsia="Calibri" w:cs="Times New Roman"/>
          <w:sz w:val="24"/>
          <w:szCs w:val="24"/>
        </w:rPr>
      </w:pPr>
    </w:p>
    <w:p w14:paraId="4B537739" w14:textId="2AA41539" w:rsidR="002E1B6A" w:rsidRPr="00A835DF" w:rsidRDefault="002E1B6A" w:rsidP="00163FF2">
      <w:pPr>
        <w:pStyle w:val="Heading2"/>
      </w:pPr>
      <w:r w:rsidRPr="00A835DF">
        <w:t>3.1.</w:t>
      </w:r>
      <w:r w:rsidRPr="00A835DF">
        <w:tab/>
        <w:t>Previous Studies</w:t>
      </w:r>
    </w:p>
    <w:p w14:paraId="5C119C3F" w14:textId="77777777" w:rsidR="002E1B6A" w:rsidRPr="00A835DF" w:rsidRDefault="002E1B6A" w:rsidP="00BF4DAF">
      <w:pPr>
        <w:jc w:val="both"/>
        <w:rPr>
          <w:rFonts w:eastAsia="Calibri" w:cs="Times New Roman"/>
          <w:sz w:val="24"/>
          <w:szCs w:val="24"/>
        </w:rPr>
      </w:pPr>
    </w:p>
    <w:p w14:paraId="7A7A1BC8" w14:textId="77777777" w:rsidR="00BF4DAF" w:rsidRPr="00A835DF" w:rsidRDefault="00BF4DAF" w:rsidP="00BF4DAF">
      <w:pPr>
        <w:ind w:firstLine="540"/>
        <w:jc w:val="both"/>
        <w:rPr>
          <w:rFonts w:cs="Times New Roman"/>
        </w:rPr>
      </w:pPr>
      <w:r w:rsidRPr="00A835DF">
        <w:rPr>
          <w:rFonts w:cs="Times New Roman"/>
        </w:rPr>
        <w:t>Gla</w:t>
      </w:r>
      <w:r w:rsidR="00576AC4" w:rsidRPr="00A835DF">
        <w:rPr>
          <w:rFonts w:cs="Times New Roman"/>
        </w:rPr>
        <w:t>ciological studies in the Pamir</w:t>
      </w:r>
      <w:r w:rsidRPr="00A835DF">
        <w:rPr>
          <w:rFonts w:cs="Times New Roman"/>
        </w:rPr>
        <w:t xml:space="preserve"> and Tien Shan </w:t>
      </w:r>
      <w:r w:rsidR="00576AC4" w:rsidRPr="00A835DF">
        <w:rPr>
          <w:rFonts w:cs="Times New Roman"/>
        </w:rPr>
        <w:t xml:space="preserve">mountains </w:t>
      </w:r>
      <w:r w:rsidRPr="00A835DF">
        <w:rPr>
          <w:rFonts w:cs="Times New Roman"/>
        </w:rPr>
        <w:t>begun during the second half of the 19</w:t>
      </w:r>
      <w:r w:rsidRPr="00A835DF">
        <w:rPr>
          <w:rFonts w:cs="Times New Roman"/>
          <w:vertAlign w:val="superscript"/>
        </w:rPr>
        <w:t>th</w:t>
      </w:r>
      <w:r w:rsidRPr="00A835DF">
        <w:rPr>
          <w:rFonts w:cs="Times New Roman"/>
        </w:rPr>
        <w:t xml:space="preserve"> century and were initially undertaken by geographers, geologists, and botanists like A.P. and B.A. Fedchenko, I.V. Mushketov, V.F. Oshanin, G.E. Grum-Gr</w:t>
      </w:r>
      <w:r w:rsidR="00576AC4" w:rsidRPr="00A835DF">
        <w:rPr>
          <w:rFonts w:cs="Times New Roman"/>
        </w:rPr>
        <w:t xml:space="preserve">zhimailo, and V.I. Lipskiy. The </w:t>
      </w:r>
      <w:r w:rsidRPr="00A835DF">
        <w:rPr>
          <w:rFonts w:cs="Times New Roman"/>
        </w:rPr>
        <w:t>first systematic data on the glaciers were obtained by N.L. Korzhenevskii, who began studying them in 1903 and published the first inventory of Central Asian glaciers in 1930. Field studies conducted during the Soviet-German expedition of 1928 and later during the Tajik-Pamirian expedition of the USSR Academy of Sciences from 1929-1932 resulted in the compilation of a topographic map of the alpine area of the Central Pamirs, a</w:t>
      </w:r>
      <w:r w:rsidR="00576AC4" w:rsidRPr="00A835DF">
        <w:rPr>
          <w:rFonts w:cs="Times New Roman"/>
        </w:rPr>
        <w:t xml:space="preserve"> region previously unknown. The </w:t>
      </w:r>
      <w:r w:rsidRPr="00A835DF">
        <w:rPr>
          <w:rFonts w:cs="Times New Roman"/>
        </w:rPr>
        <w:t>expeditions also resulted in the discovery of the highest peak in the USSR, Communism Peak (7,495 m a.s.l.; Pik Kommunizma, now named Pik Imeni Ismail Samani), and the describing of numerous glaciers on many Pamirian ranges. During the Second International Polar Year (1932-1933), the primary glaciological studies were concentrated around the area of Fedchenko Glacier (Lednik Fedchenko). H</w:t>
      </w:r>
      <w:r w:rsidR="00576AC4" w:rsidRPr="00A835DF">
        <w:rPr>
          <w:rFonts w:cs="Times New Roman"/>
        </w:rPr>
        <w:t xml:space="preserve">ere, at an elevation of 4,200 m </w:t>
      </w:r>
      <w:r w:rsidRPr="00A835DF">
        <w:rPr>
          <w:rFonts w:cs="Times New Roman"/>
        </w:rPr>
        <w:t xml:space="preserve">a.s.l., an observatory was constructed and repeated phototheodolite surveys of the Tanymas group of glaciers and Fedchenko </w:t>
      </w:r>
      <w:r w:rsidR="001A16BA" w:rsidRPr="00A835DF">
        <w:rPr>
          <w:rFonts w:cs="Times New Roman"/>
        </w:rPr>
        <w:t xml:space="preserve">Glacier </w:t>
      </w:r>
      <w:r w:rsidRPr="00A835DF">
        <w:rPr>
          <w:rFonts w:cs="Times New Roman"/>
        </w:rPr>
        <w:t>were carried out (Committee of the Second International Polar Year, 1936a).</w:t>
      </w:r>
    </w:p>
    <w:p w14:paraId="3988C1F1" w14:textId="77777777" w:rsidR="00BF4DAF" w:rsidRPr="00A835DF" w:rsidRDefault="00BF4DAF" w:rsidP="00BF4DAF">
      <w:pPr>
        <w:ind w:firstLine="540"/>
        <w:jc w:val="both"/>
        <w:rPr>
          <w:rFonts w:cs="Times New Roman"/>
        </w:rPr>
      </w:pPr>
      <w:r w:rsidRPr="00A835DF">
        <w:rPr>
          <w:rFonts w:cs="Times New Roman"/>
        </w:rPr>
        <w:t>During the post-World War II years, complete aerial photography of the area was acquired, and the compilation of a large-scale topographic map was completed. Using these data, Zabirov (1955) compiled an inventory of glaciers of the Pamirs that lists 1,085 glaciers longer than 1.5 km, covering a total area of about 8,041 km</w:t>
      </w:r>
      <w:r w:rsidRPr="00A835DF">
        <w:rPr>
          <w:rFonts w:cs="Times New Roman"/>
          <w:vertAlign w:val="superscript"/>
        </w:rPr>
        <w:t>2</w:t>
      </w:r>
      <w:r w:rsidRPr="00A835DF">
        <w:rPr>
          <w:rFonts w:cs="Times New Roman"/>
        </w:rPr>
        <w:t>. Since 1962, the Institute of Geography at the USSR Academy of Sciences (now the Russian Academy of Sciences) has been responsible for investigations of Pamirian glaciers. From 1968 to 1978, it carried out a series of comprehensive field studies connected to the inventorying of glaciers. The new glacier inventory of the Pamirs and the Alai Range (Alayskiy Khrebet) was compiled on the basis of interpretation of aerial photographs complemented by analysis of space images (e.g., Dreyer et al., 1982; Kotlyakov, 1978). General reviews of the glacier problems and literature reviews have been produced (e.g., Kotlyakov, 1978; Konovalov, 2011; Savoskul and Smakhtin, 2013; Kayamov, undated). While the Russians stream gauging network was abandoned with the collapse of the Soviet Union at c. 1990, there are historical records available for the period c. 1965-1990 for an estimated ten hydrometric stations in glacierized basins of the Pamirs (GRDC, 2013), with data comparable in duration to that used in recent studies of the Nepal Himalaya and Karakoram (World Bank, 2010; World Bank, 2011; DHM, 1988; WAPDA, unpublished).</w:t>
      </w:r>
    </w:p>
    <w:p w14:paraId="4E84FECF" w14:textId="77777777" w:rsidR="00BF4DAF" w:rsidRPr="00A835DF" w:rsidRDefault="00BF4DAF" w:rsidP="00BF4DAF">
      <w:pPr>
        <w:ind w:firstLine="540"/>
        <w:jc w:val="both"/>
        <w:rPr>
          <w:rFonts w:cs="Times New Roman"/>
        </w:rPr>
      </w:pPr>
      <w:r w:rsidRPr="00A835DF">
        <w:rPr>
          <w:rFonts w:cs="Times New Roman"/>
        </w:rPr>
        <w:t>Studies of glaciers as a component of stream flow from the high mountains of Asia were relatively rare until the IPCC stated in 2007 that the disappearance of the glaciers of the Himalaya by 2035 woul</w:t>
      </w:r>
      <w:r w:rsidR="00576AC4" w:rsidRPr="00A835DF">
        <w:rPr>
          <w:rFonts w:cs="Times New Roman"/>
        </w:rPr>
        <w:t>d lead to the Indus and Ganges r</w:t>
      </w:r>
      <w:r w:rsidRPr="00A835DF">
        <w:rPr>
          <w:rFonts w:cs="Times New Roman"/>
        </w:rPr>
        <w:t xml:space="preserve">ivers becoming intermittent. Following this assertion, that has since been withdrawn, a number of studies of the hydrology of the Hindu Kush-Himalaya Mountains were undertaken to define the relationships existing among climate, glaciers, snowmelt and stream flow in the headwater catchment basins, and to evaluate the role of glaciers in the stream flow of Asian rivers (e.g., Rees and Collins, 2006; Alford, 2010; Immerzeel et al., 2010; Kaser et al., 2010; Alford et al., 2011; Racoviteanu et al., 2013). Much of this work has been based on the use of digital elevation models (DEMs) </w:t>
      </w:r>
      <w:r w:rsidR="00576AC4" w:rsidRPr="00A835DF">
        <w:rPr>
          <w:rFonts w:cs="Times New Roman"/>
        </w:rPr>
        <w:t>and</w:t>
      </w:r>
      <w:r w:rsidRPr="00A835DF">
        <w:rPr>
          <w:rFonts w:cs="Times New Roman"/>
        </w:rPr>
        <w:t xml:space="preserve"> satellite imagery, and the extrapolation of concepts from North America and the European Alps (e.g., Haefli, 1964; Ohmura, 2001). It is now generally accepted that the role of snow and glacier melt in determining stream flow volume from the mountain basins along the southern margin of the Tibetan Plateau is generally less </w:t>
      </w:r>
      <w:r w:rsidRPr="00A835DF">
        <w:rPr>
          <w:rFonts w:cs="Times New Roman"/>
        </w:rPr>
        <w:lastRenderedPageBreak/>
        <w:t xml:space="preserve">important than previously had been suggested by the IPCC (2007), and that this role increases from east to west as the influence of the southeast summer monsoon in the Nepal and Indian Himalaya is replaced by winter westerly lows in the Karakoram (e.g., NRC, 2012). </w:t>
      </w:r>
    </w:p>
    <w:p w14:paraId="5F30373F" w14:textId="77777777" w:rsidR="00BF4DAF" w:rsidRPr="00A835DF" w:rsidRDefault="00BF4DAF" w:rsidP="00BF4DAF">
      <w:pPr>
        <w:ind w:firstLine="540"/>
        <w:jc w:val="both"/>
        <w:rPr>
          <w:rFonts w:cs="Times New Roman"/>
        </w:rPr>
      </w:pPr>
      <w:r w:rsidRPr="00A835DF">
        <w:rPr>
          <w:rFonts w:cs="Times New Roman"/>
        </w:rPr>
        <w:t xml:space="preserve">Studies of postulated climate change and stream flow have recently begun in the headwaters of the Amu and Syr Darya in the Pamir and Tien Shan mountains (e.g., Savoskul et al., 2003; </w:t>
      </w:r>
      <w:r w:rsidR="000A1E95" w:rsidRPr="00A835DF">
        <w:rPr>
          <w:rFonts w:cs="Times New Roman"/>
        </w:rPr>
        <w:t xml:space="preserve">Wagner and Hoelzle, 2010; </w:t>
      </w:r>
      <w:r w:rsidRPr="00A835DF">
        <w:rPr>
          <w:rFonts w:cs="Times New Roman"/>
        </w:rPr>
        <w:t>Hagg et al., 2011; Chevalier et al., 2012; Immerzeel et al., 2012</w:t>
      </w:r>
      <w:r w:rsidR="000A1E95" w:rsidRPr="00A835DF">
        <w:rPr>
          <w:rFonts w:cs="Times New Roman"/>
        </w:rPr>
        <w:t>; Klemm and Hagg, 2012; Hagg et al. 2013</w:t>
      </w:r>
      <w:r w:rsidRPr="00A835DF">
        <w:rPr>
          <w:rFonts w:cs="Times New Roman"/>
        </w:rPr>
        <w:t>). For the most part, these studies are similar to early studies of the relation between climate and glaciers of the Nepal Himalaya, primarily a review of the literature, with statistical analyses of mean temperatures and terminus retreat used as a proxy for stream flow and the impact of climate change. Most have followed the procedure represented by the ‘U.B.C. Watershed Model’ (Quick and Pipes, 1977), treating the glacierized basins as ‘black box’ problems, represented by gross aggregate mean of precipitation, temperature, and runoff. A few glacier studies i</w:t>
      </w:r>
      <w:r w:rsidR="00820EB9" w:rsidRPr="00A835DF">
        <w:rPr>
          <w:rFonts w:cs="Times New Roman"/>
        </w:rPr>
        <w:t>n the Pamir and Tien Shan m</w:t>
      </w:r>
      <w:r w:rsidRPr="00A835DF">
        <w:rPr>
          <w:rFonts w:cs="Times New Roman"/>
        </w:rPr>
        <w:t>ountains (Aizen and Aizen, 1992; Aizen et al., 1996, 1997) have involved studies of glaciers, climate, and stream flow from a basis of the area-altitude distribution of each. General reviews of the glacier problems and literature reviews have also been produced (e.g., Kotlyakov, 1978; Konovalov, 2011; Savoskul and Smakhtin, 2013; Kayamov, undated).</w:t>
      </w:r>
    </w:p>
    <w:p w14:paraId="57C442E1" w14:textId="77777777" w:rsidR="00BF4DAF" w:rsidRPr="00A835DF" w:rsidRDefault="00BF4DAF" w:rsidP="00BF4DAF">
      <w:pPr>
        <w:ind w:firstLine="540"/>
        <w:jc w:val="both"/>
        <w:rPr>
          <w:rFonts w:cs="Times New Roman"/>
        </w:rPr>
      </w:pPr>
      <w:r w:rsidRPr="00A835DF">
        <w:rPr>
          <w:rFonts w:cs="Times New Roman"/>
        </w:rPr>
        <w:t>The approach described by Immerzeel et al. (2012) will ultimately produce forecasts of stream flow volumes from the mountain basins similar to those produced by the UBC model, but will not distinguish between snow and glacier runoff, an essential factor in any assessment of the potential impact of climate change on the respective roles of snow and glaciers in stream flow formation, or for the development of engineering models for project design and management at the sub-basin scale. Studies of the hydrology of the Nepal Himalaya and upper Indus Basin (Alford, 1992, 2009, 2010) suggested that the relative contribution of snow and glacier melt could be separated using hydrograph analysis, and varied measurably among basins considered studied. Racoviteanu et al. (2013) evaluated the methodology used in the Nepal Himalaya study and found that, while the results from the earlier studies were modified slightly by the use of more precise data inputs</w:t>
      </w:r>
      <w:r w:rsidR="00820EB9" w:rsidRPr="00A835DF">
        <w:rPr>
          <w:rFonts w:cs="Times New Roman"/>
        </w:rPr>
        <w:t>, they were generally correct.</w:t>
      </w:r>
    </w:p>
    <w:p w14:paraId="1F468729" w14:textId="77777777" w:rsidR="00BF4DAF" w:rsidRPr="00A835DF" w:rsidRDefault="00BF4DAF" w:rsidP="00BF4DAF">
      <w:pPr>
        <w:rPr>
          <w:rFonts w:cs="Times New Roman"/>
          <w:szCs w:val="28"/>
        </w:rPr>
      </w:pPr>
    </w:p>
    <w:p w14:paraId="6FBBE611" w14:textId="77777777" w:rsidR="0047264F" w:rsidRPr="00A835DF" w:rsidRDefault="0047264F" w:rsidP="00BF4DAF">
      <w:pPr>
        <w:rPr>
          <w:rFonts w:cs="Times New Roman"/>
          <w:szCs w:val="28"/>
        </w:rPr>
      </w:pPr>
    </w:p>
    <w:p w14:paraId="2088EB80" w14:textId="2E7C253D" w:rsidR="00E46D14" w:rsidRPr="00A835DF" w:rsidRDefault="002E1B6A" w:rsidP="00163FF2">
      <w:pPr>
        <w:pStyle w:val="Heading2"/>
      </w:pPr>
      <w:r w:rsidRPr="00A835DF">
        <w:t>3.2.</w:t>
      </w:r>
      <w:r w:rsidRPr="00A835DF">
        <w:tab/>
        <w:t>Uncertainty</w:t>
      </w:r>
    </w:p>
    <w:p w14:paraId="166BF9BC" w14:textId="77777777" w:rsidR="002E1B6A" w:rsidRPr="00A835DF" w:rsidRDefault="002E1B6A" w:rsidP="00E46D14">
      <w:pPr>
        <w:rPr>
          <w:rFonts w:eastAsia="Calibri" w:cs="Times New Roman"/>
          <w:b/>
          <w:caps/>
          <w:sz w:val="24"/>
          <w:szCs w:val="24"/>
        </w:rPr>
      </w:pPr>
    </w:p>
    <w:p w14:paraId="3FBF4552" w14:textId="77777777" w:rsidR="00A203EB" w:rsidRPr="00A835DF" w:rsidRDefault="00A203EB" w:rsidP="00A203EB">
      <w:pPr>
        <w:ind w:firstLine="540"/>
        <w:jc w:val="both"/>
        <w:rPr>
          <w:rFonts w:eastAsia="Calibri" w:cs="Times New Roman"/>
        </w:rPr>
      </w:pPr>
      <w:r w:rsidRPr="00A835DF">
        <w:rPr>
          <w:rFonts w:eastAsia="Calibri" w:cs="Times New Roman"/>
        </w:rPr>
        <w:t xml:space="preserve">Much has been made of ‘uncertainty’ in assessing the nature of the Himalayan environment (e.g., Thompson and Warburton, 1985; Bolch et al., 2012). With respect to the high mountains of Asia, the term, and concept, originated with Thompson and Warburton as </w:t>
      </w:r>
      <w:r w:rsidR="0018166F" w:rsidRPr="00A835DF">
        <w:rPr>
          <w:rFonts w:eastAsia="Calibri" w:cs="Times New Roman"/>
        </w:rPr>
        <w:t>‘</w:t>
      </w:r>
      <w:r w:rsidRPr="00A835DF">
        <w:rPr>
          <w:rFonts w:eastAsia="Calibri" w:cs="Times New Roman"/>
        </w:rPr>
        <w:t>Himalayan Uncertainty</w:t>
      </w:r>
      <w:r w:rsidR="0018166F" w:rsidRPr="00A835DF">
        <w:rPr>
          <w:rFonts w:eastAsia="Calibri" w:cs="Times New Roman"/>
        </w:rPr>
        <w:t>’</w:t>
      </w:r>
      <w:r w:rsidRPr="00A835DF">
        <w:rPr>
          <w:rFonts w:eastAsia="Calibri" w:cs="Times New Roman"/>
        </w:rPr>
        <w:t>, and referred primarily to results of socioeconomic studies conducted in the Nepal Himalaya by individuals defined as ‘bean counters’ (without el</w:t>
      </w:r>
      <w:r w:rsidR="0018166F" w:rsidRPr="00A835DF">
        <w:rPr>
          <w:rFonts w:eastAsia="Calibri" w:cs="Times New Roman"/>
        </w:rPr>
        <w:t>aboration). Bolch</w:t>
      </w:r>
      <w:r w:rsidR="00E97956" w:rsidRPr="00A835DF">
        <w:rPr>
          <w:rFonts w:eastAsia="Calibri" w:cs="Times New Roman"/>
        </w:rPr>
        <w:t xml:space="preserve"> et</w:t>
      </w:r>
      <w:r w:rsidR="00345203" w:rsidRPr="00A835DF">
        <w:rPr>
          <w:rFonts w:eastAsia="Calibri" w:cs="Times New Roman"/>
        </w:rPr>
        <w:t xml:space="preserve"> </w:t>
      </w:r>
      <w:r w:rsidRPr="00A835DF">
        <w:rPr>
          <w:rFonts w:eastAsia="Calibri" w:cs="Times New Roman"/>
        </w:rPr>
        <w:t>al.</w:t>
      </w:r>
      <w:r w:rsidR="0018166F" w:rsidRPr="00A835DF">
        <w:rPr>
          <w:rFonts w:eastAsia="Calibri" w:cs="Times New Roman"/>
        </w:rPr>
        <w:t xml:space="preserve"> (</w:t>
      </w:r>
      <w:r w:rsidR="00345203" w:rsidRPr="00A835DF">
        <w:rPr>
          <w:rFonts w:eastAsia="Calibri" w:cs="Times New Roman"/>
        </w:rPr>
        <w:t>2012</w:t>
      </w:r>
      <w:r w:rsidR="0018166F" w:rsidRPr="00A835DF">
        <w:rPr>
          <w:rFonts w:eastAsia="Calibri" w:cs="Times New Roman"/>
        </w:rPr>
        <w:t>)</w:t>
      </w:r>
      <w:r w:rsidRPr="00A835DF">
        <w:rPr>
          <w:rFonts w:eastAsia="Calibri" w:cs="Times New Roman"/>
        </w:rPr>
        <w:t xml:space="preserve"> used the term to refer specifically to the proliferation of conflicting estimates of glacier surface are</w:t>
      </w:r>
      <w:r w:rsidR="0018166F" w:rsidRPr="00A835DF">
        <w:rPr>
          <w:rFonts w:eastAsia="Calibri" w:cs="Times New Roman"/>
        </w:rPr>
        <w:t xml:space="preserve">as for the Himalaya. </w:t>
      </w:r>
    </w:p>
    <w:p w14:paraId="45B7DCB0" w14:textId="18F9CE5D" w:rsidR="00390DAD" w:rsidRPr="00A835DF" w:rsidRDefault="00374E16" w:rsidP="00BB4712">
      <w:pPr>
        <w:widowControl w:val="0"/>
        <w:autoSpaceDE w:val="0"/>
        <w:autoSpaceDN w:val="0"/>
        <w:adjustRightInd w:val="0"/>
        <w:ind w:firstLine="540"/>
        <w:jc w:val="both"/>
        <w:rPr>
          <w:rFonts w:eastAsia="Calibri" w:cs="Times New Roman"/>
        </w:rPr>
      </w:pPr>
      <w:r w:rsidRPr="00A835DF">
        <w:rPr>
          <w:rFonts w:eastAsia="Calibri" w:cs="Times New Roman"/>
        </w:rPr>
        <w:t>Describing</w:t>
      </w:r>
      <w:r w:rsidR="00AC77FA" w:rsidRPr="00A835DF">
        <w:rPr>
          <w:rFonts w:eastAsia="Calibri" w:cs="Times New Roman"/>
        </w:rPr>
        <w:t xml:space="preserve"> uncertainty in a study is not an easy task, and communication issues exist across disciplines. Rause</w:t>
      </w:r>
      <w:r w:rsidR="00390DAD" w:rsidRPr="00A835DF">
        <w:rPr>
          <w:rFonts w:eastAsia="Calibri" w:cs="Times New Roman"/>
        </w:rPr>
        <w:t xml:space="preserve">r and Geppert (in review) </w:t>
      </w:r>
      <w:r w:rsidR="00BB4712" w:rsidRPr="00A835DF">
        <w:rPr>
          <w:rFonts w:eastAsia="Calibri" w:cs="Times New Roman"/>
        </w:rPr>
        <w:t>define as follows:</w:t>
      </w:r>
    </w:p>
    <w:p w14:paraId="6971776B" w14:textId="77777777" w:rsidR="00390DAD" w:rsidRPr="00A835DF" w:rsidRDefault="00390DAD" w:rsidP="00390DAD">
      <w:pPr>
        <w:widowControl w:val="0"/>
        <w:autoSpaceDE w:val="0"/>
        <w:autoSpaceDN w:val="0"/>
        <w:adjustRightInd w:val="0"/>
        <w:rPr>
          <w:rFonts w:eastAsia="Calibri" w:cs="Times New Roman"/>
        </w:rPr>
      </w:pPr>
    </w:p>
    <w:p w14:paraId="6E7120D2" w14:textId="72D03B26" w:rsidR="00C311D4" w:rsidRPr="00A835DF" w:rsidRDefault="00390DAD" w:rsidP="00E54D5C">
      <w:pPr>
        <w:widowControl w:val="0"/>
        <w:autoSpaceDE w:val="0"/>
        <w:autoSpaceDN w:val="0"/>
        <w:adjustRightInd w:val="0"/>
        <w:ind w:left="1440" w:right="1620"/>
        <w:jc w:val="both"/>
        <w:rPr>
          <w:rFonts w:cs="Times New Roman"/>
          <w:i/>
        </w:rPr>
      </w:pPr>
      <w:r w:rsidRPr="00A835DF">
        <w:rPr>
          <w:rFonts w:eastAsia="Calibri" w:cs="Times New Roman"/>
          <w:i/>
        </w:rPr>
        <w:t>“</w:t>
      </w:r>
      <w:r w:rsidR="00AC77FA" w:rsidRPr="00A835DF">
        <w:rPr>
          <w:rFonts w:cs="Times New Roman"/>
          <w:i/>
        </w:rPr>
        <w:t>In a very simplistic and basic understanding, uncertainty characterizes the</w:t>
      </w:r>
      <w:r w:rsidRPr="00A835DF">
        <w:rPr>
          <w:rFonts w:cs="Times New Roman"/>
          <w:i/>
        </w:rPr>
        <w:t xml:space="preserve"> </w:t>
      </w:r>
      <w:r w:rsidR="00AC77FA" w:rsidRPr="00A835DF">
        <w:rPr>
          <w:rFonts w:cs="Times New Roman"/>
          <w:i/>
        </w:rPr>
        <w:t>degree to which we trust a scientific statement</w:t>
      </w:r>
      <w:r w:rsidRPr="00A835DF">
        <w:rPr>
          <w:rFonts w:cs="Times New Roman"/>
          <w:i/>
        </w:rPr>
        <w:t>.”</w:t>
      </w:r>
    </w:p>
    <w:p w14:paraId="0504FC3F" w14:textId="77777777" w:rsidR="00C311D4" w:rsidRPr="00A835DF" w:rsidRDefault="00C311D4" w:rsidP="00803D79">
      <w:pPr>
        <w:ind w:firstLine="540"/>
        <w:jc w:val="both"/>
        <w:rPr>
          <w:rFonts w:eastAsia="Calibri" w:cs="Times New Roman"/>
        </w:rPr>
      </w:pPr>
    </w:p>
    <w:p w14:paraId="72E2F9AB" w14:textId="77777777" w:rsidR="00E54D5C" w:rsidRPr="00A835DF" w:rsidRDefault="00BB4712" w:rsidP="00BB4712">
      <w:pPr>
        <w:ind w:firstLine="540"/>
        <w:jc w:val="both"/>
        <w:rPr>
          <w:rFonts w:eastAsia="Calibri" w:cs="Times New Roman"/>
        </w:rPr>
      </w:pPr>
      <w:r w:rsidRPr="00A835DF">
        <w:rPr>
          <w:rFonts w:eastAsia="Calibri" w:cs="Times New Roman"/>
        </w:rPr>
        <w:t xml:space="preserve">According to these authors, </w:t>
      </w:r>
    </w:p>
    <w:p w14:paraId="3CC452C0" w14:textId="77777777" w:rsidR="00E54D5C" w:rsidRPr="00A835DF" w:rsidRDefault="00E54D5C" w:rsidP="00BB4712">
      <w:pPr>
        <w:ind w:firstLine="540"/>
        <w:jc w:val="both"/>
        <w:rPr>
          <w:rFonts w:eastAsia="Calibri" w:cs="Times New Roman"/>
        </w:rPr>
      </w:pPr>
    </w:p>
    <w:p w14:paraId="397A1B03" w14:textId="7DAECFE0" w:rsidR="00390DAD" w:rsidRPr="00A835DF" w:rsidRDefault="00E54D5C" w:rsidP="009B0729">
      <w:pPr>
        <w:ind w:left="1440" w:right="1620"/>
        <w:jc w:val="both"/>
        <w:rPr>
          <w:rFonts w:eastAsia="Calibri" w:cs="Times New Roman"/>
          <w:i/>
        </w:rPr>
      </w:pPr>
      <w:r w:rsidRPr="00A835DF">
        <w:rPr>
          <w:rFonts w:eastAsia="Calibri" w:cs="Times New Roman"/>
          <w:i/>
        </w:rPr>
        <w:t>“(…) explicit uncertainty</w:t>
      </w:r>
      <w:r w:rsidR="00BB4712" w:rsidRPr="00A835DF">
        <w:rPr>
          <w:rFonts w:eastAsia="Calibri" w:cs="Times New Roman"/>
          <w:i/>
        </w:rPr>
        <w:t xml:space="preserve"> arise</w:t>
      </w:r>
      <w:r w:rsidRPr="00A835DF">
        <w:rPr>
          <w:rFonts w:eastAsia="Calibri" w:cs="Times New Roman"/>
          <w:i/>
        </w:rPr>
        <w:t>s</w:t>
      </w:r>
      <w:r w:rsidR="00BB4712" w:rsidRPr="00A835DF">
        <w:rPr>
          <w:rFonts w:eastAsia="Calibri" w:cs="Times New Roman"/>
          <w:i/>
        </w:rPr>
        <w:t xml:space="preserve"> from </w:t>
      </w:r>
      <w:r w:rsidRPr="00A835DF">
        <w:rPr>
          <w:rFonts w:eastAsia="Calibri" w:cs="Times New Roman"/>
          <w:i/>
        </w:rPr>
        <w:t xml:space="preserve">sources of </w:t>
      </w:r>
      <w:r w:rsidR="00BB4712" w:rsidRPr="00A835DF">
        <w:rPr>
          <w:rFonts w:eastAsia="Calibri" w:cs="Times New Roman"/>
          <w:i/>
        </w:rPr>
        <w:t xml:space="preserve">imperfections in our understanding and our description of Earth system </w:t>
      </w:r>
      <w:r w:rsidRPr="00A835DF">
        <w:rPr>
          <w:rFonts w:eastAsia="Calibri" w:cs="Times New Roman"/>
          <w:i/>
        </w:rPr>
        <w:t xml:space="preserve">components </w:t>
      </w:r>
      <w:r w:rsidR="009B0729" w:rsidRPr="00A835DF">
        <w:rPr>
          <w:rFonts w:eastAsia="Calibri" w:cs="Times New Roman"/>
          <w:i/>
        </w:rPr>
        <w:t>that we are actually aware of […while…]</w:t>
      </w:r>
      <w:r w:rsidRPr="00A835DF">
        <w:rPr>
          <w:rFonts w:eastAsia="Calibri" w:cs="Times New Roman"/>
          <w:i/>
        </w:rPr>
        <w:t xml:space="preserve"> implicit uncertainty’ arise from processes and properties</w:t>
      </w:r>
      <w:r w:rsidR="00E660C7" w:rsidRPr="00A835DF">
        <w:rPr>
          <w:rFonts w:eastAsia="Calibri" w:cs="Times New Roman"/>
          <w:i/>
        </w:rPr>
        <w:t xml:space="preserve"> </w:t>
      </w:r>
      <w:r w:rsidRPr="00A835DF">
        <w:rPr>
          <w:rFonts w:eastAsia="Calibri" w:cs="Times New Roman"/>
          <w:i/>
        </w:rPr>
        <w:t>of the Earth system that we do not (yet) know.</w:t>
      </w:r>
      <w:r w:rsidR="00E660C7" w:rsidRPr="00A835DF">
        <w:rPr>
          <w:rFonts w:eastAsia="Calibri" w:cs="Times New Roman"/>
          <w:i/>
        </w:rPr>
        <w:t xml:space="preserve"> [It is]</w:t>
      </w:r>
      <w:r w:rsidR="0099447A" w:rsidRPr="00A835DF">
        <w:rPr>
          <w:rFonts w:eastAsia="Calibri" w:cs="Times New Roman"/>
          <w:i/>
        </w:rPr>
        <w:t xml:space="preserve"> </w:t>
      </w:r>
      <w:r w:rsidR="00E660C7" w:rsidRPr="00A835DF">
        <w:rPr>
          <w:rFonts w:eastAsia="Calibri" w:cs="Times New Roman"/>
          <w:i/>
        </w:rPr>
        <w:t xml:space="preserve">the </w:t>
      </w:r>
      <w:r w:rsidR="0099447A" w:rsidRPr="00A835DF">
        <w:rPr>
          <w:rFonts w:cs="Times New Roman"/>
          <w:i/>
        </w:rPr>
        <w:t>difference to the infinite amount of potential processes in reality that we cannot cover with our modeling.</w:t>
      </w:r>
      <w:r w:rsidR="0026104D" w:rsidRPr="00A835DF">
        <w:rPr>
          <w:rFonts w:eastAsia="Calibri" w:cs="Times New Roman"/>
          <w:i/>
        </w:rPr>
        <w:t>”</w:t>
      </w:r>
    </w:p>
    <w:p w14:paraId="4FDA6FEF" w14:textId="77777777" w:rsidR="0026104D" w:rsidRPr="00A835DF" w:rsidRDefault="0026104D" w:rsidP="00BB4712">
      <w:pPr>
        <w:ind w:firstLine="540"/>
        <w:jc w:val="both"/>
        <w:rPr>
          <w:rFonts w:eastAsia="Calibri" w:cs="Times New Roman"/>
        </w:rPr>
      </w:pPr>
    </w:p>
    <w:p w14:paraId="2F1638BC" w14:textId="3669ACE7" w:rsidR="00FD1C0E" w:rsidRPr="00A835DF" w:rsidRDefault="0099447A" w:rsidP="00FD1C0E">
      <w:pPr>
        <w:ind w:firstLine="540"/>
        <w:jc w:val="both"/>
        <w:rPr>
          <w:rFonts w:eastAsia="Calibri" w:cs="Times New Roman"/>
        </w:rPr>
      </w:pPr>
      <w:r w:rsidRPr="00A835DF">
        <w:rPr>
          <w:rFonts w:eastAsia="Calibri" w:cs="Times New Roman"/>
        </w:rPr>
        <w:t>As the authors further explain, e</w:t>
      </w:r>
      <w:r w:rsidR="0026104D" w:rsidRPr="00A835DF">
        <w:rPr>
          <w:rFonts w:eastAsia="Calibri" w:cs="Times New Roman"/>
        </w:rPr>
        <w:t>xplicit uncertainty might origin in errors from, for examples, instrument calibration, data conversion, or</w:t>
      </w:r>
      <w:r w:rsidRPr="00A835DF">
        <w:rPr>
          <w:rFonts w:eastAsia="Calibri" w:cs="Times New Roman"/>
        </w:rPr>
        <w:t xml:space="preserve"> limited measurement resolution; it can be described quantitatively or qualitatively as it describes the know</w:t>
      </w:r>
      <w:r w:rsidR="009B0729" w:rsidRPr="00A835DF">
        <w:rPr>
          <w:rFonts w:eastAsia="Calibri" w:cs="Times New Roman"/>
        </w:rPr>
        <w:t>n</w:t>
      </w:r>
      <w:r w:rsidRPr="00A835DF">
        <w:rPr>
          <w:rFonts w:eastAsia="Calibri" w:cs="Times New Roman"/>
        </w:rPr>
        <w:t xml:space="preserve"> unknowns. </w:t>
      </w:r>
      <w:r w:rsidR="00FD1C0E" w:rsidRPr="00A835DF">
        <w:rPr>
          <w:rFonts w:eastAsia="Calibri" w:cs="Times New Roman"/>
        </w:rPr>
        <w:t>On the other hand, i</w:t>
      </w:r>
      <w:r w:rsidR="0026104D" w:rsidRPr="00A835DF">
        <w:rPr>
          <w:rFonts w:eastAsia="Calibri" w:cs="Times New Roman"/>
        </w:rPr>
        <w:t xml:space="preserve">mplicit uncertainty </w:t>
      </w:r>
      <w:r w:rsidRPr="00A835DF">
        <w:rPr>
          <w:rFonts w:eastAsia="Calibri" w:cs="Times New Roman"/>
        </w:rPr>
        <w:t xml:space="preserve">cannot be quantified </w:t>
      </w:r>
      <w:r w:rsidR="00FD1C0E" w:rsidRPr="00A835DF">
        <w:rPr>
          <w:rFonts w:eastAsia="Calibri" w:cs="Times New Roman"/>
        </w:rPr>
        <w:t>as</w:t>
      </w:r>
      <w:r w:rsidRPr="00A835DF">
        <w:rPr>
          <w:rFonts w:eastAsia="Calibri" w:cs="Times New Roman"/>
        </w:rPr>
        <w:t xml:space="preserve"> it describes the unknown unknowns. </w:t>
      </w:r>
      <w:r w:rsidR="00FD1C0E" w:rsidRPr="00A835DF">
        <w:rPr>
          <w:rFonts w:eastAsia="Calibri" w:cs="Times New Roman"/>
        </w:rPr>
        <w:t xml:space="preserve">Rauser and Geppert (in review) conclude that </w:t>
      </w:r>
    </w:p>
    <w:p w14:paraId="33EA0174" w14:textId="77777777" w:rsidR="00FD1C0E" w:rsidRPr="00A835DF" w:rsidRDefault="00FD1C0E" w:rsidP="00FD1C0E">
      <w:pPr>
        <w:ind w:firstLine="540"/>
        <w:jc w:val="both"/>
        <w:rPr>
          <w:rFonts w:eastAsia="Calibri" w:cs="Times New Roman"/>
        </w:rPr>
      </w:pPr>
    </w:p>
    <w:p w14:paraId="603F9CC3" w14:textId="42A1E2F4" w:rsidR="00C311D4" w:rsidRPr="00A835DF" w:rsidRDefault="00FD1C0E" w:rsidP="002955F8">
      <w:pPr>
        <w:ind w:left="1440" w:right="1620"/>
        <w:jc w:val="both"/>
        <w:rPr>
          <w:rFonts w:eastAsia="Calibri" w:cs="Times New Roman"/>
          <w:i/>
        </w:rPr>
      </w:pPr>
      <w:r w:rsidRPr="00A835DF">
        <w:rPr>
          <w:rFonts w:eastAsia="Calibri" w:cs="Times New Roman"/>
          <w:i/>
        </w:rPr>
        <w:t>“All authors of climate change papers should make very clear and explicit as to what they think the type and character</w:t>
      </w:r>
      <w:r w:rsidR="002955F8" w:rsidRPr="00A835DF">
        <w:rPr>
          <w:rFonts w:eastAsia="Calibri" w:cs="Times New Roman"/>
          <w:i/>
        </w:rPr>
        <w:t xml:space="preserve">istics of their uncertainty is, </w:t>
      </w:r>
      <w:r w:rsidRPr="00A835DF">
        <w:rPr>
          <w:rFonts w:cs="Times New Roman"/>
          <w:i/>
        </w:rPr>
        <w:t>to make sure that our growing body of knowledge of the Earth system is not</w:t>
      </w:r>
      <w:r w:rsidR="002955F8" w:rsidRPr="00A835DF">
        <w:rPr>
          <w:rFonts w:eastAsia="Calibri" w:cs="Times New Roman"/>
          <w:i/>
        </w:rPr>
        <w:t xml:space="preserve"> </w:t>
      </w:r>
      <w:r w:rsidRPr="00A835DF">
        <w:rPr>
          <w:rFonts w:cs="Times New Roman"/>
          <w:i/>
        </w:rPr>
        <w:t>blemished by m</w:t>
      </w:r>
      <w:r w:rsidR="009B0729" w:rsidRPr="00A835DF">
        <w:rPr>
          <w:rFonts w:cs="Times New Roman"/>
          <w:i/>
        </w:rPr>
        <w:t>isconceptions of what we know—</w:t>
      </w:r>
      <w:r w:rsidRPr="00A835DF">
        <w:rPr>
          <w:rFonts w:cs="Times New Roman"/>
          <w:i/>
        </w:rPr>
        <w:t>and what we do not know.</w:t>
      </w:r>
      <w:r w:rsidR="002955F8" w:rsidRPr="00A835DF">
        <w:rPr>
          <w:rFonts w:cs="Times New Roman"/>
          <w:i/>
        </w:rPr>
        <w:t>”</w:t>
      </w:r>
    </w:p>
    <w:p w14:paraId="35F14E00" w14:textId="77777777" w:rsidR="002955F8" w:rsidRPr="00A835DF" w:rsidRDefault="002955F8" w:rsidP="00803D79">
      <w:pPr>
        <w:ind w:firstLine="540"/>
        <w:jc w:val="both"/>
        <w:rPr>
          <w:rFonts w:eastAsia="Calibri" w:cs="Times New Roman"/>
        </w:rPr>
      </w:pPr>
    </w:p>
    <w:p w14:paraId="036DDD67" w14:textId="3E7FF0CA" w:rsidR="0018166F" w:rsidRPr="00A835DF" w:rsidRDefault="00E660C7" w:rsidP="00803D79">
      <w:pPr>
        <w:ind w:firstLine="540"/>
        <w:jc w:val="both"/>
        <w:rPr>
          <w:rFonts w:eastAsia="Calibri" w:cs="Times New Roman"/>
        </w:rPr>
      </w:pPr>
      <w:r w:rsidRPr="00A835DF">
        <w:rPr>
          <w:rFonts w:eastAsia="Calibri" w:cs="Times New Roman"/>
        </w:rPr>
        <w:t>In our study, u</w:t>
      </w:r>
      <w:r w:rsidR="00E46D14" w:rsidRPr="00A835DF">
        <w:rPr>
          <w:rFonts w:eastAsia="Calibri" w:cs="Times New Roman"/>
        </w:rPr>
        <w:t xml:space="preserve">ncertainty </w:t>
      </w:r>
      <w:r w:rsidR="0018166F" w:rsidRPr="00A835DF">
        <w:rPr>
          <w:rFonts w:eastAsia="Calibri" w:cs="Times New Roman"/>
        </w:rPr>
        <w:t>is assumed to result from</w:t>
      </w:r>
    </w:p>
    <w:p w14:paraId="28D375DC" w14:textId="77777777" w:rsidR="0018166F" w:rsidRPr="00A835DF" w:rsidRDefault="0018166F" w:rsidP="00923816">
      <w:pPr>
        <w:ind w:firstLine="540"/>
        <w:jc w:val="both"/>
        <w:rPr>
          <w:rFonts w:eastAsia="Calibri" w:cs="Times New Roman"/>
        </w:rPr>
      </w:pPr>
    </w:p>
    <w:p w14:paraId="3DEC5822" w14:textId="76D1154B" w:rsidR="0018166F" w:rsidRPr="00A835DF" w:rsidRDefault="008009E0" w:rsidP="001C3B07">
      <w:pPr>
        <w:pStyle w:val="ListParagraph"/>
        <w:numPr>
          <w:ilvl w:val="0"/>
          <w:numId w:val="26"/>
        </w:numPr>
        <w:ind w:left="900"/>
        <w:jc w:val="both"/>
        <w:rPr>
          <w:rFonts w:eastAsia="Calibri" w:cs="Times New Roman"/>
        </w:rPr>
      </w:pPr>
      <w:r w:rsidRPr="00A835DF">
        <w:rPr>
          <w:rFonts w:eastAsia="Calibri" w:cs="Times New Roman"/>
        </w:rPr>
        <w:t>T</w:t>
      </w:r>
      <w:r w:rsidR="00E46D14" w:rsidRPr="00A835DF">
        <w:rPr>
          <w:rFonts w:eastAsia="Calibri" w:cs="Times New Roman"/>
        </w:rPr>
        <w:t>he need to introduce approximations as proxies for the very complex physical processes involved in water and energy balance proces</w:t>
      </w:r>
      <w:r w:rsidRPr="00A835DF">
        <w:rPr>
          <w:rFonts w:eastAsia="Calibri" w:cs="Times New Roman"/>
        </w:rPr>
        <w:t>ses of hydrology and glaciology.</w:t>
      </w:r>
    </w:p>
    <w:p w14:paraId="5E086BBB" w14:textId="75DD3A3E" w:rsidR="0018166F" w:rsidRPr="00A835DF" w:rsidRDefault="008009E0" w:rsidP="001C3B07">
      <w:pPr>
        <w:pStyle w:val="ListParagraph"/>
        <w:numPr>
          <w:ilvl w:val="0"/>
          <w:numId w:val="26"/>
        </w:numPr>
        <w:ind w:left="900"/>
        <w:jc w:val="both"/>
        <w:rPr>
          <w:rFonts w:eastAsia="Calibri" w:cs="Times New Roman"/>
        </w:rPr>
      </w:pPr>
      <w:r w:rsidRPr="00A835DF">
        <w:rPr>
          <w:rFonts w:eastAsia="Calibri" w:cs="Times New Roman"/>
        </w:rPr>
        <w:t>A</w:t>
      </w:r>
      <w:r w:rsidR="00E46D14" w:rsidRPr="00A835DF">
        <w:rPr>
          <w:rFonts w:eastAsia="Calibri" w:cs="Times New Roman"/>
        </w:rPr>
        <w:t xml:space="preserve"> lack of empirical measurements of the hydrological and glaciological varia</w:t>
      </w:r>
      <w:r w:rsidRPr="00A835DF">
        <w:rPr>
          <w:rFonts w:eastAsia="Calibri" w:cs="Times New Roman"/>
        </w:rPr>
        <w:t>bles used to drive the analyses.</w:t>
      </w:r>
      <w:r w:rsidR="00E46D14" w:rsidRPr="00A835DF">
        <w:rPr>
          <w:rFonts w:eastAsia="Calibri" w:cs="Times New Roman"/>
        </w:rPr>
        <w:t xml:space="preserve"> </w:t>
      </w:r>
    </w:p>
    <w:p w14:paraId="6BE37626" w14:textId="5D936FF4" w:rsidR="0018166F" w:rsidRPr="00A835DF" w:rsidRDefault="008009E0" w:rsidP="001C3B07">
      <w:pPr>
        <w:pStyle w:val="ListParagraph"/>
        <w:numPr>
          <w:ilvl w:val="0"/>
          <w:numId w:val="26"/>
        </w:numPr>
        <w:ind w:left="900"/>
        <w:jc w:val="both"/>
        <w:rPr>
          <w:rFonts w:eastAsia="Calibri" w:cs="Times New Roman"/>
        </w:rPr>
      </w:pPr>
      <w:r w:rsidRPr="00A835DF">
        <w:rPr>
          <w:rFonts w:eastAsia="Calibri" w:cs="Times New Roman"/>
        </w:rPr>
        <w:t>D</w:t>
      </w:r>
      <w:r w:rsidR="00E46D14" w:rsidRPr="00A835DF">
        <w:rPr>
          <w:rFonts w:eastAsia="Calibri" w:cs="Times New Roman"/>
        </w:rPr>
        <w:t xml:space="preserve">ifferences in surface area measurements resulting from satellite imagery </w:t>
      </w:r>
      <w:r w:rsidR="00C311D4" w:rsidRPr="00A835DF">
        <w:rPr>
          <w:rFonts w:eastAsia="Calibri" w:cs="Times New Roman"/>
        </w:rPr>
        <w:t xml:space="preserve">and mapping methodology </w:t>
      </w:r>
      <w:r w:rsidR="009B0729" w:rsidRPr="00A835DF">
        <w:rPr>
          <w:rFonts w:eastAsia="Calibri" w:cs="Times New Roman"/>
        </w:rPr>
        <w:t>emp</w:t>
      </w:r>
      <w:r w:rsidRPr="00A835DF">
        <w:rPr>
          <w:rFonts w:eastAsia="Calibri" w:cs="Times New Roman"/>
        </w:rPr>
        <w:t>loyed.</w:t>
      </w:r>
    </w:p>
    <w:p w14:paraId="103888F8" w14:textId="793B3309" w:rsidR="00E46D14" w:rsidRPr="00A835DF" w:rsidRDefault="008009E0" w:rsidP="001C3B07">
      <w:pPr>
        <w:pStyle w:val="ListParagraph"/>
        <w:numPr>
          <w:ilvl w:val="0"/>
          <w:numId w:val="26"/>
        </w:numPr>
        <w:ind w:left="900"/>
        <w:jc w:val="both"/>
        <w:rPr>
          <w:rFonts w:eastAsia="Calibri" w:cs="Times New Roman"/>
        </w:rPr>
      </w:pPr>
      <w:r w:rsidRPr="00A835DF">
        <w:rPr>
          <w:rFonts w:eastAsia="Calibri" w:cs="Times New Roman"/>
        </w:rPr>
        <w:t>T</w:t>
      </w:r>
      <w:r w:rsidR="00E46D14" w:rsidRPr="00A835DF">
        <w:rPr>
          <w:rFonts w:eastAsia="Calibri" w:cs="Times New Roman"/>
        </w:rPr>
        <w:t xml:space="preserve">he temporal and spatial variability of the glacier and hydrological environments being studied.  </w:t>
      </w:r>
    </w:p>
    <w:p w14:paraId="47853B40" w14:textId="77777777" w:rsidR="00C25490" w:rsidRPr="00A835DF" w:rsidRDefault="00C25490" w:rsidP="00FE5E31">
      <w:pPr>
        <w:ind w:firstLine="540"/>
        <w:jc w:val="both"/>
        <w:rPr>
          <w:rFonts w:eastAsia="Calibri" w:cs="Times New Roman"/>
        </w:rPr>
      </w:pPr>
    </w:p>
    <w:p w14:paraId="4E75978E" w14:textId="65CC2C37" w:rsidR="00C25490" w:rsidRPr="00A835DF" w:rsidRDefault="00C25490" w:rsidP="00FE5E31">
      <w:pPr>
        <w:ind w:firstLine="540"/>
        <w:jc w:val="both"/>
        <w:rPr>
          <w:rFonts w:eastAsia="Calibri" w:cs="Times New Roman"/>
        </w:rPr>
      </w:pPr>
      <w:r w:rsidRPr="00A835DF">
        <w:rPr>
          <w:rFonts w:eastAsia="Calibri" w:cs="Times New Roman"/>
        </w:rPr>
        <w:t xml:space="preserve">Some </w:t>
      </w:r>
      <w:r w:rsidR="00917658" w:rsidRPr="00A835DF">
        <w:rPr>
          <w:rFonts w:eastAsia="Calibri" w:cs="Times New Roman"/>
        </w:rPr>
        <w:t xml:space="preserve">explicit </w:t>
      </w:r>
      <w:r w:rsidRPr="00A835DF">
        <w:rPr>
          <w:rFonts w:eastAsia="Calibri" w:cs="Times New Roman"/>
        </w:rPr>
        <w:t xml:space="preserve">uncertainties in </w:t>
      </w:r>
      <w:r w:rsidR="00301887" w:rsidRPr="00A835DF">
        <w:rPr>
          <w:rFonts w:eastAsia="Calibri" w:cs="Times New Roman"/>
        </w:rPr>
        <w:t xml:space="preserve">our </w:t>
      </w:r>
      <w:r w:rsidR="00311A52" w:rsidRPr="00A835DF">
        <w:rPr>
          <w:rFonts w:eastAsia="Calibri" w:cs="Times New Roman"/>
        </w:rPr>
        <w:t>study</w:t>
      </w:r>
      <w:r w:rsidRPr="00A835DF">
        <w:rPr>
          <w:rFonts w:eastAsia="Calibri" w:cs="Times New Roman"/>
        </w:rPr>
        <w:t xml:space="preserve"> are:</w:t>
      </w:r>
    </w:p>
    <w:p w14:paraId="10440472" w14:textId="77777777" w:rsidR="00C25490" w:rsidRPr="00A835DF" w:rsidRDefault="00C25490" w:rsidP="00FE5E31">
      <w:pPr>
        <w:ind w:firstLine="540"/>
        <w:jc w:val="both"/>
        <w:rPr>
          <w:rFonts w:eastAsia="Calibri" w:cs="Times New Roman"/>
        </w:rPr>
      </w:pPr>
    </w:p>
    <w:p w14:paraId="2D95E818" w14:textId="6F04EDA2" w:rsidR="00C25490" w:rsidRPr="00A835DF" w:rsidRDefault="00C25490" w:rsidP="00301887">
      <w:pPr>
        <w:pStyle w:val="ListParagraph"/>
        <w:numPr>
          <w:ilvl w:val="0"/>
          <w:numId w:val="25"/>
        </w:numPr>
        <w:ind w:left="900"/>
        <w:jc w:val="both"/>
        <w:rPr>
          <w:rFonts w:eastAsia="Calibri" w:cs="Times New Roman"/>
        </w:rPr>
      </w:pPr>
      <w:r w:rsidRPr="00A835DF">
        <w:rPr>
          <w:rFonts w:eastAsia="Calibri" w:cs="Times New Roman"/>
        </w:rPr>
        <w:t>The internal vertical error of the SRTM digital elevation model data has been put at up to 16 m</w:t>
      </w:r>
      <w:r w:rsidR="009B0729" w:rsidRPr="00A835DF">
        <w:rPr>
          <w:rFonts w:eastAsia="Calibri" w:cs="Times New Roman"/>
        </w:rPr>
        <w:t xml:space="preserve"> (Jarvis et al. (2008)</w:t>
      </w:r>
      <w:r w:rsidRPr="00A835DF">
        <w:rPr>
          <w:rFonts w:eastAsia="Calibri" w:cs="Times New Roman"/>
        </w:rPr>
        <w:t>.</w:t>
      </w:r>
    </w:p>
    <w:p w14:paraId="5A5379C1" w14:textId="3E356A9F" w:rsidR="00C25490" w:rsidRPr="00A835DF" w:rsidRDefault="00C25490" w:rsidP="00301887">
      <w:pPr>
        <w:pStyle w:val="ListParagraph"/>
        <w:numPr>
          <w:ilvl w:val="0"/>
          <w:numId w:val="25"/>
        </w:numPr>
        <w:ind w:left="900"/>
        <w:jc w:val="both"/>
        <w:rPr>
          <w:rFonts w:eastAsia="MS Gothic"/>
          <w:color w:val="000000"/>
        </w:rPr>
      </w:pPr>
      <w:r w:rsidRPr="00A835DF">
        <w:rPr>
          <w:rFonts w:eastAsia="Calibri" w:cs="Times New Roman"/>
        </w:rPr>
        <w:t>The error in delineating glaciers</w:t>
      </w:r>
      <w:r w:rsidR="006C3C32" w:rsidRPr="00A835DF">
        <w:rPr>
          <w:rFonts w:eastAsia="Calibri" w:cs="Times New Roman"/>
        </w:rPr>
        <w:t xml:space="preserve"> for estimating the glacierized area</w:t>
      </w:r>
      <w:r w:rsidRPr="00A835DF">
        <w:rPr>
          <w:rFonts w:eastAsia="Calibri" w:cs="Times New Roman"/>
        </w:rPr>
        <w:t xml:space="preserve"> </w:t>
      </w:r>
      <w:r w:rsidR="00FB27F6" w:rsidRPr="00A835DF">
        <w:rPr>
          <w:rFonts w:eastAsia="Calibri" w:cs="Times New Roman"/>
        </w:rPr>
        <w:t xml:space="preserve">using band ratios from </w:t>
      </w:r>
      <w:r w:rsidRPr="00A835DF">
        <w:rPr>
          <w:rFonts w:eastAsia="Calibri" w:cs="Times New Roman"/>
        </w:rPr>
        <w:t xml:space="preserve">Landsat satellite imagery has been put at </w:t>
      </w:r>
      <w:r w:rsidRPr="00A835DF">
        <w:rPr>
          <w:rFonts w:eastAsia="MS Gothic"/>
          <w:color w:val="000000"/>
        </w:rPr>
        <w:t>±2%</w:t>
      </w:r>
      <w:r w:rsidR="009B0729" w:rsidRPr="00A835DF">
        <w:rPr>
          <w:rFonts w:eastAsia="MS Gothic"/>
          <w:color w:val="000000"/>
        </w:rPr>
        <w:t xml:space="preserve"> </w:t>
      </w:r>
      <w:r w:rsidR="009B0729" w:rsidRPr="00A835DF">
        <w:rPr>
          <w:rFonts w:cs="Times-Roman"/>
          <w:szCs w:val="24"/>
        </w:rPr>
        <w:t xml:space="preserve">(e.g., Paul </w:t>
      </w:r>
      <w:r w:rsidR="009B0729" w:rsidRPr="00A835DF">
        <w:rPr>
          <w:rFonts w:cs="Times-Roman"/>
          <w:iCs/>
          <w:szCs w:val="24"/>
        </w:rPr>
        <w:t xml:space="preserve">et al. </w:t>
      </w:r>
      <w:r w:rsidR="009B0729" w:rsidRPr="00A835DF">
        <w:rPr>
          <w:rFonts w:cs="Times-Roman"/>
          <w:szCs w:val="24"/>
        </w:rPr>
        <w:t xml:space="preserve">2003; Bolch and Kamp 2006; Bolch </w:t>
      </w:r>
      <w:r w:rsidR="009B0729" w:rsidRPr="00A835DF">
        <w:rPr>
          <w:rFonts w:cs="Times-Roman"/>
          <w:iCs/>
          <w:szCs w:val="24"/>
        </w:rPr>
        <w:t xml:space="preserve">et al. </w:t>
      </w:r>
      <w:r w:rsidR="009B0729" w:rsidRPr="00A835DF">
        <w:rPr>
          <w:rFonts w:cs="Times-Roman"/>
          <w:szCs w:val="24"/>
        </w:rPr>
        <w:t>2010).</w:t>
      </w:r>
    </w:p>
    <w:p w14:paraId="00F1D961" w14:textId="6C0C48DE" w:rsidR="0094745B" w:rsidRPr="00A835DF" w:rsidRDefault="00482C1B" w:rsidP="0094745B">
      <w:pPr>
        <w:pStyle w:val="ListParagraph"/>
        <w:numPr>
          <w:ilvl w:val="0"/>
          <w:numId w:val="25"/>
        </w:numPr>
        <w:ind w:left="900"/>
        <w:jc w:val="both"/>
        <w:rPr>
          <w:rFonts w:eastAsia="Calibri" w:cs="Times New Roman"/>
        </w:rPr>
      </w:pPr>
      <w:r w:rsidRPr="00A835DF">
        <w:rPr>
          <w:rFonts w:eastAsia="MS Gothic"/>
          <w:color w:val="000000"/>
        </w:rPr>
        <w:t xml:space="preserve">In </w:t>
      </w:r>
      <w:r w:rsidR="0094608C" w:rsidRPr="00A835DF">
        <w:rPr>
          <w:rFonts w:eastAsia="MS Gothic"/>
          <w:color w:val="000000"/>
        </w:rPr>
        <w:t>our</w:t>
      </w:r>
      <w:r w:rsidRPr="00A835DF">
        <w:rPr>
          <w:rFonts w:eastAsia="MS Gothic"/>
          <w:color w:val="000000"/>
        </w:rPr>
        <w:t xml:space="preserve"> </w:t>
      </w:r>
      <w:r w:rsidR="0094608C" w:rsidRPr="00A835DF">
        <w:rPr>
          <w:rFonts w:eastAsia="MS Gothic"/>
          <w:color w:val="000000"/>
        </w:rPr>
        <w:t>accuracy assessment, w</w:t>
      </w:r>
      <w:r w:rsidR="007D3ABF" w:rsidRPr="00A835DF">
        <w:rPr>
          <w:rFonts w:eastAsia="MS Gothic"/>
          <w:color w:val="000000"/>
        </w:rPr>
        <w:t xml:space="preserve">e </w:t>
      </w:r>
      <w:r w:rsidR="0094608C" w:rsidRPr="00A835DF">
        <w:rPr>
          <w:rFonts w:eastAsia="MS Gothic"/>
          <w:color w:val="000000"/>
        </w:rPr>
        <w:t>tested the impact of an error in the measurement of the glacierized area on the glacier melt runoff</w:t>
      </w:r>
      <w:r w:rsidR="008B466D" w:rsidRPr="00A835DF">
        <w:rPr>
          <w:rFonts w:eastAsia="MS Gothic"/>
          <w:color w:val="000000"/>
        </w:rPr>
        <w:t>:</w:t>
      </w:r>
      <w:r w:rsidR="0094608C" w:rsidRPr="00A835DF">
        <w:rPr>
          <w:rFonts w:eastAsia="MS Gothic"/>
          <w:color w:val="000000"/>
        </w:rPr>
        <w:t xml:space="preserve"> </w:t>
      </w:r>
      <w:r w:rsidR="001C3B07" w:rsidRPr="00A835DF">
        <w:rPr>
          <w:rFonts w:eastAsia="MS Gothic"/>
          <w:color w:val="000000"/>
        </w:rPr>
        <w:t>a 10% error in estimating the glacier ablation surface area would result in a 10% change in glacier melt</w:t>
      </w:r>
      <w:r w:rsidR="00A45C45" w:rsidRPr="00A835DF">
        <w:rPr>
          <w:rFonts w:eastAsia="MS Gothic"/>
          <w:color w:val="000000"/>
        </w:rPr>
        <w:t xml:space="preserve"> water at the glacier terminus</w:t>
      </w:r>
      <w:r w:rsidR="00B56C41" w:rsidRPr="00A835DF">
        <w:rPr>
          <w:rFonts w:eastAsia="MS Gothic"/>
          <w:color w:val="000000"/>
        </w:rPr>
        <w:t>,</w:t>
      </w:r>
      <w:r w:rsidR="009B0729" w:rsidRPr="00A835DF">
        <w:rPr>
          <w:rFonts w:eastAsia="MS Gothic"/>
          <w:color w:val="000000"/>
        </w:rPr>
        <w:t xml:space="preserve"> </w:t>
      </w:r>
      <w:r w:rsidR="00B56C41" w:rsidRPr="00A835DF">
        <w:rPr>
          <w:rFonts w:eastAsia="MS Gothic"/>
          <w:color w:val="000000"/>
        </w:rPr>
        <w:t xml:space="preserve">which itself would then result in </w:t>
      </w:r>
      <w:r w:rsidR="006C3C32" w:rsidRPr="00A835DF">
        <w:rPr>
          <w:rFonts w:eastAsia="MS Gothic"/>
          <w:color w:val="000000"/>
        </w:rPr>
        <w:t xml:space="preserve">a </w:t>
      </w:r>
      <w:r w:rsidR="00B56C41" w:rsidRPr="00A835DF">
        <w:rPr>
          <w:rFonts w:eastAsia="MS Gothic"/>
          <w:color w:val="000000"/>
        </w:rPr>
        <w:t xml:space="preserve">change in runoff of </w:t>
      </w:r>
      <w:r w:rsidR="009B0729" w:rsidRPr="00A835DF">
        <w:rPr>
          <w:rFonts w:eastAsia="MS Gothic"/>
          <w:color w:val="000000"/>
        </w:rPr>
        <w:t xml:space="preserve">2-3% </w:t>
      </w:r>
      <w:r w:rsidR="00A45C45" w:rsidRPr="00A835DF">
        <w:rPr>
          <w:rFonts w:eastAsia="MS Gothic"/>
          <w:color w:val="000000"/>
        </w:rPr>
        <w:t>at the confluence of the Panj and Vakhsh rivers</w:t>
      </w:r>
      <w:r w:rsidR="00B56C41" w:rsidRPr="00A835DF">
        <w:rPr>
          <w:rFonts w:eastAsia="MS Gothic"/>
          <w:color w:val="000000"/>
        </w:rPr>
        <w:t xml:space="preserve"> and of 1% in the Lower Aral River</w:t>
      </w:r>
      <w:r w:rsidR="00A45C45" w:rsidRPr="00A835DF">
        <w:rPr>
          <w:rFonts w:eastAsia="MS Gothic"/>
          <w:color w:val="000000"/>
        </w:rPr>
        <w:t xml:space="preserve">. </w:t>
      </w:r>
      <w:r w:rsidR="007A2097" w:rsidRPr="00A835DF">
        <w:rPr>
          <w:rFonts w:eastAsia="MS Gothic"/>
          <w:color w:val="000000"/>
        </w:rPr>
        <w:t>W</w:t>
      </w:r>
      <w:r w:rsidR="00301887" w:rsidRPr="00A835DF">
        <w:rPr>
          <w:rFonts w:eastAsia="MS Gothic"/>
          <w:color w:val="000000"/>
        </w:rPr>
        <w:t>h</w:t>
      </w:r>
      <w:r w:rsidR="007A2097" w:rsidRPr="00A835DF">
        <w:rPr>
          <w:rFonts w:eastAsia="MS Gothic"/>
          <w:color w:val="000000"/>
        </w:rPr>
        <w:t xml:space="preserve">ile </w:t>
      </w:r>
      <w:r w:rsidR="007A2097" w:rsidRPr="00A835DF">
        <w:rPr>
          <w:rFonts w:cs="Arial"/>
        </w:rPr>
        <w:t>t</w:t>
      </w:r>
      <w:r w:rsidR="001C3B07" w:rsidRPr="00A835DF">
        <w:rPr>
          <w:rFonts w:cs="Arial"/>
        </w:rPr>
        <w:t xml:space="preserve">his is not an unreasonable estimate, it assumes </w:t>
      </w:r>
      <w:r w:rsidR="007A2097" w:rsidRPr="00A835DF">
        <w:rPr>
          <w:rFonts w:cs="Arial"/>
        </w:rPr>
        <w:t xml:space="preserve">that the location of the ELA is known </w:t>
      </w:r>
      <w:r w:rsidR="001C3B07" w:rsidRPr="00A835DF">
        <w:rPr>
          <w:rFonts w:cs="Arial"/>
        </w:rPr>
        <w:t>with considerable precision</w:t>
      </w:r>
      <w:r w:rsidR="007A2097" w:rsidRPr="00A835DF">
        <w:rPr>
          <w:rFonts w:cs="Arial"/>
        </w:rPr>
        <w:t>.</w:t>
      </w:r>
      <w:r w:rsidR="006C3C32" w:rsidRPr="00A835DF">
        <w:rPr>
          <w:rFonts w:cs="Arial"/>
        </w:rPr>
        <w:t xml:space="preserve"> But </w:t>
      </w:r>
      <w:r w:rsidR="007D3ABF" w:rsidRPr="00A835DF">
        <w:rPr>
          <w:rFonts w:cs="Arial"/>
        </w:rPr>
        <w:t xml:space="preserve">every cryosphere scientist knows about the various methods and their uncertainties in </w:t>
      </w:r>
      <w:r w:rsidR="006C3C32" w:rsidRPr="00A835DF">
        <w:rPr>
          <w:rFonts w:cs="Arial"/>
        </w:rPr>
        <w:t>calculati</w:t>
      </w:r>
      <w:r w:rsidR="007D3ABF" w:rsidRPr="00A835DF">
        <w:rPr>
          <w:rFonts w:cs="Arial"/>
        </w:rPr>
        <w:t>ng</w:t>
      </w:r>
      <w:r w:rsidR="006C3C32" w:rsidRPr="00A835DF">
        <w:rPr>
          <w:rFonts w:cs="Arial"/>
        </w:rPr>
        <w:t xml:space="preserve"> the ELA</w:t>
      </w:r>
      <w:r w:rsidR="007D3ABF" w:rsidRPr="00A835DF">
        <w:rPr>
          <w:rFonts w:cs="Arial"/>
        </w:rPr>
        <w:t xml:space="preserve">. </w:t>
      </w:r>
      <w:r w:rsidR="00147F5E" w:rsidRPr="00A835DF">
        <w:rPr>
          <w:rFonts w:cs="Arial"/>
        </w:rPr>
        <w:t>(It is important to mention that</w:t>
      </w:r>
      <w:r w:rsidR="007D3ABF" w:rsidRPr="00A835DF">
        <w:rPr>
          <w:rFonts w:cs="Arial"/>
        </w:rPr>
        <w:t xml:space="preserve"> i</w:t>
      </w:r>
      <w:r w:rsidR="006C3C32" w:rsidRPr="00A835DF">
        <w:rPr>
          <w:rFonts w:cs="Arial"/>
        </w:rPr>
        <w:t xml:space="preserve">n our study, we calculated the total runoff </w:t>
      </w:r>
      <w:r w:rsidR="00147F5E" w:rsidRPr="00A835DF">
        <w:rPr>
          <w:rFonts w:cs="Arial"/>
        </w:rPr>
        <w:t xml:space="preserve">as a sum of all runoffs from individual glaciers). </w:t>
      </w:r>
      <w:r w:rsidR="006C3C32" w:rsidRPr="00A835DF">
        <w:rPr>
          <w:rFonts w:cs="Arial"/>
        </w:rPr>
        <w:t xml:space="preserve"> </w:t>
      </w:r>
    </w:p>
    <w:p w14:paraId="32ED758F" w14:textId="77777777" w:rsidR="0094745B" w:rsidRPr="00A835DF" w:rsidRDefault="0094745B" w:rsidP="00301887">
      <w:pPr>
        <w:pStyle w:val="ListParagraph"/>
        <w:ind w:left="540"/>
        <w:jc w:val="both"/>
        <w:rPr>
          <w:rFonts w:cs="Arial"/>
        </w:rPr>
      </w:pPr>
    </w:p>
    <w:p w14:paraId="226692F1" w14:textId="2CC65B71" w:rsidR="007A2097" w:rsidRPr="00A835DF" w:rsidRDefault="00301887" w:rsidP="00301887">
      <w:pPr>
        <w:pStyle w:val="ListParagraph"/>
        <w:ind w:left="540"/>
        <w:jc w:val="both"/>
        <w:rPr>
          <w:rFonts w:cs="Arial"/>
        </w:rPr>
      </w:pPr>
      <w:r w:rsidRPr="00A835DF">
        <w:rPr>
          <w:rFonts w:cs="Arial"/>
        </w:rPr>
        <w:t xml:space="preserve">Some </w:t>
      </w:r>
      <w:r w:rsidR="008009E0" w:rsidRPr="00A835DF">
        <w:rPr>
          <w:rFonts w:cs="Arial"/>
        </w:rPr>
        <w:t xml:space="preserve">other </w:t>
      </w:r>
      <w:r w:rsidRPr="00A835DF">
        <w:rPr>
          <w:rFonts w:cs="Arial"/>
        </w:rPr>
        <w:t>uncertainties in our study are:</w:t>
      </w:r>
    </w:p>
    <w:p w14:paraId="64C933D0" w14:textId="77777777" w:rsidR="00301887" w:rsidRPr="00A835DF" w:rsidRDefault="00301887" w:rsidP="007A2097">
      <w:pPr>
        <w:pStyle w:val="ListParagraph"/>
        <w:ind w:left="900"/>
        <w:jc w:val="both"/>
        <w:rPr>
          <w:rFonts w:cs="Arial"/>
        </w:rPr>
      </w:pPr>
    </w:p>
    <w:p w14:paraId="635F1F78" w14:textId="016508CB" w:rsidR="00F670FD" w:rsidRPr="00A835DF" w:rsidRDefault="008009E0" w:rsidP="008009E0">
      <w:pPr>
        <w:pStyle w:val="ListParagraph"/>
        <w:numPr>
          <w:ilvl w:val="0"/>
          <w:numId w:val="27"/>
        </w:numPr>
        <w:ind w:left="900"/>
        <w:jc w:val="both"/>
        <w:rPr>
          <w:rFonts w:cs="Arial"/>
        </w:rPr>
      </w:pPr>
      <w:r w:rsidRPr="00A835DF">
        <w:rPr>
          <w:rFonts w:cs="Arial"/>
        </w:rPr>
        <w:t xml:space="preserve">The </w:t>
      </w:r>
      <w:r w:rsidR="00D54424" w:rsidRPr="00A835DF">
        <w:rPr>
          <w:rFonts w:cs="Arial"/>
        </w:rPr>
        <w:t>e</w:t>
      </w:r>
      <w:r w:rsidR="001C3B07" w:rsidRPr="00A835DF">
        <w:rPr>
          <w:rFonts w:cs="Arial"/>
        </w:rPr>
        <w:t xml:space="preserve">rror in </w:t>
      </w:r>
      <w:r w:rsidR="00D54424" w:rsidRPr="00A835DF">
        <w:rPr>
          <w:rFonts w:cs="Arial"/>
        </w:rPr>
        <w:t xml:space="preserve">the </w:t>
      </w:r>
      <w:r w:rsidR="00BD11A3" w:rsidRPr="00A835DF">
        <w:rPr>
          <w:rFonts w:cs="Arial"/>
        </w:rPr>
        <w:t>estimates</w:t>
      </w:r>
      <w:r w:rsidR="001C3B07" w:rsidRPr="00A835DF">
        <w:rPr>
          <w:rFonts w:cs="Arial"/>
        </w:rPr>
        <w:t xml:space="preserve"> of </w:t>
      </w:r>
      <w:r w:rsidR="00D54424" w:rsidRPr="00A835DF">
        <w:rPr>
          <w:rFonts w:cs="Arial"/>
        </w:rPr>
        <w:t xml:space="preserve">the </w:t>
      </w:r>
      <w:r w:rsidR="001C3B07" w:rsidRPr="00A835DF">
        <w:rPr>
          <w:rFonts w:cs="Arial"/>
        </w:rPr>
        <w:t>accumulation zone</w:t>
      </w:r>
      <w:r w:rsidR="00D54424" w:rsidRPr="00A835DF">
        <w:rPr>
          <w:rFonts w:cs="Arial"/>
        </w:rPr>
        <w:t xml:space="preserve"> area. While this does no</w:t>
      </w:r>
      <w:r w:rsidR="001C3B07" w:rsidRPr="00A835DF">
        <w:rPr>
          <w:rFonts w:cs="Arial"/>
        </w:rPr>
        <w:t>t enter into runoff estimates, it is a factor in estimate</w:t>
      </w:r>
      <w:r w:rsidR="00D54424" w:rsidRPr="00A835DF">
        <w:rPr>
          <w:rFonts w:cs="Arial"/>
        </w:rPr>
        <w:t>s of the steady-state equilibrium</w:t>
      </w:r>
      <w:r w:rsidR="00281F45" w:rsidRPr="00A835DF">
        <w:rPr>
          <w:rFonts w:cs="Arial"/>
        </w:rPr>
        <w:t xml:space="preserve"> as an element of the climate change estimates</w:t>
      </w:r>
      <w:r w:rsidR="00D54424" w:rsidRPr="00A835DF">
        <w:rPr>
          <w:rFonts w:cs="Arial"/>
        </w:rPr>
        <w:t>. </w:t>
      </w:r>
      <w:r w:rsidR="000060BA" w:rsidRPr="00A835DF">
        <w:rPr>
          <w:rFonts w:cs="Arial"/>
        </w:rPr>
        <w:t>However, t</w:t>
      </w:r>
      <w:r w:rsidR="001C3B07" w:rsidRPr="00A835DF">
        <w:rPr>
          <w:rFonts w:cs="Arial"/>
        </w:rPr>
        <w:t>he ablation gradient was not intended to pro</w:t>
      </w:r>
      <w:r w:rsidR="008A545E" w:rsidRPr="00A835DF">
        <w:rPr>
          <w:rFonts w:cs="Arial"/>
        </w:rPr>
        <w:t xml:space="preserve">vide annual values of mass gain or </w:t>
      </w:r>
      <w:r w:rsidR="001C3B07" w:rsidRPr="00A835DF">
        <w:rPr>
          <w:rFonts w:cs="Arial"/>
        </w:rPr>
        <w:t>loss</w:t>
      </w:r>
      <w:r w:rsidR="00D54424" w:rsidRPr="00A835DF">
        <w:rPr>
          <w:rFonts w:cs="Arial"/>
        </w:rPr>
        <w:t>.</w:t>
      </w:r>
    </w:p>
    <w:p w14:paraId="5C75210F" w14:textId="49AF8DDB" w:rsidR="00F670FD" w:rsidRPr="00A835DF" w:rsidRDefault="00D54424" w:rsidP="008009E0">
      <w:pPr>
        <w:pStyle w:val="ListParagraph"/>
        <w:numPr>
          <w:ilvl w:val="0"/>
          <w:numId w:val="27"/>
        </w:numPr>
        <w:ind w:left="900"/>
        <w:jc w:val="both"/>
        <w:rPr>
          <w:rFonts w:cs="Arial"/>
        </w:rPr>
      </w:pPr>
      <w:r w:rsidRPr="00A835DF">
        <w:rPr>
          <w:rFonts w:cs="Arial"/>
        </w:rPr>
        <w:t>The e</w:t>
      </w:r>
      <w:r w:rsidR="001C3B07" w:rsidRPr="00A835DF">
        <w:rPr>
          <w:rFonts w:cs="Arial"/>
        </w:rPr>
        <w:t xml:space="preserve">rror in </w:t>
      </w:r>
      <w:r w:rsidRPr="00A835DF">
        <w:rPr>
          <w:rFonts w:cs="Arial"/>
        </w:rPr>
        <w:t xml:space="preserve">defining the </w:t>
      </w:r>
      <w:r w:rsidR="001C3B07" w:rsidRPr="00A835DF">
        <w:rPr>
          <w:rFonts w:cs="Arial"/>
        </w:rPr>
        <w:t>ablation gradient value</w:t>
      </w:r>
      <w:r w:rsidRPr="00A835DF">
        <w:rPr>
          <w:rFonts w:cs="Arial"/>
        </w:rPr>
        <w:t xml:space="preserve">. </w:t>
      </w:r>
      <w:r w:rsidR="002215F9" w:rsidRPr="00A835DF">
        <w:rPr>
          <w:rFonts w:cs="Arial"/>
        </w:rPr>
        <w:t>There is n</w:t>
      </w:r>
      <w:r w:rsidR="001C3B07" w:rsidRPr="00A835DF">
        <w:rPr>
          <w:rFonts w:cs="Arial"/>
        </w:rPr>
        <w:t xml:space="preserve">o </w:t>
      </w:r>
      <w:r w:rsidR="009D2874" w:rsidRPr="00A835DF">
        <w:rPr>
          <w:rFonts w:cs="Arial"/>
        </w:rPr>
        <w:t xml:space="preserve">field </w:t>
      </w:r>
      <w:r w:rsidR="001C3B07" w:rsidRPr="00A835DF">
        <w:rPr>
          <w:rFonts w:cs="Arial"/>
        </w:rPr>
        <w:t xml:space="preserve">data </w:t>
      </w:r>
      <w:r w:rsidR="009D2874" w:rsidRPr="00A835DF">
        <w:rPr>
          <w:rFonts w:cs="Arial"/>
        </w:rPr>
        <w:t xml:space="preserve">available </w:t>
      </w:r>
      <w:r w:rsidR="002215F9" w:rsidRPr="00A835DF">
        <w:rPr>
          <w:rFonts w:cs="Arial"/>
        </w:rPr>
        <w:t xml:space="preserve">from the mountains in Asia </w:t>
      </w:r>
      <w:r w:rsidR="001C3B07" w:rsidRPr="00A835DF">
        <w:rPr>
          <w:rFonts w:cs="Arial"/>
        </w:rPr>
        <w:t>on which to base an error estimate</w:t>
      </w:r>
      <w:r w:rsidR="00C52F88" w:rsidRPr="00A835DF">
        <w:rPr>
          <w:rFonts w:cs="Arial"/>
        </w:rPr>
        <w:t xml:space="preserve">. We used a gradient of 10 mm/m. </w:t>
      </w:r>
      <w:r w:rsidR="00A76E15" w:rsidRPr="00A835DF">
        <w:rPr>
          <w:rFonts w:cs="Arial"/>
        </w:rPr>
        <w:t>Also f</w:t>
      </w:r>
      <w:r w:rsidR="00C52F88" w:rsidRPr="00A835DF">
        <w:rPr>
          <w:rFonts w:cs="Arial"/>
        </w:rPr>
        <w:t xml:space="preserve">or the Pamirs, </w:t>
      </w:r>
      <w:r w:rsidR="001C3B07" w:rsidRPr="00A835DF">
        <w:rPr>
          <w:rFonts w:cs="Arial"/>
        </w:rPr>
        <w:t xml:space="preserve">Hagg </w:t>
      </w:r>
      <w:r w:rsidR="00C52F88" w:rsidRPr="00A835DF">
        <w:rPr>
          <w:rFonts w:cs="Arial"/>
        </w:rPr>
        <w:t>et al. (</w:t>
      </w:r>
      <w:r w:rsidR="008766D4" w:rsidRPr="00A835DF">
        <w:rPr>
          <w:rFonts w:cs="Arial"/>
        </w:rPr>
        <w:t>2011) used 9 mm/m and Gardelle et al. (2013</w:t>
      </w:r>
      <w:r w:rsidR="00C52F88" w:rsidRPr="00A835DF">
        <w:rPr>
          <w:rFonts w:cs="Arial"/>
        </w:rPr>
        <w:t>)</w:t>
      </w:r>
      <w:r w:rsidR="001C3B07" w:rsidRPr="00A835DF">
        <w:rPr>
          <w:rFonts w:cs="Arial"/>
        </w:rPr>
        <w:t xml:space="preserve"> </w:t>
      </w:r>
      <w:r w:rsidR="00C52F88" w:rsidRPr="00A835DF">
        <w:rPr>
          <w:rFonts w:cs="Arial"/>
        </w:rPr>
        <w:t xml:space="preserve">used </w:t>
      </w:r>
      <w:r w:rsidR="001C3B07" w:rsidRPr="00A835DF">
        <w:rPr>
          <w:rFonts w:cs="Arial"/>
        </w:rPr>
        <w:t>10</w:t>
      </w:r>
      <w:r w:rsidR="00C52F88" w:rsidRPr="00A835DF">
        <w:rPr>
          <w:rFonts w:cs="Arial"/>
        </w:rPr>
        <w:t> </w:t>
      </w:r>
      <w:r w:rsidR="002215F9" w:rsidRPr="00A835DF">
        <w:rPr>
          <w:rFonts w:cs="Arial"/>
        </w:rPr>
        <w:t>mm/m.</w:t>
      </w:r>
    </w:p>
    <w:p w14:paraId="655F8D8E" w14:textId="3FAED405" w:rsidR="00F670FD" w:rsidRPr="00A835DF" w:rsidRDefault="00281F45" w:rsidP="008009E0">
      <w:pPr>
        <w:pStyle w:val="ListParagraph"/>
        <w:numPr>
          <w:ilvl w:val="0"/>
          <w:numId w:val="27"/>
        </w:numPr>
        <w:ind w:left="900"/>
        <w:jc w:val="both"/>
        <w:rPr>
          <w:rFonts w:cs="Arial"/>
        </w:rPr>
      </w:pPr>
      <w:r w:rsidRPr="00A835DF">
        <w:rPr>
          <w:rFonts w:cs="Arial"/>
        </w:rPr>
        <w:t>The e</w:t>
      </w:r>
      <w:r w:rsidR="001C3B07" w:rsidRPr="00A835DF">
        <w:rPr>
          <w:rFonts w:cs="Arial"/>
        </w:rPr>
        <w:t>rror in estimate</w:t>
      </w:r>
      <w:r w:rsidRPr="00A835DF">
        <w:rPr>
          <w:rFonts w:cs="Arial"/>
        </w:rPr>
        <w:t>s</w:t>
      </w:r>
      <w:r w:rsidR="001C3B07" w:rsidRPr="00A835DF">
        <w:rPr>
          <w:rFonts w:cs="Arial"/>
        </w:rPr>
        <w:t xml:space="preserve"> of precipitation</w:t>
      </w:r>
      <w:r w:rsidRPr="00A835DF">
        <w:rPr>
          <w:rFonts w:cs="Arial"/>
        </w:rPr>
        <w:t xml:space="preserve">. </w:t>
      </w:r>
      <w:r w:rsidR="00767677" w:rsidRPr="00A835DF">
        <w:rPr>
          <w:rFonts w:cs="Arial"/>
        </w:rPr>
        <w:t xml:space="preserve">Precipitation data are needed in estimating </w:t>
      </w:r>
      <w:r w:rsidRPr="00A835DF">
        <w:rPr>
          <w:rFonts w:cs="Arial"/>
        </w:rPr>
        <w:t>snow</w:t>
      </w:r>
      <w:r w:rsidR="001C3B07" w:rsidRPr="00A835DF">
        <w:rPr>
          <w:rFonts w:cs="Arial"/>
        </w:rPr>
        <w:t>melt runoff</w:t>
      </w:r>
      <w:r w:rsidRPr="00A835DF">
        <w:rPr>
          <w:rFonts w:cs="Arial"/>
        </w:rPr>
        <w:t xml:space="preserve">, but the availability of </w:t>
      </w:r>
      <w:r w:rsidR="00767677" w:rsidRPr="00A835DF">
        <w:rPr>
          <w:rFonts w:cs="Arial"/>
        </w:rPr>
        <w:t xml:space="preserve">climate </w:t>
      </w:r>
      <w:r w:rsidR="00F670FD" w:rsidRPr="00A835DF">
        <w:rPr>
          <w:rFonts w:cs="Arial"/>
        </w:rPr>
        <w:t>data</w:t>
      </w:r>
      <w:r w:rsidRPr="00A835DF">
        <w:rPr>
          <w:rFonts w:cs="Arial"/>
        </w:rPr>
        <w:t xml:space="preserve"> is poor for the Pamirs</w:t>
      </w:r>
      <w:r w:rsidR="00F670FD" w:rsidRPr="00A835DF">
        <w:rPr>
          <w:rFonts w:cs="Arial"/>
        </w:rPr>
        <w:t>.   </w:t>
      </w:r>
    </w:p>
    <w:p w14:paraId="4F72D76D" w14:textId="4A8055D2" w:rsidR="00C25490" w:rsidRPr="00A835DF" w:rsidRDefault="00BD11A3" w:rsidP="008009E0">
      <w:pPr>
        <w:pStyle w:val="ListParagraph"/>
        <w:numPr>
          <w:ilvl w:val="0"/>
          <w:numId w:val="27"/>
        </w:numPr>
        <w:ind w:left="900"/>
        <w:jc w:val="both"/>
        <w:rPr>
          <w:rFonts w:eastAsia="Calibri" w:cs="Times New Roman"/>
        </w:rPr>
      </w:pPr>
      <w:r w:rsidRPr="00A835DF">
        <w:rPr>
          <w:rFonts w:cs="Arial"/>
        </w:rPr>
        <w:t>The e</w:t>
      </w:r>
      <w:r w:rsidR="001C3B07" w:rsidRPr="00A835DF">
        <w:rPr>
          <w:rFonts w:cs="Arial"/>
        </w:rPr>
        <w:t xml:space="preserve">rror in </w:t>
      </w:r>
      <w:r w:rsidRPr="00A835DF">
        <w:rPr>
          <w:rFonts w:cs="Arial"/>
        </w:rPr>
        <w:t>estimates of runoff. In the study area, s</w:t>
      </w:r>
      <w:r w:rsidR="001C3B07" w:rsidRPr="00A835DF">
        <w:rPr>
          <w:rFonts w:cs="Arial"/>
        </w:rPr>
        <w:t>tream flow measurements ceased in 1989</w:t>
      </w:r>
      <w:r w:rsidRPr="00A835DF">
        <w:rPr>
          <w:rFonts w:cs="Arial"/>
        </w:rPr>
        <w:t xml:space="preserve"> with the collapse of the Soviet Union; </w:t>
      </w:r>
      <w:r w:rsidR="00A82E97" w:rsidRPr="00A835DF">
        <w:rPr>
          <w:rFonts w:cs="Arial"/>
        </w:rPr>
        <w:t xml:space="preserve">prior to that, </w:t>
      </w:r>
      <w:r w:rsidR="00880932" w:rsidRPr="00A835DF">
        <w:rPr>
          <w:rFonts w:cs="Arial"/>
        </w:rPr>
        <w:t xml:space="preserve">we </w:t>
      </w:r>
      <w:r w:rsidR="002E5AC0" w:rsidRPr="00A835DF">
        <w:rPr>
          <w:rFonts w:cs="Arial"/>
        </w:rPr>
        <w:t xml:space="preserve">had </w:t>
      </w:r>
      <w:r w:rsidR="00880932" w:rsidRPr="00A835DF">
        <w:rPr>
          <w:rFonts w:cs="Arial"/>
        </w:rPr>
        <w:t xml:space="preserve">observed in the field </w:t>
      </w:r>
      <w:r w:rsidR="00A82E97" w:rsidRPr="00A835DF">
        <w:rPr>
          <w:rFonts w:cs="Arial"/>
        </w:rPr>
        <w:t xml:space="preserve">that </w:t>
      </w:r>
      <w:r w:rsidR="001C3B07" w:rsidRPr="00A835DF">
        <w:rPr>
          <w:rFonts w:cs="Arial"/>
        </w:rPr>
        <w:t xml:space="preserve">all gauging stations </w:t>
      </w:r>
      <w:r w:rsidRPr="00A835DF">
        <w:rPr>
          <w:rFonts w:cs="Arial"/>
        </w:rPr>
        <w:t>were cable</w:t>
      </w:r>
      <w:r w:rsidR="001C3B07" w:rsidRPr="00A835DF">
        <w:rPr>
          <w:rFonts w:cs="Arial"/>
        </w:rPr>
        <w:t>ways over uncontrolled cross sections.   </w:t>
      </w:r>
    </w:p>
    <w:p w14:paraId="03BF432C" w14:textId="77777777" w:rsidR="00C25490" w:rsidRPr="00A835DF" w:rsidRDefault="00C25490" w:rsidP="00FE5E31">
      <w:pPr>
        <w:ind w:firstLine="540"/>
        <w:jc w:val="both"/>
        <w:rPr>
          <w:rFonts w:eastAsia="Calibri" w:cs="Times New Roman"/>
        </w:rPr>
      </w:pPr>
    </w:p>
    <w:p w14:paraId="6213740B" w14:textId="268712FB" w:rsidR="00A47A9E" w:rsidRPr="00A835DF" w:rsidRDefault="008009E0" w:rsidP="008766D4">
      <w:pPr>
        <w:ind w:firstLine="540"/>
        <w:jc w:val="both"/>
        <w:rPr>
          <w:rFonts w:eastAsia="Calibri" w:cs="Times New Roman"/>
        </w:rPr>
      </w:pPr>
      <w:r w:rsidRPr="00A835DF">
        <w:rPr>
          <w:rFonts w:eastAsia="Calibri" w:cs="Times New Roman"/>
        </w:rPr>
        <w:t xml:space="preserve">There has always been an unstated sense among many undertaking biophysical studies in the Asian mountains that the existing data bases of climate and </w:t>
      </w:r>
      <w:r w:rsidR="00A47A9E" w:rsidRPr="00A835DF">
        <w:rPr>
          <w:rFonts w:eastAsia="Calibri" w:cs="Times New Roman"/>
        </w:rPr>
        <w:t xml:space="preserve">stream flow may contain errors, and </w:t>
      </w:r>
      <w:r w:rsidR="00A47A9E" w:rsidRPr="00A835DF">
        <w:rPr>
          <w:rFonts w:cs="Arial"/>
        </w:rPr>
        <w:t>there are many other errors than the ones listed above in any study of mountain hydrology. Many are a result of limited studies, and some result from the fact that the mountain water and energy budgets are not quite the same as those of the lowlands. </w:t>
      </w:r>
      <w:r w:rsidR="00D45977" w:rsidRPr="00A835DF">
        <w:rPr>
          <w:rFonts w:eastAsia="Calibri" w:cs="Times New Roman"/>
        </w:rPr>
        <w:t xml:space="preserve">However, analyses of these </w:t>
      </w:r>
      <w:r w:rsidR="00936206" w:rsidRPr="00A835DF">
        <w:rPr>
          <w:rFonts w:eastAsia="Calibri" w:cs="Times New Roman"/>
        </w:rPr>
        <w:t xml:space="preserve">available </w:t>
      </w:r>
      <w:r w:rsidR="00D45977" w:rsidRPr="00A835DF">
        <w:rPr>
          <w:rFonts w:eastAsia="Calibri" w:cs="Times New Roman"/>
        </w:rPr>
        <w:t>data</w:t>
      </w:r>
      <w:r w:rsidR="00936206" w:rsidRPr="00A835DF">
        <w:rPr>
          <w:rFonts w:eastAsia="Calibri" w:cs="Times New Roman"/>
        </w:rPr>
        <w:t xml:space="preserve"> sets</w:t>
      </w:r>
      <w:r w:rsidR="00D45977" w:rsidRPr="00A835DF">
        <w:rPr>
          <w:rFonts w:eastAsia="Calibri" w:cs="Times New Roman"/>
        </w:rPr>
        <w:t xml:space="preserve"> </w:t>
      </w:r>
      <w:r w:rsidR="00416440" w:rsidRPr="00A835DF">
        <w:rPr>
          <w:rFonts w:eastAsia="Calibri" w:cs="Times New Roman"/>
        </w:rPr>
        <w:t>have shown that in general</w:t>
      </w:r>
      <w:r w:rsidR="00D45977" w:rsidRPr="00A835DF">
        <w:rPr>
          <w:rFonts w:eastAsia="Calibri" w:cs="Times New Roman"/>
        </w:rPr>
        <w:t xml:space="preserve"> they present a clear and consistent picture of the elements of the physical environments they describe</w:t>
      </w:r>
      <w:r w:rsidR="00974DCE" w:rsidRPr="00A835DF">
        <w:rPr>
          <w:rFonts w:eastAsia="Calibri" w:cs="Times New Roman"/>
        </w:rPr>
        <w:t xml:space="preserve"> (e.g., Bruijneel and Bremmer, 1989; Alford, 1992; Archer and Fowler, 2004; Alford et al., 2009)</w:t>
      </w:r>
      <w:r w:rsidR="00D45977" w:rsidRPr="00A835DF">
        <w:rPr>
          <w:rFonts w:eastAsia="Calibri" w:cs="Times New Roman"/>
        </w:rPr>
        <w:t xml:space="preserve">. </w:t>
      </w:r>
      <w:r w:rsidR="00A47A9E" w:rsidRPr="00A835DF">
        <w:rPr>
          <w:rFonts w:cs="Arial"/>
        </w:rPr>
        <w:t>In our study, some errors are the result of the fact that we are involved with research that is looking for a substitute for the traditional ‘black box’ or canned-software models that cannot differentiate among the various stream flow-generating components within the mountain basin. </w:t>
      </w:r>
    </w:p>
    <w:p w14:paraId="03B03254" w14:textId="77777777" w:rsidR="00A47A9E" w:rsidRPr="00A835DF" w:rsidRDefault="00A47A9E" w:rsidP="008009E0">
      <w:pPr>
        <w:ind w:firstLine="540"/>
        <w:jc w:val="both"/>
        <w:rPr>
          <w:rFonts w:eastAsia="Calibri" w:cs="Times New Roman"/>
        </w:rPr>
      </w:pPr>
    </w:p>
    <w:p w14:paraId="43C6E014" w14:textId="77777777" w:rsidR="008009E0" w:rsidRPr="00A835DF" w:rsidRDefault="008009E0" w:rsidP="008009E0">
      <w:pPr>
        <w:ind w:left="540"/>
        <w:jc w:val="both"/>
        <w:rPr>
          <w:rFonts w:cs="Arial"/>
        </w:rPr>
      </w:pPr>
    </w:p>
    <w:p w14:paraId="59B09278" w14:textId="6C9C5323" w:rsidR="0027592B" w:rsidRPr="00A835DF" w:rsidRDefault="002E1B6A" w:rsidP="00163FF2">
      <w:pPr>
        <w:pStyle w:val="Heading3"/>
      </w:pPr>
      <w:r w:rsidRPr="00A835DF">
        <w:t>3</w:t>
      </w:r>
      <w:r w:rsidR="0027592B" w:rsidRPr="00A835DF">
        <w:t>.</w:t>
      </w:r>
      <w:r w:rsidRPr="00A835DF">
        <w:t>2.</w:t>
      </w:r>
      <w:r w:rsidR="0027592B" w:rsidRPr="00A835DF">
        <w:t>1.</w:t>
      </w:r>
      <w:r w:rsidR="0027592B" w:rsidRPr="00A835DF">
        <w:tab/>
        <w:t xml:space="preserve">Mapping </w:t>
      </w:r>
      <w:r w:rsidR="00BD3D08" w:rsidRPr="00A835DF">
        <w:t>Uncertainties</w:t>
      </w:r>
      <w:r w:rsidR="0027592B" w:rsidRPr="00A835DF">
        <w:t xml:space="preserve"> </w:t>
      </w:r>
    </w:p>
    <w:p w14:paraId="65EFE9D9" w14:textId="77777777" w:rsidR="009514E8" w:rsidRPr="00A835DF" w:rsidRDefault="009514E8" w:rsidP="00FE5E31">
      <w:pPr>
        <w:ind w:firstLine="540"/>
        <w:jc w:val="both"/>
        <w:rPr>
          <w:rFonts w:cs="Times New Roman"/>
        </w:rPr>
      </w:pPr>
    </w:p>
    <w:p w14:paraId="3FEB0505" w14:textId="77777777" w:rsidR="00B00995" w:rsidRPr="00A835DF" w:rsidRDefault="00BD3D08" w:rsidP="00B00995">
      <w:pPr>
        <w:ind w:firstLine="540"/>
        <w:jc w:val="both"/>
        <w:rPr>
          <w:rFonts w:cs="Times New Roman"/>
        </w:rPr>
      </w:pPr>
      <w:r w:rsidRPr="00A835DF">
        <w:rPr>
          <w:rFonts w:cs="Times New Roman"/>
        </w:rPr>
        <w:t xml:space="preserve">To illustrate the ‘uncertainty’ in stream flow modeling studies, we here describe exiting issues in carrying out the first two steps: calculating the catchment basin area and the glacierized area. </w:t>
      </w:r>
    </w:p>
    <w:p w14:paraId="362C6CD4" w14:textId="7F4BFD6B" w:rsidR="00B00995" w:rsidRPr="00A835DF" w:rsidRDefault="00E574A0" w:rsidP="00B00995">
      <w:pPr>
        <w:ind w:firstLine="540"/>
        <w:jc w:val="both"/>
        <w:rPr>
          <w:rFonts w:cs="Times New Roman"/>
        </w:rPr>
      </w:pPr>
      <w:r w:rsidRPr="00A835DF">
        <w:rPr>
          <w:rFonts w:cs="Times New Roman"/>
        </w:rPr>
        <w:t>Both Wagner and Hoelzle (2010) and Klemm and Hagg (2012) use identical areas for the Amu Darya, Panj and Vakhsh basins, however, without mentioning their source (</w:t>
      </w:r>
      <w:r w:rsidR="00002A8F" w:rsidRPr="00A835DF">
        <w:rPr>
          <w:rFonts w:cs="Times New Roman"/>
        </w:rPr>
        <w:t>Table 2</w:t>
      </w:r>
      <w:r w:rsidRPr="00A835DF">
        <w:rPr>
          <w:rFonts w:cs="Times New Roman"/>
        </w:rPr>
        <w:t xml:space="preserve">). We mapped the areas of all basins and sub-basins ourselves from Landsat 5 satellite imagery and the SRTM DEM and received higher numbers. The problem is that </w:t>
      </w:r>
      <w:r w:rsidR="009824AC" w:rsidRPr="00A835DF">
        <w:rPr>
          <w:rFonts w:cs="Times New Roman"/>
        </w:rPr>
        <w:t xml:space="preserve">using </w:t>
      </w:r>
      <w:r w:rsidRPr="00A835DF">
        <w:rPr>
          <w:rFonts w:cs="Times New Roman"/>
        </w:rPr>
        <w:t xml:space="preserve">differing basin areas </w:t>
      </w:r>
      <w:r w:rsidR="009824AC" w:rsidRPr="00A835DF">
        <w:rPr>
          <w:rFonts w:cs="Times New Roman"/>
        </w:rPr>
        <w:t xml:space="preserve">in the first place </w:t>
      </w:r>
      <w:r w:rsidRPr="00A835DF">
        <w:rPr>
          <w:rFonts w:cs="Times New Roman"/>
        </w:rPr>
        <w:t xml:space="preserve">might </w:t>
      </w:r>
      <w:r w:rsidR="009824AC" w:rsidRPr="00A835DF">
        <w:rPr>
          <w:rFonts w:cs="Times New Roman"/>
        </w:rPr>
        <w:t>produce differing glacierized areas that then are used as input data for the stream flow modeling.</w:t>
      </w:r>
      <w:r w:rsidRPr="00A835DF">
        <w:rPr>
          <w:rFonts w:cs="Times New Roman"/>
        </w:rPr>
        <w:t xml:space="preserve"> </w:t>
      </w:r>
      <w:r w:rsidR="00051BFC" w:rsidRPr="00A835DF">
        <w:rPr>
          <w:rFonts w:cs="Times New Roman"/>
        </w:rPr>
        <w:t xml:space="preserve">It is also worth mentioning that mapping catchment basins is not </w:t>
      </w:r>
      <w:r w:rsidR="00B00995" w:rsidRPr="00A835DF">
        <w:rPr>
          <w:rFonts w:cs="Times New Roman"/>
        </w:rPr>
        <w:t xml:space="preserve">as </w:t>
      </w:r>
      <w:r w:rsidR="00051BFC" w:rsidRPr="00A835DF">
        <w:rPr>
          <w:rFonts w:cs="Times New Roman"/>
        </w:rPr>
        <w:t xml:space="preserve">easy task: when we analyzed watersheds from the SRTM DEM, the result was a flow of streams in the Upper Gudara Basin </w:t>
      </w:r>
      <w:r w:rsidR="00365522" w:rsidRPr="00A835DF">
        <w:rPr>
          <w:rFonts w:cs="Times New Roman"/>
        </w:rPr>
        <w:t xml:space="preserve">westward </w:t>
      </w:r>
      <w:r w:rsidR="00051BFC" w:rsidRPr="00A835DF">
        <w:rPr>
          <w:rFonts w:cs="Times New Roman"/>
        </w:rPr>
        <w:t xml:space="preserve">into the Lower Gudara Basin. However, </w:t>
      </w:r>
      <w:r w:rsidR="008D4182" w:rsidRPr="00A835DF">
        <w:rPr>
          <w:rFonts w:cs="Times New Roman"/>
        </w:rPr>
        <w:t xml:space="preserve">from </w:t>
      </w:r>
      <w:r w:rsidR="00051BFC" w:rsidRPr="00A835DF">
        <w:rPr>
          <w:rFonts w:cs="Times New Roman"/>
        </w:rPr>
        <w:t>our field experience and the literature we know that these streams actually d</w:t>
      </w:r>
      <w:r w:rsidR="00EF2070" w:rsidRPr="00A835DF">
        <w:rPr>
          <w:rFonts w:cs="Times New Roman"/>
        </w:rPr>
        <w:t xml:space="preserve">rain eastwards into Kara Lake. </w:t>
      </w:r>
      <w:r w:rsidR="00D617B7" w:rsidRPr="00A835DF">
        <w:rPr>
          <w:rFonts w:cs="Times New Roman"/>
        </w:rPr>
        <w:t>Therefore, w</w:t>
      </w:r>
      <w:r w:rsidR="00EF2070" w:rsidRPr="00A835DF">
        <w:rPr>
          <w:rFonts w:cs="Times New Roman"/>
        </w:rPr>
        <w:t>e manually had to correct the wa</w:t>
      </w:r>
      <w:r w:rsidR="00365522" w:rsidRPr="00A835DF">
        <w:rPr>
          <w:rFonts w:cs="Times New Roman"/>
        </w:rPr>
        <w:t xml:space="preserve">tershed delineation and excluded </w:t>
      </w:r>
      <w:r w:rsidR="00EF2070" w:rsidRPr="00A835DF">
        <w:rPr>
          <w:rFonts w:cs="Times New Roman"/>
        </w:rPr>
        <w:t>the Upper Gudara Basin from our analysis.</w:t>
      </w:r>
      <w:r w:rsidR="00B00995" w:rsidRPr="00A835DF">
        <w:rPr>
          <w:rFonts w:cs="Times New Roman"/>
        </w:rPr>
        <w:t xml:space="preserve"> The error in </w:t>
      </w:r>
      <w:r w:rsidR="00C76702" w:rsidRPr="00A835DF">
        <w:rPr>
          <w:rFonts w:cs="Times New Roman"/>
        </w:rPr>
        <w:t>watershed delineation</w:t>
      </w:r>
      <w:r w:rsidR="00B00995" w:rsidRPr="00A835DF">
        <w:rPr>
          <w:rFonts w:cs="Times New Roman"/>
        </w:rPr>
        <w:t xml:space="preserve"> proba</w:t>
      </w:r>
      <w:r w:rsidR="00975AEB" w:rsidRPr="00A835DF">
        <w:rPr>
          <w:rFonts w:cs="Times New Roman"/>
        </w:rPr>
        <w:t>bly resulted</w:t>
      </w:r>
      <w:r w:rsidR="00B00995" w:rsidRPr="00A835DF">
        <w:rPr>
          <w:rFonts w:cs="Times New Roman"/>
        </w:rPr>
        <w:t xml:space="preserve"> from the internal </w:t>
      </w:r>
      <w:r w:rsidR="00B00995" w:rsidRPr="00A835DF">
        <w:rPr>
          <w:rFonts w:cs="Times-Roman"/>
          <w:szCs w:val="24"/>
        </w:rPr>
        <w:t xml:space="preserve">vertical error </w:t>
      </w:r>
      <w:r w:rsidR="00975AEB" w:rsidRPr="00A835DF">
        <w:rPr>
          <w:rFonts w:cs="Times-Roman"/>
          <w:szCs w:val="24"/>
        </w:rPr>
        <w:t>in</w:t>
      </w:r>
      <w:r w:rsidR="00B00995" w:rsidRPr="00A835DF">
        <w:rPr>
          <w:rFonts w:cs="Times-Roman"/>
          <w:szCs w:val="24"/>
        </w:rPr>
        <w:t xml:space="preserve"> SRTM data of up 16 m (Jarvis </w:t>
      </w:r>
      <w:r w:rsidR="00B00995" w:rsidRPr="00A835DF">
        <w:rPr>
          <w:rFonts w:cs="Times-Roman"/>
          <w:iCs/>
          <w:szCs w:val="24"/>
        </w:rPr>
        <w:t xml:space="preserve">et al. </w:t>
      </w:r>
      <w:r w:rsidR="00B00995" w:rsidRPr="00A835DF">
        <w:rPr>
          <w:rFonts w:cs="Times-Roman"/>
          <w:szCs w:val="24"/>
        </w:rPr>
        <w:t>2008).</w:t>
      </w:r>
    </w:p>
    <w:p w14:paraId="6157DCF3" w14:textId="77777777" w:rsidR="00E574A0" w:rsidRPr="00A835DF" w:rsidRDefault="00E574A0" w:rsidP="00FE5E31">
      <w:pPr>
        <w:ind w:firstLine="540"/>
        <w:jc w:val="both"/>
        <w:rPr>
          <w:rFonts w:cs="Times New Roman"/>
        </w:rPr>
      </w:pPr>
    </w:p>
    <w:p w14:paraId="02C4519D" w14:textId="77777777" w:rsidR="00E574A0" w:rsidRPr="00A835DF" w:rsidRDefault="00E574A0" w:rsidP="00FE5E31">
      <w:pPr>
        <w:ind w:firstLine="540"/>
        <w:jc w:val="both"/>
        <w:rPr>
          <w:rFonts w:cs="Times New Roman"/>
        </w:rPr>
      </w:pPr>
    </w:p>
    <w:p w14:paraId="407BA6C3" w14:textId="10C3F2EA" w:rsidR="00E574A0" w:rsidRPr="00A835DF" w:rsidRDefault="00002A8F" w:rsidP="00E574A0">
      <w:pPr>
        <w:ind w:left="-540" w:right="-540"/>
        <w:jc w:val="both"/>
        <w:rPr>
          <w:rFonts w:cs="Times New Roman"/>
          <w:sz w:val="18"/>
          <w:szCs w:val="24"/>
        </w:rPr>
      </w:pPr>
      <w:r w:rsidRPr="00A835DF">
        <w:rPr>
          <w:rFonts w:cs="Times New Roman"/>
          <w:sz w:val="18"/>
          <w:szCs w:val="24"/>
        </w:rPr>
        <w:t>Table 2</w:t>
      </w:r>
      <w:r w:rsidR="00E574A0" w:rsidRPr="00A835DF">
        <w:rPr>
          <w:rFonts w:cs="Times New Roman"/>
          <w:sz w:val="18"/>
          <w:szCs w:val="24"/>
        </w:rPr>
        <w:t>. Areas of the Amu Darya Basin and selected sub-basins from selected references (see Figure 1 for location and naming of sub-basins).</w:t>
      </w:r>
    </w:p>
    <w:p w14:paraId="62B95F8E" w14:textId="77777777" w:rsidR="00E574A0" w:rsidRPr="00A835DF" w:rsidRDefault="00E574A0" w:rsidP="00E574A0">
      <w:pPr>
        <w:jc w:val="both"/>
        <w:rPr>
          <w:rFonts w:cs="Times New Roman"/>
          <w:sz w:val="18"/>
          <w:szCs w:val="18"/>
        </w:rPr>
      </w:pPr>
    </w:p>
    <w:tbl>
      <w:tblPr>
        <w:tblW w:w="5500" w:type="pct"/>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903"/>
        <w:gridCol w:w="965"/>
        <w:gridCol w:w="967"/>
        <w:gridCol w:w="831"/>
        <w:gridCol w:w="831"/>
        <w:gridCol w:w="831"/>
        <w:gridCol w:w="831"/>
        <w:gridCol w:w="832"/>
        <w:gridCol w:w="920"/>
      </w:tblGrid>
      <w:tr w:rsidR="00E574A0" w:rsidRPr="00A835DF" w14:paraId="1D6CAE57" w14:textId="77777777" w:rsidTr="00241D2A">
        <w:trPr>
          <w:trHeight w:val="216"/>
          <w:jc w:val="center"/>
        </w:trPr>
        <w:tc>
          <w:tcPr>
            <w:tcW w:w="1094" w:type="pct"/>
            <w:vMerge w:val="restart"/>
            <w:tcBorders>
              <w:top w:val="single" w:sz="4" w:space="0" w:color="auto"/>
              <w:left w:val="nil"/>
              <w:bottom w:val="single" w:sz="4" w:space="0" w:color="auto"/>
              <w:right w:val="single" w:sz="4" w:space="0" w:color="auto"/>
            </w:tcBorders>
            <w:noWrap/>
            <w:vAlign w:val="center"/>
          </w:tcPr>
          <w:p w14:paraId="7C93BDD3" w14:textId="77777777" w:rsidR="00E574A0" w:rsidRPr="00A835DF" w:rsidRDefault="00E574A0">
            <w:pPr>
              <w:jc w:val="both"/>
              <w:rPr>
                <w:rFonts w:eastAsia="Times New Roman" w:cs="Calibri"/>
                <w:b/>
                <w:sz w:val="18"/>
              </w:rPr>
            </w:pPr>
            <w:r w:rsidRPr="00A835DF">
              <w:rPr>
                <w:rFonts w:eastAsia="Times New Roman" w:cs="Calibri"/>
                <w:b/>
                <w:sz w:val="18"/>
              </w:rPr>
              <w:t>Reference</w:t>
            </w:r>
          </w:p>
        </w:tc>
        <w:tc>
          <w:tcPr>
            <w:tcW w:w="1407" w:type="pct"/>
            <w:gridSpan w:val="3"/>
            <w:tcBorders>
              <w:top w:val="single" w:sz="4" w:space="0" w:color="auto"/>
              <w:left w:val="single" w:sz="4" w:space="0" w:color="auto"/>
              <w:bottom w:val="single" w:sz="4" w:space="0" w:color="auto"/>
              <w:right w:val="single" w:sz="4" w:space="0" w:color="auto"/>
            </w:tcBorders>
            <w:vAlign w:val="center"/>
          </w:tcPr>
          <w:p w14:paraId="4AE62F6D" w14:textId="77777777" w:rsidR="00E574A0" w:rsidRPr="00A835DF" w:rsidRDefault="00E574A0">
            <w:pPr>
              <w:jc w:val="center"/>
              <w:rPr>
                <w:rFonts w:eastAsia="Times New Roman" w:cs="Calibri"/>
                <w:b/>
                <w:sz w:val="18"/>
              </w:rPr>
            </w:pPr>
            <w:r w:rsidRPr="00A835DF">
              <w:rPr>
                <w:rFonts w:eastAsia="Times New Roman" w:cs="Calibri"/>
                <w:b/>
                <w:sz w:val="18"/>
              </w:rPr>
              <w:t>Source Data</w:t>
            </w:r>
          </w:p>
        </w:tc>
        <w:tc>
          <w:tcPr>
            <w:tcW w:w="2499" w:type="pct"/>
            <w:gridSpan w:val="6"/>
            <w:tcBorders>
              <w:top w:val="single" w:sz="4" w:space="0" w:color="auto"/>
              <w:left w:val="single" w:sz="4" w:space="0" w:color="auto"/>
              <w:bottom w:val="single" w:sz="4" w:space="0" w:color="auto"/>
              <w:right w:val="nil"/>
            </w:tcBorders>
            <w:vAlign w:val="center"/>
          </w:tcPr>
          <w:p w14:paraId="7BB65876" w14:textId="77777777" w:rsidR="00E574A0" w:rsidRPr="00A835DF" w:rsidRDefault="00E574A0">
            <w:pPr>
              <w:jc w:val="center"/>
              <w:rPr>
                <w:rFonts w:eastAsia="Times New Roman" w:cs="Calibri"/>
                <w:b/>
                <w:sz w:val="18"/>
              </w:rPr>
            </w:pPr>
            <w:r w:rsidRPr="00A835DF">
              <w:rPr>
                <w:rFonts w:eastAsia="Times New Roman" w:cs="Calibri"/>
                <w:b/>
                <w:sz w:val="18"/>
              </w:rPr>
              <w:t>Basin Area (km</w:t>
            </w:r>
            <w:r w:rsidRPr="00A835DF">
              <w:rPr>
                <w:rFonts w:eastAsia="Times New Roman" w:cs="Calibri"/>
                <w:b/>
                <w:sz w:val="18"/>
                <w:vertAlign w:val="superscript"/>
              </w:rPr>
              <w:t>2</w:t>
            </w:r>
            <w:r w:rsidRPr="00A835DF">
              <w:rPr>
                <w:rFonts w:eastAsia="Times New Roman" w:cs="Calibri"/>
                <w:b/>
                <w:sz w:val="18"/>
              </w:rPr>
              <w:t>)</w:t>
            </w:r>
          </w:p>
        </w:tc>
      </w:tr>
      <w:tr w:rsidR="00E574A0" w:rsidRPr="00A835DF" w14:paraId="19323D10" w14:textId="77777777" w:rsidTr="00241D2A">
        <w:trPr>
          <w:trHeight w:val="216"/>
          <w:jc w:val="center"/>
        </w:trPr>
        <w:tc>
          <w:tcPr>
            <w:tcW w:w="0" w:type="auto"/>
            <w:vMerge/>
            <w:tcBorders>
              <w:top w:val="single" w:sz="4" w:space="0" w:color="auto"/>
              <w:left w:val="nil"/>
              <w:bottom w:val="single" w:sz="4" w:space="0" w:color="auto"/>
              <w:right w:val="single" w:sz="4" w:space="0" w:color="auto"/>
            </w:tcBorders>
            <w:vAlign w:val="center"/>
          </w:tcPr>
          <w:p w14:paraId="6D6902AA" w14:textId="77777777" w:rsidR="00E574A0" w:rsidRPr="00A835DF" w:rsidRDefault="00E574A0">
            <w:pPr>
              <w:spacing w:line="240" w:lineRule="auto"/>
              <w:rPr>
                <w:rFonts w:eastAsia="Times New Roman" w:cs="Calibri"/>
                <w:b/>
                <w:sz w:val="18"/>
              </w:rPr>
            </w:pPr>
          </w:p>
        </w:tc>
        <w:tc>
          <w:tcPr>
            <w:tcW w:w="468" w:type="pct"/>
            <w:tcBorders>
              <w:top w:val="single" w:sz="4" w:space="0" w:color="auto"/>
              <w:left w:val="single" w:sz="4" w:space="0" w:color="auto"/>
              <w:bottom w:val="single" w:sz="4" w:space="0" w:color="auto"/>
              <w:right w:val="single" w:sz="4" w:space="0" w:color="auto"/>
            </w:tcBorders>
            <w:noWrap/>
            <w:vAlign w:val="center"/>
          </w:tcPr>
          <w:p w14:paraId="70982366" w14:textId="77777777" w:rsidR="00E574A0" w:rsidRPr="00A835DF" w:rsidRDefault="00E574A0">
            <w:pPr>
              <w:jc w:val="center"/>
              <w:rPr>
                <w:rFonts w:eastAsia="Times New Roman" w:cs="Calibri"/>
                <w:b/>
                <w:sz w:val="18"/>
              </w:rPr>
            </w:pPr>
            <w:r w:rsidRPr="00A835DF">
              <w:rPr>
                <w:rFonts w:eastAsia="Times New Roman" w:cs="Calibri"/>
                <w:b/>
                <w:sz w:val="18"/>
              </w:rPr>
              <w:t>Type</w:t>
            </w:r>
          </w:p>
        </w:tc>
        <w:tc>
          <w:tcPr>
            <w:tcW w:w="469" w:type="pct"/>
            <w:tcBorders>
              <w:top w:val="single" w:sz="4" w:space="0" w:color="auto"/>
              <w:left w:val="single" w:sz="4" w:space="0" w:color="auto"/>
              <w:bottom w:val="single" w:sz="4" w:space="0" w:color="auto"/>
              <w:right w:val="single" w:sz="4" w:space="0" w:color="auto"/>
            </w:tcBorders>
            <w:vAlign w:val="center"/>
          </w:tcPr>
          <w:p w14:paraId="1792F2C6" w14:textId="77777777" w:rsidR="00E574A0" w:rsidRPr="00A835DF" w:rsidRDefault="00E574A0">
            <w:pPr>
              <w:jc w:val="center"/>
              <w:rPr>
                <w:rFonts w:eastAsia="Times New Roman" w:cs="Calibri"/>
                <w:b/>
                <w:sz w:val="18"/>
              </w:rPr>
            </w:pPr>
            <w:r w:rsidRPr="00A835DF">
              <w:rPr>
                <w:rFonts w:eastAsia="Times New Roman" w:cs="Calibri"/>
                <w:b/>
                <w:sz w:val="18"/>
              </w:rPr>
              <w:t>Year</w:t>
            </w:r>
          </w:p>
        </w:tc>
        <w:tc>
          <w:tcPr>
            <w:tcW w:w="470" w:type="pct"/>
            <w:tcBorders>
              <w:top w:val="single" w:sz="4" w:space="0" w:color="auto"/>
              <w:left w:val="single" w:sz="4" w:space="0" w:color="auto"/>
              <w:bottom w:val="single" w:sz="4" w:space="0" w:color="auto"/>
              <w:right w:val="single" w:sz="4" w:space="0" w:color="auto"/>
            </w:tcBorders>
            <w:vAlign w:val="center"/>
          </w:tcPr>
          <w:p w14:paraId="7B784D00" w14:textId="77777777" w:rsidR="00E574A0" w:rsidRPr="00A835DF" w:rsidRDefault="00E574A0">
            <w:pPr>
              <w:jc w:val="center"/>
              <w:rPr>
                <w:rFonts w:eastAsia="Times New Roman" w:cs="Calibri"/>
                <w:b/>
                <w:sz w:val="18"/>
              </w:rPr>
            </w:pPr>
            <w:r w:rsidRPr="00A835DF">
              <w:rPr>
                <w:rFonts w:eastAsia="Times New Roman" w:cs="Calibri"/>
                <w:b/>
                <w:sz w:val="18"/>
              </w:rPr>
              <w:t>Model</w:t>
            </w:r>
          </w:p>
        </w:tc>
        <w:tc>
          <w:tcPr>
            <w:tcW w:w="410" w:type="pct"/>
            <w:tcBorders>
              <w:top w:val="single" w:sz="4" w:space="0" w:color="auto"/>
              <w:left w:val="single" w:sz="4" w:space="0" w:color="auto"/>
              <w:bottom w:val="single" w:sz="4" w:space="0" w:color="auto"/>
              <w:right w:val="single" w:sz="4" w:space="0" w:color="auto"/>
            </w:tcBorders>
            <w:vAlign w:val="center"/>
          </w:tcPr>
          <w:p w14:paraId="512EE63F" w14:textId="77777777" w:rsidR="00E574A0" w:rsidRPr="00A835DF" w:rsidRDefault="00E574A0">
            <w:pPr>
              <w:jc w:val="center"/>
              <w:rPr>
                <w:rFonts w:eastAsia="Times New Roman" w:cs="Calibri"/>
                <w:b/>
                <w:sz w:val="18"/>
              </w:rPr>
            </w:pPr>
            <w:r w:rsidRPr="00A835DF">
              <w:rPr>
                <w:rFonts w:eastAsia="Times New Roman" w:cs="Calibri"/>
                <w:b/>
                <w:sz w:val="18"/>
              </w:rPr>
              <w:t>Amu Darya</w:t>
            </w:r>
          </w:p>
        </w:tc>
        <w:tc>
          <w:tcPr>
            <w:tcW w:w="410" w:type="pct"/>
            <w:tcBorders>
              <w:top w:val="single" w:sz="4" w:space="0" w:color="auto"/>
              <w:left w:val="single" w:sz="4" w:space="0" w:color="auto"/>
              <w:bottom w:val="single" w:sz="4" w:space="0" w:color="auto"/>
              <w:right w:val="single" w:sz="4" w:space="0" w:color="auto"/>
            </w:tcBorders>
            <w:vAlign w:val="center"/>
          </w:tcPr>
          <w:p w14:paraId="0F43D26F" w14:textId="77777777" w:rsidR="00E574A0" w:rsidRPr="00A835DF" w:rsidRDefault="00E574A0">
            <w:pPr>
              <w:jc w:val="center"/>
              <w:rPr>
                <w:rFonts w:eastAsia="Times New Roman" w:cs="Calibri"/>
                <w:b/>
                <w:sz w:val="18"/>
              </w:rPr>
            </w:pPr>
            <w:r w:rsidRPr="00A835DF">
              <w:rPr>
                <w:rFonts w:eastAsia="Times New Roman" w:cs="Calibri"/>
                <w:b/>
                <w:sz w:val="18"/>
              </w:rPr>
              <w:t>Upper Amu Darya</w:t>
            </w:r>
            <w:r w:rsidRPr="00A835DF">
              <w:rPr>
                <w:rFonts w:eastAsia="Times New Roman" w:cs="Calibri"/>
                <w:b/>
                <w:sz w:val="18"/>
                <w:vertAlign w:val="superscript"/>
              </w:rPr>
              <w:t>1</w:t>
            </w:r>
          </w:p>
        </w:tc>
        <w:tc>
          <w:tcPr>
            <w:tcW w:w="410" w:type="pct"/>
            <w:tcBorders>
              <w:top w:val="single" w:sz="4" w:space="0" w:color="auto"/>
              <w:left w:val="single" w:sz="4" w:space="0" w:color="auto"/>
              <w:bottom w:val="single" w:sz="4" w:space="0" w:color="auto"/>
              <w:right w:val="single" w:sz="4" w:space="0" w:color="auto"/>
            </w:tcBorders>
            <w:vAlign w:val="center"/>
          </w:tcPr>
          <w:p w14:paraId="37ECB41B" w14:textId="77777777" w:rsidR="00E574A0" w:rsidRPr="00A835DF" w:rsidRDefault="00E574A0">
            <w:pPr>
              <w:jc w:val="center"/>
              <w:rPr>
                <w:rFonts w:eastAsia="Times New Roman" w:cs="Calibri"/>
                <w:b/>
                <w:sz w:val="18"/>
              </w:rPr>
            </w:pPr>
            <w:r w:rsidRPr="00A835DF">
              <w:rPr>
                <w:rFonts w:eastAsia="Times New Roman" w:cs="Calibri"/>
                <w:b/>
                <w:sz w:val="18"/>
              </w:rPr>
              <w:t>Panj</w:t>
            </w:r>
          </w:p>
        </w:tc>
        <w:tc>
          <w:tcPr>
            <w:tcW w:w="410" w:type="pct"/>
            <w:tcBorders>
              <w:top w:val="single" w:sz="4" w:space="0" w:color="auto"/>
              <w:left w:val="single" w:sz="4" w:space="0" w:color="auto"/>
              <w:bottom w:val="single" w:sz="4" w:space="0" w:color="auto"/>
              <w:right w:val="single" w:sz="4" w:space="0" w:color="auto"/>
            </w:tcBorders>
            <w:vAlign w:val="center"/>
          </w:tcPr>
          <w:p w14:paraId="0EC64A1A" w14:textId="77777777" w:rsidR="00E574A0" w:rsidRPr="00A835DF" w:rsidRDefault="00E574A0">
            <w:pPr>
              <w:jc w:val="center"/>
              <w:rPr>
                <w:rFonts w:eastAsia="Times New Roman" w:cs="Calibri"/>
                <w:b/>
                <w:sz w:val="18"/>
              </w:rPr>
            </w:pPr>
            <w:r w:rsidRPr="00A835DF">
              <w:rPr>
                <w:rFonts w:eastAsia="Times New Roman" w:cs="Calibri"/>
                <w:b/>
                <w:sz w:val="18"/>
              </w:rPr>
              <w:t>Upper Panj</w:t>
            </w:r>
            <w:r w:rsidRPr="00A835DF">
              <w:rPr>
                <w:rFonts w:eastAsia="Times New Roman" w:cs="Calibri"/>
                <w:b/>
                <w:sz w:val="18"/>
                <w:vertAlign w:val="superscript"/>
              </w:rPr>
              <w:t>2</w:t>
            </w:r>
          </w:p>
        </w:tc>
        <w:tc>
          <w:tcPr>
            <w:tcW w:w="410" w:type="pct"/>
            <w:tcBorders>
              <w:top w:val="single" w:sz="4" w:space="0" w:color="auto"/>
              <w:left w:val="single" w:sz="4" w:space="0" w:color="auto"/>
              <w:bottom w:val="single" w:sz="4" w:space="0" w:color="auto"/>
              <w:right w:val="single" w:sz="4" w:space="0" w:color="auto"/>
            </w:tcBorders>
            <w:vAlign w:val="center"/>
          </w:tcPr>
          <w:p w14:paraId="68157633" w14:textId="77777777" w:rsidR="00E574A0" w:rsidRPr="00A835DF" w:rsidRDefault="00E574A0">
            <w:pPr>
              <w:jc w:val="center"/>
              <w:rPr>
                <w:rFonts w:eastAsia="Times New Roman" w:cs="Calibri"/>
                <w:b/>
                <w:sz w:val="18"/>
              </w:rPr>
            </w:pPr>
            <w:r w:rsidRPr="00A835DF">
              <w:rPr>
                <w:rFonts w:eastAsia="Times New Roman" w:cs="Calibri"/>
                <w:b/>
                <w:sz w:val="18"/>
              </w:rPr>
              <w:t>Vakhsh</w:t>
            </w:r>
          </w:p>
        </w:tc>
        <w:tc>
          <w:tcPr>
            <w:tcW w:w="451" w:type="pct"/>
            <w:tcBorders>
              <w:top w:val="single" w:sz="4" w:space="0" w:color="auto"/>
              <w:left w:val="single" w:sz="4" w:space="0" w:color="auto"/>
              <w:bottom w:val="single" w:sz="4" w:space="0" w:color="auto"/>
              <w:right w:val="nil"/>
            </w:tcBorders>
            <w:vAlign w:val="center"/>
          </w:tcPr>
          <w:p w14:paraId="1A64698E" w14:textId="77777777" w:rsidR="00E574A0" w:rsidRPr="00A835DF" w:rsidRDefault="00E574A0">
            <w:pPr>
              <w:jc w:val="center"/>
              <w:rPr>
                <w:rFonts w:eastAsia="Times New Roman" w:cs="Calibri"/>
                <w:b/>
                <w:sz w:val="18"/>
              </w:rPr>
            </w:pPr>
            <w:r w:rsidRPr="00A835DF">
              <w:rPr>
                <w:rFonts w:eastAsia="Times New Roman" w:cs="Calibri"/>
                <w:b/>
                <w:sz w:val="18"/>
              </w:rPr>
              <w:t>Upper Vakhsh</w:t>
            </w:r>
            <w:r w:rsidRPr="00A835DF">
              <w:rPr>
                <w:rFonts w:eastAsia="Times New Roman" w:cs="Calibri"/>
                <w:b/>
                <w:sz w:val="18"/>
                <w:vertAlign w:val="superscript"/>
              </w:rPr>
              <w:t>3</w:t>
            </w:r>
          </w:p>
        </w:tc>
      </w:tr>
      <w:tr w:rsidR="00E574A0" w:rsidRPr="00A835DF" w14:paraId="7ED90064" w14:textId="77777777" w:rsidTr="00241D2A">
        <w:trPr>
          <w:trHeight w:hRule="exact" w:val="216"/>
          <w:jc w:val="center"/>
        </w:trPr>
        <w:tc>
          <w:tcPr>
            <w:tcW w:w="1094" w:type="pct"/>
            <w:tcBorders>
              <w:top w:val="single" w:sz="4" w:space="0" w:color="auto"/>
              <w:left w:val="nil"/>
              <w:bottom w:val="nil"/>
              <w:right w:val="single" w:sz="4" w:space="0" w:color="auto"/>
            </w:tcBorders>
            <w:noWrap/>
            <w:vAlign w:val="center"/>
          </w:tcPr>
          <w:p w14:paraId="375D4570" w14:textId="77777777" w:rsidR="00E574A0" w:rsidRPr="00A835DF" w:rsidRDefault="00E574A0">
            <w:pPr>
              <w:rPr>
                <w:rFonts w:eastAsia="Times New Roman" w:cs="Calibri"/>
                <w:sz w:val="18"/>
              </w:rPr>
            </w:pPr>
            <w:r w:rsidRPr="00A835DF">
              <w:rPr>
                <w:rFonts w:eastAsia="Times New Roman" w:cs="Calibri"/>
                <w:sz w:val="18"/>
              </w:rPr>
              <w:t>Wagner and Hoelzle (2010)</w:t>
            </w:r>
          </w:p>
        </w:tc>
        <w:tc>
          <w:tcPr>
            <w:tcW w:w="468" w:type="pct"/>
            <w:tcBorders>
              <w:top w:val="single" w:sz="4" w:space="0" w:color="auto"/>
              <w:left w:val="single" w:sz="4" w:space="0" w:color="auto"/>
              <w:bottom w:val="nil"/>
              <w:right w:val="single" w:sz="4" w:space="0" w:color="auto"/>
            </w:tcBorders>
            <w:noWrap/>
            <w:vAlign w:val="center"/>
          </w:tcPr>
          <w:p w14:paraId="103D9D20" w14:textId="77777777" w:rsidR="00E574A0" w:rsidRPr="00A835DF" w:rsidRDefault="00E574A0">
            <w:pPr>
              <w:jc w:val="center"/>
              <w:rPr>
                <w:rFonts w:cs="Times New Roman"/>
                <w:sz w:val="18"/>
                <w:szCs w:val="16"/>
              </w:rPr>
            </w:pPr>
            <w:r w:rsidRPr="00A835DF">
              <w:rPr>
                <w:rFonts w:cs="Times New Roman"/>
                <w:sz w:val="18"/>
                <w:szCs w:val="16"/>
              </w:rPr>
              <w:t>?</w:t>
            </w:r>
          </w:p>
        </w:tc>
        <w:tc>
          <w:tcPr>
            <w:tcW w:w="469" w:type="pct"/>
            <w:tcBorders>
              <w:top w:val="single" w:sz="4" w:space="0" w:color="auto"/>
              <w:left w:val="single" w:sz="4" w:space="0" w:color="auto"/>
              <w:bottom w:val="nil"/>
              <w:right w:val="single" w:sz="4" w:space="0" w:color="auto"/>
            </w:tcBorders>
            <w:vAlign w:val="center"/>
          </w:tcPr>
          <w:p w14:paraId="26C19A63" w14:textId="77777777" w:rsidR="00E574A0" w:rsidRPr="00A835DF" w:rsidRDefault="00E574A0">
            <w:pPr>
              <w:jc w:val="center"/>
              <w:rPr>
                <w:rFonts w:cs="Times New Roman"/>
                <w:sz w:val="18"/>
                <w:szCs w:val="16"/>
              </w:rPr>
            </w:pPr>
            <w:r w:rsidRPr="00A835DF">
              <w:rPr>
                <w:rFonts w:cs="Times New Roman"/>
                <w:sz w:val="18"/>
                <w:szCs w:val="16"/>
              </w:rPr>
              <w:t>?</w:t>
            </w:r>
          </w:p>
        </w:tc>
        <w:tc>
          <w:tcPr>
            <w:tcW w:w="470" w:type="pct"/>
            <w:tcBorders>
              <w:top w:val="single" w:sz="4" w:space="0" w:color="auto"/>
              <w:left w:val="single" w:sz="4" w:space="0" w:color="auto"/>
              <w:bottom w:val="nil"/>
              <w:right w:val="single" w:sz="4" w:space="0" w:color="auto"/>
            </w:tcBorders>
            <w:vAlign w:val="center"/>
          </w:tcPr>
          <w:p w14:paraId="6C4C7F8F" w14:textId="77777777" w:rsidR="00E574A0" w:rsidRPr="00A835DF" w:rsidRDefault="00E574A0">
            <w:pPr>
              <w:jc w:val="center"/>
              <w:rPr>
                <w:rFonts w:cs="Times New Roman"/>
                <w:sz w:val="18"/>
                <w:szCs w:val="16"/>
              </w:rPr>
            </w:pPr>
            <w:r w:rsidRPr="00A835DF">
              <w:rPr>
                <w:rFonts w:cs="Times New Roman"/>
                <w:sz w:val="18"/>
                <w:szCs w:val="16"/>
              </w:rPr>
              <w:t>?</w:t>
            </w:r>
          </w:p>
        </w:tc>
        <w:tc>
          <w:tcPr>
            <w:tcW w:w="410" w:type="pct"/>
            <w:tcBorders>
              <w:top w:val="single" w:sz="4" w:space="0" w:color="auto"/>
              <w:left w:val="single" w:sz="4" w:space="0" w:color="auto"/>
              <w:bottom w:val="nil"/>
              <w:right w:val="single" w:sz="4" w:space="0" w:color="auto"/>
            </w:tcBorders>
            <w:vAlign w:val="center"/>
          </w:tcPr>
          <w:p w14:paraId="4DC6889C" w14:textId="77777777" w:rsidR="00E574A0" w:rsidRPr="00A835DF" w:rsidRDefault="00E574A0">
            <w:pPr>
              <w:jc w:val="center"/>
              <w:rPr>
                <w:rFonts w:cs="Times New Roman"/>
                <w:sz w:val="18"/>
                <w:szCs w:val="16"/>
              </w:rPr>
            </w:pPr>
            <w:r w:rsidRPr="00A835DF">
              <w:rPr>
                <w:rFonts w:eastAsia="Times New Roman" w:cs="Calibri"/>
                <w:sz w:val="18"/>
              </w:rPr>
              <w:t>143,100</w:t>
            </w:r>
          </w:p>
        </w:tc>
        <w:tc>
          <w:tcPr>
            <w:tcW w:w="410" w:type="pct"/>
            <w:tcBorders>
              <w:top w:val="single" w:sz="4" w:space="0" w:color="auto"/>
              <w:left w:val="single" w:sz="4" w:space="0" w:color="auto"/>
              <w:bottom w:val="nil"/>
              <w:right w:val="single" w:sz="4" w:space="0" w:color="auto"/>
            </w:tcBorders>
            <w:noWrap/>
            <w:vAlign w:val="center"/>
          </w:tcPr>
          <w:p w14:paraId="5473A5A8" w14:textId="77777777" w:rsidR="00E574A0" w:rsidRPr="00A835DF" w:rsidRDefault="00E574A0">
            <w:pPr>
              <w:jc w:val="center"/>
              <w:rPr>
                <w:rFonts w:cs="Times New Roman"/>
                <w:sz w:val="18"/>
                <w:szCs w:val="16"/>
              </w:rPr>
            </w:pPr>
            <w:r w:rsidRPr="00A835DF">
              <w:rPr>
                <w:rFonts w:eastAsia="Times New Roman" w:cs="Calibri"/>
                <w:sz w:val="18"/>
              </w:rPr>
              <w:t>---</w:t>
            </w:r>
          </w:p>
        </w:tc>
        <w:tc>
          <w:tcPr>
            <w:tcW w:w="410" w:type="pct"/>
            <w:tcBorders>
              <w:top w:val="single" w:sz="4" w:space="0" w:color="auto"/>
              <w:left w:val="single" w:sz="4" w:space="0" w:color="auto"/>
              <w:bottom w:val="nil"/>
              <w:right w:val="single" w:sz="4" w:space="0" w:color="auto"/>
            </w:tcBorders>
            <w:noWrap/>
            <w:vAlign w:val="center"/>
          </w:tcPr>
          <w:p w14:paraId="73A707D4" w14:textId="77777777" w:rsidR="00E574A0" w:rsidRPr="00A835DF" w:rsidRDefault="00E574A0">
            <w:pPr>
              <w:jc w:val="center"/>
              <w:rPr>
                <w:rFonts w:cs="Times New Roman"/>
                <w:sz w:val="18"/>
                <w:szCs w:val="16"/>
              </w:rPr>
            </w:pPr>
            <w:r w:rsidRPr="00A835DF">
              <w:rPr>
                <w:rFonts w:eastAsia="Times New Roman" w:cs="Calibri"/>
                <w:sz w:val="18"/>
              </w:rPr>
              <w:t>114,000</w:t>
            </w:r>
          </w:p>
        </w:tc>
        <w:tc>
          <w:tcPr>
            <w:tcW w:w="410" w:type="pct"/>
            <w:tcBorders>
              <w:top w:val="single" w:sz="4" w:space="0" w:color="auto"/>
              <w:left w:val="single" w:sz="4" w:space="0" w:color="auto"/>
              <w:bottom w:val="nil"/>
              <w:right w:val="single" w:sz="4" w:space="0" w:color="auto"/>
            </w:tcBorders>
            <w:noWrap/>
            <w:vAlign w:val="center"/>
          </w:tcPr>
          <w:p w14:paraId="69E43C23" w14:textId="77777777" w:rsidR="00E574A0" w:rsidRPr="00A835DF" w:rsidRDefault="00E574A0">
            <w:pPr>
              <w:jc w:val="center"/>
              <w:rPr>
                <w:rFonts w:cs="Times New Roman"/>
                <w:sz w:val="18"/>
                <w:szCs w:val="16"/>
              </w:rPr>
            </w:pPr>
            <w:r w:rsidRPr="00A835DF">
              <w:rPr>
                <w:rFonts w:cs="Times New Roman"/>
                <w:sz w:val="18"/>
                <w:szCs w:val="16"/>
              </w:rPr>
              <w:t>---</w:t>
            </w:r>
          </w:p>
        </w:tc>
        <w:tc>
          <w:tcPr>
            <w:tcW w:w="410" w:type="pct"/>
            <w:tcBorders>
              <w:top w:val="single" w:sz="4" w:space="0" w:color="auto"/>
              <w:left w:val="single" w:sz="4" w:space="0" w:color="auto"/>
              <w:bottom w:val="nil"/>
              <w:right w:val="single" w:sz="4" w:space="0" w:color="auto"/>
            </w:tcBorders>
            <w:noWrap/>
            <w:vAlign w:val="center"/>
          </w:tcPr>
          <w:p w14:paraId="73E3E8BF" w14:textId="77777777" w:rsidR="00E574A0" w:rsidRPr="00A835DF" w:rsidRDefault="00E574A0">
            <w:pPr>
              <w:jc w:val="center"/>
              <w:rPr>
                <w:rFonts w:cs="Times New Roman"/>
                <w:sz w:val="18"/>
                <w:szCs w:val="16"/>
              </w:rPr>
            </w:pPr>
            <w:r w:rsidRPr="00A835DF">
              <w:rPr>
                <w:rFonts w:eastAsia="Times New Roman" w:cs="Calibri"/>
                <w:sz w:val="18"/>
              </w:rPr>
              <w:t>39,100</w:t>
            </w:r>
          </w:p>
        </w:tc>
        <w:tc>
          <w:tcPr>
            <w:tcW w:w="451" w:type="pct"/>
            <w:tcBorders>
              <w:top w:val="single" w:sz="4" w:space="0" w:color="auto"/>
              <w:left w:val="single" w:sz="4" w:space="0" w:color="auto"/>
              <w:bottom w:val="nil"/>
              <w:right w:val="nil"/>
            </w:tcBorders>
            <w:noWrap/>
            <w:vAlign w:val="center"/>
          </w:tcPr>
          <w:p w14:paraId="0964E605" w14:textId="77777777" w:rsidR="00E574A0" w:rsidRPr="00A835DF" w:rsidRDefault="00E574A0">
            <w:pPr>
              <w:jc w:val="center"/>
              <w:rPr>
                <w:rFonts w:cs="Times New Roman"/>
                <w:sz w:val="18"/>
                <w:szCs w:val="16"/>
              </w:rPr>
            </w:pPr>
            <w:r w:rsidRPr="00A835DF">
              <w:rPr>
                <w:rFonts w:cs="Times New Roman"/>
                <w:sz w:val="18"/>
                <w:szCs w:val="16"/>
              </w:rPr>
              <w:t>---</w:t>
            </w:r>
          </w:p>
        </w:tc>
      </w:tr>
      <w:tr w:rsidR="00E574A0" w:rsidRPr="00A835DF" w14:paraId="039D173B" w14:textId="77777777" w:rsidTr="00241D2A">
        <w:trPr>
          <w:trHeight w:hRule="exact" w:val="216"/>
          <w:jc w:val="center"/>
        </w:trPr>
        <w:tc>
          <w:tcPr>
            <w:tcW w:w="1094" w:type="pct"/>
            <w:tcBorders>
              <w:top w:val="nil"/>
              <w:left w:val="nil"/>
              <w:bottom w:val="nil"/>
              <w:right w:val="single" w:sz="4" w:space="0" w:color="auto"/>
            </w:tcBorders>
            <w:noWrap/>
            <w:vAlign w:val="center"/>
          </w:tcPr>
          <w:p w14:paraId="65F0ED78" w14:textId="77777777" w:rsidR="00E574A0" w:rsidRPr="00A835DF" w:rsidRDefault="00E574A0">
            <w:pPr>
              <w:rPr>
                <w:rFonts w:eastAsia="Times New Roman" w:cs="Calibri"/>
                <w:sz w:val="18"/>
              </w:rPr>
            </w:pPr>
            <w:r w:rsidRPr="00A835DF">
              <w:rPr>
                <w:rFonts w:eastAsia="Times New Roman" w:cs="Calibri"/>
                <w:sz w:val="18"/>
              </w:rPr>
              <w:t>Klemm and Hagg (2012)</w:t>
            </w:r>
          </w:p>
        </w:tc>
        <w:tc>
          <w:tcPr>
            <w:tcW w:w="468" w:type="pct"/>
            <w:tcBorders>
              <w:top w:val="nil"/>
              <w:left w:val="single" w:sz="4" w:space="0" w:color="auto"/>
              <w:bottom w:val="nil"/>
              <w:right w:val="single" w:sz="4" w:space="0" w:color="auto"/>
            </w:tcBorders>
            <w:noWrap/>
            <w:vAlign w:val="center"/>
          </w:tcPr>
          <w:p w14:paraId="66D2F938" w14:textId="77777777" w:rsidR="00E574A0" w:rsidRPr="00A835DF" w:rsidRDefault="00E574A0">
            <w:pPr>
              <w:jc w:val="center"/>
              <w:rPr>
                <w:rFonts w:eastAsia="Times New Roman" w:cs="Calibri"/>
                <w:sz w:val="18"/>
              </w:rPr>
            </w:pPr>
            <w:r w:rsidRPr="00A835DF">
              <w:rPr>
                <w:rFonts w:eastAsia="Times New Roman" w:cs="Calibri"/>
                <w:sz w:val="18"/>
              </w:rPr>
              <w:t>?</w:t>
            </w:r>
          </w:p>
        </w:tc>
        <w:tc>
          <w:tcPr>
            <w:tcW w:w="469" w:type="pct"/>
            <w:tcBorders>
              <w:top w:val="nil"/>
              <w:left w:val="single" w:sz="4" w:space="0" w:color="auto"/>
              <w:bottom w:val="nil"/>
              <w:right w:val="single" w:sz="4" w:space="0" w:color="auto"/>
            </w:tcBorders>
            <w:vAlign w:val="center"/>
          </w:tcPr>
          <w:p w14:paraId="46AFD760" w14:textId="77777777" w:rsidR="00E574A0" w:rsidRPr="00A835DF" w:rsidRDefault="00E574A0">
            <w:pPr>
              <w:jc w:val="center"/>
              <w:rPr>
                <w:rFonts w:eastAsia="Times New Roman" w:cs="Calibri"/>
                <w:sz w:val="18"/>
              </w:rPr>
            </w:pPr>
            <w:r w:rsidRPr="00A835DF">
              <w:rPr>
                <w:rFonts w:eastAsia="Times New Roman" w:cs="Calibri"/>
                <w:sz w:val="18"/>
              </w:rPr>
              <w:t>?</w:t>
            </w:r>
          </w:p>
        </w:tc>
        <w:tc>
          <w:tcPr>
            <w:tcW w:w="470" w:type="pct"/>
            <w:tcBorders>
              <w:top w:val="nil"/>
              <w:left w:val="single" w:sz="4" w:space="0" w:color="auto"/>
              <w:bottom w:val="nil"/>
              <w:right w:val="single" w:sz="4" w:space="0" w:color="auto"/>
            </w:tcBorders>
            <w:vAlign w:val="center"/>
          </w:tcPr>
          <w:p w14:paraId="62E64548" w14:textId="77777777" w:rsidR="00E574A0" w:rsidRPr="00A835DF" w:rsidRDefault="00E574A0">
            <w:pPr>
              <w:jc w:val="center"/>
              <w:rPr>
                <w:rFonts w:eastAsia="Times New Roman" w:cs="Calibri"/>
                <w:sz w:val="18"/>
              </w:rPr>
            </w:pPr>
            <w:r w:rsidRPr="00A835DF">
              <w:rPr>
                <w:rFonts w:eastAsia="Times New Roman" w:cs="Calibri"/>
                <w:sz w:val="18"/>
              </w:rPr>
              <w:t>?</w:t>
            </w:r>
          </w:p>
        </w:tc>
        <w:tc>
          <w:tcPr>
            <w:tcW w:w="410" w:type="pct"/>
            <w:tcBorders>
              <w:top w:val="nil"/>
              <w:left w:val="single" w:sz="4" w:space="0" w:color="auto"/>
              <w:bottom w:val="nil"/>
              <w:right w:val="single" w:sz="4" w:space="0" w:color="auto"/>
            </w:tcBorders>
            <w:vAlign w:val="center"/>
          </w:tcPr>
          <w:p w14:paraId="36FCB8F8" w14:textId="77777777" w:rsidR="00E574A0" w:rsidRPr="00A835DF" w:rsidRDefault="00E574A0">
            <w:pPr>
              <w:jc w:val="center"/>
              <w:rPr>
                <w:rFonts w:eastAsia="Times New Roman" w:cs="Calibri"/>
                <w:sz w:val="18"/>
              </w:rPr>
            </w:pPr>
            <w:r w:rsidRPr="00A835DF">
              <w:rPr>
                <w:rFonts w:eastAsia="Times New Roman" w:cs="Calibri"/>
                <w:sz w:val="18"/>
              </w:rPr>
              <w:t>143,100</w:t>
            </w:r>
          </w:p>
        </w:tc>
        <w:tc>
          <w:tcPr>
            <w:tcW w:w="410" w:type="pct"/>
            <w:tcBorders>
              <w:top w:val="nil"/>
              <w:left w:val="single" w:sz="4" w:space="0" w:color="auto"/>
              <w:bottom w:val="nil"/>
              <w:right w:val="single" w:sz="4" w:space="0" w:color="auto"/>
            </w:tcBorders>
            <w:noWrap/>
            <w:vAlign w:val="center"/>
          </w:tcPr>
          <w:p w14:paraId="1850C575" w14:textId="77777777" w:rsidR="00E574A0" w:rsidRPr="00A835DF" w:rsidRDefault="00E574A0">
            <w:pPr>
              <w:jc w:val="center"/>
              <w:rPr>
                <w:rFonts w:eastAsia="Times New Roman" w:cs="Calibri"/>
                <w:sz w:val="18"/>
              </w:rPr>
            </w:pPr>
            <w:r w:rsidRPr="00A835DF">
              <w:rPr>
                <w:rFonts w:eastAsia="Times New Roman" w:cs="Calibri"/>
                <w:sz w:val="18"/>
              </w:rPr>
              <w:t>---</w:t>
            </w:r>
          </w:p>
        </w:tc>
        <w:tc>
          <w:tcPr>
            <w:tcW w:w="410" w:type="pct"/>
            <w:tcBorders>
              <w:top w:val="nil"/>
              <w:left w:val="single" w:sz="4" w:space="0" w:color="auto"/>
              <w:bottom w:val="nil"/>
              <w:right w:val="single" w:sz="4" w:space="0" w:color="auto"/>
            </w:tcBorders>
            <w:noWrap/>
            <w:vAlign w:val="center"/>
          </w:tcPr>
          <w:p w14:paraId="6DB3D84B" w14:textId="77777777" w:rsidR="00E574A0" w:rsidRPr="00A835DF" w:rsidRDefault="00E574A0">
            <w:pPr>
              <w:jc w:val="center"/>
              <w:rPr>
                <w:rFonts w:eastAsia="Times New Roman" w:cs="Calibri"/>
                <w:sz w:val="18"/>
              </w:rPr>
            </w:pPr>
            <w:r w:rsidRPr="00A835DF">
              <w:rPr>
                <w:rFonts w:eastAsia="Times New Roman" w:cs="Calibri"/>
                <w:sz w:val="18"/>
              </w:rPr>
              <w:t>114,000</w:t>
            </w:r>
          </w:p>
        </w:tc>
        <w:tc>
          <w:tcPr>
            <w:tcW w:w="410" w:type="pct"/>
            <w:tcBorders>
              <w:top w:val="nil"/>
              <w:left w:val="single" w:sz="4" w:space="0" w:color="auto"/>
              <w:bottom w:val="nil"/>
              <w:right w:val="single" w:sz="4" w:space="0" w:color="auto"/>
            </w:tcBorders>
            <w:noWrap/>
            <w:vAlign w:val="center"/>
          </w:tcPr>
          <w:p w14:paraId="277D9754" w14:textId="77777777" w:rsidR="00E574A0" w:rsidRPr="00A835DF" w:rsidRDefault="00E574A0">
            <w:pPr>
              <w:jc w:val="center"/>
              <w:rPr>
                <w:rFonts w:eastAsia="Times New Roman" w:cs="Calibri"/>
                <w:sz w:val="18"/>
              </w:rPr>
            </w:pPr>
            <w:r w:rsidRPr="00A835DF">
              <w:rPr>
                <w:rFonts w:eastAsia="Times New Roman" w:cs="Calibri"/>
                <w:sz w:val="18"/>
              </w:rPr>
              <w:t>---</w:t>
            </w:r>
          </w:p>
        </w:tc>
        <w:tc>
          <w:tcPr>
            <w:tcW w:w="410" w:type="pct"/>
            <w:tcBorders>
              <w:top w:val="nil"/>
              <w:left w:val="single" w:sz="4" w:space="0" w:color="auto"/>
              <w:bottom w:val="nil"/>
              <w:right w:val="single" w:sz="4" w:space="0" w:color="auto"/>
            </w:tcBorders>
            <w:noWrap/>
            <w:vAlign w:val="center"/>
          </w:tcPr>
          <w:p w14:paraId="18234284" w14:textId="77777777" w:rsidR="00E574A0" w:rsidRPr="00A835DF" w:rsidRDefault="00E574A0">
            <w:pPr>
              <w:jc w:val="center"/>
              <w:rPr>
                <w:rFonts w:eastAsia="Times New Roman" w:cs="Calibri"/>
                <w:sz w:val="18"/>
              </w:rPr>
            </w:pPr>
            <w:r w:rsidRPr="00A835DF">
              <w:rPr>
                <w:rFonts w:eastAsia="Times New Roman" w:cs="Calibri"/>
                <w:sz w:val="18"/>
              </w:rPr>
              <w:t>39,100</w:t>
            </w:r>
          </w:p>
        </w:tc>
        <w:tc>
          <w:tcPr>
            <w:tcW w:w="451" w:type="pct"/>
            <w:tcBorders>
              <w:top w:val="nil"/>
              <w:left w:val="single" w:sz="4" w:space="0" w:color="auto"/>
              <w:bottom w:val="nil"/>
              <w:right w:val="nil"/>
            </w:tcBorders>
            <w:noWrap/>
            <w:vAlign w:val="center"/>
          </w:tcPr>
          <w:p w14:paraId="1BBB82FE" w14:textId="77777777" w:rsidR="00E574A0" w:rsidRPr="00A835DF" w:rsidRDefault="00E574A0">
            <w:pPr>
              <w:jc w:val="center"/>
              <w:rPr>
                <w:rFonts w:eastAsia="Times New Roman" w:cs="Calibri"/>
                <w:sz w:val="18"/>
              </w:rPr>
            </w:pPr>
            <w:r w:rsidRPr="00A835DF">
              <w:rPr>
                <w:rFonts w:eastAsia="Times New Roman" w:cs="Calibri"/>
                <w:sz w:val="18"/>
              </w:rPr>
              <w:t>---</w:t>
            </w:r>
          </w:p>
        </w:tc>
      </w:tr>
      <w:tr w:rsidR="00E574A0" w:rsidRPr="00A835DF" w14:paraId="21EF7FB7" w14:textId="77777777" w:rsidTr="00241D2A">
        <w:trPr>
          <w:trHeight w:hRule="exact" w:val="216"/>
          <w:jc w:val="center"/>
        </w:trPr>
        <w:tc>
          <w:tcPr>
            <w:tcW w:w="1094" w:type="pct"/>
            <w:tcBorders>
              <w:top w:val="nil"/>
              <w:left w:val="nil"/>
              <w:bottom w:val="single" w:sz="4" w:space="0" w:color="auto"/>
              <w:right w:val="single" w:sz="4" w:space="0" w:color="auto"/>
            </w:tcBorders>
            <w:noWrap/>
            <w:vAlign w:val="center"/>
          </w:tcPr>
          <w:p w14:paraId="3C90D474" w14:textId="77777777" w:rsidR="00E574A0" w:rsidRPr="00A835DF" w:rsidRDefault="00E574A0">
            <w:pPr>
              <w:rPr>
                <w:rFonts w:eastAsia="Times New Roman" w:cs="Calibri"/>
                <w:sz w:val="18"/>
              </w:rPr>
            </w:pPr>
            <w:r w:rsidRPr="00A835DF">
              <w:rPr>
                <w:rFonts w:eastAsia="Times New Roman" w:cs="Calibri"/>
                <w:sz w:val="18"/>
              </w:rPr>
              <w:t>This Study</w:t>
            </w:r>
          </w:p>
        </w:tc>
        <w:tc>
          <w:tcPr>
            <w:tcW w:w="468" w:type="pct"/>
            <w:tcBorders>
              <w:top w:val="nil"/>
              <w:left w:val="single" w:sz="4" w:space="0" w:color="auto"/>
              <w:bottom w:val="single" w:sz="4" w:space="0" w:color="auto"/>
              <w:right w:val="single" w:sz="4" w:space="0" w:color="auto"/>
            </w:tcBorders>
            <w:noWrap/>
            <w:vAlign w:val="center"/>
          </w:tcPr>
          <w:p w14:paraId="1B332B74" w14:textId="77777777" w:rsidR="00E574A0" w:rsidRPr="00A835DF" w:rsidRDefault="00E574A0">
            <w:pPr>
              <w:jc w:val="center"/>
              <w:rPr>
                <w:rFonts w:eastAsia="Times New Roman" w:cs="Calibri"/>
                <w:sz w:val="18"/>
              </w:rPr>
            </w:pPr>
            <w:r w:rsidRPr="00A835DF">
              <w:rPr>
                <w:rFonts w:eastAsia="Times New Roman" w:cs="Calibri"/>
                <w:sz w:val="18"/>
              </w:rPr>
              <w:t>Landsat 5</w:t>
            </w:r>
            <w:r w:rsidR="004320A3" w:rsidRPr="00A835DF">
              <w:rPr>
                <w:rFonts w:eastAsia="Times New Roman" w:cs="Calibri"/>
                <w:sz w:val="18"/>
              </w:rPr>
              <w:t xml:space="preserve"> + SRTM DEM</w:t>
            </w:r>
          </w:p>
        </w:tc>
        <w:tc>
          <w:tcPr>
            <w:tcW w:w="469" w:type="pct"/>
            <w:tcBorders>
              <w:top w:val="nil"/>
              <w:left w:val="single" w:sz="4" w:space="0" w:color="auto"/>
              <w:bottom w:val="single" w:sz="4" w:space="0" w:color="auto"/>
              <w:right w:val="single" w:sz="4" w:space="0" w:color="auto"/>
            </w:tcBorders>
            <w:vAlign w:val="center"/>
          </w:tcPr>
          <w:p w14:paraId="1516B54B" w14:textId="77777777" w:rsidR="00E574A0" w:rsidRPr="00A835DF" w:rsidRDefault="00E574A0">
            <w:pPr>
              <w:jc w:val="center"/>
              <w:rPr>
                <w:rFonts w:eastAsia="Times New Roman" w:cs="Calibri"/>
                <w:sz w:val="18"/>
              </w:rPr>
            </w:pPr>
            <w:r w:rsidRPr="00A835DF">
              <w:rPr>
                <w:rFonts w:eastAsia="Times New Roman" w:cs="Calibri"/>
                <w:sz w:val="18"/>
              </w:rPr>
              <w:t>2009-11</w:t>
            </w:r>
          </w:p>
        </w:tc>
        <w:tc>
          <w:tcPr>
            <w:tcW w:w="470" w:type="pct"/>
            <w:tcBorders>
              <w:top w:val="nil"/>
              <w:left w:val="single" w:sz="4" w:space="0" w:color="auto"/>
              <w:bottom w:val="single" w:sz="4" w:space="0" w:color="auto"/>
              <w:right w:val="single" w:sz="4" w:space="0" w:color="auto"/>
            </w:tcBorders>
            <w:vAlign w:val="center"/>
          </w:tcPr>
          <w:p w14:paraId="2335C1E9" w14:textId="77777777" w:rsidR="00E574A0" w:rsidRPr="00A835DF" w:rsidRDefault="00E574A0">
            <w:pPr>
              <w:jc w:val="center"/>
              <w:rPr>
                <w:rFonts w:eastAsia="Times New Roman" w:cs="Calibri"/>
                <w:sz w:val="18"/>
              </w:rPr>
            </w:pPr>
            <w:r w:rsidRPr="00A835DF">
              <w:rPr>
                <w:rFonts w:eastAsia="Times New Roman" w:cs="Calibri"/>
                <w:sz w:val="18"/>
              </w:rPr>
              <w:t>vector</w:t>
            </w:r>
          </w:p>
        </w:tc>
        <w:tc>
          <w:tcPr>
            <w:tcW w:w="410" w:type="pct"/>
            <w:tcBorders>
              <w:top w:val="nil"/>
              <w:left w:val="single" w:sz="4" w:space="0" w:color="auto"/>
              <w:bottom w:val="single" w:sz="4" w:space="0" w:color="auto"/>
              <w:right w:val="single" w:sz="4" w:space="0" w:color="auto"/>
            </w:tcBorders>
            <w:vAlign w:val="center"/>
          </w:tcPr>
          <w:p w14:paraId="605CBBF1" w14:textId="77777777" w:rsidR="00E574A0" w:rsidRPr="00A835DF" w:rsidRDefault="00E574A0">
            <w:pPr>
              <w:jc w:val="center"/>
              <w:rPr>
                <w:rFonts w:eastAsia="Times New Roman" w:cs="Calibri"/>
                <w:sz w:val="18"/>
              </w:rPr>
            </w:pPr>
            <w:r w:rsidRPr="00A835DF">
              <w:rPr>
                <w:rFonts w:eastAsia="Times New Roman" w:cs="Calibri"/>
                <w:sz w:val="18"/>
              </w:rPr>
              <w:t>158,211</w:t>
            </w:r>
          </w:p>
        </w:tc>
        <w:tc>
          <w:tcPr>
            <w:tcW w:w="410" w:type="pct"/>
            <w:tcBorders>
              <w:top w:val="nil"/>
              <w:left w:val="single" w:sz="4" w:space="0" w:color="auto"/>
              <w:bottom w:val="single" w:sz="4" w:space="0" w:color="auto"/>
              <w:right w:val="single" w:sz="4" w:space="0" w:color="auto"/>
            </w:tcBorders>
            <w:noWrap/>
            <w:vAlign w:val="center"/>
          </w:tcPr>
          <w:p w14:paraId="60A30482" w14:textId="1FCF5151" w:rsidR="00E574A0" w:rsidRPr="00A835DF" w:rsidRDefault="00A47A10">
            <w:pPr>
              <w:jc w:val="center"/>
              <w:rPr>
                <w:rFonts w:eastAsia="Times New Roman" w:cs="Calibri"/>
                <w:sz w:val="18"/>
              </w:rPr>
            </w:pPr>
            <w:r w:rsidRPr="00A835DF">
              <w:rPr>
                <w:rFonts w:eastAsia="Times New Roman" w:cs="Calibri"/>
                <w:sz w:val="18"/>
              </w:rPr>
              <w:t>81,794</w:t>
            </w:r>
          </w:p>
        </w:tc>
        <w:tc>
          <w:tcPr>
            <w:tcW w:w="410" w:type="pct"/>
            <w:tcBorders>
              <w:top w:val="nil"/>
              <w:left w:val="single" w:sz="4" w:space="0" w:color="auto"/>
              <w:bottom w:val="single" w:sz="4" w:space="0" w:color="auto"/>
              <w:right w:val="single" w:sz="4" w:space="0" w:color="auto"/>
            </w:tcBorders>
            <w:noWrap/>
            <w:vAlign w:val="center"/>
          </w:tcPr>
          <w:p w14:paraId="68F0E802" w14:textId="77777777" w:rsidR="00E574A0" w:rsidRPr="00A835DF" w:rsidRDefault="00E574A0">
            <w:pPr>
              <w:jc w:val="center"/>
              <w:rPr>
                <w:rFonts w:eastAsia="Times New Roman" w:cs="Calibri"/>
                <w:sz w:val="18"/>
              </w:rPr>
            </w:pPr>
            <w:r w:rsidRPr="00A835DF">
              <w:rPr>
                <w:rFonts w:eastAsia="Times New Roman" w:cs="Calibri"/>
                <w:sz w:val="18"/>
              </w:rPr>
              <w:t>118,330</w:t>
            </w:r>
          </w:p>
        </w:tc>
        <w:tc>
          <w:tcPr>
            <w:tcW w:w="410" w:type="pct"/>
            <w:tcBorders>
              <w:top w:val="nil"/>
              <w:left w:val="single" w:sz="4" w:space="0" w:color="auto"/>
              <w:bottom w:val="single" w:sz="4" w:space="0" w:color="auto"/>
              <w:right w:val="single" w:sz="4" w:space="0" w:color="auto"/>
            </w:tcBorders>
            <w:noWrap/>
            <w:vAlign w:val="center"/>
          </w:tcPr>
          <w:p w14:paraId="7D018D6F" w14:textId="3064E943" w:rsidR="00E574A0" w:rsidRPr="00A835DF" w:rsidRDefault="00A47A10">
            <w:pPr>
              <w:jc w:val="center"/>
              <w:rPr>
                <w:rFonts w:eastAsia="Times New Roman" w:cs="Calibri"/>
                <w:sz w:val="18"/>
              </w:rPr>
            </w:pPr>
            <w:r w:rsidRPr="00A835DF">
              <w:rPr>
                <w:rFonts w:eastAsia="Times New Roman" w:cs="Calibri"/>
                <w:sz w:val="18"/>
              </w:rPr>
              <w:t>61,484</w:t>
            </w:r>
          </w:p>
        </w:tc>
        <w:tc>
          <w:tcPr>
            <w:tcW w:w="410" w:type="pct"/>
            <w:tcBorders>
              <w:top w:val="nil"/>
              <w:left w:val="single" w:sz="4" w:space="0" w:color="auto"/>
              <w:bottom w:val="single" w:sz="4" w:space="0" w:color="auto"/>
              <w:right w:val="single" w:sz="4" w:space="0" w:color="auto"/>
            </w:tcBorders>
            <w:noWrap/>
            <w:vAlign w:val="center"/>
          </w:tcPr>
          <w:p w14:paraId="3F9BCD11" w14:textId="77777777" w:rsidR="00E574A0" w:rsidRPr="00A835DF" w:rsidRDefault="00E574A0">
            <w:pPr>
              <w:jc w:val="center"/>
              <w:rPr>
                <w:rFonts w:eastAsia="Times New Roman" w:cs="Calibri"/>
                <w:sz w:val="18"/>
              </w:rPr>
            </w:pPr>
            <w:r w:rsidRPr="00A835DF">
              <w:rPr>
                <w:rFonts w:eastAsia="Times New Roman" w:cs="Calibri"/>
                <w:sz w:val="18"/>
              </w:rPr>
              <w:t>39,880</w:t>
            </w:r>
          </w:p>
        </w:tc>
        <w:tc>
          <w:tcPr>
            <w:tcW w:w="451" w:type="pct"/>
            <w:tcBorders>
              <w:top w:val="nil"/>
              <w:left w:val="single" w:sz="4" w:space="0" w:color="auto"/>
              <w:bottom w:val="single" w:sz="4" w:space="0" w:color="auto"/>
              <w:right w:val="nil"/>
            </w:tcBorders>
            <w:noWrap/>
            <w:vAlign w:val="center"/>
          </w:tcPr>
          <w:p w14:paraId="5716D4D3" w14:textId="2A7D296D" w:rsidR="00E574A0" w:rsidRPr="00A835DF" w:rsidRDefault="00A47A10">
            <w:pPr>
              <w:jc w:val="center"/>
              <w:rPr>
                <w:rFonts w:eastAsia="Times New Roman" w:cs="Calibri"/>
                <w:sz w:val="18"/>
              </w:rPr>
            </w:pPr>
            <w:r w:rsidRPr="00A835DF">
              <w:rPr>
                <w:rFonts w:eastAsia="Times New Roman" w:cs="Calibri"/>
                <w:sz w:val="18"/>
              </w:rPr>
              <w:t>20,310</w:t>
            </w:r>
          </w:p>
        </w:tc>
      </w:tr>
    </w:tbl>
    <w:p w14:paraId="7C0359E2" w14:textId="77777777" w:rsidR="00E574A0" w:rsidRPr="00A835DF" w:rsidRDefault="00E574A0" w:rsidP="00E574A0">
      <w:pPr>
        <w:ind w:right="180"/>
        <w:jc w:val="both"/>
        <w:rPr>
          <w:rFonts w:cs="Times New Roman"/>
          <w:sz w:val="16"/>
          <w:szCs w:val="24"/>
          <w:vertAlign w:val="superscript"/>
        </w:rPr>
      </w:pPr>
    </w:p>
    <w:p w14:paraId="279C1B1B" w14:textId="77777777" w:rsidR="00E574A0" w:rsidRPr="00A835DF" w:rsidRDefault="00E574A0" w:rsidP="00E574A0">
      <w:pPr>
        <w:ind w:left="-540" w:right="-630"/>
        <w:jc w:val="both"/>
        <w:rPr>
          <w:rFonts w:cs="Times New Roman"/>
          <w:sz w:val="16"/>
          <w:szCs w:val="24"/>
        </w:rPr>
      </w:pPr>
      <w:r w:rsidRPr="00A835DF">
        <w:rPr>
          <w:rFonts w:cs="Times New Roman"/>
          <w:sz w:val="16"/>
          <w:szCs w:val="24"/>
          <w:vertAlign w:val="superscript"/>
        </w:rPr>
        <w:t>1</w:t>
      </w:r>
      <w:r w:rsidRPr="00A835DF">
        <w:rPr>
          <w:rFonts w:cs="Times New Roman"/>
          <w:sz w:val="16"/>
          <w:szCs w:val="24"/>
        </w:rPr>
        <w:t xml:space="preserve"> The Upper Amu Darya basin excludes the Lower Panj and Lower Vakhsh basins, and the Upper Gudara basin that drains interna</w:t>
      </w:r>
      <w:r w:rsidR="00570244" w:rsidRPr="00A835DF">
        <w:rPr>
          <w:rFonts w:cs="Times New Roman"/>
          <w:sz w:val="16"/>
          <w:szCs w:val="24"/>
        </w:rPr>
        <w:t>lly into Lake Kara</w:t>
      </w:r>
      <w:r w:rsidRPr="00A835DF">
        <w:rPr>
          <w:rFonts w:cs="Times New Roman"/>
          <w:sz w:val="16"/>
          <w:szCs w:val="24"/>
        </w:rPr>
        <w:t>.</w:t>
      </w:r>
    </w:p>
    <w:p w14:paraId="2AC892C8" w14:textId="77777777" w:rsidR="00E574A0" w:rsidRPr="00A835DF" w:rsidRDefault="00E574A0" w:rsidP="00E574A0">
      <w:pPr>
        <w:ind w:left="-540" w:right="-630"/>
        <w:jc w:val="both"/>
        <w:rPr>
          <w:rFonts w:cs="Times New Roman"/>
          <w:sz w:val="16"/>
          <w:szCs w:val="24"/>
        </w:rPr>
      </w:pPr>
      <w:r w:rsidRPr="00A835DF">
        <w:rPr>
          <w:rFonts w:cs="Times New Roman"/>
          <w:sz w:val="16"/>
          <w:szCs w:val="24"/>
          <w:vertAlign w:val="superscript"/>
        </w:rPr>
        <w:t>2</w:t>
      </w:r>
      <w:r w:rsidRPr="00A835DF">
        <w:rPr>
          <w:rFonts w:cs="Times New Roman"/>
          <w:sz w:val="16"/>
          <w:szCs w:val="24"/>
        </w:rPr>
        <w:t xml:space="preserve"> The Upper Panj basin includes seven sub-basins but excludes the Lower Panj basin and the Upper Gudara basin that drains into Lake Kara.</w:t>
      </w:r>
    </w:p>
    <w:p w14:paraId="6BB3D06E" w14:textId="77777777" w:rsidR="00E574A0" w:rsidRPr="00A835DF" w:rsidRDefault="00E574A0" w:rsidP="00E574A0">
      <w:pPr>
        <w:ind w:left="-540" w:right="-630"/>
        <w:jc w:val="both"/>
        <w:rPr>
          <w:rFonts w:cs="Times New Roman"/>
          <w:sz w:val="16"/>
          <w:szCs w:val="24"/>
        </w:rPr>
      </w:pPr>
      <w:proofErr w:type="gramStart"/>
      <w:r w:rsidRPr="00A835DF">
        <w:rPr>
          <w:rFonts w:cs="Times New Roman"/>
          <w:sz w:val="16"/>
          <w:szCs w:val="24"/>
          <w:vertAlign w:val="superscript"/>
        </w:rPr>
        <w:t xml:space="preserve">3  </w:t>
      </w:r>
      <w:r w:rsidRPr="00A835DF">
        <w:rPr>
          <w:rFonts w:cs="Times New Roman"/>
          <w:sz w:val="16"/>
          <w:szCs w:val="24"/>
        </w:rPr>
        <w:t>The</w:t>
      </w:r>
      <w:proofErr w:type="gramEnd"/>
      <w:r w:rsidRPr="00A835DF">
        <w:rPr>
          <w:rFonts w:cs="Times New Roman"/>
          <w:sz w:val="16"/>
          <w:szCs w:val="24"/>
        </w:rPr>
        <w:t xml:space="preserve"> Upper Vakhsh basin includes three sub-basins but excludes the </w:t>
      </w:r>
      <w:r w:rsidR="00570244" w:rsidRPr="00A835DF">
        <w:rPr>
          <w:rFonts w:cs="Times New Roman"/>
          <w:sz w:val="16"/>
          <w:szCs w:val="24"/>
        </w:rPr>
        <w:t>Lower Vakhsh basin</w:t>
      </w:r>
      <w:r w:rsidRPr="00A835DF">
        <w:rPr>
          <w:rFonts w:cs="Times New Roman"/>
          <w:sz w:val="16"/>
          <w:szCs w:val="24"/>
        </w:rPr>
        <w:t>.</w:t>
      </w:r>
    </w:p>
    <w:p w14:paraId="6C4FFAA1" w14:textId="77777777" w:rsidR="00E574A0" w:rsidRPr="00A835DF" w:rsidRDefault="00E574A0" w:rsidP="00E574A0">
      <w:pPr>
        <w:jc w:val="both"/>
        <w:rPr>
          <w:rFonts w:cs="Times New Roman"/>
          <w:szCs w:val="24"/>
        </w:rPr>
      </w:pPr>
    </w:p>
    <w:p w14:paraId="534ED744" w14:textId="77777777" w:rsidR="00FE514B" w:rsidRPr="00A835DF" w:rsidRDefault="00FE514B" w:rsidP="00574620">
      <w:pPr>
        <w:jc w:val="both"/>
        <w:rPr>
          <w:rFonts w:cs="Times New Roman"/>
        </w:rPr>
      </w:pPr>
    </w:p>
    <w:p w14:paraId="12A53162" w14:textId="7A3149C3" w:rsidR="00FE5E31" w:rsidRPr="00A835DF" w:rsidRDefault="007737BD" w:rsidP="00FE5E31">
      <w:pPr>
        <w:ind w:firstLine="540"/>
        <w:jc w:val="both"/>
        <w:rPr>
          <w:rFonts w:cs="Times New Roman"/>
        </w:rPr>
      </w:pPr>
      <w:r w:rsidRPr="00A835DF">
        <w:rPr>
          <w:rFonts w:cs="Times New Roman"/>
        </w:rPr>
        <w:t>Furthermore, n</w:t>
      </w:r>
      <w:r w:rsidR="00FE5E31" w:rsidRPr="00A835DF">
        <w:rPr>
          <w:rFonts w:cs="Times New Roman"/>
        </w:rPr>
        <w:t>o general agreement on the areal extent or s</w:t>
      </w:r>
      <w:r w:rsidR="00425D9F" w:rsidRPr="00A835DF">
        <w:rPr>
          <w:rFonts w:cs="Times New Roman"/>
        </w:rPr>
        <w:t xml:space="preserve">urface area of Pamir </w:t>
      </w:r>
      <w:r w:rsidR="00FE5E31" w:rsidRPr="00A835DF">
        <w:rPr>
          <w:rFonts w:cs="Times New Roman"/>
        </w:rPr>
        <w:t>glaciers</w:t>
      </w:r>
      <w:r w:rsidR="00173136" w:rsidRPr="00A835DF">
        <w:rPr>
          <w:rFonts w:cs="Times New Roman"/>
        </w:rPr>
        <w:t xml:space="preserve"> </w:t>
      </w:r>
      <w:r w:rsidR="00C67004" w:rsidRPr="00A835DF">
        <w:rPr>
          <w:rFonts w:cs="Times New Roman"/>
        </w:rPr>
        <w:t>exists</w:t>
      </w:r>
      <w:r w:rsidR="00F67DE2" w:rsidRPr="00A835DF">
        <w:rPr>
          <w:rFonts w:cs="Times New Roman"/>
        </w:rPr>
        <w:t>: the total surface area of glacier ice in the Pamirs has been estimated at between 7,116 and 16,000 km</w:t>
      </w:r>
      <w:r w:rsidR="00F67DE2" w:rsidRPr="00A835DF">
        <w:rPr>
          <w:rFonts w:cs="Times New Roman"/>
          <w:vertAlign w:val="superscript"/>
        </w:rPr>
        <w:t>2</w:t>
      </w:r>
      <w:r w:rsidR="00F67DE2" w:rsidRPr="00A835DF">
        <w:rPr>
          <w:rFonts w:cs="Times New Roman"/>
        </w:rPr>
        <w:t xml:space="preserve"> (Table </w:t>
      </w:r>
      <w:r w:rsidR="00FB3DF4" w:rsidRPr="00A835DF">
        <w:rPr>
          <w:rFonts w:cs="Times New Roman"/>
        </w:rPr>
        <w:t>3</w:t>
      </w:r>
      <w:r w:rsidR="00F67DE2" w:rsidRPr="00A835DF">
        <w:rPr>
          <w:rFonts w:cs="Times New Roman"/>
        </w:rPr>
        <w:t>)</w:t>
      </w:r>
      <w:r w:rsidR="00FE5E31" w:rsidRPr="00A835DF">
        <w:rPr>
          <w:rFonts w:cs="Times New Roman"/>
        </w:rPr>
        <w:t>.</w:t>
      </w:r>
      <w:r w:rsidR="00DC2FAF" w:rsidRPr="00A835DF">
        <w:rPr>
          <w:rFonts w:cs="Times New Roman"/>
        </w:rPr>
        <w:t xml:space="preserve"> For example, the latter is number has been presented by Immerzeel et al. (2012) who apparently did not distinguish between glaciers and the perennial snowfields that border them.</w:t>
      </w:r>
    </w:p>
    <w:p w14:paraId="666442BC" w14:textId="77777777" w:rsidR="007413E4" w:rsidRPr="00A835DF" w:rsidRDefault="007413E4" w:rsidP="007413E4">
      <w:pPr>
        <w:rPr>
          <w:rFonts w:cs="Times New Roman"/>
        </w:rPr>
      </w:pPr>
    </w:p>
    <w:p w14:paraId="2F6100BD" w14:textId="77777777" w:rsidR="007413E4" w:rsidRPr="00A835DF" w:rsidRDefault="007413E4" w:rsidP="007413E4">
      <w:pPr>
        <w:rPr>
          <w:rFonts w:cs="Times New Roman"/>
        </w:rPr>
      </w:pPr>
    </w:p>
    <w:p w14:paraId="37660F5A" w14:textId="07198D44" w:rsidR="007413E4" w:rsidRPr="00A835DF" w:rsidRDefault="00FB3DF4" w:rsidP="007413E4">
      <w:pPr>
        <w:ind w:left="720" w:right="1440"/>
        <w:jc w:val="center"/>
        <w:rPr>
          <w:rFonts w:cs="Times New Roman"/>
          <w:sz w:val="18"/>
        </w:rPr>
      </w:pPr>
      <w:r w:rsidRPr="00A835DF">
        <w:rPr>
          <w:rFonts w:cs="Times New Roman"/>
          <w:sz w:val="18"/>
        </w:rPr>
        <w:t>Table 3</w:t>
      </w:r>
      <w:r w:rsidR="007413E4" w:rsidRPr="00A835DF">
        <w:rPr>
          <w:rFonts w:cs="Times New Roman"/>
          <w:sz w:val="18"/>
        </w:rPr>
        <w:t>. Glacierized area in the Pamir Mountains from different sources.</w:t>
      </w:r>
    </w:p>
    <w:p w14:paraId="6167CE7A" w14:textId="77777777" w:rsidR="007413E4" w:rsidRPr="00A835DF" w:rsidRDefault="007413E4" w:rsidP="007413E4">
      <w:pPr>
        <w:ind w:left="720" w:right="1440"/>
        <w:jc w:val="both"/>
        <w:rPr>
          <w:rFonts w:cs="Times New Roman"/>
          <w:sz w:val="18"/>
        </w:rPr>
      </w:pPr>
    </w:p>
    <w:tbl>
      <w:tblPr>
        <w:tblW w:w="6300" w:type="dxa"/>
        <w:tblInd w:w="1238" w:type="dxa"/>
        <w:tblCellMar>
          <w:left w:w="0" w:type="dxa"/>
          <w:right w:w="0" w:type="dxa"/>
        </w:tblCellMar>
        <w:tblLook w:val="0000" w:firstRow="0" w:lastRow="0" w:firstColumn="0" w:lastColumn="0" w:noHBand="0" w:noVBand="0"/>
      </w:tblPr>
      <w:tblGrid>
        <w:gridCol w:w="4298"/>
        <w:gridCol w:w="2002"/>
      </w:tblGrid>
      <w:tr w:rsidR="007413E4" w:rsidRPr="00A835DF" w14:paraId="343EE0A9" w14:textId="77777777" w:rsidTr="00D65276">
        <w:trPr>
          <w:trHeight w:val="216"/>
        </w:trPr>
        <w:tc>
          <w:tcPr>
            <w:tcW w:w="4298" w:type="dxa"/>
            <w:tcBorders>
              <w:top w:val="single" w:sz="8" w:space="0" w:color="000000" w:themeColor="text1"/>
              <w:bottom w:val="single" w:sz="8" w:space="0" w:color="000000" w:themeColor="text1"/>
              <w:right w:val="single" w:sz="4" w:space="0" w:color="auto"/>
            </w:tcBorders>
            <w:shd w:val="clear" w:color="auto" w:fill="auto"/>
            <w:tcMar>
              <w:top w:w="0" w:type="dxa"/>
              <w:left w:w="158" w:type="dxa"/>
              <w:bottom w:w="0" w:type="dxa"/>
              <w:right w:w="158" w:type="dxa"/>
            </w:tcMar>
            <w:vAlign w:val="center"/>
          </w:tcPr>
          <w:p w14:paraId="666915E7" w14:textId="77777777" w:rsidR="007413E4" w:rsidRPr="00A835DF" w:rsidRDefault="007413E4" w:rsidP="006B513D">
            <w:pPr>
              <w:spacing w:before="2" w:after="2"/>
              <w:rPr>
                <w:b/>
                <w:bCs/>
                <w:sz w:val="18"/>
              </w:rPr>
            </w:pPr>
            <w:r w:rsidRPr="00A835DF">
              <w:rPr>
                <w:b/>
                <w:bCs/>
                <w:sz w:val="18"/>
              </w:rPr>
              <w:t>Reference</w:t>
            </w:r>
          </w:p>
        </w:tc>
        <w:tc>
          <w:tcPr>
            <w:tcW w:w="2002" w:type="dxa"/>
            <w:tcBorders>
              <w:top w:val="single" w:sz="8" w:space="0" w:color="000000" w:themeColor="text1"/>
              <w:left w:val="single" w:sz="4" w:space="0" w:color="auto"/>
              <w:bottom w:val="single" w:sz="8" w:space="0" w:color="000000" w:themeColor="text1"/>
            </w:tcBorders>
            <w:shd w:val="clear" w:color="auto" w:fill="auto"/>
            <w:tcMar>
              <w:top w:w="0" w:type="dxa"/>
              <w:left w:w="158" w:type="dxa"/>
              <w:bottom w:w="0" w:type="dxa"/>
              <w:right w:w="158" w:type="dxa"/>
            </w:tcMar>
            <w:vAlign w:val="center"/>
          </w:tcPr>
          <w:p w14:paraId="687A3B39" w14:textId="77777777" w:rsidR="007413E4" w:rsidRPr="00A835DF" w:rsidRDefault="007413E4" w:rsidP="006B513D">
            <w:pPr>
              <w:spacing w:before="2" w:after="2"/>
              <w:ind w:right="42"/>
              <w:jc w:val="center"/>
              <w:rPr>
                <w:b/>
                <w:bCs/>
                <w:sz w:val="18"/>
              </w:rPr>
            </w:pPr>
            <w:r w:rsidRPr="00A835DF">
              <w:rPr>
                <w:b/>
                <w:bCs/>
                <w:sz w:val="18"/>
              </w:rPr>
              <w:t>Glacier Area (km</w:t>
            </w:r>
            <w:r w:rsidRPr="00A835DF">
              <w:rPr>
                <w:b/>
                <w:bCs/>
                <w:sz w:val="18"/>
                <w:vertAlign w:val="superscript"/>
              </w:rPr>
              <w:t>2</w:t>
            </w:r>
            <w:r w:rsidRPr="00A835DF">
              <w:rPr>
                <w:b/>
                <w:bCs/>
                <w:sz w:val="18"/>
              </w:rPr>
              <w:t>)</w:t>
            </w:r>
          </w:p>
        </w:tc>
      </w:tr>
      <w:tr w:rsidR="007413E4" w:rsidRPr="00A835DF" w14:paraId="1E3B90D2" w14:textId="77777777" w:rsidTr="00AB4E82">
        <w:trPr>
          <w:trHeight w:hRule="exact" w:val="216"/>
        </w:trPr>
        <w:tc>
          <w:tcPr>
            <w:tcW w:w="4298" w:type="dxa"/>
            <w:tcBorders>
              <w:top w:val="single" w:sz="8" w:space="0" w:color="000000" w:themeColor="text1"/>
              <w:right w:val="single" w:sz="4" w:space="0" w:color="auto"/>
            </w:tcBorders>
            <w:shd w:val="clear" w:color="auto" w:fill="auto"/>
            <w:tcMar>
              <w:top w:w="0" w:type="dxa"/>
              <w:left w:w="158" w:type="dxa"/>
              <w:bottom w:w="0" w:type="dxa"/>
              <w:right w:w="158" w:type="dxa"/>
            </w:tcMar>
            <w:vAlign w:val="center"/>
          </w:tcPr>
          <w:p w14:paraId="6B3D7CE6" w14:textId="77777777" w:rsidR="007413E4" w:rsidRPr="00A835DF" w:rsidRDefault="007413E4" w:rsidP="006B513D">
            <w:pPr>
              <w:spacing w:before="2" w:after="2"/>
              <w:rPr>
                <w:sz w:val="18"/>
              </w:rPr>
            </w:pPr>
            <w:r w:rsidRPr="00A835DF">
              <w:rPr>
                <w:sz w:val="18"/>
              </w:rPr>
              <w:t>Immerzeel et al. (2012)</w:t>
            </w:r>
          </w:p>
        </w:tc>
        <w:tc>
          <w:tcPr>
            <w:tcW w:w="2002" w:type="dxa"/>
            <w:tcBorders>
              <w:top w:val="single" w:sz="8" w:space="0" w:color="000000" w:themeColor="text1"/>
              <w:left w:val="single" w:sz="4" w:space="0" w:color="auto"/>
            </w:tcBorders>
            <w:shd w:val="clear" w:color="auto" w:fill="auto"/>
            <w:tcMar>
              <w:top w:w="0" w:type="dxa"/>
              <w:left w:w="158" w:type="dxa"/>
              <w:bottom w:w="0" w:type="dxa"/>
              <w:right w:w="158" w:type="dxa"/>
            </w:tcMar>
            <w:vAlign w:val="center"/>
          </w:tcPr>
          <w:p w14:paraId="30ED64AA" w14:textId="77777777" w:rsidR="007413E4" w:rsidRPr="00A835DF" w:rsidRDefault="007413E4" w:rsidP="00AB4E82">
            <w:pPr>
              <w:spacing w:before="2" w:after="2"/>
              <w:ind w:right="562"/>
              <w:jc w:val="right"/>
              <w:rPr>
                <w:sz w:val="18"/>
              </w:rPr>
            </w:pPr>
            <w:r w:rsidRPr="00A835DF">
              <w:rPr>
                <w:sz w:val="18"/>
              </w:rPr>
              <w:t>16,000</w:t>
            </w:r>
          </w:p>
        </w:tc>
      </w:tr>
      <w:tr w:rsidR="007413E4" w:rsidRPr="00A835DF" w14:paraId="6CC2CC05" w14:textId="77777777" w:rsidTr="00AB4E82">
        <w:trPr>
          <w:trHeight w:hRule="exact" w:val="216"/>
        </w:trPr>
        <w:tc>
          <w:tcPr>
            <w:tcW w:w="4298" w:type="dxa"/>
            <w:tcBorders>
              <w:right w:val="single" w:sz="4" w:space="0" w:color="auto"/>
            </w:tcBorders>
            <w:shd w:val="clear" w:color="auto" w:fill="auto"/>
            <w:tcMar>
              <w:top w:w="0" w:type="dxa"/>
              <w:left w:w="158" w:type="dxa"/>
              <w:bottom w:w="0" w:type="dxa"/>
              <w:right w:w="158" w:type="dxa"/>
            </w:tcMar>
            <w:vAlign w:val="center"/>
          </w:tcPr>
          <w:p w14:paraId="6E2F9191" w14:textId="77777777" w:rsidR="007413E4" w:rsidRPr="00A835DF" w:rsidRDefault="007413E4" w:rsidP="00EF32C4">
            <w:pPr>
              <w:spacing w:before="2" w:after="2"/>
              <w:rPr>
                <w:sz w:val="18"/>
              </w:rPr>
            </w:pPr>
            <w:r w:rsidRPr="00A835DF">
              <w:rPr>
                <w:sz w:val="18"/>
              </w:rPr>
              <w:t>Dyurgerov and Meier (2005)</w:t>
            </w:r>
          </w:p>
        </w:tc>
        <w:tc>
          <w:tcPr>
            <w:tcW w:w="2002" w:type="dxa"/>
            <w:tcBorders>
              <w:left w:val="single" w:sz="4" w:space="0" w:color="auto"/>
            </w:tcBorders>
            <w:shd w:val="clear" w:color="auto" w:fill="auto"/>
            <w:tcMar>
              <w:top w:w="0" w:type="dxa"/>
              <w:left w:w="158" w:type="dxa"/>
              <w:bottom w:w="0" w:type="dxa"/>
              <w:right w:w="158" w:type="dxa"/>
            </w:tcMar>
            <w:vAlign w:val="center"/>
          </w:tcPr>
          <w:p w14:paraId="31F05A3E" w14:textId="77777777" w:rsidR="007413E4" w:rsidRPr="00A835DF" w:rsidRDefault="007413E4" w:rsidP="00AB4E82">
            <w:pPr>
              <w:spacing w:before="2" w:after="2"/>
              <w:ind w:right="562"/>
              <w:jc w:val="right"/>
              <w:rPr>
                <w:sz w:val="18"/>
              </w:rPr>
            </w:pPr>
            <w:r w:rsidRPr="00A835DF">
              <w:rPr>
                <w:sz w:val="18"/>
              </w:rPr>
              <w:t>12,260</w:t>
            </w:r>
          </w:p>
        </w:tc>
      </w:tr>
      <w:tr w:rsidR="007413E4" w:rsidRPr="00A835DF" w14:paraId="70F7D76F" w14:textId="77777777" w:rsidTr="00AB4E82">
        <w:trPr>
          <w:trHeight w:hRule="exact" w:val="216"/>
        </w:trPr>
        <w:tc>
          <w:tcPr>
            <w:tcW w:w="4298" w:type="dxa"/>
            <w:tcBorders>
              <w:right w:val="single" w:sz="4" w:space="0" w:color="auto"/>
            </w:tcBorders>
            <w:shd w:val="clear" w:color="auto" w:fill="auto"/>
            <w:tcMar>
              <w:top w:w="0" w:type="dxa"/>
              <w:left w:w="158" w:type="dxa"/>
              <w:bottom w:w="0" w:type="dxa"/>
              <w:right w:w="158" w:type="dxa"/>
            </w:tcMar>
            <w:vAlign w:val="center"/>
          </w:tcPr>
          <w:p w14:paraId="0819D14F" w14:textId="77777777" w:rsidR="007413E4" w:rsidRPr="00A835DF" w:rsidRDefault="007413E4" w:rsidP="006B513D">
            <w:pPr>
              <w:spacing w:before="2" w:after="2"/>
              <w:rPr>
                <w:sz w:val="18"/>
              </w:rPr>
            </w:pPr>
            <w:r w:rsidRPr="00A835DF">
              <w:rPr>
                <w:sz w:val="18"/>
              </w:rPr>
              <w:t>Von Wissman (1959)</w:t>
            </w:r>
          </w:p>
        </w:tc>
        <w:tc>
          <w:tcPr>
            <w:tcW w:w="2002" w:type="dxa"/>
            <w:tcBorders>
              <w:left w:val="single" w:sz="4" w:space="0" w:color="auto"/>
            </w:tcBorders>
            <w:shd w:val="clear" w:color="auto" w:fill="auto"/>
            <w:tcMar>
              <w:top w:w="0" w:type="dxa"/>
              <w:left w:w="158" w:type="dxa"/>
              <w:bottom w:w="0" w:type="dxa"/>
              <w:right w:w="158" w:type="dxa"/>
            </w:tcMar>
            <w:vAlign w:val="center"/>
          </w:tcPr>
          <w:p w14:paraId="617F6FFB" w14:textId="77777777" w:rsidR="007413E4" w:rsidRPr="00A835DF" w:rsidRDefault="007413E4" w:rsidP="00AB4E82">
            <w:pPr>
              <w:spacing w:before="2" w:after="2"/>
              <w:ind w:right="562"/>
              <w:jc w:val="right"/>
              <w:rPr>
                <w:sz w:val="18"/>
              </w:rPr>
            </w:pPr>
            <w:r w:rsidRPr="00A835DF">
              <w:rPr>
                <w:sz w:val="18"/>
              </w:rPr>
              <w:t>11,738</w:t>
            </w:r>
          </w:p>
        </w:tc>
      </w:tr>
      <w:tr w:rsidR="007413E4" w:rsidRPr="00A835DF" w14:paraId="3A29D1F5" w14:textId="77777777" w:rsidTr="00AB4E82">
        <w:trPr>
          <w:trHeight w:hRule="exact" w:val="216"/>
        </w:trPr>
        <w:tc>
          <w:tcPr>
            <w:tcW w:w="4298" w:type="dxa"/>
            <w:tcBorders>
              <w:right w:val="single" w:sz="4" w:space="0" w:color="auto"/>
            </w:tcBorders>
            <w:shd w:val="clear" w:color="auto" w:fill="auto"/>
            <w:tcMar>
              <w:top w:w="0" w:type="dxa"/>
              <w:left w:w="158" w:type="dxa"/>
              <w:bottom w:w="0" w:type="dxa"/>
              <w:right w:w="158" w:type="dxa"/>
            </w:tcMar>
            <w:vAlign w:val="center"/>
          </w:tcPr>
          <w:p w14:paraId="6F10A2B3" w14:textId="77777777" w:rsidR="007413E4" w:rsidRPr="00A835DF" w:rsidRDefault="007413E4" w:rsidP="006B513D">
            <w:pPr>
              <w:spacing w:before="2" w:after="2"/>
              <w:rPr>
                <w:sz w:val="18"/>
              </w:rPr>
            </w:pPr>
            <w:r w:rsidRPr="00A835DF">
              <w:rPr>
                <w:sz w:val="18"/>
              </w:rPr>
              <w:t>USGS (2010)</w:t>
            </w:r>
          </w:p>
        </w:tc>
        <w:tc>
          <w:tcPr>
            <w:tcW w:w="2002" w:type="dxa"/>
            <w:tcBorders>
              <w:left w:val="single" w:sz="4" w:space="0" w:color="auto"/>
            </w:tcBorders>
            <w:shd w:val="clear" w:color="auto" w:fill="auto"/>
            <w:tcMar>
              <w:top w:w="0" w:type="dxa"/>
              <w:left w:w="158" w:type="dxa"/>
              <w:bottom w:w="0" w:type="dxa"/>
              <w:right w:w="158" w:type="dxa"/>
            </w:tcMar>
            <w:vAlign w:val="center"/>
          </w:tcPr>
          <w:p w14:paraId="6C3EA416" w14:textId="77777777" w:rsidR="007413E4" w:rsidRPr="00A835DF" w:rsidRDefault="007413E4" w:rsidP="00AB4E82">
            <w:pPr>
              <w:spacing w:before="2" w:after="2"/>
              <w:ind w:right="562"/>
              <w:jc w:val="right"/>
              <w:rPr>
                <w:sz w:val="18"/>
              </w:rPr>
            </w:pPr>
            <w:r w:rsidRPr="00A835DF">
              <w:rPr>
                <w:sz w:val="18"/>
              </w:rPr>
              <w:t>10,200</w:t>
            </w:r>
          </w:p>
        </w:tc>
      </w:tr>
      <w:tr w:rsidR="00B33C28" w:rsidRPr="00A835DF" w14:paraId="4CFE8FF1" w14:textId="77777777" w:rsidTr="00AB4E82">
        <w:trPr>
          <w:trHeight w:hRule="exact" w:val="216"/>
        </w:trPr>
        <w:tc>
          <w:tcPr>
            <w:tcW w:w="4298" w:type="dxa"/>
            <w:tcBorders>
              <w:right w:val="single" w:sz="4" w:space="0" w:color="auto"/>
            </w:tcBorders>
            <w:shd w:val="clear" w:color="auto" w:fill="auto"/>
            <w:tcMar>
              <w:top w:w="0" w:type="dxa"/>
              <w:left w:w="158" w:type="dxa"/>
              <w:bottom w:w="0" w:type="dxa"/>
              <w:right w:w="158" w:type="dxa"/>
            </w:tcMar>
            <w:vAlign w:val="center"/>
          </w:tcPr>
          <w:p w14:paraId="7168887B" w14:textId="77777777" w:rsidR="00B33C28" w:rsidRPr="00A835DF" w:rsidRDefault="00B33C28" w:rsidP="006B513D">
            <w:pPr>
              <w:spacing w:before="2" w:after="2"/>
              <w:rPr>
                <w:sz w:val="18"/>
              </w:rPr>
            </w:pPr>
            <w:r w:rsidRPr="00A835DF">
              <w:rPr>
                <w:sz w:val="18"/>
              </w:rPr>
              <w:t>Zabirov (1955)</w:t>
            </w:r>
            <w:r w:rsidR="00DC2FAF" w:rsidRPr="00A835DF">
              <w:rPr>
                <w:sz w:val="18"/>
                <w:vertAlign w:val="superscript"/>
              </w:rPr>
              <w:t>1</w:t>
            </w:r>
          </w:p>
        </w:tc>
        <w:tc>
          <w:tcPr>
            <w:tcW w:w="2002" w:type="dxa"/>
            <w:tcBorders>
              <w:left w:val="single" w:sz="4" w:space="0" w:color="auto"/>
            </w:tcBorders>
            <w:shd w:val="clear" w:color="auto" w:fill="auto"/>
            <w:tcMar>
              <w:top w:w="0" w:type="dxa"/>
              <w:left w:w="158" w:type="dxa"/>
              <w:bottom w:w="0" w:type="dxa"/>
              <w:right w:w="158" w:type="dxa"/>
            </w:tcMar>
            <w:vAlign w:val="center"/>
          </w:tcPr>
          <w:p w14:paraId="5248C6C7" w14:textId="77777777" w:rsidR="00B33C28" w:rsidRPr="00A835DF" w:rsidRDefault="00B33C28" w:rsidP="00AB4E82">
            <w:pPr>
              <w:spacing w:before="2" w:after="2"/>
              <w:ind w:right="562"/>
              <w:jc w:val="right"/>
              <w:rPr>
                <w:sz w:val="18"/>
              </w:rPr>
            </w:pPr>
            <w:r w:rsidRPr="00A835DF">
              <w:rPr>
                <w:sz w:val="18"/>
              </w:rPr>
              <w:t>8,041</w:t>
            </w:r>
          </w:p>
        </w:tc>
      </w:tr>
      <w:tr w:rsidR="007413E4" w:rsidRPr="00A835DF" w14:paraId="210C32B1" w14:textId="77777777" w:rsidTr="00AB4E82">
        <w:trPr>
          <w:trHeight w:hRule="exact" w:val="216"/>
        </w:trPr>
        <w:tc>
          <w:tcPr>
            <w:tcW w:w="4298" w:type="dxa"/>
            <w:tcBorders>
              <w:right w:val="single" w:sz="4" w:space="0" w:color="auto"/>
            </w:tcBorders>
            <w:shd w:val="clear" w:color="auto" w:fill="auto"/>
            <w:tcMar>
              <w:top w:w="0" w:type="dxa"/>
              <w:left w:w="158" w:type="dxa"/>
              <w:bottom w:w="0" w:type="dxa"/>
              <w:right w:w="158" w:type="dxa"/>
            </w:tcMar>
            <w:vAlign w:val="center"/>
          </w:tcPr>
          <w:p w14:paraId="5CE4ED9C" w14:textId="77777777" w:rsidR="007413E4" w:rsidRPr="00A835DF" w:rsidRDefault="007413E4" w:rsidP="006B513D">
            <w:pPr>
              <w:spacing w:before="2" w:after="2"/>
              <w:rPr>
                <w:sz w:val="18"/>
              </w:rPr>
            </w:pPr>
            <w:r w:rsidRPr="00A835DF">
              <w:rPr>
                <w:sz w:val="18"/>
              </w:rPr>
              <w:t>Kayumov (undated)</w:t>
            </w:r>
          </w:p>
        </w:tc>
        <w:tc>
          <w:tcPr>
            <w:tcW w:w="2002" w:type="dxa"/>
            <w:tcBorders>
              <w:left w:val="single" w:sz="4" w:space="0" w:color="auto"/>
            </w:tcBorders>
            <w:shd w:val="clear" w:color="auto" w:fill="auto"/>
            <w:tcMar>
              <w:top w:w="0" w:type="dxa"/>
              <w:left w:w="158" w:type="dxa"/>
              <w:bottom w:w="0" w:type="dxa"/>
              <w:right w:w="158" w:type="dxa"/>
            </w:tcMar>
            <w:vAlign w:val="center"/>
          </w:tcPr>
          <w:p w14:paraId="557C6A70" w14:textId="77777777" w:rsidR="007413E4" w:rsidRPr="00A835DF" w:rsidRDefault="007413E4" w:rsidP="00AB4E82">
            <w:pPr>
              <w:spacing w:before="2" w:after="2"/>
              <w:ind w:right="562"/>
              <w:jc w:val="right"/>
              <w:rPr>
                <w:sz w:val="18"/>
              </w:rPr>
            </w:pPr>
            <w:r w:rsidRPr="00A835DF">
              <w:rPr>
                <w:sz w:val="18"/>
              </w:rPr>
              <w:t>8,000</w:t>
            </w:r>
          </w:p>
        </w:tc>
      </w:tr>
      <w:tr w:rsidR="007413E4" w:rsidRPr="00A835DF" w14:paraId="568FA0B5" w14:textId="77777777" w:rsidTr="00AB4E82">
        <w:trPr>
          <w:trHeight w:hRule="exact" w:val="216"/>
        </w:trPr>
        <w:tc>
          <w:tcPr>
            <w:tcW w:w="4298" w:type="dxa"/>
            <w:tcBorders>
              <w:right w:val="single" w:sz="4" w:space="0" w:color="auto"/>
            </w:tcBorders>
            <w:shd w:val="clear" w:color="auto" w:fill="auto"/>
            <w:tcMar>
              <w:top w:w="0" w:type="dxa"/>
              <w:left w:w="158" w:type="dxa"/>
              <w:bottom w:w="0" w:type="dxa"/>
              <w:right w:w="158" w:type="dxa"/>
            </w:tcMar>
            <w:vAlign w:val="center"/>
          </w:tcPr>
          <w:p w14:paraId="6C016845" w14:textId="77777777" w:rsidR="007413E4" w:rsidRPr="00A835DF" w:rsidRDefault="007413E4" w:rsidP="006B513D">
            <w:pPr>
              <w:spacing w:before="2" w:after="2"/>
              <w:rPr>
                <w:sz w:val="18"/>
              </w:rPr>
            </w:pPr>
            <w:r w:rsidRPr="00A835DF">
              <w:rPr>
                <w:sz w:val="18"/>
              </w:rPr>
              <w:t>Kotlaykov and Varnakovas / USGS (undated, recently)</w:t>
            </w:r>
          </w:p>
        </w:tc>
        <w:tc>
          <w:tcPr>
            <w:tcW w:w="2002" w:type="dxa"/>
            <w:tcBorders>
              <w:left w:val="single" w:sz="4" w:space="0" w:color="auto"/>
            </w:tcBorders>
            <w:shd w:val="clear" w:color="auto" w:fill="auto"/>
            <w:tcMar>
              <w:top w:w="0" w:type="dxa"/>
              <w:left w:w="158" w:type="dxa"/>
              <w:bottom w:w="0" w:type="dxa"/>
              <w:right w:w="158" w:type="dxa"/>
            </w:tcMar>
            <w:vAlign w:val="center"/>
          </w:tcPr>
          <w:p w14:paraId="0D0A1335" w14:textId="77777777" w:rsidR="007413E4" w:rsidRPr="00A835DF" w:rsidRDefault="007413E4" w:rsidP="00AB4E82">
            <w:pPr>
              <w:spacing w:before="2" w:after="2"/>
              <w:ind w:right="562"/>
              <w:jc w:val="right"/>
              <w:rPr>
                <w:sz w:val="18"/>
              </w:rPr>
            </w:pPr>
            <w:r w:rsidRPr="00A835DF">
              <w:rPr>
                <w:sz w:val="18"/>
              </w:rPr>
              <w:t>7,500</w:t>
            </w:r>
          </w:p>
        </w:tc>
      </w:tr>
      <w:tr w:rsidR="007413E4" w:rsidRPr="00A835DF" w14:paraId="36BDC707" w14:textId="77777777" w:rsidTr="00AB4E82">
        <w:trPr>
          <w:trHeight w:hRule="exact" w:val="216"/>
        </w:trPr>
        <w:tc>
          <w:tcPr>
            <w:tcW w:w="4298" w:type="dxa"/>
            <w:tcBorders>
              <w:bottom w:val="single" w:sz="8" w:space="0" w:color="000000" w:themeColor="text1"/>
              <w:right w:val="single" w:sz="4" w:space="0" w:color="auto"/>
            </w:tcBorders>
            <w:shd w:val="clear" w:color="auto" w:fill="auto"/>
            <w:tcMar>
              <w:top w:w="0" w:type="dxa"/>
              <w:left w:w="158" w:type="dxa"/>
              <w:bottom w:w="0" w:type="dxa"/>
              <w:right w:w="158" w:type="dxa"/>
            </w:tcMar>
            <w:vAlign w:val="center"/>
          </w:tcPr>
          <w:p w14:paraId="5F153265" w14:textId="77777777" w:rsidR="007413E4" w:rsidRPr="00A835DF" w:rsidRDefault="007413E4" w:rsidP="006B513D">
            <w:pPr>
              <w:spacing w:before="2" w:after="2"/>
              <w:rPr>
                <w:sz w:val="18"/>
              </w:rPr>
            </w:pPr>
            <w:r w:rsidRPr="00A835DF">
              <w:rPr>
                <w:sz w:val="18"/>
              </w:rPr>
              <w:t>UNESCO (1998)</w:t>
            </w:r>
          </w:p>
        </w:tc>
        <w:tc>
          <w:tcPr>
            <w:tcW w:w="2002" w:type="dxa"/>
            <w:tcBorders>
              <w:left w:val="single" w:sz="4" w:space="0" w:color="auto"/>
              <w:bottom w:val="single" w:sz="8" w:space="0" w:color="000000" w:themeColor="text1"/>
            </w:tcBorders>
            <w:shd w:val="clear" w:color="auto" w:fill="auto"/>
            <w:tcMar>
              <w:top w:w="0" w:type="dxa"/>
              <w:left w:w="158" w:type="dxa"/>
              <w:bottom w:w="0" w:type="dxa"/>
              <w:right w:w="158" w:type="dxa"/>
            </w:tcMar>
            <w:vAlign w:val="center"/>
          </w:tcPr>
          <w:p w14:paraId="4B3B2315" w14:textId="77777777" w:rsidR="007413E4" w:rsidRPr="00A835DF" w:rsidRDefault="007413E4" w:rsidP="00AB4E82">
            <w:pPr>
              <w:spacing w:before="2" w:after="2"/>
              <w:ind w:right="562"/>
              <w:jc w:val="right"/>
              <w:rPr>
                <w:sz w:val="18"/>
              </w:rPr>
            </w:pPr>
            <w:r w:rsidRPr="00A835DF">
              <w:rPr>
                <w:sz w:val="18"/>
              </w:rPr>
              <w:t>7,116</w:t>
            </w:r>
          </w:p>
        </w:tc>
      </w:tr>
    </w:tbl>
    <w:p w14:paraId="29892EB0" w14:textId="77777777" w:rsidR="007413E4" w:rsidRPr="00A835DF" w:rsidRDefault="00DC2FAF" w:rsidP="00DC2FAF">
      <w:pPr>
        <w:ind w:left="1260"/>
        <w:jc w:val="both"/>
        <w:rPr>
          <w:rFonts w:eastAsia="Calibri" w:cs="Times New Roman"/>
          <w:sz w:val="16"/>
        </w:rPr>
      </w:pPr>
      <w:proofErr w:type="gramStart"/>
      <w:r w:rsidRPr="00A835DF">
        <w:rPr>
          <w:rFonts w:eastAsia="Calibri" w:cs="Times New Roman"/>
          <w:sz w:val="16"/>
          <w:vertAlign w:val="superscript"/>
        </w:rPr>
        <w:t>1</w:t>
      </w:r>
      <w:r w:rsidR="00090121" w:rsidRPr="00A835DF">
        <w:rPr>
          <w:rFonts w:eastAsia="Calibri" w:cs="Times New Roman"/>
          <w:sz w:val="16"/>
        </w:rPr>
        <w:t xml:space="preserve">  Z</w:t>
      </w:r>
      <w:r w:rsidR="00B33C28" w:rsidRPr="00A835DF">
        <w:rPr>
          <w:rFonts w:eastAsia="Calibri" w:cs="Times New Roman"/>
          <w:sz w:val="16"/>
        </w:rPr>
        <w:t>abirov</w:t>
      </w:r>
      <w:proofErr w:type="gramEnd"/>
      <w:r w:rsidR="00B33C28" w:rsidRPr="00A835DF">
        <w:rPr>
          <w:rFonts w:eastAsia="Calibri" w:cs="Times New Roman"/>
          <w:sz w:val="16"/>
        </w:rPr>
        <w:t xml:space="preserve"> (1955) mapped only glaciers longer that 1.5 km.</w:t>
      </w:r>
    </w:p>
    <w:p w14:paraId="0ED0D2EF" w14:textId="77777777" w:rsidR="00FE5E31" w:rsidRPr="00A835DF" w:rsidRDefault="00FE5E31" w:rsidP="00FE5E31">
      <w:pPr>
        <w:ind w:firstLine="540"/>
        <w:jc w:val="both"/>
        <w:rPr>
          <w:rFonts w:eastAsia="Calibri" w:cs="Times New Roman"/>
        </w:rPr>
      </w:pPr>
    </w:p>
    <w:p w14:paraId="7C38C8C0" w14:textId="77777777" w:rsidR="00CC456F" w:rsidRPr="00A835DF" w:rsidRDefault="00CC456F" w:rsidP="00CC456F">
      <w:pPr>
        <w:jc w:val="both"/>
        <w:rPr>
          <w:rFonts w:cs="Times New Roman"/>
        </w:rPr>
      </w:pPr>
    </w:p>
    <w:p w14:paraId="297A7B37" w14:textId="716694C8" w:rsidR="00CC456F" w:rsidRPr="00A835DF" w:rsidRDefault="007737BD" w:rsidP="00635888">
      <w:pPr>
        <w:ind w:firstLine="540"/>
        <w:jc w:val="both"/>
        <w:rPr>
          <w:rFonts w:cs="Times New Roman"/>
        </w:rPr>
      </w:pPr>
      <w:r w:rsidRPr="00A835DF">
        <w:rPr>
          <w:rFonts w:cs="Times New Roman"/>
        </w:rPr>
        <w:t xml:space="preserve">Similar mapping issues </w:t>
      </w:r>
      <w:r w:rsidR="003D307C" w:rsidRPr="00A835DF">
        <w:rPr>
          <w:rFonts w:cs="Times New Roman"/>
        </w:rPr>
        <w:t xml:space="preserve">surface after a review of </w:t>
      </w:r>
      <w:r w:rsidR="004F1C61" w:rsidRPr="00A835DF">
        <w:rPr>
          <w:rFonts w:cs="Times New Roman"/>
        </w:rPr>
        <w:t xml:space="preserve">databases and </w:t>
      </w:r>
      <w:r w:rsidR="003D307C" w:rsidRPr="00A835DF">
        <w:rPr>
          <w:rFonts w:cs="Times New Roman"/>
        </w:rPr>
        <w:t xml:space="preserve">studies on </w:t>
      </w:r>
      <w:r w:rsidR="004F1C61" w:rsidRPr="00A835DF">
        <w:rPr>
          <w:rFonts w:cs="Times New Roman"/>
        </w:rPr>
        <w:t>glacier coverage</w:t>
      </w:r>
      <w:r w:rsidR="003D307C" w:rsidRPr="00A835DF">
        <w:rPr>
          <w:rFonts w:cs="Times New Roman"/>
        </w:rPr>
        <w:t xml:space="preserve"> in </w:t>
      </w:r>
      <w:r w:rsidRPr="00A835DF">
        <w:rPr>
          <w:rFonts w:cs="Times New Roman"/>
        </w:rPr>
        <w:t>the Am</w:t>
      </w:r>
      <w:r w:rsidR="003D307C" w:rsidRPr="00A835DF">
        <w:rPr>
          <w:rFonts w:cs="Times New Roman"/>
        </w:rPr>
        <w:t>u Darya Basin (</w:t>
      </w:r>
      <w:r w:rsidR="00C313A5" w:rsidRPr="00A835DF">
        <w:rPr>
          <w:rFonts w:cs="Times New Roman"/>
        </w:rPr>
        <w:t>Table 4</w:t>
      </w:r>
      <w:r w:rsidR="003D307C" w:rsidRPr="00A835DF">
        <w:rPr>
          <w:rFonts w:cs="Times New Roman"/>
        </w:rPr>
        <w:t>)</w:t>
      </w:r>
      <w:r w:rsidRPr="00A835DF">
        <w:rPr>
          <w:rFonts w:cs="Times New Roman"/>
        </w:rPr>
        <w:t>.</w:t>
      </w:r>
    </w:p>
    <w:p w14:paraId="5AD5C46C" w14:textId="77777777" w:rsidR="00CC456F" w:rsidRPr="00A835DF" w:rsidRDefault="00CC456F" w:rsidP="00CC456F">
      <w:pPr>
        <w:jc w:val="both"/>
        <w:rPr>
          <w:rFonts w:cs="Times New Roman"/>
        </w:rPr>
      </w:pPr>
    </w:p>
    <w:p w14:paraId="23577542" w14:textId="0931CF39" w:rsidR="00FE5E31" w:rsidRPr="00A835DF" w:rsidRDefault="00C313A5" w:rsidP="00BF1A39">
      <w:pPr>
        <w:spacing w:line="240" w:lineRule="auto"/>
        <w:ind w:left="-450"/>
        <w:rPr>
          <w:rFonts w:cs="Times New Roman"/>
          <w:sz w:val="18"/>
          <w:szCs w:val="24"/>
        </w:rPr>
      </w:pPr>
      <w:r w:rsidRPr="00A835DF">
        <w:rPr>
          <w:rFonts w:cs="Times New Roman"/>
          <w:sz w:val="18"/>
          <w:szCs w:val="24"/>
        </w:rPr>
        <w:t>Table 4</w:t>
      </w:r>
      <w:r w:rsidR="00FE5E31" w:rsidRPr="00A835DF">
        <w:rPr>
          <w:rFonts w:cs="Times New Roman"/>
          <w:sz w:val="18"/>
          <w:szCs w:val="24"/>
        </w:rPr>
        <w:t>. Glacier</w:t>
      </w:r>
      <w:r w:rsidR="00345203" w:rsidRPr="00A835DF">
        <w:rPr>
          <w:rFonts w:cs="Times New Roman"/>
          <w:sz w:val="18"/>
          <w:szCs w:val="24"/>
        </w:rPr>
        <w:t>ized area within the Amu Darya B</w:t>
      </w:r>
      <w:r w:rsidR="00FE5E31" w:rsidRPr="00A835DF">
        <w:rPr>
          <w:rFonts w:cs="Times New Roman"/>
          <w:sz w:val="18"/>
          <w:szCs w:val="24"/>
        </w:rPr>
        <w:t>asin and selected sub-basins from studies discussed in the text.</w:t>
      </w:r>
    </w:p>
    <w:p w14:paraId="6D3A2736" w14:textId="77777777" w:rsidR="00FE5E31" w:rsidRPr="00A835DF" w:rsidRDefault="00FE5E31" w:rsidP="00FE5E31">
      <w:pPr>
        <w:spacing w:line="240" w:lineRule="auto"/>
        <w:rPr>
          <w:rFonts w:ascii="Times New Roman" w:hAnsi="Times New Roman" w:cs="Times New Roman"/>
          <w:szCs w:val="24"/>
        </w:rPr>
      </w:pPr>
    </w:p>
    <w:tbl>
      <w:tblPr>
        <w:tblW w:w="5324" w:type="pct"/>
        <w:jc w:val="center"/>
        <w:tblLook w:val="04A0" w:firstRow="1" w:lastRow="0" w:firstColumn="1" w:lastColumn="0" w:noHBand="0" w:noVBand="1"/>
      </w:tblPr>
      <w:tblGrid>
        <w:gridCol w:w="2114"/>
        <w:gridCol w:w="1816"/>
        <w:gridCol w:w="1092"/>
        <w:gridCol w:w="1077"/>
        <w:gridCol w:w="718"/>
        <w:gridCol w:w="1032"/>
        <w:gridCol w:w="708"/>
        <w:gridCol w:w="781"/>
        <w:gridCol w:w="763"/>
        <w:gridCol w:w="824"/>
      </w:tblGrid>
      <w:tr w:rsidR="00FE5E31" w:rsidRPr="00A835DF" w14:paraId="5D27F6DA" w14:textId="77777777" w:rsidTr="00BF1A39">
        <w:trPr>
          <w:trHeight w:val="216"/>
          <w:jc w:val="center"/>
        </w:trPr>
        <w:tc>
          <w:tcPr>
            <w:tcW w:w="962" w:type="pct"/>
            <w:vMerge w:val="restart"/>
            <w:tcBorders>
              <w:top w:val="single" w:sz="4" w:space="0" w:color="auto"/>
              <w:bottom w:val="single" w:sz="4" w:space="0" w:color="auto"/>
              <w:right w:val="single" w:sz="4" w:space="0" w:color="auto"/>
            </w:tcBorders>
            <w:noWrap/>
            <w:vAlign w:val="center"/>
          </w:tcPr>
          <w:p w14:paraId="6AFF3255" w14:textId="77777777" w:rsidR="00FE5E31" w:rsidRPr="00A835DF" w:rsidRDefault="00FE5E31" w:rsidP="00A74C42">
            <w:pPr>
              <w:tabs>
                <w:tab w:val="left" w:pos="569"/>
              </w:tabs>
              <w:autoSpaceDN w:val="0"/>
              <w:spacing w:line="240" w:lineRule="auto"/>
              <w:jc w:val="center"/>
              <w:rPr>
                <w:rFonts w:eastAsia="Times New Roman" w:cs="Calibri"/>
                <w:b/>
                <w:sz w:val="18"/>
              </w:rPr>
            </w:pPr>
            <w:r w:rsidRPr="00A835DF">
              <w:rPr>
                <w:rFonts w:eastAsia="Times New Roman" w:cs="Calibri"/>
                <w:b/>
                <w:sz w:val="18"/>
              </w:rPr>
              <w:t>Reference</w:t>
            </w:r>
          </w:p>
        </w:tc>
        <w:tc>
          <w:tcPr>
            <w:tcW w:w="1813" w:type="pct"/>
            <w:gridSpan w:val="3"/>
            <w:tcBorders>
              <w:top w:val="single" w:sz="4" w:space="0" w:color="auto"/>
              <w:left w:val="single" w:sz="4" w:space="0" w:color="auto"/>
              <w:bottom w:val="single" w:sz="4" w:space="0" w:color="auto"/>
              <w:right w:val="single" w:sz="4" w:space="0" w:color="auto"/>
            </w:tcBorders>
            <w:vAlign w:val="center"/>
          </w:tcPr>
          <w:p w14:paraId="5B3AE07C" w14:textId="77777777" w:rsidR="00FE5E31" w:rsidRPr="00A835DF" w:rsidRDefault="00FE5E31" w:rsidP="00A74C42">
            <w:pPr>
              <w:tabs>
                <w:tab w:val="left" w:pos="569"/>
              </w:tabs>
              <w:autoSpaceDN w:val="0"/>
              <w:spacing w:line="240" w:lineRule="auto"/>
              <w:jc w:val="center"/>
              <w:rPr>
                <w:rFonts w:eastAsia="Times New Roman" w:cs="Calibri"/>
                <w:b/>
                <w:sz w:val="18"/>
              </w:rPr>
            </w:pPr>
            <w:r w:rsidRPr="00A835DF">
              <w:rPr>
                <w:rFonts w:eastAsia="Times New Roman" w:cs="Calibri"/>
                <w:b/>
                <w:sz w:val="18"/>
              </w:rPr>
              <w:t>Source Data</w:t>
            </w:r>
          </w:p>
        </w:tc>
        <w:tc>
          <w:tcPr>
            <w:tcW w:w="2225" w:type="pct"/>
            <w:gridSpan w:val="6"/>
            <w:tcBorders>
              <w:top w:val="single" w:sz="4" w:space="0" w:color="auto"/>
              <w:left w:val="single" w:sz="4" w:space="0" w:color="auto"/>
              <w:bottom w:val="single" w:sz="4" w:space="0" w:color="auto"/>
            </w:tcBorders>
            <w:vAlign w:val="center"/>
          </w:tcPr>
          <w:p w14:paraId="7CC2EDC1" w14:textId="77777777" w:rsidR="00FE5E31" w:rsidRPr="00A835DF" w:rsidRDefault="00FE5E31" w:rsidP="00A74C42">
            <w:pPr>
              <w:tabs>
                <w:tab w:val="left" w:pos="569"/>
              </w:tabs>
              <w:autoSpaceDN w:val="0"/>
              <w:spacing w:line="240" w:lineRule="auto"/>
              <w:jc w:val="center"/>
              <w:rPr>
                <w:rFonts w:eastAsia="Times New Roman" w:cs="Calibri"/>
                <w:b/>
                <w:sz w:val="18"/>
              </w:rPr>
            </w:pPr>
            <w:r w:rsidRPr="00A835DF">
              <w:rPr>
                <w:rFonts w:eastAsia="Times New Roman" w:cs="Calibri"/>
                <w:b/>
                <w:sz w:val="18"/>
              </w:rPr>
              <w:t>Glacierized Area (km</w:t>
            </w:r>
            <w:r w:rsidRPr="00A835DF">
              <w:rPr>
                <w:rFonts w:eastAsia="Times New Roman" w:cs="Calibri"/>
                <w:b/>
                <w:sz w:val="18"/>
                <w:vertAlign w:val="superscript"/>
              </w:rPr>
              <w:t>2</w:t>
            </w:r>
            <w:r w:rsidRPr="00A835DF">
              <w:rPr>
                <w:rFonts w:eastAsia="Times New Roman" w:cs="Calibri"/>
                <w:b/>
                <w:sz w:val="18"/>
              </w:rPr>
              <w:t>)</w:t>
            </w:r>
          </w:p>
        </w:tc>
      </w:tr>
      <w:tr w:rsidR="00BF1A39" w:rsidRPr="00A835DF" w14:paraId="78261BE9" w14:textId="77777777" w:rsidTr="00BF1A39">
        <w:trPr>
          <w:trHeight w:val="216"/>
          <w:jc w:val="center"/>
        </w:trPr>
        <w:tc>
          <w:tcPr>
            <w:tcW w:w="962" w:type="pct"/>
            <w:vMerge/>
            <w:tcBorders>
              <w:top w:val="single" w:sz="4" w:space="0" w:color="auto"/>
              <w:bottom w:val="single" w:sz="4" w:space="0" w:color="auto"/>
              <w:right w:val="single" w:sz="4" w:space="0" w:color="auto"/>
            </w:tcBorders>
            <w:vAlign w:val="center"/>
          </w:tcPr>
          <w:p w14:paraId="6135FF35" w14:textId="77777777" w:rsidR="00FE5E31" w:rsidRPr="00A835DF" w:rsidRDefault="00FE5E31" w:rsidP="00A74C42">
            <w:pPr>
              <w:tabs>
                <w:tab w:val="left" w:pos="569"/>
              </w:tabs>
              <w:spacing w:line="240" w:lineRule="auto"/>
              <w:rPr>
                <w:rFonts w:eastAsia="Times New Roman" w:cs="Calibri"/>
                <w:b/>
                <w:sz w:val="18"/>
              </w:rPr>
            </w:pPr>
          </w:p>
        </w:tc>
        <w:tc>
          <w:tcPr>
            <w:tcW w:w="814" w:type="pct"/>
            <w:tcBorders>
              <w:top w:val="single" w:sz="4" w:space="0" w:color="auto"/>
              <w:left w:val="single" w:sz="4" w:space="0" w:color="auto"/>
              <w:bottom w:val="single" w:sz="4" w:space="0" w:color="auto"/>
              <w:right w:val="single" w:sz="4" w:space="0" w:color="auto"/>
            </w:tcBorders>
            <w:noWrap/>
            <w:vAlign w:val="center"/>
          </w:tcPr>
          <w:p w14:paraId="6F8C7150" w14:textId="77777777" w:rsidR="00FE5E31" w:rsidRPr="00A835DF" w:rsidRDefault="00FE5E31" w:rsidP="00A74C42">
            <w:pPr>
              <w:tabs>
                <w:tab w:val="left" w:pos="569"/>
              </w:tabs>
              <w:autoSpaceDN w:val="0"/>
              <w:spacing w:line="240" w:lineRule="auto"/>
              <w:jc w:val="center"/>
              <w:rPr>
                <w:rFonts w:eastAsia="Times New Roman" w:cs="Calibri"/>
                <w:b/>
                <w:sz w:val="18"/>
              </w:rPr>
            </w:pPr>
            <w:r w:rsidRPr="00A835DF">
              <w:rPr>
                <w:rFonts w:eastAsia="Times New Roman" w:cs="Calibri"/>
                <w:b/>
                <w:sz w:val="18"/>
              </w:rPr>
              <w:t>Type</w:t>
            </w:r>
          </w:p>
        </w:tc>
        <w:tc>
          <w:tcPr>
            <w:tcW w:w="516" w:type="pct"/>
            <w:tcBorders>
              <w:top w:val="single" w:sz="4" w:space="0" w:color="auto"/>
              <w:left w:val="single" w:sz="4" w:space="0" w:color="auto"/>
              <w:bottom w:val="single" w:sz="4" w:space="0" w:color="auto"/>
              <w:right w:val="single" w:sz="4" w:space="0" w:color="auto"/>
            </w:tcBorders>
            <w:vAlign w:val="center"/>
          </w:tcPr>
          <w:p w14:paraId="79E3FAD4" w14:textId="77777777" w:rsidR="00FE5E31" w:rsidRPr="00A835DF" w:rsidRDefault="00FE5E31" w:rsidP="00A74C42">
            <w:pPr>
              <w:tabs>
                <w:tab w:val="left" w:pos="569"/>
              </w:tabs>
              <w:autoSpaceDN w:val="0"/>
              <w:spacing w:line="240" w:lineRule="auto"/>
              <w:jc w:val="center"/>
              <w:rPr>
                <w:rFonts w:eastAsia="Times New Roman" w:cs="Calibri"/>
                <w:b/>
                <w:sz w:val="18"/>
              </w:rPr>
            </w:pPr>
            <w:r w:rsidRPr="00A835DF">
              <w:rPr>
                <w:rFonts w:eastAsia="Times New Roman" w:cs="Calibri"/>
                <w:b/>
                <w:sz w:val="18"/>
              </w:rPr>
              <w:t>Year</w:t>
            </w:r>
          </w:p>
        </w:tc>
        <w:tc>
          <w:tcPr>
            <w:tcW w:w="483" w:type="pct"/>
            <w:tcBorders>
              <w:top w:val="single" w:sz="4" w:space="0" w:color="auto"/>
              <w:left w:val="single" w:sz="4" w:space="0" w:color="auto"/>
              <w:bottom w:val="single" w:sz="4" w:space="0" w:color="auto"/>
              <w:right w:val="single" w:sz="4" w:space="0" w:color="auto"/>
            </w:tcBorders>
            <w:vAlign w:val="center"/>
          </w:tcPr>
          <w:p w14:paraId="3A1A7F17" w14:textId="77777777" w:rsidR="00FE5E31" w:rsidRPr="00A835DF" w:rsidRDefault="00FE5E31" w:rsidP="00A74C42">
            <w:pPr>
              <w:tabs>
                <w:tab w:val="left" w:pos="569"/>
              </w:tabs>
              <w:autoSpaceDN w:val="0"/>
              <w:spacing w:line="240" w:lineRule="auto"/>
              <w:jc w:val="center"/>
              <w:rPr>
                <w:rFonts w:eastAsia="Times New Roman" w:cs="Calibri"/>
                <w:b/>
                <w:sz w:val="18"/>
              </w:rPr>
            </w:pPr>
            <w:r w:rsidRPr="00A835DF">
              <w:rPr>
                <w:rFonts w:eastAsia="Times New Roman" w:cs="Calibri"/>
                <w:b/>
                <w:sz w:val="18"/>
              </w:rPr>
              <w:t>Model</w:t>
            </w:r>
          </w:p>
        </w:tc>
        <w:tc>
          <w:tcPr>
            <w:tcW w:w="322" w:type="pct"/>
            <w:tcBorders>
              <w:top w:val="single" w:sz="4" w:space="0" w:color="auto"/>
              <w:left w:val="single" w:sz="4" w:space="0" w:color="auto"/>
              <w:bottom w:val="single" w:sz="4" w:space="0" w:color="auto"/>
              <w:right w:val="single" w:sz="4" w:space="0" w:color="auto"/>
            </w:tcBorders>
            <w:vAlign w:val="center"/>
          </w:tcPr>
          <w:p w14:paraId="258A7ABC" w14:textId="77777777" w:rsidR="00FE5E31" w:rsidRPr="00A835DF" w:rsidRDefault="00FE5E31" w:rsidP="00A74C42">
            <w:pPr>
              <w:tabs>
                <w:tab w:val="left" w:pos="569"/>
              </w:tabs>
              <w:autoSpaceDN w:val="0"/>
              <w:spacing w:line="240" w:lineRule="auto"/>
              <w:jc w:val="center"/>
              <w:rPr>
                <w:rFonts w:eastAsia="Times New Roman" w:cs="Calibri"/>
                <w:b/>
                <w:sz w:val="18"/>
              </w:rPr>
            </w:pPr>
            <w:r w:rsidRPr="00A835DF">
              <w:rPr>
                <w:rFonts w:eastAsia="Times New Roman" w:cs="Calibri"/>
                <w:b/>
                <w:sz w:val="18"/>
              </w:rPr>
              <w:t>Amu Darya</w:t>
            </w:r>
          </w:p>
        </w:tc>
        <w:tc>
          <w:tcPr>
            <w:tcW w:w="487" w:type="pct"/>
            <w:tcBorders>
              <w:top w:val="single" w:sz="4" w:space="0" w:color="auto"/>
              <w:left w:val="single" w:sz="4" w:space="0" w:color="auto"/>
              <w:bottom w:val="single" w:sz="4" w:space="0" w:color="auto"/>
              <w:right w:val="single" w:sz="4" w:space="0" w:color="auto"/>
            </w:tcBorders>
            <w:vAlign w:val="center"/>
          </w:tcPr>
          <w:p w14:paraId="4C934EEB" w14:textId="77777777" w:rsidR="00FE5E31" w:rsidRPr="00A835DF" w:rsidRDefault="00FE5E31" w:rsidP="00A74C42">
            <w:pPr>
              <w:tabs>
                <w:tab w:val="left" w:pos="569"/>
              </w:tabs>
              <w:autoSpaceDN w:val="0"/>
              <w:spacing w:line="240" w:lineRule="auto"/>
              <w:jc w:val="center"/>
              <w:rPr>
                <w:rFonts w:eastAsia="Times New Roman" w:cs="Calibri"/>
                <w:b/>
                <w:sz w:val="18"/>
              </w:rPr>
            </w:pPr>
            <w:r w:rsidRPr="00A835DF">
              <w:rPr>
                <w:rFonts w:eastAsia="Times New Roman" w:cs="Calibri"/>
                <w:b/>
                <w:sz w:val="18"/>
              </w:rPr>
              <w:t>Upper Amu Darya</w:t>
            </w:r>
            <w:r w:rsidRPr="00A835DF">
              <w:rPr>
                <w:rFonts w:eastAsia="Times New Roman" w:cs="Calibri"/>
                <w:b/>
                <w:sz w:val="18"/>
                <w:vertAlign w:val="superscript"/>
              </w:rPr>
              <w:t>1</w:t>
            </w:r>
          </w:p>
        </w:tc>
        <w:tc>
          <w:tcPr>
            <w:tcW w:w="317" w:type="pct"/>
            <w:tcBorders>
              <w:top w:val="single" w:sz="4" w:space="0" w:color="auto"/>
              <w:left w:val="single" w:sz="4" w:space="0" w:color="auto"/>
              <w:bottom w:val="single" w:sz="4" w:space="0" w:color="auto"/>
              <w:right w:val="single" w:sz="4" w:space="0" w:color="auto"/>
            </w:tcBorders>
            <w:vAlign w:val="center"/>
          </w:tcPr>
          <w:p w14:paraId="4A47784B" w14:textId="77777777" w:rsidR="00FE5E31" w:rsidRPr="00A835DF" w:rsidRDefault="00FE5E31" w:rsidP="00A74C42">
            <w:pPr>
              <w:tabs>
                <w:tab w:val="left" w:pos="569"/>
              </w:tabs>
              <w:autoSpaceDN w:val="0"/>
              <w:spacing w:line="240" w:lineRule="auto"/>
              <w:jc w:val="center"/>
              <w:rPr>
                <w:rFonts w:eastAsia="Times New Roman" w:cs="Calibri"/>
                <w:b/>
                <w:sz w:val="18"/>
              </w:rPr>
            </w:pPr>
            <w:r w:rsidRPr="00A835DF">
              <w:rPr>
                <w:rFonts w:eastAsia="Times New Roman" w:cs="Calibri"/>
                <w:b/>
                <w:sz w:val="18"/>
              </w:rPr>
              <w:t>Panj</w:t>
            </w:r>
          </w:p>
        </w:tc>
        <w:tc>
          <w:tcPr>
            <w:tcW w:w="373" w:type="pct"/>
            <w:tcBorders>
              <w:top w:val="single" w:sz="4" w:space="0" w:color="auto"/>
              <w:left w:val="single" w:sz="4" w:space="0" w:color="auto"/>
              <w:bottom w:val="single" w:sz="4" w:space="0" w:color="auto"/>
              <w:right w:val="single" w:sz="4" w:space="0" w:color="auto"/>
            </w:tcBorders>
            <w:vAlign w:val="center"/>
          </w:tcPr>
          <w:p w14:paraId="32DEB6CE" w14:textId="77777777" w:rsidR="00FE5E31" w:rsidRPr="00A835DF" w:rsidRDefault="00FE5E31" w:rsidP="00A74C42">
            <w:pPr>
              <w:tabs>
                <w:tab w:val="left" w:pos="569"/>
              </w:tabs>
              <w:autoSpaceDN w:val="0"/>
              <w:spacing w:line="240" w:lineRule="auto"/>
              <w:jc w:val="center"/>
              <w:rPr>
                <w:rFonts w:eastAsia="Times New Roman" w:cs="Calibri"/>
                <w:b/>
                <w:sz w:val="18"/>
              </w:rPr>
            </w:pPr>
            <w:r w:rsidRPr="00A835DF">
              <w:rPr>
                <w:rFonts w:eastAsia="Times New Roman" w:cs="Calibri"/>
                <w:b/>
                <w:sz w:val="18"/>
              </w:rPr>
              <w:t>Upper Panj</w:t>
            </w:r>
            <w:r w:rsidRPr="00A835DF">
              <w:rPr>
                <w:rFonts w:eastAsia="Times New Roman" w:cs="Calibri"/>
                <w:b/>
                <w:sz w:val="18"/>
                <w:vertAlign w:val="superscript"/>
              </w:rPr>
              <w:t>2</w:t>
            </w:r>
            <w:r w:rsidRPr="00A835DF">
              <w:rPr>
                <w:rFonts w:eastAsia="Times New Roman" w:cs="Calibri"/>
                <w:b/>
                <w:sz w:val="18"/>
              </w:rPr>
              <w:t xml:space="preserve"> </w:t>
            </w:r>
          </w:p>
        </w:tc>
        <w:tc>
          <w:tcPr>
            <w:tcW w:w="362" w:type="pct"/>
            <w:tcBorders>
              <w:top w:val="single" w:sz="4" w:space="0" w:color="auto"/>
              <w:left w:val="single" w:sz="4" w:space="0" w:color="auto"/>
              <w:bottom w:val="single" w:sz="4" w:space="0" w:color="auto"/>
              <w:right w:val="single" w:sz="4" w:space="0" w:color="auto"/>
            </w:tcBorders>
            <w:vAlign w:val="center"/>
          </w:tcPr>
          <w:p w14:paraId="2517C358" w14:textId="77777777" w:rsidR="00FE5E31" w:rsidRPr="00A835DF" w:rsidRDefault="00FE5E31" w:rsidP="00A74C42">
            <w:pPr>
              <w:tabs>
                <w:tab w:val="left" w:pos="569"/>
              </w:tabs>
              <w:autoSpaceDN w:val="0"/>
              <w:spacing w:line="240" w:lineRule="auto"/>
              <w:jc w:val="center"/>
              <w:rPr>
                <w:rFonts w:eastAsia="Times New Roman" w:cs="Calibri"/>
                <w:b/>
                <w:sz w:val="18"/>
              </w:rPr>
            </w:pPr>
            <w:r w:rsidRPr="00A835DF">
              <w:rPr>
                <w:rFonts w:eastAsia="Times New Roman" w:cs="Calibri"/>
                <w:b/>
                <w:sz w:val="18"/>
              </w:rPr>
              <w:t>Vakhsh</w:t>
            </w:r>
          </w:p>
        </w:tc>
        <w:tc>
          <w:tcPr>
            <w:tcW w:w="364" w:type="pct"/>
            <w:tcBorders>
              <w:top w:val="single" w:sz="4" w:space="0" w:color="auto"/>
              <w:left w:val="single" w:sz="4" w:space="0" w:color="auto"/>
              <w:bottom w:val="single" w:sz="4" w:space="0" w:color="auto"/>
            </w:tcBorders>
            <w:vAlign w:val="center"/>
          </w:tcPr>
          <w:p w14:paraId="1BADDDE3" w14:textId="77777777" w:rsidR="00FE5E31" w:rsidRPr="00A835DF" w:rsidRDefault="00FE5E31" w:rsidP="00A74C42">
            <w:pPr>
              <w:tabs>
                <w:tab w:val="left" w:pos="569"/>
              </w:tabs>
              <w:autoSpaceDN w:val="0"/>
              <w:spacing w:line="240" w:lineRule="auto"/>
              <w:jc w:val="center"/>
              <w:rPr>
                <w:rFonts w:eastAsia="Times New Roman" w:cs="Calibri"/>
                <w:b/>
                <w:sz w:val="18"/>
              </w:rPr>
            </w:pPr>
            <w:r w:rsidRPr="00A835DF">
              <w:rPr>
                <w:rFonts w:eastAsia="Times New Roman" w:cs="Calibri"/>
                <w:b/>
                <w:sz w:val="18"/>
              </w:rPr>
              <w:t>Upper Vakhsh</w:t>
            </w:r>
            <w:r w:rsidRPr="00A835DF">
              <w:rPr>
                <w:rFonts w:eastAsia="Times New Roman" w:cs="Calibri"/>
                <w:b/>
                <w:sz w:val="18"/>
                <w:vertAlign w:val="superscript"/>
              </w:rPr>
              <w:t>3</w:t>
            </w:r>
            <w:r w:rsidRPr="00A835DF">
              <w:rPr>
                <w:rFonts w:eastAsia="Times New Roman" w:cs="Calibri"/>
                <w:b/>
                <w:sz w:val="18"/>
              </w:rPr>
              <w:t xml:space="preserve"> </w:t>
            </w:r>
          </w:p>
        </w:tc>
      </w:tr>
      <w:tr w:rsidR="00BF1A39" w:rsidRPr="00A835DF" w14:paraId="4A525BAB" w14:textId="77777777" w:rsidTr="00BF1A39">
        <w:trPr>
          <w:trHeight w:val="216"/>
          <w:jc w:val="center"/>
        </w:trPr>
        <w:tc>
          <w:tcPr>
            <w:tcW w:w="962" w:type="pct"/>
            <w:tcBorders>
              <w:top w:val="single" w:sz="4" w:space="0" w:color="auto"/>
              <w:bottom w:val="single" w:sz="4" w:space="0" w:color="auto"/>
              <w:right w:val="single" w:sz="4" w:space="0" w:color="auto"/>
            </w:tcBorders>
            <w:noWrap/>
            <w:vAlign w:val="center"/>
          </w:tcPr>
          <w:p w14:paraId="6909C0AA" w14:textId="77777777" w:rsidR="00FE5E31" w:rsidRPr="00A835DF" w:rsidRDefault="00FE5E31" w:rsidP="00A74C42">
            <w:pPr>
              <w:tabs>
                <w:tab w:val="left" w:pos="569"/>
              </w:tabs>
              <w:autoSpaceDN w:val="0"/>
              <w:spacing w:line="240" w:lineRule="auto"/>
              <w:rPr>
                <w:rFonts w:eastAsia="Times New Roman" w:cs="Calibri"/>
                <w:sz w:val="18"/>
              </w:rPr>
            </w:pPr>
            <w:r w:rsidRPr="00A835DF">
              <w:rPr>
                <w:rFonts w:cs="Times New Roman"/>
                <w:sz w:val="18"/>
                <w:szCs w:val="16"/>
              </w:rPr>
              <w:t>WGI</w:t>
            </w:r>
            <w:r w:rsidRPr="00A835DF">
              <w:rPr>
                <w:rFonts w:cs="Times New Roman"/>
                <w:sz w:val="18"/>
                <w:szCs w:val="16"/>
                <w:vertAlign w:val="superscript"/>
              </w:rPr>
              <w:t>4</w:t>
            </w:r>
          </w:p>
        </w:tc>
        <w:tc>
          <w:tcPr>
            <w:tcW w:w="814" w:type="pct"/>
            <w:tcBorders>
              <w:top w:val="single" w:sz="4" w:space="0" w:color="auto"/>
              <w:left w:val="single" w:sz="4" w:space="0" w:color="auto"/>
              <w:bottom w:val="single" w:sz="4" w:space="0" w:color="auto"/>
              <w:right w:val="single" w:sz="4" w:space="0" w:color="auto"/>
            </w:tcBorders>
            <w:noWrap/>
            <w:vAlign w:val="center"/>
          </w:tcPr>
          <w:p w14:paraId="36311FE3" w14:textId="77777777" w:rsidR="00FE5E31" w:rsidRPr="00A835DF" w:rsidRDefault="00FE5E31" w:rsidP="00A74C42">
            <w:pPr>
              <w:tabs>
                <w:tab w:val="left" w:pos="569"/>
              </w:tabs>
              <w:autoSpaceDN w:val="0"/>
              <w:spacing w:line="240" w:lineRule="auto"/>
              <w:jc w:val="center"/>
              <w:rPr>
                <w:rFonts w:eastAsiaTheme="minorEastAsia" w:cs="Times New Roman"/>
                <w:sz w:val="18"/>
                <w:szCs w:val="16"/>
              </w:rPr>
            </w:pPr>
            <w:r w:rsidRPr="00A835DF">
              <w:rPr>
                <w:rFonts w:cs="Times New Roman"/>
                <w:sz w:val="18"/>
                <w:szCs w:val="16"/>
              </w:rPr>
              <w:t>aerial, maps</w:t>
            </w:r>
          </w:p>
        </w:tc>
        <w:tc>
          <w:tcPr>
            <w:tcW w:w="516" w:type="pct"/>
            <w:tcBorders>
              <w:top w:val="single" w:sz="4" w:space="0" w:color="auto"/>
              <w:left w:val="single" w:sz="4" w:space="0" w:color="auto"/>
              <w:bottom w:val="single" w:sz="4" w:space="0" w:color="auto"/>
              <w:right w:val="single" w:sz="4" w:space="0" w:color="auto"/>
            </w:tcBorders>
            <w:vAlign w:val="center"/>
          </w:tcPr>
          <w:p w14:paraId="15A1110C" w14:textId="77777777" w:rsidR="00FE5E31" w:rsidRPr="00A835DF" w:rsidRDefault="00FE5E31" w:rsidP="00A74C42">
            <w:pPr>
              <w:tabs>
                <w:tab w:val="left" w:pos="569"/>
              </w:tabs>
              <w:autoSpaceDN w:val="0"/>
              <w:spacing w:line="240" w:lineRule="auto"/>
              <w:jc w:val="center"/>
              <w:rPr>
                <w:rFonts w:eastAsiaTheme="minorEastAsia" w:cs="Times New Roman"/>
                <w:sz w:val="18"/>
                <w:szCs w:val="16"/>
              </w:rPr>
            </w:pPr>
            <w:r w:rsidRPr="00A835DF">
              <w:rPr>
                <w:rFonts w:cs="Times New Roman"/>
                <w:sz w:val="18"/>
                <w:szCs w:val="16"/>
              </w:rPr>
              <w:t>1940s-1960s</w:t>
            </w:r>
          </w:p>
        </w:tc>
        <w:tc>
          <w:tcPr>
            <w:tcW w:w="483" w:type="pct"/>
            <w:tcBorders>
              <w:top w:val="single" w:sz="4" w:space="0" w:color="auto"/>
              <w:left w:val="single" w:sz="4" w:space="0" w:color="auto"/>
              <w:bottom w:val="single" w:sz="4" w:space="0" w:color="auto"/>
              <w:right w:val="single" w:sz="4" w:space="0" w:color="auto"/>
            </w:tcBorders>
            <w:vAlign w:val="center"/>
          </w:tcPr>
          <w:p w14:paraId="5F17BB12" w14:textId="77777777" w:rsidR="00FE5E31" w:rsidRPr="00A835DF" w:rsidRDefault="00425D9F" w:rsidP="00425D9F">
            <w:pPr>
              <w:tabs>
                <w:tab w:val="left" w:pos="569"/>
              </w:tabs>
              <w:spacing w:line="240" w:lineRule="auto"/>
              <w:jc w:val="center"/>
              <w:rPr>
                <w:rFonts w:eastAsia="Times New Roman" w:cs="Calibri"/>
                <w:sz w:val="18"/>
              </w:rPr>
            </w:pPr>
            <w:r w:rsidRPr="00A835DF">
              <w:rPr>
                <w:rFonts w:eastAsia="Times New Roman" w:cs="Calibri"/>
                <w:sz w:val="18"/>
              </w:rPr>
              <w:t>Point/</w:t>
            </w:r>
            <w:r w:rsidR="00FE5E31" w:rsidRPr="00A835DF">
              <w:rPr>
                <w:rFonts w:eastAsia="Times New Roman" w:cs="Calibri"/>
                <w:sz w:val="18"/>
              </w:rPr>
              <w:t>Circle</w:t>
            </w:r>
          </w:p>
        </w:tc>
        <w:tc>
          <w:tcPr>
            <w:tcW w:w="810" w:type="pct"/>
            <w:gridSpan w:val="2"/>
            <w:tcBorders>
              <w:top w:val="single" w:sz="4" w:space="0" w:color="auto"/>
              <w:left w:val="single" w:sz="4" w:space="0" w:color="auto"/>
              <w:bottom w:val="single" w:sz="4" w:space="0" w:color="auto"/>
              <w:right w:val="single" w:sz="4" w:space="0" w:color="auto"/>
            </w:tcBorders>
            <w:vAlign w:val="center"/>
          </w:tcPr>
          <w:p w14:paraId="2C7086D8"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cs="Times New Roman"/>
                <w:sz w:val="18"/>
                <w:szCs w:val="16"/>
              </w:rPr>
              <w:t>7,588</w:t>
            </w:r>
          </w:p>
        </w:tc>
        <w:tc>
          <w:tcPr>
            <w:tcW w:w="690" w:type="pct"/>
            <w:gridSpan w:val="2"/>
            <w:tcBorders>
              <w:top w:val="single" w:sz="4" w:space="0" w:color="auto"/>
              <w:left w:val="single" w:sz="4" w:space="0" w:color="auto"/>
              <w:bottom w:val="single" w:sz="4" w:space="0" w:color="auto"/>
              <w:right w:val="single" w:sz="4" w:space="0" w:color="auto"/>
            </w:tcBorders>
            <w:noWrap/>
            <w:vAlign w:val="center"/>
          </w:tcPr>
          <w:p w14:paraId="73F1D61F"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cs="Times New Roman"/>
                <w:sz w:val="18"/>
                <w:szCs w:val="16"/>
              </w:rPr>
              <w:t>3,913</w:t>
            </w:r>
          </w:p>
        </w:tc>
        <w:tc>
          <w:tcPr>
            <w:tcW w:w="725" w:type="pct"/>
            <w:gridSpan w:val="2"/>
            <w:tcBorders>
              <w:top w:val="single" w:sz="4" w:space="0" w:color="auto"/>
              <w:left w:val="single" w:sz="4" w:space="0" w:color="auto"/>
              <w:bottom w:val="single" w:sz="4" w:space="0" w:color="auto"/>
            </w:tcBorders>
            <w:noWrap/>
            <w:vAlign w:val="center"/>
          </w:tcPr>
          <w:p w14:paraId="1FB0524F"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cs="Times New Roman"/>
                <w:sz w:val="18"/>
                <w:szCs w:val="16"/>
              </w:rPr>
              <w:t>3,675</w:t>
            </w:r>
          </w:p>
        </w:tc>
      </w:tr>
      <w:tr w:rsidR="00BF1A39" w:rsidRPr="00A835DF" w14:paraId="5E7AB278" w14:textId="77777777" w:rsidTr="00BF1A39">
        <w:trPr>
          <w:trHeight w:val="216"/>
          <w:jc w:val="center"/>
        </w:trPr>
        <w:tc>
          <w:tcPr>
            <w:tcW w:w="962" w:type="pct"/>
            <w:tcBorders>
              <w:top w:val="single" w:sz="4" w:space="0" w:color="auto"/>
              <w:bottom w:val="single" w:sz="4" w:space="0" w:color="auto"/>
              <w:right w:val="single" w:sz="4" w:space="0" w:color="auto"/>
            </w:tcBorders>
            <w:noWrap/>
            <w:vAlign w:val="center"/>
          </w:tcPr>
          <w:p w14:paraId="54938716" w14:textId="77777777" w:rsidR="00FE5E31" w:rsidRPr="00A835DF" w:rsidRDefault="00FE5E31" w:rsidP="00A74C42">
            <w:pPr>
              <w:tabs>
                <w:tab w:val="left" w:pos="569"/>
              </w:tabs>
              <w:autoSpaceDN w:val="0"/>
              <w:spacing w:line="240" w:lineRule="auto"/>
              <w:rPr>
                <w:rFonts w:eastAsia="Times New Roman" w:cs="Calibri"/>
                <w:sz w:val="18"/>
              </w:rPr>
            </w:pPr>
            <w:r w:rsidRPr="00A835DF">
              <w:rPr>
                <w:rFonts w:eastAsia="Times New Roman" w:cs="Calibri"/>
                <w:sz w:val="18"/>
              </w:rPr>
              <w:t>GLIMS</w:t>
            </w:r>
            <w:r w:rsidRPr="00A835DF">
              <w:rPr>
                <w:rFonts w:eastAsia="Times New Roman" w:cs="Calibri"/>
                <w:sz w:val="18"/>
                <w:vertAlign w:val="superscript"/>
              </w:rPr>
              <w:t>5</w:t>
            </w:r>
          </w:p>
        </w:tc>
        <w:tc>
          <w:tcPr>
            <w:tcW w:w="814" w:type="pct"/>
            <w:tcBorders>
              <w:top w:val="single" w:sz="4" w:space="0" w:color="auto"/>
              <w:left w:val="single" w:sz="4" w:space="0" w:color="auto"/>
              <w:bottom w:val="single" w:sz="4" w:space="0" w:color="auto"/>
              <w:right w:val="single" w:sz="4" w:space="0" w:color="auto"/>
            </w:tcBorders>
            <w:noWrap/>
            <w:vAlign w:val="center"/>
          </w:tcPr>
          <w:p w14:paraId="3AB23A46"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various</w:t>
            </w:r>
          </w:p>
        </w:tc>
        <w:tc>
          <w:tcPr>
            <w:tcW w:w="516" w:type="pct"/>
            <w:tcBorders>
              <w:top w:val="single" w:sz="4" w:space="0" w:color="auto"/>
              <w:left w:val="single" w:sz="4" w:space="0" w:color="auto"/>
              <w:bottom w:val="single" w:sz="4" w:space="0" w:color="auto"/>
              <w:right w:val="single" w:sz="4" w:space="0" w:color="auto"/>
            </w:tcBorders>
            <w:vAlign w:val="center"/>
          </w:tcPr>
          <w:p w14:paraId="62725CC1"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1960-2004</w:t>
            </w:r>
          </w:p>
        </w:tc>
        <w:tc>
          <w:tcPr>
            <w:tcW w:w="483" w:type="pct"/>
            <w:tcBorders>
              <w:top w:val="single" w:sz="4" w:space="0" w:color="auto"/>
              <w:left w:val="single" w:sz="4" w:space="0" w:color="auto"/>
              <w:bottom w:val="single" w:sz="4" w:space="0" w:color="auto"/>
              <w:right w:val="single" w:sz="4" w:space="0" w:color="auto"/>
            </w:tcBorders>
            <w:vAlign w:val="center"/>
          </w:tcPr>
          <w:p w14:paraId="585D4356"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Vector</w:t>
            </w:r>
          </w:p>
        </w:tc>
        <w:tc>
          <w:tcPr>
            <w:tcW w:w="322" w:type="pct"/>
            <w:tcBorders>
              <w:top w:val="single" w:sz="4" w:space="0" w:color="auto"/>
              <w:left w:val="single" w:sz="4" w:space="0" w:color="auto"/>
              <w:bottom w:val="single" w:sz="4" w:space="0" w:color="auto"/>
              <w:right w:val="single" w:sz="4" w:space="0" w:color="auto"/>
            </w:tcBorders>
            <w:vAlign w:val="center"/>
          </w:tcPr>
          <w:p w14:paraId="0CED1150"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3,008</w:t>
            </w:r>
          </w:p>
        </w:tc>
        <w:tc>
          <w:tcPr>
            <w:tcW w:w="487" w:type="pct"/>
            <w:tcBorders>
              <w:top w:val="single" w:sz="4" w:space="0" w:color="auto"/>
              <w:left w:val="single" w:sz="4" w:space="0" w:color="auto"/>
              <w:bottom w:val="single" w:sz="4" w:space="0" w:color="auto"/>
              <w:right w:val="single" w:sz="4" w:space="0" w:color="auto"/>
            </w:tcBorders>
            <w:noWrap/>
            <w:vAlign w:val="center"/>
          </w:tcPr>
          <w:p w14:paraId="7DBDE015"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2,905</w:t>
            </w:r>
          </w:p>
        </w:tc>
        <w:tc>
          <w:tcPr>
            <w:tcW w:w="317" w:type="pct"/>
            <w:tcBorders>
              <w:top w:val="single" w:sz="4" w:space="0" w:color="auto"/>
              <w:left w:val="single" w:sz="4" w:space="0" w:color="auto"/>
              <w:bottom w:val="single" w:sz="4" w:space="0" w:color="auto"/>
              <w:right w:val="single" w:sz="4" w:space="0" w:color="auto"/>
            </w:tcBorders>
            <w:noWrap/>
            <w:vAlign w:val="center"/>
          </w:tcPr>
          <w:p w14:paraId="784A8468"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 xml:space="preserve">  1,055</w:t>
            </w:r>
          </w:p>
        </w:tc>
        <w:tc>
          <w:tcPr>
            <w:tcW w:w="373" w:type="pct"/>
            <w:tcBorders>
              <w:top w:val="single" w:sz="4" w:space="0" w:color="auto"/>
              <w:left w:val="single" w:sz="4" w:space="0" w:color="auto"/>
              <w:bottom w:val="single" w:sz="4" w:space="0" w:color="auto"/>
              <w:right w:val="single" w:sz="4" w:space="0" w:color="auto"/>
            </w:tcBorders>
            <w:noWrap/>
            <w:vAlign w:val="center"/>
          </w:tcPr>
          <w:p w14:paraId="5DC67082"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1,003</w:t>
            </w:r>
          </w:p>
        </w:tc>
        <w:tc>
          <w:tcPr>
            <w:tcW w:w="362" w:type="pct"/>
            <w:tcBorders>
              <w:top w:val="single" w:sz="4" w:space="0" w:color="auto"/>
              <w:left w:val="single" w:sz="4" w:space="0" w:color="auto"/>
              <w:bottom w:val="single" w:sz="4" w:space="0" w:color="auto"/>
              <w:right w:val="single" w:sz="4" w:space="0" w:color="auto"/>
            </w:tcBorders>
            <w:noWrap/>
            <w:vAlign w:val="center"/>
          </w:tcPr>
          <w:p w14:paraId="20D70644"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1,953</w:t>
            </w:r>
          </w:p>
        </w:tc>
        <w:tc>
          <w:tcPr>
            <w:tcW w:w="364" w:type="pct"/>
            <w:tcBorders>
              <w:top w:val="single" w:sz="4" w:space="0" w:color="auto"/>
              <w:left w:val="single" w:sz="4" w:space="0" w:color="auto"/>
              <w:bottom w:val="single" w:sz="4" w:space="0" w:color="auto"/>
            </w:tcBorders>
            <w:noWrap/>
            <w:vAlign w:val="center"/>
          </w:tcPr>
          <w:p w14:paraId="74182CC7"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1,914</w:t>
            </w:r>
          </w:p>
        </w:tc>
      </w:tr>
      <w:tr w:rsidR="00BF1A39" w:rsidRPr="00A835DF" w14:paraId="09DB780A" w14:textId="77777777" w:rsidTr="00BF1A39">
        <w:trPr>
          <w:trHeight w:val="216"/>
          <w:jc w:val="center"/>
        </w:trPr>
        <w:tc>
          <w:tcPr>
            <w:tcW w:w="962" w:type="pct"/>
            <w:tcBorders>
              <w:top w:val="single" w:sz="4" w:space="0" w:color="auto"/>
              <w:bottom w:val="single" w:sz="4" w:space="0" w:color="auto"/>
              <w:right w:val="single" w:sz="4" w:space="0" w:color="auto"/>
            </w:tcBorders>
            <w:noWrap/>
            <w:vAlign w:val="center"/>
          </w:tcPr>
          <w:p w14:paraId="241DA041" w14:textId="77777777" w:rsidR="00FE5E31" w:rsidRPr="00A835DF" w:rsidRDefault="00FE5E31" w:rsidP="00A74C42">
            <w:pPr>
              <w:tabs>
                <w:tab w:val="left" w:pos="569"/>
              </w:tabs>
              <w:autoSpaceDN w:val="0"/>
              <w:spacing w:line="240" w:lineRule="auto"/>
              <w:rPr>
                <w:rFonts w:eastAsia="Times New Roman" w:cs="Calibri"/>
                <w:sz w:val="18"/>
              </w:rPr>
            </w:pPr>
            <w:r w:rsidRPr="00A835DF">
              <w:rPr>
                <w:rFonts w:eastAsia="Times New Roman" w:cs="Calibri"/>
                <w:sz w:val="18"/>
              </w:rPr>
              <w:t>RGI</w:t>
            </w:r>
            <w:r w:rsidRPr="00A835DF">
              <w:rPr>
                <w:rFonts w:eastAsia="Times New Roman" w:cs="Calibri"/>
                <w:sz w:val="18"/>
                <w:vertAlign w:val="superscript"/>
              </w:rPr>
              <w:t>6</w:t>
            </w:r>
          </w:p>
        </w:tc>
        <w:tc>
          <w:tcPr>
            <w:tcW w:w="814" w:type="pct"/>
            <w:tcBorders>
              <w:top w:val="single" w:sz="4" w:space="0" w:color="auto"/>
              <w:left w:val="single" w:sz="4" w:space="0" w:color="auto"/>
              <w:bottom w:val="single" w:sz="4" w:space="0" w:color="auto"/>
              <w:right w:val="single" w:sz="4" w:space="0" w:color="auto"/>
            </w:tcBorders>
            <w:noWrap/>
            <w:vAlign w:val="center"/>
          </w:tcPr>
          <w:p w14:paraId="1F999E5B"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various</w:t>
            </w:r>
          </w:p>
        </w:tc>
        <w:tc>
          <w:tcPr>
            <w:tcW w:w="516" w:type="pct"/>
            <w:tcBorders>
              <w:top w:val="single" w:sz="4" w:space="0" w:color="auto"/>
              <w:left w:val="single" w:sz="4" w:space="0" w:color="auto"/>
              <w:bottom w:val="single" w:sz="4" w:space="0" w:color="auto"/>
              <w:right w:val="single" w:sz="4" w:space="0" w:color="auto"/>
            </w:tcBorders>
            <w:vAlign w:val="center"/>
          </w:tcPr>
          <w:p w14:paraId="635CBA23"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w:t>
            </w:r>
          </w:p>
        </w:tc>
        <w:tc>
          <w:tcPr>
            <w:tcW w:w="483" w:type="pct"/>
            <w:tcBorders>
              <w:top w:val="single" w:sz="4" w:space="0" w:color="auto"/>
              <w:left w:val="single" w:sz="4" w:space="0" w:color="auto"/>
              <w:bottom w:val="single" w:sz="4" w:space="0" w:color="auto"/>
              <w:right w:val="single" w:sz="4" w:space="0" w:color="auto"/>
            </w:tcBorders>
            <w:vAlign w:val="center"/>
          </w:tcPr>
          <w:p w14:paraId="775DA994"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Vector</w:t>
            </w:r>
          </w:p>
        </w:tc>
        <w:tc>
          <w:tcPr>
            <w:tcW w:w="322" w:type="pct"/>
            <w:tcBorders>
              <w:top w:val="single" w:sz="4" w:space="0" w:color="auto"/>
              <w:left w:val="single" w:sz="4" w:space="0" w:color="auto"/>
              <w:bottom w:val="single" w:sz="4" w:space="0" w:color="auto"/>
              <w:right w:val="single" w:sz="4" w:space="0" w:color="auto"/>
            </w:tcBorders>
            <w:vAlign w:val="center"/>
          </w:tcPr>
          <w:p w14:paraId="5F3F7CF0"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9,914</w:t>
            </w:r>
          </w:p>
        </w:tc>
        <w:tc>
          <w:tcPr>
            <w:tcW w:w="487" w:type="pct"/>
            <w:tcBorders>
              <w:top w:val="single" w:sz="4" w:space="0" w:color="auto"/>
              <w:left w:val="single" w:sz="4" w:space="0" w:color="auto"/>
              <w:bottom w:val="single" w:sz="4" w:space="0" w:color="auto"/>
              <w:right w:val="single" w:sz="4" w:space="0" w:color="auto"/>
            </w:tcBorders>
            <w:noWrap/>
            <w:vAlign w:val="center"/>
          </w:tcPr>
          <w:p w14:paraId="21A8EBDD"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8,568</w:t>
            </w:r>
          </w:p>
        </w:tc>
        <w:tc>
          <w:tcPr>
            <w:tcW w:w="317" w:type="pct"/>
            <w:tcBorders>
              <w:top w:val="single" w:sz="4" w:space="0" w:color="auto"/>
              <w:left w:val="single" w:sz="4" w:space="0" w:color="auto"/>
              <w:bottom w:val="single" w:sz="4" w:space="0" w:color="auto"/>
              <w:right w:val="single" w:sz="4" w:space="0" w:color="auto"/>
            </w:tcBorders>
            <w:noWrap/>
            <w:vAlign w:val="center"/>
          </w:tcPr>
          <w:p w14:paraId="686D4D9B"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5,513</w:t>
            </w:r>
          </w:p>
        </w:tc>
        <w:tc>
          <w:tcPr>
            <w:tcW w:w="373" w:type="pct"/>
            <w:tcBorders>
              <w:top w:val="single" w:sz="4" w:space="0" w:color="auto"/>
              <w:left w:val="single" w:sz="4" w:space="0" w:color="auto"/>
              <w:bottom w:val="single" w:sz="4" w:space="0" w:color="auto"/>
              <w:right w:val="single" w:sz="4" w:space="0" w:color="auto"/>
            </w:tcBorders>
            <w:noWrap/>
            <w:vAlign w:val="center"/>
          </w:tcPr>
          <w:p w14:paraId="444728B9"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4,730</w:t>
            </w:r>
          </w:p>
        </w:tc>
        <w:tc>
          <w:tcPr>
            <w:tcW w:w="362" w:type="pct"/>
            <w:tcBorders>
              <w:top w:val="single" w:sz="4" w:space="0" w:color="auto"/>
              <w:left w:val="single" w:sz="4" w:space="0" w:color="auto"/>
              <w:bottom w:val="single" w:sz="4" w:space="0" w:color="auto"/>
              <w:right w:val="single" w:sz="4" w:space="0" w:color="auto"/>
            </w:tcBorders>
            <w:noWrap/>
            <w:vAlign w:val="center"/>
          </w:tcPr>
          <w:p w14:paraId="78F20CE2"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4,401</w:t>
            </w:r>
          </w:p>
        </w:tc>
        <w:tc>
          <w:tcPr>
            <w:tcW w:w="364" w:type="pct"/>
            <w:tcBorders>
              <w:top w:val="single" w:sz="4" w:space="0" w:color="auto"/>
              <w:left w:val="single" w:sz="4" w:space="0" w:color="auto"/>
              <w:bottom w:val="single" w:sz="4" w:space="0" w:color="auto"/>
            </w:tcBorders>
            <w:noWrap/>
            <w:vAlign w:val="center"/>
          </w:tcPr>
          <w:p w14:paraId="78E52578"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3,838</w:t>
            </w:r>
          </w:p>
        </w:tc>
      </w:tr>
      <w:tr w:rsidR="00BF1A39" w:rsidRPr="00A835DF" w14:paraId="4B870D35" w14:textId="77777777" w:rsidTr="00BF1A39">
        <w:trPr>
          <w:trHeight w:val="216"/>
          <w:jc w:val="center"/>
        </w:trPr>
        <w:tc>
          <w:tcPr>
            <w:tcW w:w="962" w:type="pct"/>
            <w:tcBorders>
              <w:top w:val="single" w:sz="4" w:space="0" w:color="auto"/>
              <w:bottom w:val="single" w:sz="4" w:space="0" w:color="auto"/>
              <w:right w:val="single" w:sz="4" w:space="0" w:color="auto"/>
            </w:tcBorders>
            <w:noWrap/>
            <w:vAlign w:val="center"/>
          </w:tcPr>
          <w:p w14:paraId="4398CC75" w14:textId="77777777" w:rsidR="00FE5E31" w:rsidRPr="00A835DF" w:rsidRDefault="00FE5E31" w:rsidP="00A74C42">
            <w:pPr>
              <w:tabs>
                <w:tab w:val="left" w:pos="569"/>
              </w:tabs>
              <w:autoSpaceDN w:val="0"/>
              <w:spacing w:line="240" w:lineRule="auto"/>
              <w:rPr>
                <w:rFonts w:eastAsia="Times New Roman" w:cs="Calibri"/>
                <w:sz w:val="18"/>
              </w:rPr>
            </w:pPr>
            <w:r w:rsidRPr="00A835DF">
              <w:rPr>
                <w:rFonts w:eastAsia="Times New Roman" w:cs="Calibri"/>
                <w:sz w:val="18"/>
              </w:rPr>
              <w:t>Wagner &amp; Hoelzle (2010)</w:t>
            </w:r>
            <w:r w:rsidRPr="00A835DF">
              <w:rPr>
                <w:rFonts w:eastAsia="Times New Roman" w:cs="Calibri"/>
                <w:sz w:val="18"/>
                <w:vertAlign w:val="superscript"/>
              </w:rPr>
              <w:t>7</w:t>
            </w:r>
          </w:p>
        </w:tc>
        <w:tc>
          <w:tcPr>
            <w:tcW w:w="814" w:type="pct"/>
            <w:tcBorders>
              <w:top w:val="single" w:sz="4" w:space="0" w:color="auto"/>
              <w:left w:val="single" w:sz="4" w:space="0" w:color="auto"/>
              <w:bottom w:val="single" w:sz="4" w:space="0" w:color="auto"/>
              <w:right w:val="single" w:sz="4" w:space="0" w:color="auto"/>
            </w:tcBorders>
            <w:noWrap/>
            <w:vAlign w:val="center"/>
          </w:tcPr>
          <w:p w14:paraId="57E88084" w14:textId="77777777" w:rsidR="00FE5E31" w:rsidRPr="00A835DF" w:rsidRDefault="00FE5E31" w:rsidP="00A74C42">
            <w:pPr>
              <w:tabs>
                <w:tab w:val="left" w:pos="569"/>
              </w:tabs>
              <w:autoSpaceDN w:val="0"/>
              <w:spacing w:line="240" w:lineRule="auto"/>
              <w:jc w:val="center"/>
              <w:rPr>
                <w:rFonts w:eastAsiaTheme="minorEastAsia" w:cs="Times New Roman"/>
                <w:sz w:val="18"/>
                <w:szCs w:val="16"/>
              </w:rPr>
            </w:pPr>
            <w:r w:rsidRPr="00A835DF">
              <w:rPr>
                <w:rFonts w:cs="Times New Roman"/>
                <w:sz w:val="18"/>
                <w:szCs w:val="16"/>
              </w:rPr>
              <w:t xml:space="preserve"> GLIMS; own mapping</w:t>
            </w:r>
          </w:p>
        </w:tc>
        <w:tc>
          <w:tcPr>
            <w:tcW w:w="516" w:type="pct"/>
            <w:tcBorders>
              <w:top w:val="single" w:sz="4" w:space="0" w:color="auto"/>
              <w:left w:val="single" w:sz="4" w:space="0" w:color="auto"/>
              <w:bottom w:val="single" w:sz="4" w:space="0" w:color="auto"/>
              <w:right w:val="single" w:sz="4" w:space="0" w:color="auto"/>
            </w:tcBorders>
            <w:vAlign w:val="center"/>
          </w:tcPr>
          <w:p w14:paraId="0D9723E5" w14:textId="77777777" w:rsidR="00FE5E31" w:rsidRPr="00A835DF" w:rsidRDefault="00FE5E31" w:rsidP="00A74C42">
            <w:pPr>
              <w:tabs>
                <w:tab w:val="left" w:pos="569"/>
              </w:tabs>
              <w:autoSpaceDN w:val="0"/>
              <w:spacing w:line="240" w:lineRule="auto"/>
              <w:jc w:val="center"/>
              <w:rPr>
                <w:rFonts w:eastAsiaTheme="minorEastAsia" w:cs="Times New Roman"/>
                <w:sz w:val="18"/>
                <w:szCs w:val="16"/>
              </w:rPr>
            </w:pPr>
            <w:r w:rsidRPr="00A835DF">
              <w:rPr>
                <w:rFonts w:cs="Times New Roman"/>
                <w:sz w:val="18"/>
                <w:szCs w:val="16"/>
              </w:rPr>
              <w:t>2000-2003</w:t>
            </w:r>
          </w:p>
        </w:tc>
        <w:tc>
          <w:tcPr>
            <w:tcW w:w="483" w:type="pct"/>
            <w:tcBorders>
              <w:top w:val="single" w:sz="4" w:space="0" w:color="auto"/>
              <w:left w:val="single" w:sz="4" w:space="0" w:color="auto"/>
              <w:bottom w:val="single" w:sz="4" w:space="0" w:color="auto"/>
              <w:right w:val="single" w:sz="4" w:space="0" w:color="auto"/>
            </w:tcBorders>
            <w:vAlign w:val="center"/>
          </w:tcPr>
          <w:p w14:paraId="7A48B6CB"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Vector</w:t>
            </w:r>
          </w:p>
        </w:tc>
        <w:tc>
          <w:tcPr>
            <w:tcW w:w="810" w:type="pct"/>
            <w:gridSpan w:val="2"/>
            <w:tcBorders>
              <w:top w:val="single" w:sz="4" w:space="0" w:color="auto"/>
              <w:left w:val="single" w:sz="4" w:space="0" w:color="auto"/>
              <w:bottom w:val="single" w:sz="4" w:space="0" w:color="auto"/>
              <w:right w:val="single" w:sz="4" w:space="0" w:color="auto"/>
            </w:tcBorders>
            <w:vAlign w:val="center"/>
          </w:tcPr>
          <w:p w14:paraId="52998933" w14:textId="77777777" w:rsidR="00FE5E31" w:rsidRPr="00A835DF" w:rsidRDefault="00FE5E31" w:rsidP="00A74C42">
            <w:pPr>
              <w:tabs>
                <w:tab w:val="left" w:pos="569"/>
              </w:tabs>
              <w:autoSpaceDN w:val="0"/>
              <w:spacing w:line="240" w:lineRule="auto"/>
              <w:jc w:val="center"/>
              <w:rPr>
                <w:rFonts w:eastAsiaTheme="minorEastAsia" w:cs="Times New Roman"/>
                <w:sz w:val="18"/>
                <w:szCs w:val="16"/>
              </w:rPr>
            </w:pPr>
            <w:r w:rsidRPr="00A835DF">
              <w:rPr>
                <w:rFonts w:cs="Times New Roman"/>
                <w:sz w:val="18"/>
                <w:szCs w:val="16"/>
              </w:rPr>
              <w:t>6,991</w:t>
            </w:r>
          </w:p>
        </w:tc>
        <w:tc>
          <w:tcPr>
            <w:tcW w:w="690" w:type="pct"/>
            <w:gridSpan w:val="2"/>
            <w:tcBorders>
              <w:top w:val="single" w:sz="4" w:space="0" w:color="auto"/>
              <w:left w:val="single" w:sz="4" w:space="0" w:color="auto"/>
              <w:bottom w:val="single" w:sz="4" w:space="0" w:color="auto"/>
              <w:right w:val="single" w:sz="4" w:space="0" w:color="auto"/>
            </w:tcBorders>
            <w:noWrap/>
            <w:vAlign w:val="center"/>
          </w:tcPr>
          <w:p w14:paraId="67314251" w14:textId="77777777" w:rsidR="00FE5E31" w:rsidRPr="00A835DF" w:rsidRDefault="00FE5E31" w:rsidP="00A74C42">
            <w:pPr>
              <w:tabs>
                <w:tab w:val="left" w:pos="569"/>
              </w:tabs>
              <w:autoSpaceDN w:val="0"/>
              <w:spacing w:line="240" w:lineRule="auto"/>
              <w:jc w:val="center"/>
              <w:rPr>
                <w:rFonts w:eastAsiaTheme="minorEastAsia" w:cs="Times New Roman"/>
                <w:sz w:val="18"/>
                <w:szCs w:val="16"/>
              </w:rPr>
            </w:pPr>
            <w:r w:rsidRPr="00A835DF">
              <w:rPr>
                <w:rFonts w:cs="Times New Roman"/>
                <w:sz w:val="18"/>
                <w:szCs w:val="16"/>
              </w:rPr>
              <w:t>3,592</w:t>
            </w:r>
          </w:p>
        </w:tc>
        <w:tc>
          <w:tcPr>
            <w:tcW w:w="725" w:type="pct"/>
            <w:gridSpan w:val="2"/>
            <w:tcBorders>
              <w:top w:val="single" w:sz="4" w:space="0" w:color="auto"/>
              <w:left w:val="single" w:sz="4" w:space="0" w:color="auto"/>
              <w:bottom w:val="single" w:sz="4" w:space="0" w:color="auto"/>
            </w:tcBorders>
            <w:noWrap/>
            <w:vAlign w:val="center"/>
          </w:tcPr>
          <w:p w14:paraId="67CA00A1" w14:textId="77777777" w:rsidR="00FE5E31" w:rsidRPr="00A835DF" w:rsidRDefault="00FE5E31" w:rsidP="00A74C42">
            <w:pPr>
              <w:tabs>
                <w:tab w:val="left" w:pos="569"/>
              </w:tabs>
              <w:autoSpaceDN w:val="0"/>
              <w:spacing w:line="240" w:lineRule="auto"/>
              <w:jc w:val="center"/>
              <w:rPr>
                <w:rFonts w:eastAsiaTheme="minorEastAsia" w:cs="Times New Roman"/>
                <w:sz w:val="18"/>
                <w:szCs w:val="16"/>
              </w:rPr>
            </w:pPr>
            <w:r w:rsidRPr="00A835DF">
              <w:rPr>
                <w:rFonts w:cs="Times New Roman"/>
                <w:sz w:val="18"/>
                <w:szCs w:val="16"/>
              </w:rPr>
              <w:t>3,399</w:t>
            </w:r>
          </w:p>
        </w:tc>
      </w:tr>
      <w:tr w:rsidR="00BF1A39" w:rsidRPr="00A835DF" w14:paraId="5C581C16" w14:textId="77777777" w:rsidTr="00BF1A39">
        <w:trPr>
          <w:trHeight w:val="216"/>
          <w:jc w:val="center"/>
        </w:trPr>
        <w:tc>
          <w:tcPr>
            <w:tcW w:w="962" w:type="pct"/>
            <w:tcBorders>
              <w:top w:val="single" w:sz="4" w:space="0" w:color="auto"/>
              <w:bottom w:val="single" w:sz="4" w:space="0" w:color="auto"/>
              <w:right w:val="single" w:sz="4" w:space="0" w:color="auto"/>
            </w:tcBorders>
            <w:noWrap/>
            <w:vAlign w:val="center"/>
          </w:tcPr>
          <w:p w14:paraId="1712999A" w14:textId="77777777" w:rsidR="00353AA2" w:rsidRPr="00A835DF" w:rsidRDefault="00353AA2" w:rsidP="00A74C42">
            <w:pPr>
              <w:tabs>
                <w:tab w:val="left" w:pos="569"/>
              </w:tabs>
              <w:autoSpaceDN w:val="0"/>
              <w:spacing w:line="240" w:lineRule="auto"/>
              <w:rPr>
                <w:rFonts w:eastAsia="Times New Roman" w:cs="Calibri"/>
                <w:sz w:val="18"/>
              </w:rPr>
            </w:pPr>
            <w:r w:rsidRPr="00A835DF">
              <w:rPr>
                <w:rFonts w:eastAsia="Times New Roman" w:cs="Calibri"/>
                <w:sz w:val="18"/>
              </w:rPr>
              <w:t>Lutz et al. (2013)</w:t>
            </w:r>
          </w:p>
        </w:tc>
        <w:tc>
          <w:tcPr>
            <w:tcW w:w="814" w:type="pct"/>
            <w:tcBorders>
              <w:top w:val="single" w:sz="4" w:space="0" w:color="auto"/>
              <w:left w:val="single" w:sz="4" w:space="0" w:color="auto"/>
              <w:bottom w:val="single" w:sz="4" w:space="0" w:color="auto"/>
              <w:right w:val="single" w:sz="4" w:space="0" w:color="auto"/>
            </w:tcBorders>
            <w:noWrap/>
            <w:vAlign w:val="center"/>
          </w:tcPr>
          <w:p w14:paraId="3F9B5946" w14:textId="77777777" w:rsidR="00353AA2" w:rsidRPr="00A835DF" w:rsidRDefault="00353AA2" w:rsidP="00A74C42">
            <w:pPr>
              <w:tabs>
                <w:tab w:val="left" w:pos="569"/>
              </w:tabs>
              <w:autoSpaceDN w:val="0"/>
              <w:spacing w:line="240" w:lineRule="auto"/>
              <w:jc w:val="center"/>
              <w:rPr>
                <w:rFonts w:eastAsia="Times New Roman" w:cs="Calibri"/>
                <w:sz w:val="18"/>
              </w:rPr>
            </w:pPr>
            <w:r w:rsidRPr="00A835DF">
              <w:rPr>
                <w:rFonts w:eastAsia="Times New Roman" w:cs="Calibri"/>
                <w:sz w:val="18"/>
              </w:rPr>
              <w:t>GLIMS; own mapping</w:t>
            </w:r>
          </w:p>
        </w:tc>
        <w:tc>
          <w:tcPr>
            <w:tcW w:w="516" w:type="pct"/>
            <w:tcBorders>
              <w:top w:val="single" w:sz="4" w:space="0" w:color="auto"/>
              <w:left w:val="single" w:sz="4" w:space="0" w:color="auto"/>
              <w:bottom w:val="single" w:sz="4" w:space="0" w:color="auto"/>
              <w:right w:val="single" w:sz="4" w:space="0" w:color="auto"/>
            </w:tcBorders>
            <w:vAlign w:val="center"/>
          </w:tcPr>
          <w:p w14:paraId="45BCB256" w14:textId="77777777" w:rsidR="00353AA2" w:rsidRPr="00A835DF" w:rsidRDefault="00353AA2" w:rsidP="00A74C42">
            <w:pPr>
              <w:tabs>
                <w:tab w:val="left" w:pos="569"/>
              </w:tabs>
              <w:autoSpaceDN w:val="0"/>
              <w:spacing w:line="240" w:lineRule="auto"/>
              <w:jc w:val="center"/>
              <w:rPr>
                <w:rFonts w:eastAsia="Times New Roman" w:cs="Calibri"/>
                <w:sz w:val="18"/>
              </w:rPr>
            </w:pPr>
            <w:r w:rsidRPr="00A835DF">
              <w:rPr>
                <w:rFonts w:eastAsia="Times New Roman" w:cs="Calibri"/>
                <w:sz w:val="18"/>
              </w:rPr>
              <w:t>?</w:t>
            </w:r>
          </w:p>
        </w:tc>
        <w:tc>
          <w:tcPr>
            <w:tcW w:w="483" w:type="pct"/>
            <w:tcBorders>
              <w:top w:val="single" w:sz="4" w:space="0" w:color="auto"/>
              <w:left w:val="single" w:sz="4" w:space="0" w:color="auto"/>
              <w:bottom w:val="single" w:sz="4" w:space="0" w:color="auto"/>
              <w:right w:val="single" w:sz="4" w:space="0" w:color="auto"/>
            </w:tcBorders>
            <w:vAlign w:val="center"/>
          </w:tcPr>
          <w:p w14:paraId="73127A43" w14:textId="77777777" w:rsidR="00353AA2" w:rsidRPr="00A835DF" w:rsidRDefault="00353AA2" w:rsidP="00A74C42">
            <w:pPr>
              <w:tabs>
                <w:tab w:val="left" w:pos="569"/>
              </w:tabs>
              <w:autoSpaceDN w:val="0"/>
              <w:spacing w:line="240" w:lineRule="auto"/>
              <w:jc w:val="center"/>
              <w:rPr>
                <w:rFonts w:eastAsia="Times New Roman" w:cs="Calibri"/>
                <w:sz w:val="18"/>
              </w:rPr>
            </w:pPr>
            <w:r w:rsidRPr="00A835DF">
              <w:rPr>
                <w:rFonts w:eastAsia="Times New Roman" w:cs="Calibri"/>
                <w:sz w:val="18"/>
              </w:rPr>
              <w:t>Vector</w:t>
            </w:r>
          </w:p>
        </w:tc>
        <w:tc>
          <w:tcPr>
            <w:tcW w:w="810" w:type="pct"/>
            <w:gridSpan w:val="2"/>
            <w:tcBorders>
              <w:top w:val="single" w:sz="4" w:space="0" w:color="auto"/>
              <w:left w:val="single" w:sz="4" w:space="0" w:color="auto"/>
              <w:bottom w:val="single" w:sz="4" w:space="0" w:color="auto"/>
              <w:right w:val="single" w:sz="4" w:space="0" w:color="auto"/>
            </w:tcBorders>
            <w:vAlign w:val="center"/>
          </w:tcPr>
          <w:p w14:paraId="26E94132" w14:textId="77777777" w:rsidR="00353AA2" w:rsidRPr="00A835DF" w:rsidRDefault="00353AA2" w:rsidP="00A74C42">
            <w:pPr>
              <w:tabs>
                <w:tab w:val="left" w:pos="569"/>
              </w:tabs>
              <w:autoSpaceDN w:val="0"/>
              <w:spacing w:line="240" w:lineRule="auto"/>
              <w:jc w:val="center"/>
              <w:rPr>
                <w:rFonts w:eastAsia="Times New Roman" w:cs="Calibri"/>
                <w:sz w:val="18"/>
              </w:rPr>
            </w:pPr>
            <w:r w:rsidRPr="00A835DF">
              <w:rPr>
                <w:rFonts w:eastAsia="Times New Roman" w:cs="Calibri"/>
                <w:sz w:val="18"/>
              </w:rPr>
              <w:t>10,289</w:t>
            </w:r>
          </w:p>
        </w:tc>
        <w:tc>
          <w:tcPr>
            <w:tcW w:w="690" w:type="pct"/>
            <w:gridSpan w:val="2"/>
            <w:tcBorders>
              <w:top w:val="single" w:sz="4" w:space="0" w:color="auto"/>
              <w:left w:val="single" w:sz="4" w:space="0" w:color="auto"/>
              <w:bottom w:val="single" w:sz="4" w:space="0" w:color="auto"/>
              <w:right w:val="single" w:sz="4" w:space="0" w:color="auto"/>
            </w:tcBorders>
            <w:noWrap/>
            <w:vAlign w:val="center"/>
          </w:tcPr>
          <w:p w14:paraId="5D76E185" w14:textId="77777777" w:rsidR="00353AA2" w:rsidRPr="00A835DF" w:rsidRDefault="00353AA2" w:rsidP="00A74C42">
            <w:pPr>
              <w:tabs>
                <w:tab w:val="left" w:pos="569"/>
              </w:tabs>
              <w:autoSpaceDN w:val="0"/>
              <w:spacing w:line="240" w:lineRule="auto"/>
              <w:jc w:val="center"/>
              <w:rPr>
                <w:rFonts w:eastAsia="Times New Roman" w:cs="Calibri"/>
                <w:sz w:val="18"/>
              </w:rPr>
            </w:pPr>
            <w:r w:rsidRPr="00A835DF">
              <w:rPr>
                <w:rFonts w:eastAsia="Times New Roman" w:cs="Calibri"/>
                <w:sz w:val="18"/>
              </w:rPr>
              <w:t>---</w:t>
            </w:r>
          </w:p>
        </w:tc>
        <w:tc>
          <w:tcPr>
            <w:tcW w:w="725" w:type="pct"/>
            <w:gridSpan w:val="2"/>
            <w:tcBorders>
              <w:top w:val="single" w:sz="4" w:space="0" w:color="auto"/>
              <w:left w:val="single" w:sz="4" w:space="0" w:color="auto"/>
              <w:bottom w:val="single" w:sz="4" w:space="0" w:color="auto"/>
            </w:tcBorders>
            <w:noWrap/>
            <w:vAlign w:val="center"/>
          </w:tcPr>
          <w:p w14:paraId="34B69AA9" w14:textId="77777777" w:rsidR="00353AA2" w:rsidRPr="00A835DF" w:rsidRDefault="00353AA2" w:rsidP="00A74C42">
            <w:pPr>
              <w:tabs>
                <w:tab w:val="left" w:pos="569"/>
              </w:tabs>
              <w:autoSpaceDN w:val="0"/>
              <w:spacing w:line="240" w:lineRule="auto"/>
              <w:jc w:val="center"/>
              <w:rPr>
                <w:rFonts w:eastAsia="Times New Roman" w:cs="Calibri"/>
                <w:sz w:val="18"/>
              </w:rPr>
            </w:pPr>
            <w:r w:rsidRPr="00A835DF">
              <w:rPr>
                <w:rFonts w:eastAsia="Times New Roman" w:cs="Calibri"/>
                <w:sz w:val="18"/>
              </w:rPr>
              <w:t>---</w:t>
            </w:r>
          </w:p>
        </w:tc>
      </w:tr>
      <w:tr w:rsidR="00BF1A39" w:rsidRPr="00A835DF" w14:paraId="486CB44B" w14:textId="77777777" w:rsidTr="00BF1A39">
        <w:trPr>
          <w:trHeight w:val="216"/>
          <w:jc w:val="center"/>
        </w:trPr>
        <w:tc>
          <w:tcPr>
            <w:tcW w:w="962" w:type="pct"/>
            <w:vMerge w:val="restart"/>
            <w:tcBorders>
              <w:top w:val="single" w:sz="4" w:space="0" w:color="auto"/>
              <w:bottom w:val="single" w:sz="4" w:space="0" w:color="auto"/>
              <w:right w:val="single" w:sz="4" w:space="0" w:color="auto"/>
            </w:tcBorders>
            <w:noWrap/>
            <w:vAlign w:val="center"/>
          </w:tcPr>
          <w:p w14:paraId="3B3A57E7" w14:textId="77777777" w:rsidR="00FE5E31" w:rsidRPr="00A835DF" w:rsidRDefault="00FE5E31" w:rsidP="00A74C42">
            <w:pPr>
              <w:tabs>
                <w:tab w:val="left" w:pos="569"/>
              </w:tabs>
              <w:autoSpaceDN w:val="0"/>
              <w:spacing w:line="240" w:lineRule="auto"/>
              <w:rPr>
                <w:rFonts w:eastAsia="Times New Roman" w:cs="Calibri"/>
                <w:sz w:val="18"/>
              </w:rPr>
            </w:pPr>
            <w:r w:rsidRPr="00A835DF">
              <w:rPr>
                <w:rFonts w:eastAsia="Times New Roman" w:cs="Calibri"/>
                <w:sz w:val="18"/>
              </w:rPr>
              <w:lastRenderedPageBreak/>
              <w:t>This Study</w:t>
            </w:r>
          </w:p>
        </w:tc>
        <w:tc>
          <w:tcPr>
            <w:tcW w:w="814" w:type="pct"/>
            <w:vMerge w:val="restart"/>
            <w:tcBorders>
              <w:top w:val="single" w:sz="4" w:space="0" w:color="auto"/>
              <w:left w:val="single" w:sz="4" w:space="0" w:color="auto"/>
              <w:bottom w:val="single" w:sz="4" w:space="0" w:color="auto"/>
              <w:right w:val="single" w:sz="4" w:space="0" w:color="auto"/>
            </w:tcBorders>
            <w:noWrap/>
            <w:vAlign w:val="center"/>
          </w:tcPr>
          <w:p w14:paraId="484AFF93"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Landsat 5 TM</w:t>
            </w:r>
          </w:p>
        </w:tc>
        <w:tc>
          <w:tcPr>
            <w:tcW w:w="516" w:type="pct"/>
            <w:vMerge w:val="restart"/>
            <w:tcBorders>
              <w:top w:val="single" w:sz="4" w:space="0" w:color="auto"/>
              <w:left w:val="single" w:sz="4" w:space="0" w:color="auto"/>
              <w:bottom w:val="single" w:sz="4" w:space="0" w:color="auto"/>
              <w:right w:val="single" w:sz="4" w:space="0" w:color="auto"/>
            </w:tcBorders>
            <w:vAlign w:val="center"/>
          </w:tcPr>
          <w:p w14:paraId="003B8F43"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2009-2011</w:t>
            </w:r>
          </w:p>
        </w:tc>
        <w:tc>
          <w:tcPr>
            <w:tcW w:w="483" w:type="pct"/>
            <w:tcBorders>
              <w:top w:val="single" w:sz="4" w:space="0" w:color="auto"/>
              <w:left w:val="single" w:sz="4" w:space="0" w:color="auto"/>
              <w:bottom w:val="single" w:sz="4" w:space="0" w:color="auto"/>
              <w:right w:val="single" w:sz="4" w:space="0" w:color="auto"/>
            </w:tcBorders>
            <w:vAlign w:val="center"/>
          </w:tcPr>
          <w:p w14:paraId="07F39D30"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Vector</w:t>
            </w:r>
          </w:p>
        </w:tc>
        <w:tc>
          <w:tcPr>
            <w:tcW w:w="322" w:type="pct"/>
            <w:tcBorders>
              <w:top w:val="single" w:sz="4" w:space="0" w:color="auto"/>
              <w:left w:val="single" w:sz="4" w:space="0" w:color="auto"/>
              <w:bottom w:val="single" w:sz="4" w:space="0" w:color="auto"/>
              <w:right w:val="single" w:sz="4" w:space="0" w:color="auto"/>
            </w:tcBorders>
            <w:vAlign w:val="center"/>
          </w:tcPr>
          <w:p w14:paraId="27E1F57C"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11,664</w:t>
            </w:r>
          </w:p>
        </w:tc>
        <w:tc>
          <w:tcPr>
            <w:tcW w:w="487" w:type="pct"/>
            <w:tcBorders>
              <w:top w:val="single" w:sz="4" w:space="0" w:color="auto"/>
              <w:left w:val="single" w:sz="4" w:space="0" w:color="auto"/>
              <w:bottom w:val="single" w:sz="4" w:space="0" w:color="auto"/>
              <w:right w:val="single" w:sz="4" w:space="0" w:color="auto"/>
            </w:tcBorders>
            <w:noWrap/>
            <w:vAlign w:val="center"/>
          </w:tcPr>
          <w:p w14:paraId="22935CFF"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10,258</w:t>
            </w:r>
          </w:p>
        </w:tc>
        <w:tc>
          <w:tcPr>
            <w:tcW w:w="317" w:type="pct"/>
            <w:tcBorders>
              <w:top w:val="single" w:sz="4" w:space="0" w:color="auto"/>
              <w:left w:val="single" w:sz="4" w:space="0" w:color="auto"/>
              <w:bottom w:val="single" w:sz="4" w:space="0" w:color="auto"/>
              <w:right w:val="single" w:sz="4" w:space="0" w:color="auto"/>
            </w:tcBorders>
            <w:noWrap/>
            <w:vAlign w:val="center"/>
          </w:tcPr>
          <w:p w14:paraId="0A636DC2"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6,889</w:t>
            </w:r>
          </w:p>
        </w:tc>
        <w:tc>
          <w:tcPr>
            <w:tcW w:w="373" w:type="pct"/>
            <w:tcBorders>
              <w:top w:val="single" w:sz="4" w:space="0" w:color="auto"/>
              <w:left w:val="single" w:sz="4" w:space="0" w:color="auto"/>
              <w:bottom w:val="single" w:sz="4" w:space="0" w:color="auto"/>
              <w:right w:val="single" w:sz="4" w:space="0" w:color="auto"/>
            </w:tcBorders>
            <w:noWrap/>
            <w:vAlign w:val="center"/>
          </w:tcPr>
          <w:p w14:paraId="23764F68"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6,083</w:t>
            </w:r>
          </w:p>
        </w:tc>
        <w:tc>
          <w:tcPr>
            <w:tcW w:w="362" w:type="pct"/>
            <w:tcBorders>
              <w:top w:val="single" w:sz="4" w:space="0" w:color="auto"/>
              <w:left w:val="single" w:sz="4" w:space="0" w:color="auto"/>
              <w:bottom w:val="single" w:sz="4" w:space="0" w:color="auto"/>
              <w:right w:val="single" w:sz="4" w:space="0" w:color="auto"/>
            </w:tcBorders>
            <w:noWrap/>
            <w:vAlign w:val="center"/>
          </w:tcPr>
          <w:p w14:paraId="0CD11327"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4,776</w:t>
            </w:r>
          </w:p>
        </w:tc>
        <w:tc>
          <w:tcPr>
            <w:tcW w:w="364" w:type="pct"/>
            <w:tcBorders>
              <w:top w:val="single" w:sz="4" w:space="0" w:color="auto"/>
              <w:left w:val="single" w:sz="4" w:space="0" w:color="auto"/>
              <w:bottom w:val="single" w:sz="4" w:space="0" w:color="auto"/>
            </w:tcBorders>
            <w:noWrap/>
            <w:vAlign w:val="center"/>
          </w:tcPr>
          <w:p w14:paraId="4BD86A24"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4,176</w:t>
            </w:r>
          </w:p>
        </w:tc>
      </w:tr>
      <w:tr w:rsidR="00BF1A39" w:rsidRPr="00A835DF" w14:paraId="3FA09CFD" w14:textId="77777777" w:rsidTr="00BF1A39">
        <w:trPr>
          <w:trHeight w:val="216"/>
          <w:jc w:val="center"/>
        </w:trPr>
        <w:tc>
          <w:tcPr>
            <w:tcW w:w="962" w:type="pct"/>
            <w:vMerge/>
            <w:tcBorders>
              <w:top w:val="single" w:sz="4" w:space="0" w:color="auto"/>
              <w:bottom w:val="single" w:sz="4" w:space="0" w:color="auto"/>
              <w:right w:val="single" w:sz="4" w:space="0" w:color="auto"/>
            </w:tcBorders>
            <w:vAlign w:val="center"/>
          </w:tcPr>
          <w:p w14:paraId="0D4D6EE0" w14:textId="77777777" w:rsidR="00FE5E31" w:rsidRPr="00A835DF" w:rsidRDefault="00FE5E31" w:rsidP="00A74C42">
            <w:pPr>
              <w:tabs>
                <w:tab w:val="left" w:pos="569"/>
              </w:tabs>
              <w:spacing w:line="240" w:lineRule="auto"/>
              <w:rPr>
                <w:rFonts w:eastAsia="Times New Roman" w:cs="Calibri"/>
                <w:sz w:val="18"/>
              </w:rPr>
            </w:pPr>
          </w:p>
        </w:tc>
        <w:tc>
          <w:tcPr>
            <w:tcW w:w="814" w:type="pct"/>
            <w:vMerge/>
            <w:tcBorders>
              <w:top w:val="single" w:sz="4" w:space="0" w:color="auto"/>
              <w:left w:val="single" w:sz="4" w:space="0" w:color="auto"/>
              <w:bottom w:val="single" w:sz="4" w:space="0" w:color="auto"/>
              <w:right w:val="single" w:sz="4" w:space="0" w:color="auto"/>
            </w:tcBorders>
            <w:vAlign w:val="center"/>
          </w:tcPr>
          <w:p w14:paraId="6EA341BE" w14:textId="77777777" w:rsidR="00FE5E31" w:rsidRPr="00A835DF" w:rsidRDefault="00FE5E31" w:rsidP="00A74C42">
            <w:pPr>
              <w:tabs>
                <w:tab w:val="left" w:pos="569"/>
              </w:tabs>
              <w:spacing w:line="240" w:lineRule="auto"/>
              <w:rPr>
                <w:rFonts w:eastAsia="Times New Roman" w:cs="Calibri"/>
                <w:sz w:val="18"/>
              </w:rPr>
            </w:pPr>
          </w:p>
        </w:tc>
        <w:tc>
          <w:tcPr>
            <w:tcW w:w="516" w:type="pct"/>
            <w:vMerge/>
            <w:tcBorders>
              <w:top w:val="single" w:sz="4" w:space="0" w:color="auto"/>
              <w:left w:val="single" w:sz="4" w:space="0" w:color="auto"/>
              <w:bottom w:val="single" w:sz="4" w:space="0" w:color="auto"/>
              <w:right w:val="single" w:sz="4" w:space="0" w:color="auto"/>
            </w:tcBorders>
            <w:vAlign w:val="center"/>
          </w:tcPr>
          <w:p w14:paraId="081E02F9" w14:textId="77777777" w:rsidR="00FE5E31" w:rsidRPr="00A835DF" w:rsidRDefault="00FE5E31" w:rsidP="00A74C42">
            <w:pPr>
              <w:tabs>
                <w:tab w:val="left" w:pos="569"/>
              </w:tabs>
              <w:spacing w:line="240" w:lineRule="auto"/>
              <w:rPr>
                <w:rFonts w:eastAsia="Times New Roman" w:cs="Calibri"/>
                <w:sz w:val="18"/>
              </w:rPr>
            </w:pPr>
          </w:p>
        </w:tc>
        <w:tc>
          <w:tcPr>
            <w:tcW w:w="483" w:type="pct"/>
            <w:tcBorders>
              <w:top w:val="single" w:sz="4" w:space="0" w:color="auto"/>
              <w:left w:val="single" w:sz="4" w:space="0" w:color="auto"/>
              <w:bottom w:val="single" w:sz="4" w:space="0" w:color="auto"/>
              <w:right w:val="single" w:sz="4" w:space="0" w:color="auto"/>
            </w:tcBorders>
            <w:vAlign w:val="center"/>
          </w:tcPr>
          <w:p w14:paraId="0264C222"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Raster</w:t>
            </w:r>
          </w:p>
        </w:tc>
        <w:tc>
          <w:tcPr>
            <w:tcW w:w="322" w:type="pct"/>
            <w:tcBorders>
              <w:top w:val="single" w:sz="4" w:space="0" w:color="auto"/>
              <w:left w:val="single" w:sz="4" w:space="0" w:color="auto"/>
              <w:bottom w:val="single" w:sz="4" w:space="0" w:color="auto"/>
              <w:right w:val="single" w:sz="4" w:space="0" w:color="auto"/>
            </w:tcBorders>
            <w:vAlign w:val="center"/>
          </w:tcPr>
          <w:p w14:paraId="6E784440"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11,887</w:t>
            </w:r>
          </w:p>
        </w:tc>
        <w:tc>
          <w:tcPr>
            <w:tcW w:w="487" w:type="pct"/>
            <w:tcBorders>
              <w:top w:val="single" w:sz="4" w:space="0" w:color="auto"/>
              <w:left w:val="single" w:sz="4" w:space="0" w:color="auto"/>
              <w:bottom w:val="single" w:sz="4" w:space="0" w:color="auto"/>
              <w:right w:val="single" w:sz="4" w:space="0" w:color="auto"/>
            </w:tcBorders>
            <w:noWrap/>
            <w:vAlign w:val="center"/>
          </w:tcPr>
          <w:p w14:paraId="16DF4A69"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10,461</w:t>
            </w:r>
          </w:p>
        </w:tc>
        <w:tc>
          <w:tcPr>
            <w:tcW w:w="317" w:type="pct"/>
            <w:tcBorders>
              <w:top w:val="single" w:sz="4" w:space="0" w:color="auto"/>
              <w:left w:val="single" w:sz="4" w:space="0" w:color="auto"/>
              <w:bottom w:val="single" w:sz="4" w:space="0" w:color="auto"/>
              <w:right w:val="single" w:sz="4" w:space="0" w:color="auto"/>
            </w:tcBorders>
            <w:noWrap/>
            <w:vAlign w:val="center"/>
          </w:tcPr>
          <w:p w14:paraId="0F364BA1"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6,960</w:t>
            </w:r>
          </w:p>
        </w:tc>
        <w:tc>
          <w:tcPr>
            <w:tcW w:w="373" w:type="pct"/>
            <w:tcBorders>
              <w:top w:val="single" w:sz="4" w:space="0" w:color="auto"/>
              <w:left w:val="single" w:sz="4" w:space="0" w:color="auto"/>
              <w:bottom w:val="single" w:sz="4" w:space="0" w:color="auto"/>
              <w:right w:val="single" w:sz="4" w:space="0" w:color="auto"/>
            </w:tcBorders>
            <w:noWrap/>
            <w:vAlign w:val="center"/>
          </w:tcPr>
          <w:p w14:paraId="31001CC8" w14:textId="67A7953A" w:rsidR="00FE5E31" w:rsidRPr="00A835DF" w:rsidRDefault="0022070E" w:rsidP="00A74C42">
            <w:pPr>
              <w:tabs>
                <w:tab w:val="left" w:pos="569"/>
              </w:tabs>
              <w:autoSpaceDN w:val="0"/>
              <w:spacing w:line="240" w:lineRule="auto"/>
              <w:jc w:val="center"/>
              <w:rPr>
                <w:rFonts w:eastAsia="Times New Roman" w:cs="Calibri"/>
                <w:sz w:val="18"/>
              </w:rPr>
            </w:pPr>
            <w:r w:rsidRPr="00A835DF">
              <w:rPr>
                <w:rFonts w:eastAsia="Times New Roman" w:cs="Calibri"/>
                <w:sz w:val="18"/>
              </w:rPr>
              <w:t>6,043</w:t>
            </w:r>
          </w:p>
        </w:tc>
        <w:tc>
          <w:tcPr>
            <w:tcW w:w="362" w:type="pct"/>
            <w:tcBorders>
              <w:top w:val="single" w:sz="4" w:space="0" w:color="auto"/>
              <w:left w:val="single" w:sz="4" w:space="0" w:color="auto"/>
              <w:bottom w:val="single" w:sz="4" w:space="0" w:color="auto"/>
              <w:right w:val="single" w:sz="4" w:space="0" w:color="auto"/>
            </w:tcBorders>
            <w:noWrap/>
            <w:vAlign w:val="center"/>
          </w:tcPr>
          <w:p w14:paraId="6C5CEE75"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4,928</w:t>
            </w:r>
          </w:p>
        </w:tc>
        <w:tc>
          <w:tcPr>
            <w:tcW w:w="364" w:type="pct"/>
            <w:tcBorders>
              <w:top w:val="single" w:sz="4" w:space="0" w:color="auto"/>
              <w:left w:val="single" w:sz="4" w:space="0" w:color="auto"/>
              <w:bottom w:val="single" w:sz="4" w:space="0" w:color="auto"/>
            </w:tcBorders>
            <w:noWrap/>
            <w:vAlign w:val="center"/>
          </w:tcPr>
          <w:p w14:paraId="4434FB7C" w14:textId="77777777" w:rsidR="00FE5E31" w:rsidRPr="00A835DF" w:rsidRDefault="00FE5E31" w:rsidP="00A74C42">
            <w:pPr>
              <w:tabs>
                <w:tab w:val="left" w:pos="569"/>
              </w:tabs>
              <w:autoSpaceDN w:val="0"/>
              <w:spacing w:line="240" w:lineRule="auto"/>
              <w:jc w:val="center"/>
              <w:rPr>
                <w:rFonts w:eastAsia="Times New Roman" w:cs="Calibri"/>
                <w:sz w:val="18"/>
              </w:rPr>
            </w:pPr>
            <w:r w:rsidRPr="00A835DF">
              <w:rPr>
                <w:rFonts w:eastAsia="Times New Roman" w:cs="Calibri"/>
                <w:sz w:val="18"/>
              </w:rPr>
              <w:t>4,307</w:t>
            </w:r>
          </w:p>
        </w:tc>
      </w:tr>
    </w:tbl>
    <w:p w14:paraId="0FB360B1" w14:textId="77777777" w:rsidR="00A45E0E" w:rsidRPr="00A835DF" w:rsidRDefault="00A45E0E" w:rsidP="00FE5E31">
      <w:pPr>
        <w:tabs>
          <w:tab w:val="left" w:pos="9360"/>
        </w:tabs>
        <w:spacing w:line="240" w:lineRule="auto"/>
        <w:ind w:left="-540" w:right="-540"/>
        <w:rPr>
          <w:rFonts w:cs="Times New Roman"/>
          <w:sz w:val="16"/>
          <w:szCs w:val="24"/>
          <w:vertAlign w:val="superscript"/>
        </w:rPr>
      </w:pPr>
    </w:p>
    <w:p w14:paraId="6F91246A" w14:textId="77777777" w:rsidR="00FE5E31" w:rsidRPr="00A835DF" w:rsidRDefault="00FE5E31" w:rsidP="00FE5E31">
      <w:pPr>
        <w:tabs>
          <w:tab w:val="left" w:pos="9360"/>
        </w:tabs>
        <w:spacing w:line="240" w:lineRule="auto"/>
        <w:ind w:left="-540" w:right="-540"/>
        <w:rPr>
          <w:rFonts w:cs="Times New Roman"/>
          <w:sz w:val="16"/>
          <w:szCs w:val="24"/>
        </w:rPr>
      </w:pPr>
      <w:r w:rsidRPr="00A835DF">
        <w:rPr>
          <w:rFonts w:cs="Times New Roman"/>
          <w:sz w:val="16"/>
          <w:szCs w:val="24"/>
          <w:vertAlign w:val="superscript"/>
        </w:rPr>
        <w:t>1</w:t>
      </w:r>
      <w:r w:rsidRPr="00A835DF">
        <w:rPr>
          <w:rFonts w:cs="Times New Roman"/>
          <w:sz w:val="16"/>
          <w:szCs w:val="24"/>
        </w:rPr>
        <w:t xml:space="preserve"> The Upper Amu Darya Basin excludes the Lower Panj and Lower Vakhsh basins, and the Upper Gudara Basin that drains internally into Lake Kara. </w:t>
      </w:r>
    </w:p>
    <w:p w14:paraId="2E2EE69A" w14:textId="77777777" w:rsidR="00FE5E31" w:rsidRPr="00A835DF" w:rsidRDefault="00FE5E31" w:rsidP="00FE5E31">
      <w:pPr>
        <w:tabs>
          <w:tab w:val="left" w:pos="9360"/>
        </w:tabs>
        <w:spacing w:line="240" w:lineRule="auto"/>
        <w:ind w:left="-540" w:right="-540"/>
        <w:rPr>
          <w:rFonts w:cs="Times New Roman"/>
          <w:sz w:val="16"/>
          <w:szCs w:val="24"/>
        </w:rPr>
      </w:pPr>
      <w:r w:rsidRPr="00A835DF">
        <w:rPr>
          <w:rFonts w:cs="Times New Roman"/>
          <w:sz w:val="16"/>
          <w:szCs w:val="24"/>
          <w:vertAlign w:val="superscript"/>
        </w:rPr>
        <w:t>2</w:t>
      </w:r>
      <w:r w:rsidRPr="00A835DF">
        <w:rPr>
          <w:rFonts w:cs="Times New Roman"/>
          <w:sz w:val="16"/>
          <w:szCs w:val="24"/>
        </w:rPr>
        <w:t xml:space="preserve"> The Upper Panj</w:t>
      </w:r>
      <w:r w:rsidR="001E7E17" w:rsidRPr="00A835DF">
        <w:rPr>
          <w:rFonts w:cs="Times New Roman"/>
          <w:sz w:val="16"/>
          <w:szCs w:val="24"/>
        </w:rPr>
        <w:t xml:space="preserve"> Basin excludes the Lower Panj Basin and the Upper Gudara B</w:t>
      </w:r>
      <w:r w:rsidRPr="00A835DF">
        <w:rPr>
          <w:rFonts w:cs="Times New Roman"/>
          <w:sz w:val="16"/>
          <w:szCs w:val="24"/>
        </w:rPr>
        <w:t xml:space="preserve">asin that drains into Lake Kara. </w:t>
      </w:r>
    </w:p>
    <w:p w14:paraId="58517198" w14:textId="77777777" w:rsidR="00FE5E31" w:rsidRPr="00A835DF" w:rsidRDefault="00FE5E31" w:rsidP="00FE5E31">
      <w:pPr>
        <w:tabs>
          <w:tab w:val="left" w:pos="9360"/>
        </w:tabs>
        <w:spacing w:line="240" w:lineRule="auto"/>
        <w:ind w:left="-540" w:right="-540"/>
        <w:rPr>
          <w:rFonts w:cs="Times New Roman"/>
          <w:sz w:val="16"/>
          <w:szCs w:val="24"/>
        </w:rPr>
      </w:pPr>
      <w:proofErr w:type="gramStart"/>
      <w:r w:rsidRPr="00A835DF">
        <w:rPr>
          <w:rFonts w:cs="Times New Roman"/>
          <w:sz w:val="16"/>
          <w:szCs w:val="24"/>
          <w:vertAlign w:val="superscript"/>
        </w:rPr>
        <w:t xml:space="preserve">3  </w:t>
      </w:r>
      <w:r w:rsidRPr="00A835DF">
        <w:rPr>
          <w:rFonts w:cs="Times New Roman"/>
          <w:sz w:val="16"/>
          <w:szCs w:val="24"/>
        </w:rPr>
        <w:t>The</w:t>
      </w:r>
      <w:proofErr w:type="gramEnd"/>
      <w:r w:rsidRPr="00A835DF">
        <w:rPr>
          <w:rFonts w:cs="Times New Roman"/>
          <w:sz w:val="16"/>
          <w:szCs w:val="24"/>
        </w:rPr>
        <w:t xml:space="preserve"> Upper Vakhsh Basin excludes the Lower Vakhsh Basin. </w:t>
      </w:r>
    </w:p>
    <w:p w14:paraId="477FB148" w14:textId="77777777" w:rsidR="00FE5E31" w:rsidRPr="00A835DF" w:rsidRDefault="00FE5E31" w:rsidP="00FE5E31">
      <w:pPr>
        <w:tabs>
          <w:tab w:val="left" w:pos="9360"/>
        </w:tabs>
        <w:spacing w:line="240" w:lineRule="auto"/>
        <w:ind w:left="-540" w:right="-540"/>
        <w:rPr>
          <w:rFonts w:cs="Times New Roman"/>
          <w:sz w:val="16"/>
          <w:szCs w:val="24"/>
          <w:vertAlign w:val="superscript"/>
        </w:rPr>
      </w:pPr>
      <w:r w:rsidRPr="00A835DF">
        <w:rPr>
          <w:rFonts w:cs="Times New Roman"/>
          <w:sz w:val="16"/>
          <w:szCs w:val="24"/>
          <w:vertAlign w:val="superscript"/>
        </w:rPr>
        <w:t>4</w:t>
      </w:r>
      <w:r w:rsidRPr="00A835DF">
        <w:rPr>
          <w:rFonts w:cs="Times New Roman"/>
          <w:sz w:val="16"/>
          <w:szCs w:val="24"/>
        </w:rPr>
        <w:t xml:space="preserve"> World Glacier Inventory; as presented in Wagner and Hoelzle (2010). It is not clear if the areas are representative for the entire Amu Darya Basin or only the Upper Amy Darya Basin.</w:t>
      </w:r>
    </w:p>
    <w:p w14:paraId="08C0E190" w14:textId="77777777" w:rsidR="00FE5E31" w:rsidRPr="00A835DF" w:rsidRDefault="00FE5E31" w:rsidP="00FE5E31">
      <w:pPr>
        <w:tabs>
          <w:tab w:val="left" w:pos="9360"/>
        </w:tabs>
        <w:spacing w:line="240" w:lineRule="auto"/>
        <w:ind w:left="-540" w:right="-540"/>
        <w:rPr>
          <w:rFonts w:cs="Times New Roman"/>
          <w:sz w:val="16"/>
          <w:szCs w:val="24"/>
          <w:vertAlign w:val="superscript"/>
        </w:rPr>
      </w:pPr>
      <w:r w:rsidRPr="00A835DF">
        <w:rPr>
          <w:rFonts w:cs="Times New Roman"/>
          <w:sz w:val="16"/>
          <w:szCs w:val="24"/>
          <w:vertAlign w:val="superscript"/>
        </w:rPr>
        <w:t>5</w:t>
      </w:r>
      <w:r w:rsidRPr="00A835DF">
        <w:rPr>
          <w:rFonts w:cs="Times New Roman"/>
          <w:sz w:val="16"/>
          <w:szCs w:val="24"/>
        </w:rPr>
        <w:t xml:space="preserve"> Global Land Ice Measurements from Space.</w:t>
      </w:r>
    </w:p>
    <w:p w14:paraId="6A9A12F3" w14:textId="77777777" w:rsidR="00FE5E31" w:rsidRPr="00A835DF" w:rsidRDefault="00FE5E31" w:rsidP="00FE5E31">
      <w:pPr>
        <w:tabs>
          <w:tab w:val="left" w:pos="9360"/>
        </w:tabs>
        <w:spacing w:line="240" w:lineRule="auto"/>
        <w:ind w:left="-540" w:right="-540"/>
        <w:rPr>
          <w:rFonts w:cs="Times New Roman"/>
          <w:sz w:val="16"/>
          <w:szCs w:val="24"/>
        </w:rPr>
      </w:pPr>
      <w:r w:rsidRPr="00A835DF">
        <w:rPr>
          <w:rFonts w:cs="Times New Roman"/>
          <w:sz w:val="16"/>
          <w:szCs w:val="24"/>
          <w:vertAlign w:val="superscript"/>
        </w:rPr>
        <w:t>6</w:t>
      </w:r>
      <w:r w:rsidRPr="00A835DF">
        <w:rPr>
          <w:rFonts w:cs="Times New Roman"/>
          <w:sz w:val="16"/>
          <w:szCs w:val="24"/>
        </w:rPr>
        <w:t xml:space="preserve"> Randolph Glacier Inventory.</w:t>
      </w:r>
    </w:p>
    <w:p w14:paraId="33D5D29D" w14:textId="77777777" w:rsidR="00FE5E31" w:rsidRPr="00A835DF" w:rsidRDefault="00FE5E31" w:rsidP="00FE5E31">
      <w:pPr>
        <w:tabs>
          <w:tab w:val="left" w:pos="9360"/>
        </w:tabs>
        <w:spacing w:line="240" w:lineRule="auto"/>
        <w:ind w:left="-540" w:right="-540"/>
        <w:rPr>
          <w:rFonts w:cs="Times New Roman"/>
          <w:sz w:val="16"/>
          <w:szCs w:val="24"/>
        </w:rPr>
      </w:pPr>
      <w:r w:rsidRPr="00A835DF">
        <w:rPr>
          <w:rFonts w:cs="Times New Roman"/>
          <w:sz w:val="16"/>
          <w:szCs w:val="24"/>
          <w:vertAlign w:val="superscript"/>
        </w:rPr>
        <w:t>7</w:t>
      </w:r>
      <w:r w:rsidRPr="00A835DF">
        <w:rPr>
          <w:rFonts w:cs="Times New Roman"/>
          <w:sz w:val="16"/>
          <w:szCs w:val="24"/>
        </w:rPr>
        <w:t xml:space="preserve"> It is not clear if the areas are representative for the entire Amu Darya Basin or only the Upper Amu Darya Basin. </w:t>
      </w:r>
    </w:p>
    <w:p w14:paraId="2CFD9ED0" w14:textId="77777777" w:rsidR="00FE5E31" w:rsidRPr="00A835DF" w:rsidRDefault="00FE5E31" w:rsidP="00FE5E31">
      <w:pPr>
        <w:rPr>
          <w:rFonts w:cs="Times New Roman"/>
        </w:rPr>
      </w:pPr>
    </w:p>
    <w:p w14:paraId="18C259DF" w14:textId="77777777" w:rsidR="003F74E2" w:rsidRPr="00A835DF" w:rsidRDefault="003F74E2" w:rsidP="00FE5E31">
      <w:pPr>
        <w:rPr>
          <w:rFonts w:cs="Times New Roman"/>
        </w:rPr>
      </w:pPr>
    </w:p>
    <w:p w14:paraId="72FE7E59" w14:textId="77777777" w:rsidR="00983A31" w:rsidRPr="00A835DF" w:rsidRDefault="00B4592E" w:rsidP="00983A31">
      <w:pPr>
        <w:ind w:firstLine="540"/>
        <w:jc w:val="both"/>
        <w:rPr>
          <w:rFonts w:cs="Times New Roman"/>
        </w:rPr>
      </w:pPr>
      <w:r w:rsidRPr="00A835DF">
        <w:rPr>
          <w:rFonts w:cs="Times New Roman"/>
        </w:rPr>
        <w:t xml:space="preserve">The WGI </w:t>
      </w:r>
      <w:r w:rsidR="007366EC" w:rsidRPr="00A835DF">
        <w:rPr>
          <w:rFonts w:cs="Times New Roman"/>
        </w:rPr>
        <w:t>puts the glacierized area at 7,588 km</w:t>
      </w:r>
      <w:r w:rsidR="007366EC" w:rsidRPr="00A835DF">
        <w:rPr>
          <w:rFonts w:cs="Times New Roman"/>
          <w:vertAlign w:val="superscript"/>
        </w:rPr>
        <w:t>2</w:t>
      </w:r>
      <w:r w:rsidR="007366EC" w:rsidRPr="00A835DF">
        <w:rPr>
          <w:rFonts w:cs="Times New Roman"/>
        </w:rPr>
        <w:t xml:space="preserve">; </w:t>
      </w:r>
      <w:r w:rsidRPr="00A835DF">
        <w:rPr>
          <w:rFonts w:cs="Times New Roman"/>
        </w:rPr>
        <w:t xml:space="preserve">data </w:t>
      </w:r>
      <w:r w:rsidR="007366EC" w:rsidRPr="00A835DF">
        <w:rPr>
          <w:rFonts w:cs="Times New Roman"/>
        </w:rPr>
        <w:t xml:space="preserve">are retrieved from maps and aerial photographs from the 1940s to 1960s. The inventory contains only point and circle data, i.e. only the area for individual glaciers rather than exact glacier shape polygons. </w:t>
      </w:r>
      <w:r w:rsidR="008A17AD" w:rsidRPr="00A835DF">
        <w:rPr>
          <w:rFonts w:cs="Times New Roman"/>
        </w:rPr>
        <w:t>The glacier data from the Global land Ice Measurement from Space (GLIMS) initiative are still incomplete and total to only 3,008 km</w:t>
      </w:r>
      <w:r w:rsidR="008A17AD" w:rsidRPr="00A835DF">
        <w:rPr>
          <w:rFonts w:cs="Times New Roman"/>
          <w:vertAlign w:val="superscript"/>
        </w:rPr>
        <w:t>2</w:t>
      </w:r>
      <w:r w:rsidR="008A17AD" w:rsidRPr="00A835DF">
        <w:rPr>
          <w:rFonts w:cs="Times New Roman"/>
        </w:rPr>
        <w:t xml:space="preserve"> of glacierized area </w:t>
      </w:r>
      <w:r w:rsidR="007366EC" w:rsidRPr="00A835DF">
        <w:rPr>
          <w:rFonts w:cs="Times New Roman"/>
        </w:rPr>
        <w:t>in</w:t>
      </w:r>
      <w:r w:rsidR="008A17AD" w:rsidRPr="00A835DF">
        <w:rPr>
          <w:rFonts w:cs="Times New Roman"/>
        </w:rPr>
        <w:t xml:space="preserve"> the Amu Darya Basin and to only 2,905 km</w:t>
      </w:r>
      <w:r w:rsidR="008A17AD" w:rsidRPr="00A835DF">
        <w:rPr>
          <w:rFonts w:cs="Times New Roman"/>
          <w:vertAlign w:val="superscript"/>
        </w:rPr>
        <w:t>2</w:t>
      </w:r>
      <w:r w:rsidR="008A17AD" w:rsidRPr="00A835DF">
        <w:rPr>
          <w:rFonts w:cs="Times New Roman"/>
        </w:rPr>
        <w:t xml:space="preserve"> in the Upper Amu Darya Basin. </w:t>
      </w:r>
      <w:r w:rsidR="0029789A" w:rsidRPr="00A835DF">
        <w:rPr>
          <w:rFonts w:cs="Times New Roman"/>
        </w:rPr>
        <w:t>Some of the source material</w:t>
      </w:r>
      <w:r w:rsidRPr="00A835DF">
        <w:rPr>
          <w:rFonts w:cs="Times New Roman"/>
        </w:rPr>
        <w:t xml:space="preserve"> date</w:t>
      </w:r>
      <w:r w:rsidR="0029789A" w:rsidRPr="00A835DF">
        <w:rPr>
          <w:rFonts w:cs="Times New Roman"/>
        </w:rPr>
        <w:t>s</w:t>
      </w:r>
      <w:r w:rsidRPr="00A835DF">
        <w:rPr>
          <w:rFonts w:cs="Times New Roman"/>
        </w:rPr>
        <w:t xml:space="preserve"> back to 1960. </w:t>
      </w:r>
      <w:r w:rsidR="008A17AD" w:rsidRPr="00A835DF">
        <w:rPr>
          <w:rFonts w:cs="Times New Roman"/>
        </w:rPr>
        <w:t>The Randolph Glacier Inventory (RGI) contains 8,568 km</w:t>
      </w:r>
      <w:r w:rsidR="008A17AD" w:rsidRPr="00A835DF">
        <w:rPr>
          <w:rFonts w:cs="Times New Roman"/>
          <w:vertAlign w:val="superscript"/>
        </w:rPr>
        <w:t>2</w:t>
      </w:r>
      <w:r w:rsidR="008A17AD" w:rsidRPr="00A835DF">
        <w:rPr>
          <w:rFonts w:cs="Times New Roman"/>
        </w:rPr>
        <w:t xml:space="preserve"> of glacierized ar</w:t>
      </w:r>
      <w:r w:rsidR="00E47F24" w:rsidRPr="00A835DF">
        <w:rPr>
          <w:rFonts w:cs="Times New Roman"/>
        </w:rPr>
        <w:t>ea in the Upper Amu Darya Basin. Since</w:t>
      </w:r>
      <w:r w:rsidR="008A17AD" w:rsidRPr="00A835DF">
        <w:rPr>
          <w:rFonts w:cs="Times New Roman"/>
        </w:rPr>
        <w:t xml:space="preserve"> </w:t>
      </w:r>
      <w:r w:rsidR="00E47F24" w:rsidRPr="00A835DF">
        <w:rPr>
          <w:rFonts w:cs="Times New Roman"/>
        </w:rPr>
        <w:t xml:space="preserve">RGI is a database that was merged from other existing inventories, </w:t>
      </w:r>
      <w:r w:rsidR="00B32121" w:rsidRPr="00A835DF">
        <w:rPr>
          <w:rFonts w:cs="Times New Roman"/>
        </w:rPr>
        <w:t xml:space="preserve">information about the </w:t>
      </w:r>
      <w:r w:rsidR="008A17AD" w:rsidRPr="00A835DF">
        <w:rPr>
          <w:rFonts w:cs="Times New Roman"/>
        </w:rPr>
        <w:t xml:space="preserve">data </w:t>
      </w:r>
      <w:r w:rsidR="00B32121" w:rsidRPr="00A835DF">
        <w:rPr>
          <w:rFonts w:cs="Times New Roman"/>
        </w:rPr>
        <w:t>type and source year is lacking</w:t>
      </w:r>
      <w:r w:rsidR="008A17AD" w:rsidRPr="00A835DF">
        <w:rPr>
          <w:rFonts w:cs="Times New Roman"/>
        </w:rPr>
        <w:t xml:space="preserve">. </w:t>
      </w:r>
      <w:r w:rsidR="001C3820" w:rsidRPr="00A835DF">
        <w:rPr>
          <w:rFonts w:cs="Times New Roman"/>
        </w:rPr>
        <w:t xml:space="preserve">Both </w:t>
      </w:r>
      <w:r w:rsidR="008A17AD" w:rsidRPr="00A835DF">
        <w:rPr>
          <w:rFonts w:cs="Times New Roman"/>
        </w:rPr>
        <w:t>GLIMS</w:t>
      </w:r>
      <w:r w:rsidR="001C3820" w:rsidRPr="00A835DF">
        <w:rPr>
          <w:rFonts w:cs="Times New Roman"/>
        </w:rPr>
        <w:t xml:space="preserve"> and</w:t>
      </w:r>
      <w:r w:rsidR="00486756" w:rsidRPr="00A835DF">
        <w:rPr>
          <w:rFonts w:cs="Times New Roman"/>
        </w:rPr>
        <w:t xml:space="preserve"> RGI data set</w:t>
      </w:r>
      <w:r w:rsidR="001C3820" w:rsidRPr="00A835DF">
        <w:rPr>
          <w:rFonts w:cs="Times New Roman"/>
        </w:rPr>
        <w:t>s</w:t>
      </w:r>
      <w:r w:rsidR="008A17AD" w:rsidRPr="00A835DF">
        <w:rPr>
          <w:rFonts w:cs="Times New Roman"/>
        </w:rPr>
        <w:t xml:space="preserve"> include debris-covered glaciers.</w:t>
      </w:r>
      <w:r w:rsidR="0029385E" w:rsidRPr="00A835DF">
        <w:rPr>
          <w:rFonts w:cs="Times New Roman"/>
        </w:rPr>
        <w:t xml:space="preserve"> </w:t>
      </w:r>
      <w:r w:rsidR="00380895" w:rsidRPr="00A835DF">
        <w:rPr>
          <w:rFonts w:cs="Times New Roman"/>
        </w:rPr>
        <w:t>Wagner and Hoelzle (2010) used data from the World Glacier Inventory (WGI) from the 1940s-1960s, and from GLIMS and additional manual mapping using sources from</w:t>
      </w:r>
      <w:r w:rsidR="00FB271E" w:rsidRPr="00A835DF">
        <w:rPr>
          <w:rFonts w:cs="Times New Roman"/>
        </w:rPr>
        <w:t xml:space="preserve"> 2000-2003; t</w:t>
      </w:r>
      <w:r w:rsidR="00380895" w:rsidRPr="00A835DF">
        <w:rPr>
          <w:rFonts w:cs="Times New Roman"/>
        </w:rPr>
        <w:t>he</w:t>
      </w:r>
      <w:r w:rsidR="00FB271E" w:rsidRPr="00A835DF">
        <w:rPr>
          <w:rFonts w:cs="Times New Roman"/>
        </w:rPr>
        <w:t>y</w:t>
      </w:r>
      <w:r w:rsidR="00380895" w:rsidRPr="00A835DF">
        <w:rPr>
          <w:rFonts w:cs="Times New Roman"/>
        </w:rPr>
        <w:t xml:space="preserve"> put the glacierized area at 7,588 km</w:t>
      </w:r>
      <w:r w:rsidR="00380895" w:rsidRPr="00A835DF">
        <w:rPr>
          <w:rFonts w:cs="Times New Roman"/>
          <w:vertAlign w:val="superscript"/>
        </w:rPr>
        <w:t>2</w:t>
      </w:r>
      <w:r w:rsidR="00FB271E" w:rsidRPr="00A835DF">
        <w:rPr>
          <w:rFonts w:cs="Times New Roman"/>
        </w:rPr>
        <w:t xml:space="preserve">. </w:t>
      </w:r>
      <w:r w:rsidR="00380895" w:rsidRPr="00A835DF">
        <w:rPr>
          <w:rFonts w:cs="Times New Roman"/>
        </w:rPr>
        <w:t>Unfortuna</w:t>
      </w:r>
      <w:r w:rsidR="006A3D22" w:rsidRPr="00A835DF">
        <w:rPr>
          <w:rFonts w:cs="Times New Roman"/>
        </w:rPr>
        <w:t xml:space="preserve">tely, Wagner and Hoelzle (2010) missed to deliver additional important information about </w:t>
      </w:r>
      <w:r w:rsidR="006A3D22" w:rsidRPr="00A835DF">
        <w:rPr>
          <w:rFonts w:cs="Calibri"/>
          <w:color w:val="000000"/>
        </w:rPr>
        <w:t xml:space="preserve">the </w:t>
      </w:r>
      <w:r w:rsidR="00380895" w:rsidRPr="00A835DF">
        <w:rPr>
          <w:rFonts w:cs="Calibri"/>
          <w:color w:val="000000"/>
        </w:rPr>
        <w:t>glacier mapping approach</w:t>
      </w:r>
      <w:r w:rsidR="006A3D22" w:rsidRPr="00A835DF">
        <w:rPr>
          <w:rFonts w:cs="Calibri"/>
          <w:color w:val="000000"/>
        </w:rPr>
        <w:t xml:space="preserve"> and the extent of their own mapping. </w:t>
      </w:r>
      <w:r w:rsidR="002640C3" w:rsidRPr="00A835DF">
        <w:rPr>
          <w:rFonts w:cs="Times New Roman"/>
        </w:rPr>
        <w:t xml:space="preserve">This is also true for </w:t>
      </w:r>
      <w:r w:rsidR="009514E8" w:rsidRPr="00A835DF">
        <w:rPr>
          <w:rFonts w:cs="Times New Roman"/>
        </w:rPr>
        <w:t>Lutz et al. (2013)</w:t>
      </w:r>
      <w:r w:rsidR="002640C3" w:rsidRPr="00A835DF">
        <w:rPr>
          <w:rFonts w:cs="Times New Roman"/>
        </w:rPr>
        <w:t>, who</w:t>
      </w:r>
      <w:r w:rsidR="009514E8" w:rsidRPr="00A835DF">
        <w:rPr>
          <w:rFonts w:cs="Times New Roman"/>
        </w:rPr>
        <w:t xml:space="preserve"> used a RGI version 2.0 dataset that had been manually updated</w:t>
      </w:r>
      <w:r w:rsidR="00E33D4B" w:rsidRPr="00A835DF">
        <w:rPr>
          <w:rFonts w:cs="Times New Roman"/>
        </w:rPr>
        <w:t xml:space="preserve"> by a GLIMS expert</w:t>
      </w:r>
      <w:r w:rsidR="00BE5E1B" w:rsidRPr="00A835DF">
        <w:rPr>
          <w:rFonts w:cs="Times New Roman"/>
        </w:rPr>
        <w:t>;</w:t>
      </w:r>
      <w:r w:rsidR="005E1512" w:rsidRPr="00A835DF">
        <w:rPr>
          <w:rFonts w:cs="Times New Roman"/>
        </w:rPr>
        <w:t xml:space="preserve"> they calculated a glacierized area of 10,289 km</w:t>
      </w:r>
      <w:r w:rsidR="005E1512" w:rsidRPr="00A835DF">
        <w:rPr>
          <w:rFonts w:cs="Times New Roman"/>
          <w:vertAlign w:val="superscript"/>
        </w:rPr>
        <w:t>2</w:t>
      </w:r>
      <w:r w:rsidR="009514E8" w:rsidRPr="00A835DF">
        <w:rPr>
          <w:rFonts w:cs="Times New Roman"/>
        </w:rPr>
        <w:t xml:space="preserve">. </w:t>
      </w:r>
    </w:p>
    <w:p w14:paraId="28422155" w14:textId="77777777" w:rsidR="00E51118" w:rsidRPr="00A835DF" w:rsidRDefault="006F3C36" w:rsidP="00E51118">
      <w:pPr>
        <w:ind w:firstLine="540"/>
        <w:jc w:val="both"/>
        <w:rPr>
          <w:rFonts w:cs="Times New Roman"/>
        </w:rPr>
      </w:pPr>
      <w:r w:rsidRPr="00A835DF">
        <w:rPr>
          <w:rFonts w:cs="Times New Roman"/>
        </w:rPr>
        <w:t>Owing to the uncertainty issues with data from available glacier inventories, w</w:t>
      </w:r>
      <w:r w:rsidR="005E1512" w:rsidRPr="00A835DF">
        <w:rPr>
          <w:rFonts w:cs="Times New Roman"/>
        </w:rPr>
        <w:t>e mapped the entire glacierized area in the Amu Darya Basin (excluding the upper Gudara) using Landsat 5 TM satellite imagery from 2009-2011</w:t>
      </w:r>
      <w:r w:rsidRPr="00A835DF">
        <w:rPr>
          <w:rFonts w:cs="Times New Roman"/>
        </w:rPr>
        <w:t xml:space="preserve">, following </w:t>
      </w:r>
      <w:r w:rsidR="005E1512" w:rsidRPr="00A835DF">
        <w:rPr>
          <w:rFonts w:cs="Times New Roman"/>
        </w:rPr>
        <w:t>a GLIMS-approved methodology</w:t>
      </w:r>
      <w:r w:rsidR="00983A31" w:rsidRPr="00A835DF">
        <w:rPr>
          <w:rFonts w:cs="Times New Roman"/>
        </w:rPr>
        <w:t xml:space="preserve"> </w:t>
      </w:r>
      <w:r w:rsidR="00356DD8" w:rsidRPr="00A835DF">
        <w:rPr>
          <w:rFonts w:cs="Times New Roman"/>
        </w:rPr>
        <w:t>with</w:t>
      </w:r>
      <w:r w:rsidR="00983A31" w:rsidRPr="00A835DF">
        <w:rPr>
          <w:rFonts w:cs="Times New Roman"/>
        </w:rPr>
        <w:t xml:space="preserve"> </w:t>
      </w:r>
      <w:r w:rsidR="00287EEC" w:rsidRPr="00A835DF">
        <w:rPr>
          <w:rFonts w:cs="Times New Roman"/>
        </w:rPr>
        <w:t>a</w:t>
      </w:r>
      <w:r w:rsidR="00356DD8" w:rsidRPr="00A835DF">
        <w:rPr>
          <w:rFonts w:cs="Times New Roman"/>
        </w:rPr>
        <w:t xml:space="preserve"> </w:t>
      </w:r>
      <w:r w:rsidR="00983A31" w:rsidRPr="00A835DF">
        <w:rPr>
          <w:rFonts w:cs="Times New Roman"/>
        </w:rPr>
        <w:t xml:space="preserve">mapping </w:t>
      </w:r>
      <w:r w:rsidR="00983A31" w:rsidRPr="00A835DF">
        <w:rPr>
          <w:rFonts w:cs="Times-Roman"/>
          <w:szCs w:val="24"/>
        </w:rPr>
        <w:t xml:space="preserve">error </w:t>
      </w:r>
      <w:r w:rsidR="00356DD8" w:rsidRPr="00A835DF">
        <w:rPr>
          <w:rFonts w:cs="Times-Roman"/>
          <w:szCs w:val="24"/>
        </w:rPr>
        <w:t>of</w:t>
      </w:r>
      <w:r w:rsidR="00983A31" w:rsidRPr="00A835DF">
        <w:rPr>
          <w:rFonts w:cs="Times-Roman"/>
          <w:szCs w:val="24"/>
        </w:rPr>
        <w:t xml:space="preserve"> ±2% (e.g., Paul </w:t>
      </w:r>
      <w:r w:rsidR="00983A31" w:rsidRPr="00A835DF">
        <w:rPr>
          <w:rFonts w:cs="Times-Roman"/>
          <w:iCs/>
          <w:szCs w:val="24"/>
        </w:rPr>
        <w:t xml:space="preserve">et al. </w:t>
      </w:r>
      <w:r w:rsidR="00983A31" w:rsidRPr="00A835DF">
        <w:rPr>
          <w:rFonts w:cs="Times-Roman"/>
          <w:szCs w:val="24"/>
        </w:rPr>
        <w:t xml:space="preserve">2003; Bolch and Kamp 2006; Bolch </w:t>
      </w:r>
      <w:r w:rsidR="00983A31" w:rsidRPr="00A835DF">
        <w:rPr>
          <w:rFonts w:cs="Times-Roman"/>
          <w:iCs/>
          <w:szCs w:val="24"/>
        </w:rPr>
        <w:t xml:space="preserve">et al. </w:t>
      </w:r>
      <w:r w:rsidR="00983A31" w:rsidRPr="00A835DF">
        <w:rPr>
          <w:rFonts w:cs="Times-Roman"/>
          <w:szCs w:val="24"/>
        </w:rPr>
        <w:t xml:space="preserve">2010). </w:t>
      </w:r>
      <w:r w:rsidR="005E1512" w:rsidRPr="00A835DF">
        <w:rPr>
          <w:rFonts w:cs="Times New Roman"/>
        </w:rPr>
        <w:t>In the entire Amu Darya Basin, glaciers and ice cover 11,887 km</w:t>
      </w:r>
      <w:r w:rsidR="005E1512" w:rsidRPr="00A835DF">
        <w:rPr>
          <w:rFonts w:cs="Times New Roman"/>
          <w:vertAlign w:val="superscript"/>
        </w:rPr>
        <w:t>2</w:t>
      </w:r>
      <w:r w:rsidR="005E1512" w:rsidRPr="00A835DF">
        <w:rPr>
          <w:rFonts w:cs="Times New Roman"/>
        </w:rPr>
        <w:t>; in the Upper Amu Darya, it is 10,461 km</w:t>
      </w:r>
      <w:r w:rsidR="005E1512" w:rsidRPr="00A835DF">
        <w:rPr>
          <w:rFonts w:cs="Times New Roman"/>
          <w:vertAlign w:val="superscript"/>
        </w:rPr>
        <w:t>2</w:t>
      </w:r>
      <w:r w:rsidR="005E1512" w:rsidRPr="00A835DF">
        <w:rPr>
          <w:rFonts w:cs="Times New Roman"/>
        </w:rPr>
        <w:t xml:space="preserve">. </w:t>
      </w:r>
      <w:r w:rsidR="00A46E12" w:rsidRPr="00A835DF">
        <w:rPr>
          <w:rFonts w:cs="Times New Roman"/>
        </w:rPr>
        <w:t>We used the latter number in our hydrologic analyses, s</w:t>
      </w:r>
      <w:r w:rsidR="005E1512" w:rsidRPr="00A835DF">
        <w:rPr>
          <w:rFonts w:cs="Times New Roman"/>
        </w:rPr>
        <w:t>ince no stream-gauging stations exist in the Lower Panj and Lower Vak</w:t>
      </w:r>
      <w:r w:rsidR="00A46E12" w:rsidRPr="00A835DF">
        <w:rPr>
          <w:rFonts w:cs="Times New Roman"/>
        </w:rPr>
        <w:t>h</w:t>
      </w:r>
      <w:r w:rsidR="005E1512" w:rsidRPr="00A835DF">
        <w:rPr>
          <w:rFonts w:cs="Times New Roman"/>
        </w:rPr>
        <w:t xml:space="preserve">sh. </w:t>
      </w:r>
      <w:r w:rsidR="00030B30" w:rsidRPr="00A835DF">
        <w:rPr>
          <w:rFonts w:cs="Times New Roman"/>
        </w:rPr>
        <w:t xml:space="preserve">A downside of </w:t>
      </w:r>
      <w:r w:rsidR="005E1512" w:rsidRPr="00A835DF">
        <w:rPr>
          <w:rFonts w:cs="Times New Roman"/>
        </w:rPr>
        <w:t xml:space="preserve">the </w:t>
      </w:r>
      <w:r w:rsidR="00030B30" w:rsidRPr="00A835DF">
        <w:rPr>
          <w:rFonts w:cs="Times New Roman"/>
        </w:rPr>
        <w:t xml:space="preserve">employed </w:t>
      </w:r>
      <w:r w:rsidRPr="00A835DF">
        <w:rPr>
          <w:rFonts w:cs="Times New Roman"/>
        </w:rPr>
        <w:t>mapping</w:t>
      </w:r>
      <w:r w:rsidR="005E1512" w:rsidRPr="00A835DF">
        <w:rPr>
          <w:rFonts w:cs="Times New Roman"/>
        </w:rPr>
        <w:t xml:space="preserve"> approach </w:t>
      </w:r>
      <w:r w:rsidR="00030B30" w:rsidRPr="00A835DF">
        <w:rPr>
          <w:rFonts w:cs="Times New Roman"/>
        </w:rPr>
        <w:t xml:space="preserve">is that </w:t>
      </w:r>
      <w:r w:rsidR="009D7548" w:rsidRPr="00A835DF">
        <w:rPr>
          <w:rFonts w:cs="Times New Roman"/>
        </w:rPr>
        <w:t xml:space="preserve">it </w:t>
      </w:r>
      <w:r w:rsidRPr="00A835DF">
        <w:rPr>
          <w:rFonts w:cs="Times New Roman"/>
        </w:rPr>
        <w:t xml:space="preserve">does not allow for identifying </w:t>
      </w:r>
      <w:r w:rsidR="005E1512" w:rsidRPr="00A835DF">
        <w:rPr>
          <w:rFonts w:cs="Times New Roman"/>
        </w:rPr>
        <w:t xml:space="preserve">debris-covered </w:t>
      </w:r>
      <w:r w:rsidRPr="00A835DF">
        <w:rPr>
          <w:rFonts w:cs="Times New Roman"/>
        </w:rPr>
        <w:t>ice</w:t>
      </w:r>
      <w:r w:rsidR="005E1512" w:rsidRPr="00A835DF">
        <w:rPr>
          <w:rFonts w:cs="Times New Roman"/>
        </w:rPr>
        <w:t xml:space="preserve">. </w:t>
      </w:r>
      <w:r w:rsidR="006E62B1" w:rsidRPr="00A835DF">
        <w:rPr>
          <w:rFonts w:cs="Times New Roman"/>
          <w:szCs w:val="24"/>
        </w:rPr>
        <w:t xml:space="preserve">However, based on personal communications and existing travel reports, we assume here that the debris-covered glacier area is relatively small. </w:t>
      </w:r>
      <w:r w:rsidR="005E1512" w:rsidRPr="00A835DF">
        <w:rPr>
          <w:rFonts w:cs="Times New Roman"/>
        </w:rPr>
        <w:t xml:space="preserve">Consequently, all glacier </w:t>
      </w:r>
      <w:r w:rsidR="004F7422" w:rsidRPr="00A835DF">
        <w:rPr>
          <w:rFonts w:cs="Times New Roman"/>
        </w:rPr>
        <w:t xml:space="preserve">areas and </w:t>
      </w:r>
      <w:r w:rsidR="005E1512" w:rsidRPr="00A835DF">
        <w:rPr>
          <w:rFonts w:cs="Times New Roman"/>
        </w:rPr>
        <w:t xml:space="preserve">hypsometries, stream flows, and other data </w:t>
      </w:r>
      <w:r w:rsidR="009D7548" w:rsidRPr="00A835DF">
        <w:rPr>
          <w:rFonts w:cs="Times New Roman"/>
        </w:rPr>
        <w:t>produced</w:t>
      </w:r>
      <w:r w:rsidR="005E1512" w:rsidRPr="00A835DF">
        <w:rPr>
          <w:rFonts w:cs="Times New Roman"/>
        </w:rPr>
        <w:t xml:space="preserve"> </w:t>
      </w:r>
      <w:r w:rsidR="009D7548" w:rsidRPr="00A835DF">
        <w:rPr>
          <w:rFonts w:cs="Times New Roman"/>
        </w:rPr>
        <w:t>by</w:t>
      </w:r>
      <w:r w:rsidR="00030B30" w:rsidRPr="00A835DF">
        <w:rPr>
          <w:rFonts w:cs="Times New Roman"/>
        </w:rPr>
        <w:t xml:space="preserve"> our</w:t>
      </w:r>
      <w:r w:rsidR="005E1512" w:rsidRPr="00A835DF">
        <w:rPr>
          <w:rFonts w:cs="Times New Roman"/>
        </w:rPr>
        <w:t xml:space="preserve"> </w:t>
      </w:r>
      <w:r w:rsidR="00030B30" w:rsidRPr="00A835DF">
        <w:rPr>
          <w:rFonts w:cs="Times New Roman"/>
        </w:rPr>
        <w:t xml:space="preserve">study </w:t>
      </w:r>
      <w:r w:rsidR="005E1512" w:rsidRPr="00A835DF">
        <w:rPr>
          <w:rFonts w:cs="Times New Roman"/>
        </w:rPr>
        <w:t>represent only minim</w:t>
      </w:r>
      <w:r w:rsidR="00E373DC" w:rsidRPr="00A835DF">
        <w:rPr>
          <w:rFonts w:cs="Times New Roman"/>
        </w:rPr>
        <w:t xml:space="preserve">ums </w:t>
      </w:r>
      <w:r w:rsidR="00E373DC" w:rsidRPr="00A835DF">
        <w:rPr>
          <w:rFonts w:cs="Times New Roman"/>
          <w:szCs w:val="24"/>
        </w:rPr>
        <w:t>leading</w:t>
      </w:r>
      <w:r w:rsidR="0085550B" w:rsidRPr="00A835DF">
        <w:rPr>
          <w:rFonts w:cs="Times New Roman"/>
          <w:szCs w:val="24"/>
        </w:rPr>
        <w:t>, without doubt,</w:t>
      </w:r>
      <w:r w:rsidR="004F7422" w:rsidRPr="00A835DF">
        <w:rPr>
          <w:rFonts w:cs="Times New Roman"/>
          <w:szCs w:val="24"/>
        </w:rPr>
        <w:t xml:space="preserve"> to some uncertainty. </w:t>
      </w:r>
      <w:r w:rsidR="005E1512" w:rsidRPr="00A835DF">
        <w:rPr>
          <w:rFonts w:cs="Times New Roman"/>
        </w:rPr>
        <w:t xml:space="preserve">However, </w:t>
      </w:r>
      <w:r w:rsidR="00743699" w:rsidRPr="00A835DF">
        <w:rPr>
          <w:rFonts w:cs="Times New Roman"/>
        </w:rPr>
        <w:t xml:space="preserve">by utilizing GLIMS mapping approaches </w:t>
      </w:r>
      <w:r w:rsidR="005E1512" w:rsidRPr="00A835DF">
        <w:rPr>
          <w:rFonts w:cs="Times New Roman"/>
        </w:rPr>
        <w:t xml:space="preserve">both Lutz et al. (2013) and </w:t>
      </w:r>
      <w:r w:rsidR="00743699" w:rsidRPr="00A835DF">
        <w:rPr>
          <w:rFonts w:cs="Times New Roman"/>
        </w:rPr>
        <w:t>we</w:t>
      </w:r>
      <w:r w:rsidR="005E1512" w:rsidRPr="00A835DF">
        <w:rPr>
          <w:rFonts w:cs="Times New Roman"/>
        </w:rPr>
        <w:t xml:space="preserve"> </w:t>
      </w:r>
      <w:r w:rsidR="00743699" w:rsidRPr="00A835DF">
        <w:rPr>
          <w:rFonts w:cs="Times New Roman"/>
        </w:rPr>
        <w:t>calculated</w:t>
      </w:r>
      <w:r w:rsidR="005E1512" w:rsidRPr="00A835DF">
        <w:rPr>
          <w:rFonts w:cs="Times New Roman"/>
        </w:rPr>
        <w:t xml:space="preserve"> almost identical glacierized areas (it is assumed that also Lutz et al. 2013 mapped only clean-ice).</w:t>
      </w:r>
      <w:r w:rsidR="000E7FC6" w:rsidRPr="00A835DF">
        <w:rPr>
          <w:rFonts w:cs="Times New Roman"/>
        </w:rPr>
        <w:t xml:space="preserve"> </w:t>
      </w:r>
    </w:p>
    <w:p w14:paraId="0C057D3E" w14:textId="77777777" w:rsidR="00527B00" w:rsidRPr="00A835DF" w:rsidRDefault="004D3A33" w:rsidP="004D3A33">
      <w:pPr>
        <w:ind w:firstLine="540"/>
        <w:jc w:val="both"/>
        <w:rPr>
          <w:rFonts w:cs="Times New Roman"/>
        </w:rPr>
      </w:pPr>
      <w:r w:rsidRPr="00A835DF">
        <w:rPr>
          <w:rFonts w:cs="Times New Roman"/>
        </w:rPr>
        <w:t xml:space="preserve">The following comparison </w:t>
      </w:r>
      <w:r w:rsidR="006926AD" w:rsidRPr="00A835DF">
        <w:rPr>
          <w:rFonts w:cs="Times New Roman"/>
        </w:rPr>
        <w:t>is a good example for demonstrating</w:t>
      </w:r>
      <w:r w:rsidRPr="00A835DF">
        <w:rPr>
          <w:rFonts w:cs="Times New Roman"/>
        </w:rPr>
        <w:t xml:space="preserve"> the differences in glacier inventories and mapping approaches. T</w:t>
      </w:r>
      <w:r w:rsidR="00527B00" w:rsidRPr="00A835DF">
        <w:rPr>
          <w:rFonts w:cs="Times New Roman"/>
        </w:rPr>
        <w:t>he GLIMS database lacks coverage</w:t>
      </w:r>
      <w:r w:rsidR="008A17AD" w:rsidRPr="00A835DF">
        <w:rPr>
          <w:rFonts w:cs="Times New Roman"/>
        </w:rPr>
        <w:t xml:space="preserve"> in the Muksu B</w:t>
      </w:r>
      <w:r w:rsidR="00527B00" w:rsidRPr="00A835DF">
        <w:rPr>
          <w:rFonts w:cs="Times New Roman"/>
        </w:rPr>
        <w:t xml:space="preserve">asin due to a missing flight pass and in the southern range that </w:t>
      </w:r>
      <w:r w:rsidR="00DC272C" w:rsidRPr="00A835DF">
        <w:rPr>
          <w:rFonts w:cs="Times New Roman"/>
        </w:rPr>
        <w:t>separates the Shidz B</w:t>
      </w:r>
      <w:r w:rsidR="00527B00" w:rsidRPr="00A835DF">
        <w:rPr>
          <w:rFonts w:cs="Times New Roman"/>
        </w:rPr>
        <w:t>asin from Afghanistan</w:t>
      </w:r>
      <w:r w:rsidR="008A17AD" w:rsidRPr="00A835DF">
        <w:rPr>
          <w:rFonts w:cs="Times New Roman"/>
        </w:rPr>
        <w:t xml:space="preserve"> (Figure 2</w:t>
      </w:r>
      <w:r w:rsidR="001E7E17" w:rsidRPr="00A835DF">
        <w:rPr>
          <w:rFonts w:cs="Times New Roman"/>
        </w:rPr>
        <w:t>a</w:t>
      </w:r>
      <w:r w:rsidR="008A17AD" w:rsidRPr="00A835DF">
        <w:rPr>
          <w:rFonts w:cs="Times New Roman"/>
        </w:rPr>
        <w:t>)</w:t>
      </w:r>
      <w:r w:rsidR="00527B00" w:rsidRPr="00A835DF">
        <w:rPr>
          <w:rFonts w:cs="Times New Roman"/>
        </w:rPr>
        <w:t xml:space="preserve">. </w:t>
      </w:r>
      <w:r w:rsidRPr="00A835DF">
        <w:rPr>
          <w:rFonts w:cs="Times New Roman"/>
        </w:rPr>
        <w:t>W</w:t>
      </w:r>
      <w:r w:rsidR="00527B00" w:rsidRPr="00A835DF">
        <w:rPr>
          <w:rFonts w:cs="Times New Roman"/>
        </w:rPr>
        <w:t>hile the RGI shows higher</w:t>
      </w:r>
      <w:r w:rsidR="008A17AD" w:rsidRPr="00A835DF">
        <w:rPr>
          <w:rFonts w:cs="Times New Roman"/>
        </w:rPr>
        <w:t xml:space="preserve"> glacier coverage in the Muksu B</w:t>
      </w:r>
      <w:r w:rsidR="00527B00" w:rsidRPr="00A835DF">
        <w:rPr>
          <w:rFonts w:cs="Times New Roman"/>
        </w:rPr>
        <w:t xml:space="preserve">asin than GLIMS does, also RGI shows no glacier coverage in the </w:t>
      </w:r>
      <w:r w:rsidR="00DC272C" w:rsidRPr="00A835DF">
        <w:rPr>
          <w:rFonts w:cs="Times New Roman"/>
        </w:rPr>
        <w:t>range that separates the Shidz B</w:t>
      </w:r>
      <w:r w:rsidR="00527B00" w:rsidRPr="00A835DF">
        <w:rPr>
          <w:rFonts w:cs="Times New Roman"/>
        </w:rPr>
        <w:t>asin from Afghanistan</w:t>
      </w:r>
      <w:r w:rsidR="001E7E17" w:rsidRPr="00A835DF">
        <w:rPr>
          <w:rFonts w:cs="Times New Roman"/>
        </w:rPr>
        <w:t xml:space="preserve"> (Figure 2b)</w:t>
      </w:r>
      <w:r w:rsidR="00527B00" w:rsidRPr="00A835DF">
        <w:rPr>
          <w:rFonts w:cs="Times New Roman"/>
        </w:rPr>
        <w:t xml:space="preserve">. </w:t>
      </w:r>
      <w:r w:rsidRPr="00A835DF">
        <w:rPr>
          <w:rFonts w:cs="Times New Roman"/>
          <w:szCs w:val="24"/>
        </w:rPr>
        <w:t>Our study</w:t>
      </w:r>
      <w:r w:rsidR="00527B00" w:rsidRPr="00A835DF">
        <w:rPr>
          <w:rFonts w:cs="Times New Roman"/>
          <w:szCs w:val="24"/>
        </w:rPr>
        <w:t xml:space="preserve"> </w:t>
      </w:r>
      <w:r w:rsidR="007E2BEF" w:rsidRPr="00A835DF">
        <w:rPr>
          <w:rFonts w:cs="Times New Roman"/>
          <w:szCs w:val="24"/>
        </w:rPr>
        <w:t>presents a</w:t>
      </w:r>
      <w:r w:rsidR="00527B00" w:rsidRPr="00A835DF">
        <w:rPr>
          <w:rFonts w:cs="Times New Roman"/>
          <w:szCs w:val="24"/>
        </w:rPr>
        <w:t xml:space="preserve"> larger </w:t>
      </w:r>
      <w:r w:rsidR="007E2BEF" w:rsidRPr="00A835DF">
        <w:rPr>
          <w:rFonts w:cs="Times New Roman"/>
          <w:szCs w:val="24"/>
        </w:rPr>
        <w:t xml:space="preserve">total </w:t>
      </w:r>
      <w:r w:rsidR="00527B00" w:rsidRPr="00A835DF">
        <w:rPr>
          <w:rFonts w:cs="Times New Roman"/>
          <w:szCs w:val="24"/>
        </w:rPr>
        <w:t>glacier</w:t>
      </w:r>
      <w:r w:rsidR="007E2BEF" w:rsidRPr="00A835DF">
        <w:rPr>
          <w:rFonts w:cs="Times New Roman"/>
          <w:szCs w:val="24"/>
        </w:rPr>
        <w:t>ized area</w:t>
      </w:r>
      <w:r w:rsidR="00527B00" w:rsidRPr="00A835DF">
        <w:rPr>
          <w:rFonts w:cs="Times New Roman"/>
          <w:szCs w:val="24"/>
        </w:rPr>
        <w:t xml:space="preserve"> than both GLIMS and RGI</w:t>
      </w:r>
      <w:r w:rsidR="007E2BEF" w:rsidRPr="00A835DF">
        <w:rPr>
          <w:rFonts w:cs="Times New Roman"/>
          <w:szCs w:val="24"/>
        </w:rPr>
        <w:t>,</w:t>
      </w:r>
      <w:r w:rsidR="00527B00" w:rsidRPr="00A835DF">
        <w:rPr>
          <w:rFonts w:cs="Times New Roman"/>
          <w:szCs w:val="24"/>
        </w:rPr>
        <w:t xml:space="preserve"> because </w:t>
      </w:r>
      <w:r w:rsidR="007E2BEF" w:rsidRPr="00A835DF">
        <w:rPr>
          <w:rFonts w:cs="Times New Roman"/>
          <w:szCs w:val="24"/>
        </w:rPr>
        <w:t xml:space="preserve">we calculated larger areas for many individual glaciers and identified </w:t>
      </w:r>
      <w:r w:rsidRPr="00A835DF">
        <w:rPr>
          <w:rFonts w:cs="Times New Roman"/>
          <w:szCs w:val="24"/>
        </w:rPr>
        <w:t xml:space="preserve">additional </w:t>
      </w:r>
      <w:r w:rsidR="00527B00" w:rsidRPr="00A835DF">
        <w:rPr>
          <w:rFonts w:cs="Times New Roman"/>
          <w:szCs w:val="24"/>
        </w:rPr>
        <w:t>glacier</w:t>
      </w:r>
      <w:r w:rsidRPr="00A835DF">
        <w:rPr>
          <w:rFonts w:cs="Times New Roman"/>
          <w:szCs w:val="24"/>
        </w:rPr>
        <w:t>i</w:t>
      </w:r>
      <w:r w:rsidR="00527B00" w:rsidRPr="00A835DF">
        <w:rPr>
          <w:rFonts w:cs="Times New Roman"/>
          <w:szCs w:val="24"/>
        </w:rPr>
        <w:t>zed mountain ranges</w:t>
      </w:r>
      <w:r w:rsidRPr="00A835DF">
        <w:rPr>
          <w:rFonts w:cs="Times New Roman"/>
          <w:szCs w:val="24"/>
        </w:rPr>
        <w:t xml:space="preserve">—for example, the Wakhan Corridor </w:t>
      </w:r>
      <w:r w:rsidRPr="00A835DF">
        <w:t>that separates the Shidz Basin from Afghanistan</w:t>
      </w:r>
      <w:r w:rsidR="007E2BEF" w:rsidRPr="00A835DF">
        <w:t xml:space="preserve"> </w:t>
      </w:r>
      <w:r w:rsidR="00527B00" w:rsidRPr="00A835DF">
        <w:rPr>
          <w:rFonts w:cs="Times New Roman"/>
          <w:szCs w:val="24"/>
        </w:rPr>
        <w:t>(</w:t>
      </w:r>
      <w:r w:rsidR="001E7E17" w:rsidRPr="00A835DF">
        <w:rPr>
          <w:rFonts w:cs="Times New Roman"/>
          <w:szCs w:val="24"/>
        </w:rPr>
        <w:t>Figure 2c</w:t>
      </w:r>
      <w:r w:rsidR="00527B00" w:rsidRPr="00A835DF">
        <w:rPr>
          <w:rFonts w:cs="Times New Roman"/>
          <w:szCs w:val="24"/>
        </w:rPr>
        <w:t xml:space="preserve">). </w:t>
      </w:r>
      <w:r w:rsidR="006926AD" w:rsidRPr="00A835DF">
        <w:rPr>
          <w:rFonts w:cs="Times New Roman"/>
          <w:szCs w:val="24"/>
        </w:rPr>
        <w:t xml:space="preserve">Glaciers in the Wakhan Corridor can be identified </w:t>
      </w:r>
      <w:r w:rsidR="00580AED" w:rsidRPr="00A835DF">
        <w:rPr>
          <w:rFonts w:cs="Times New Roman"/>
          <w:szCs w:val="24"/>
        </w:rPr>
        <w:t xml:space="preserve">already during a first </w:t>
      </w:r>
      <w:r w:rsidR="006926AD" w:rsidRPr="00A835DF">
        <w:rPr>
          <w:rFonts w:cs="Times New Roman"/>
          <w:szCs w:val="24"/>
        </w:rPr>
        <w:t>visual</w:t>
      </w:r>
      <w:r w:rsidR="00580AED" w:rsidRPr="00A835DF">
        <w:rPr>
          <w:rFonts w:cs="Times New Roman"/>
          <w:szCs w:val="24"/>
        </w:rPr>
        <w:t xml:space="preserve"> inspection</w:t>
      </w:r>
      <w:r w:rsidR="008E4B21" w:rsidRPr="00A835DF">
        <w:rPr>
          <w:rFonts w:cs="Times New Roman"/>
          <w:szCs w:val="24"/>
        </w:rPr>
        <w:t xml:space="preserve"> (Figure 2d)</w:t>
      </w:r>
      <w:r w:rsidR="006926AD" w:rsidRPr="00A835DF">
        <w:rPr>
          <w:rFonts w:cs="Times New Roman"/>
          <w:szCs w:val="24"/>
        </w:rPr>
        <w:t xml:space="preserve">. </w:t>
      </w:r>
    </w:p>
    <w:p w14:paraId="49A27250" w14:textId="77777777" w:rsidR="00527B00" w:rsidRPr="00A835DF" w:rsidRDefault="00527B00" w:rsidP="00527B00">
      <w:pPr>
        <w:ind w:firstLine="540"/>
        <w:jc w:val="both"/>
        <w:rPr>
          <w:rFonts w:cs="Times New Roman"/>
          <w:color w:val="FF0000"/>
        </w:rPr>
      </w:pPr>
    </w:p>
    <w:p w14:paraId="78084924" w14:textId="77777777" w:rsidR="00527B00" w:rsidRPr="00A835DF" w:rsidRDefault="004048A4" w:rsidP="004048A4">
      <w:pPr>
        <w:tabs>
          <w:tab w:val="left" w:pos="450"/>
          <w:tab w:val="left" w:pos="540"/>
          <w:tab w:val="left" w:pos="630"/>
          <w:tab w:val="left" w:pos="720"/>
        </w:tabs>
        <w:ind w:left="270"/>
        <w:rPr>
          <w:rFonts w:cs="Times New Roman"/>
        </w:rPr>
      </w:pPr>
      <w:r w:rsidRPr="00A835DF">
        <w:rPr>
          <w:rFonts w:cs="Times New Roman"/>
          <w:noProof/>
          <w:lang w:eastAsia="ko-KR"/>
        </w:rPr>
        <w:drawing>
          <wp:inline distT="0" distB="0" distL="0" distR="0" wp14:anchorId="6D3AF22A" wp14:editId="0969208F">
            <wp:extent cx="5980176" cy="4480560"/>
            <wp:effectExtent l="0" t="0" r="1905" b="0"/>
            <wp:docPr id="94" name="Picture 3" descr="::WB_Pamirs and Tien Shan_UM:Figures:Glacier Mapping Comparison_GLIMS_RGI_WB: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B_Pamirs and Tien Shan_UM:Figures:Glacier Mapping Comparison_GLIMS_RGI_WB:Slide1.jpg"/>
                    <pic:cNvPicPr>
                      <a:picLocks noChangeAspect="1" noChangeArrowheads="1"/>
                    </pic:cNvPicPr>
                  </pic:nvPicPr>
                  <pic:blipFill>
                    <a:blip r:embed="rId19" cstate="print"/>
                    <a:srcRect/>
                    <a:stretch>
                      <a:fillRect/>
                    </a:stretch>
                  </pic:blipFill>
                  <pic:spPr bwMode="auto">
                    <a:xfrm>
                      <a:off x="0" y="0"/>
                      <a:ext cx="5980176" cy="4480560"/>
                    </a:xfrm>
                    <a:prstGeom prst="rect">
                      <a:avLst/>
                    </a:prstGeom>
                    <a:noFill/>
                    <a:ln w="9525">
                      <a:noFill/>
                      <a:miter lim="800000"/>
                      <a:headEnd/>
                      <a:tailEnd/>
                    </a:ln>
                  </pic:spPr>
                </pic:pic>
              </a:graphicData>
            </a:graphic>
          </wp:inline>
        </w:drawing>
      </w:r>
    </w:p>
    <w:p w14:paraId="70EAE15C" w14:textId="77777777" w:rsidR="00527B00" w:rsidRPr="00A835DF" w:rsidRDefault="00527B00" w:rsidP="004048A4">
      <w:pPr>
        <w:ind w:left="720" w:right="810"/>
        <w:jc w:val="both"/>
        <w:rPr>
          <w:sz w:val="18"/>
        </w:rPr>
      </w:pPr>
      <w:r w:rsidRPr="00A835DF">
        <w:rPr>
          <w:sz w:val="18"/>
        </w:rPr>
        <w:t>Figure 2. Comparison of glacierized area in the Amu Darya Basin derived from three different sources: (A) Global Land Ice Measurements from Space (GLIMS) inventory including data from 1960-2004; (B) Randolph Glacier Inventory (RGI) including data from an unknown time period; (C) this study that utilized (D) Landsat 5 TM satellite imagery from 2009-2011. The red boxes show two examples for differing mapping results. Upper box: the GLIMS inventory (A) and the RGI (B) present very different glacier coverage. Lower box: only the band ratio approach used in this study (C) mapped the glaciers in the Wakhan Corridor that separates the Shidz Basin from Afghanistan.</w:t>
      </w:r>
    </w:p>
    <w:p w14:paraId="7DD48D37" w14:textId="77777777" w:rsidR="00D1420D" w:rsidRPr="00A835DF" w:rsidRDefault="00D1420D" w:rsidP="001E7E17">
      <w:pPr>
        <w:jc w:val="both"/>
        <w:rPr>
          <w:rFonts w:cs="Times New Roman"/>
        </w:rPr>
      </w:pPr>
    </w:p>
    <w:p w14:paraId="5E3A6E7D" w14:textId="77777777" w:rsidR="00D1420D" w:rsidRPr="00A835DF" w:rsidRDefault="00D1420D" w:rsidP="001E7E17">
      <w:pPr>
        <w:jc w:val="both"/>
        <w:rPr>
          <w:rFonts w:cs="Times New Roman"/>
        </w:rPr>
      </w:pPr>
    </w:p>
    <w:p w14:paraId="02ADA6D4" w14:textId="7B4B6600" w:rsidR="009D05B6" w:rsidRPr="00A835DF" w:rsidRDefault="002E1B6A" w:rsidP="00163FF2">
      <w:pPr>
        <w:pStyle w:val="Heading3"/>
      </w:pPr>
      <w:r w:rsidRPr="00A835DF">
        <w:t>3</w:t>
      </w:r>
      <w:r w:rsidR="00D1420D" w:rsidRPr="00A835DF">
        <w:t>.2.</w:t>
      </w:r>
      <w:r w:rsidR="00ED5C68" w:rsidRPr="00A835DF">
        <w:t>2</w:t>
      </w:r>
      <w:r w:rsidRPr="00A835DF">
        <w:t>.</w:t>
      </w:r>
      <w:r w:rsidR="00D1420D" w:rsidRPr="00A835DF">
        <w:tab/>
      </w:r>
      <w:r w:rsidR="00591F62" w:rsidRPr="00A835DF">
        <w:t>Scenario</w:t>
      </w:r>
      <w:r w:rsidR="00600C7C" w:rsidRPr="00A835DF">
        <w:t xml:space="preserve"> </w:t>
      </w:r>
      <w:r w:rsidR="00C71F4F" w:rsidRPr="00A835DF">
        <w:t>Uncertainti</w:t>
      </w:r>
      <w:r w:rsidR="00600C7C" w:rsidRPr="00A835DF">
        <w:t>es</w:t>
      </w:r>
    </w:p>
    <w:p w14:paraId="5AE5B854" w14:textId="77777777" w:rsidR="00586634" w:rsidRPr="00A835DF" w:rsidRDefault="00586634" w:rsidP="00E46D14">
      <w:pPr>
        <w:rPr>
          <w:rFonts w:cs="Times New Roman"/>
          <w:b/>
        </w:rPr>
      </w:pPr>
    </w:p>
    <w:p w14:paraId="39DD59E4" w14:textId="1A955A2A" w:rsidR="00CE6BA9" w:rsidRPr="00A835DF" w:rsidRDefault="00CE6BA9" w:rsidP="00CE6BA9">
      <w:pPr>
        <w:ind w:firstLine="540"/>
        <w:jc w:val="both"/>
        <w:rPr>
          <w:rFonts w:eastAsia="Calibri" w:cs="Times New Roman"/>
        </w:rPr>
      </w:pPr>
      <w:r w:rsidRPr="00A835DF">
        <w:rPr>
          <w:rFonts w:eastAsia="Calibri" w:cs="Times New Roman"/>
        </w:rPr>
        <w:t>Recent studies of the potential impact of climate change on the glaciers and stream flow of the Amu Darya mountain basins have generally involved analyses of (i) macro</w:t>
      </w:r>
      <w:r w:rsidR="00CD3A3D" w:rsidRPr="00A835DF">
        <w:rPr>
          <w:rFonts w:eastAsia="Calibri" w:cs="Times New Roman"/>
        </w:rPr>
        <w:t>-</w:t>
      </w:r>
      <w:r w:rsidRPr="00A835DF">
        <w:rPr>
          <w:rFonts w:eastAsia="Calibri" w:cs="Times New Roman"/>
        </w:rPr>
        <w:t>scale hydro</w:t>
      </w:r>
      <w:r w:rsidR="00CD3A3D" w:rsidRPr="00A835DF">
        <w:rPr>
          <w:rFonts w:eastAsia="Calibri" w:cs="Times New Roman"/>
        </w:rPr>
        <w:t>-</w:t>
      </w:r>
      <w:r w:rsidRPr="00A835DF">
        <w:rPr>
          <w:rFonts w:eastAsia="Calibri" w:cs="Times New Roman"/>
        </w:rPr>
        <w:t>meteorological data, based on the use of macro</w:t>
      </w:r>
      <w:r w:rsidR="00CD3A3D" w:rsidRPr="00A835DF">
        <w:rPr>
          <w:rFonts w:eastAsia="Calibri" w:cs="Times New Roman"/>
        </w:rPr>
        <w:t>-</w:t>
      </w:r>
      <w:r w:rsidRPr="00A835DF">
        <w:rPr>
          <w:rFonts w:eastAsia="Calibri" w:cs="Times New Roman"/>
        </w:rPr>
        <w:t>scale GCM projections and MODIS satellite imagery to measure glacier extent (Immerzeel et al., 2012), or (ii) GCM models and stream flow measurements to project future stream flow volumes, based on</w:t>
      </w:r>
      <w:r w:rsidRPr="00A835DF">
        <w:t xml:space="preserve"> </w:t>
      </w:r>
      <w:r w:rsidRPr="00A835DF">
        <w:rPr>
          <w:rFonts w:eastAsia="Calibri" w:cs="Times New Roman"/>
        </w:rPr>
        <w:t xml:space="preserve">World Climate Research Programme's (WCRP's) Coupled Model Intercomparison Project phase 3 (CMIP3) to assess climate changes in the Tien Shan Mountains, with some limited extrapolation to the Pamirs (Siegfried et al., 2013). Both the approaches of Immerzeel et al. (2013) and Siegfried et al. (2013) are plausible empirical engineering ‘black box’ stream flow forecast models, driven by aggregate means of the pertinent climate variables, and can be expected to produce results reflecting the reliability of the data and climate scenarios used. </w:t>
      </w:r>
    </w:p>
    <w:p w14:paraId="7BCE5578" w14:textId="77777777" w:rsidR="00CE6BA9" w:rsidRPr="00A835DF" w:rsidRDefault="00CE6BA9" w:rsidP="00CE6BA9">
      <w:pPr>
        <w:ind w:firstLine="540"/>
        <w:jc w:val="both"/>
        <w:rPr>
          <w:rFonts w:eastAsia="Calibri" w:cs="Times New Roman"/>
        </w:rPr>
      </w:pPr>
      <w:r w:rsidRPr="00A835DF">
        <w:rPr>
          <w:rFonts w:eastAsia="Calibri" w:cs="Times New Roman"/>
        </w:rPr>
        <w:lastRenderedPageBreak/>
        <w:t>Other approaches to the problem of climate change and stream flow specifically focused on the Amu Darya basins are those by Chevalier et al. (2012) and Hagg et al. (2012). Both focus on basin-scale analyses of the relationships of snow cover, glaciers and stream flow, and both project a shift to an earlier onset of the spring runoff and a decrease in the late summer runoff, resulting from decreased stream flow from retreating glaciers that supply all of the late summer runoff. Their primary drawback is that both are focused on a limited sample of basins in the upper Amu Darya headwaters, and are therefore difficult to extrapolate to the entire upper basin. The study by Chevalier et al. (2012) used data from basins with headwaters in the northern Pamirs, the most humid portion of the entire Amu Darya Basin. The study by Hagg et al. (2012) is based on a single basin (Gudara Basin) that is typical of the extreme aridity of basins in the southern Pamirs, with a portion of the catchment area east of the main Pamirs.</w:t>
      </w:r>
    </w:p>
    <w:p w14:paraId="35B1CE09" w14:textId="502A1414" w:rsidR="00586634" w:rsidRPr="00A835DF" w:rsidRDefault="000D4277" w:rsidP="00887F1D">
      <w:pPr>
        <w:ind w:firstLine="540"/>
        <w:jc w:val="both"/>
        <w:rPr>
          <w:rFonts w:cs="Times New Roman"/>
        </w:rPr>
      </w:pPr>
      <w:r w:rsidRPr="00A835DF">
        <w:rPr>
          <w:rFonts w:cs="Times New Roman"/>
        </w:rPr>
        <w:t xml:space="preserve">As a result of the employment of very differing </w:t>
      </w:r>
      <w:r w:rsidR="00887F1D" w:rsidRPr="00A835DF">
        <w:rPr>
          <w:rFonts w:cs="Times New Roman"/>
        </w:rPr>
        <w:t>(</w:t>
      </w:r>
      <w:r w:rsidRPr="00A835DF">
        <w:rPr>
          <w:rFonts w:cs="Times New Roman"/>
        </w:rPr>
        <w:t>assumed</w:t>
      </w:r>
      <w:r w:rsidR="00887F1D" w:rsidRPr="00A835DF">
        <w:rPr>
          <w:rFonts w:cs="Times New Roman"/>
        </w:rPr>
        <w:t>)</w:t>
      </w:r>
      <w:r w:rsidRPr="00A835DF">
        <w:rPr>
          <w:rFonts w:cs="Times New Roman"/>
        </w:rPr>
        <w:t xml:space="preserve"> input data sets and scenario modeling approaches, resulting numbers for glacier changes and runoff vary widely</w:t>
      </w:r>
      <w:r w:rsidR="00887F1D" w:rsidRPr="00A835DF">
        <w:rPr>
          <w:rFonts w:cs="Times New Roman"/>
        </w:rPr>
        <w:t xml:space="preserve"> making </w:t>
      </w:r>
      <w:r w:rsidRPr="00A835DF">
        <w:rPr>
          <w:rFonts w:cs="Times New Roman"/>
        </w:rPr>
        <w:t>comparisons impossible</w:t>
      </w:r>
      <w:r w:rsidR="00FB3553" w:rsidRPr="00A835DF">
        <w:rPr>
          <w:rFonts w:cs="Times New Roman"/>
        </w:rPr>
        <w:t xml:space="preserve"> (</w:t>
      </w:r>
      <w:r w:rsidR="001E2274" w:rsidRPr="00A835DF">
        <w:rPr>
          <w:rFonts w:cs="Times New Roman"/>
        </w:rPr>
        <w:t>Tables 5-8</w:t>
      </w:r>
      <w:r w:rsidR="00FB3553" w:rsidRPr="00A835DF">
        <w:rPr>
          <w:rFonts w:cs="Times New Roman"/>
        </w:rPr>
        <w:t>). For the Panj and Vakhsh basins, Wagner and Hoelzle (2010) assume</w:t>
      </w:r>
      <w:r w:rsidR="00A236FE" w:rsidRPr="00A835DF">
        <w:rPr>
          <w:rFonts w:cs="Times New Roman"/>
        </w:rPr>
        <w:t>d</w:t>
      </w:r>
      <w:r w:rsidR="00FB3553" w:rsidRPr="00A835DF">
        <w:rPr>
          <w:rFonts w:cs="Times New Roman"/>
        </w:rPr>
        <w:t xml:space="preserve"> a temperature increase of 2</w:t>
      </w:r>
      <w:r w:rsidR="00FB3553" w:rsidRPr="00A835DF">
        <w:rPr>
          <w:rFonts w:ascii="Calibri" w:hAnsi="Calibri" w:cs="Times New Roman"/>
        </w:rPr>
        <w:t>°</w:t>
      </w:r>
      <w:r w:rsidR="00FB3553" w:rsidRPr="00A835DF">
        <w:rPr>
          <w:rFonts w:cs="Times New Roman"/>
        </w:rPr>
        <w:t>C from 2003 to 2050 reducing the glacier volume by between 75.5% and 53%, respectively, which then lead</w:t>
      </w:r>
      <w:r w:rsidR="00A236FE" w:rsidRPr="00A835DF">
        <w:rPr>
          <w:rFonts w:cs="Times New Roman"/>
        </w:rPr>
        <w:t>s</w:t>
      </w:r>
      <w:r w:rsidR="00FB3553" w:rsidRPr="00A835DF">
        <w:rPr>
          <w:rFonts w:cs="Times New Roman"/>
        </w:rPr>
        <w:t xml:space="preserve"> to an increase </w:t>
      </w:r>
      <w:r w:rsidR="00A236FE" w:rsidRPr="00A835DF">
        <w:rPr>
          <w:rFonts w:cs="Times New Roman"/>
        </w:rPr>
        <w:t xml:space="preserve">in </w:t>
      </w:r>
      <w:r w:rsidR="00FB3553" w:rsidRPr="00A835DF">
        <w:rPr>
          <w:rFonts w:cs="Times New Roman"/>
        </w:rPr>
        <w:t>total runoff</w:t>
      </w:r>
      <w:r w:rsidR="00F2317B" w:rsidRPr="00A835DF">
        <w:rPr>
          <w:rFonts w:cs="Times New Roman"/>
        </w:rPr>
        <w:t xml:space="preserve"> owing to higher volumes from the melting glaciers</w:t>
      </w:r>
      <w:r w:rsidR="00FB3553" w:rsidRPr="00A835DF">
        <w:rPr>
          <w:rFonts w:cs="Times New Roman"/>
        </w:rPr>
        <w:t xml:space="preserve">. </w:t>
      </w:r>
      <w:r w:rsidR="00614732" w:rsidRPr="00A835DF">
        <w:rPr>
          <w:rFonts w:cs="Times New Roman"/>
        </w:rPr>
        <w:t xml:space="preserve">In contrast, </w:t>
      </w:r>
      <w:r w:rsidR="00D855CD" w:rsidRPr="00A835DF">
        <w:rPr>
          <w:rFonts w:cs="Times New Roman"/>
        </w:rPr>
        <w:t>for the larger Amu Darya and Syr Darya basins</w:t>
      </w:r>
      <w:r w:rsidR="00A236FE" w:rsidRPr="00A835DF">
        <w:rPr>
          <w:rFonts w:cs="Times New Roman"/>
        </w:rPr>
        <w:t>,</w:t>
      </w:r>
      <w:r w:rsidR="00D855CD" w:rsidRPr="00A835DF">
        <w:rPr>
          <w:rFonts w:cs="Times New Roman"/>
        </w:rPr>
        <w:t xml:space="preserve"> </w:t>
      </w:r>
      <w:r w:rsidR="00614732" w:rsidRPr="00A835DF">
        <w:rPr>
          <w:rFonts w:cs="Times New Roman"/>
        </w:rPr>
        <w:t>Immerzeel et al. (2012) calculate</w:t>
      </w:r>
      <w:r w:rsidR="00A236FE" w:rsidRPr="00A835DF">
        <w:rPr>
          <w:rFonts w:cs="Times New Roman"/>
        </w:rPr>
        <w:t>d</w:t>
      </w:r>
      <w:r w:rsidR="00614732" w:rsidRPr="00A835DF">
        <w:rPr>
          <w:rFonts w:cs="Times New Roman"/>
        </w:rPr>
        <w:t xml:space="preserve"> a decrease </w:t>
      </w:r>
      <w:r w:rsidR="00D855CD" w:rsidRPr="00A835DF">
        <w:rPr>
          <w:rFonts w:cs="Times New Roman"/>
        </w:rPr>
        <w:t xml:space="preserve">in total runoff </w:t>
      </w:r>
      <w:r w:rsidR="00614732" w:rsidRPr="00A835DF">
        <w:rPr>
          <w:rFonts w:cs="Times New Roman"/>
        </w:rPr>
        <w:t>of between 22% and 35%</w:t>
      </w:r>
      <w:r w:rsidR="00D855CD" w:rsidRPr="00A835DF">
        <w:rPr>
          <w:rFonts w:cs="Times New Roman"/>
        </w:rPr>
        <w:t xml:space="preserve"> from 2010 to 2050</w:t>
      </w:r>
      <w:r w:rsidR="00614732" w:rsidRPr="00A835DF">
        <w:rPr>
          <w:rFonts w:cs="Times New Roman"/>
        </w:rPr>
        <w:t xml:space="preserve">.  </w:t>
      </w:r>
    </w:p>
    <w:p w14:paraId="013A096A" w14:textId="77777777" w:rsidR="000D4277" w:rsidRPr="00A835DF" w:rsidRDefault="000D4277" w:rsidP="00E46D14">
      <w:pPr>
        <w:rPr>
          <w:rFonts w:cs="Times New Roman"/>
          <w:b/>
        </w:rPr>
      </w:pPr>
    </w:p>
    <w:p w14:paraId="2A87C854" w14:textId="77777777" w:rsidR="00586634" w:rsidRPr="00A835DF" w:rsidRDefault="00586634" w:rsidP="00E46D14">
      <w:pPr>
        <w:rPr>
          <w:rFonts w:cs="Times New Roman"/>
          <w:b/>
        </w:rPr>
      </w:pPr>
    </w:p>
    <w:p w14:paraId="361D076C" w14:textId="1992E675" w:rsidR="00586634" w:rsidRPr="00A835DF" w:rsidRDefault="001E2274" w:rsidP="00586634">
      <w:pPr>
        <w:tabs>
          <w:tab w:val="left" w:pos="8550"/>
        </w:tabs>
        <w:ind w:left="1260" w:right="2700"/>
        <w:jc w:val="both"/>
        <w:rPr>
          <w:rFonts w:cs="Times New Roman"/>
          <w:sz w:val="18"/>
          <w:szCs w:val="28"/>
        </w:rPr>
      </w:pPr>
      <w:r w:rsidRPr="00A835DF">
        <w:rPr>
          <w:rFonts w:cs="Times New Roman"/>
          <w:sz w:val="18"/>
          <w:szCs w:val="28"/>
        </w:rPr>
        <w:t>Table 5</w:t>
      </w:r>
      <w:r w:rsidR="00586634" w:rsidRPr="00A835DF">
        <w:rPr>
          <w:rFonts w:cs="Times New Roman"/>
          <w:sz w:val="18"/>
          <w:szCs w:val="28"/>
        </w:rPr>
        <w:t xml:space="preserve">. Results for basin area, glacierized area, runoff and projected changes from 2003 to 2005 in the Amu Darya Basin after Wagner and Hoelzle (2010). </w:t>
      </w:r>
    </w:p>
    <w:p w14:paraId="12B29576" w14:textId="77777777" w:rsidR="00586634" w:rsidRPr="00A835DF" w:rsidRDefault="00586634" w:rsidP="00586634">
      <w:pPr>
        <w:rPr>
          <w:rFonts w:cs="Times New Roman"/>
          <w:sz w:val="18"/>
          <w:szCs w:val="28"/>
        </w:rPr>
      </w:pPr>
    </w:p>
    <w:tbl>
      <w:tblPr>
        <w:tblW w:w="6325" w:type="dxa"/>
        <w:tblInd w:w="1375" w:type="dxa"/>
        <w:tblCellMar>
          <w:left w:w="0" w:type="dxa"/>
          <w:right w:w="0" w:type="dxa"/>
        </w:tblCellMar>
        <w:tblLook w:val="0000" w:firstRow="0" w:lastRow="0" w:firstColumn="0" w:lastColumn="0" w:noHBand="0" w:noVBand="0"/>
      </w:tblPr>
      <w:tblGrid>
        <w:gridCol w:w="2365"/>
        <w:gridCol w:w="990"/>
        <w:gridCol w:w="990"/>
        <w:gridCol w:w="990"/>
        <w:gridCol w:w="990"/>
      </w:tblGrid>
      <w:tr w:rsidR="0040792F" w:rsidRPr="00A835DF" w14:paraId="4A8C3F6F" w14:textId="77777777">
        <w:trPr>
          <w:trHeight w:val="216"/>
        </w:trPr>
        <w:tc>
          <w:tcPr>
            <w:tcW w:w="2365" w:type="dxa"/>
            <w:vMerge w:val="restart"/>
            <w:tcBorders>
              <w:top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681C9C24" w14:textId="77777777" w:rsidR="0040792F" w:rsidRPr="00A835DF" w:rsidRDefault="0040792F" w:rsidP="0089086E">
            <w:pPr>
              <w:spacing w:line="240" w:lineRule="auto"/>
              <w:rPr>
                <w:rFonts w:ascii="Calibri" w:hAnsi="Calibri"/>
                <w:b/>
                <w:bCs/>
                <w:sz w:val="18"/>
              </w:rPr>
            </w:pPr>
          </w:p>
        </w:tc>
        <w:tc>
          <w:tcPr>
            <w:tcW w:w="1980" w:type="dxa"/>
            <w:gridSpan w:val="2"/>
            <w:tcBorders>
              <w:top w:val="single" w:sz="8" w:space="0" w:color="000000" w:themeColor="text1"/>
              <w:left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2C9F0DD6" w14:textId="77777777" w:rsidR="0040792F" w:rsidRPr="00A835DF" w:rsidRDefault="0040792F" w:rsidP="0089086E">
            <w:pPr>
              <w:spacing w:line="240" w:lineRule="auto"/>
              <w:jc w:val="center"/>
              <w:rPr>
                <w:rFonts w:ascii="Calibri" w:hAnsi="Calibri"/>
                <w:b/>
                <w:bCs/>
                <w:sz w:val="18"/>
              </w:rPr>
            </w:pPr>
            <w:r w:rsidRPr="00A835DF">
              <w:rPr>
                <w:rFonts w:ascii="Calibri" w:hAnsi="Calibri"/>
                <w:b/>
                <w:bCs/>
                <w:sz w:val="18"/>
              </w:rPr>
              <w:t>Panj</w:t>
            </w:r>
          </w:p>
        </w:tc>
        <w:tc>
          <w:tcPr>
            <w:tcW w:w="1980" w:type="dxa"/>
            <w:gridSpan w:val="2"/>
            <w:tcBorders>
              <w:top w:val="single" w:sz="8" w:space="0" w:color="000000" w:themeColor="text1"/>
              <w:left w:val="single" w:sz="8" w:space="0" w:color="000000" w:themeColor="text1"/>
            </w:tcBorders>
            <w:shd w:val="clear" w:color="auto" w:fill="auto"/>
            <w:tcMar>
              <w:top w:w="0" w:type="dxa"/>
              <w:left w:w="115" w:type="dxa"/>
              <w:bottom w:w="0" w:type="dxa"/>
              <w:right w:w="115" w:type="dxa"/>
            </w:tcMar>
            <w:vAlign w:val="center"/>
          </w:tcPr>
          <w:p w14:paraId="6CE28EC6" w14:textId="77777777" w:rsidR="0040792F" w:rsidRPr="00A835DF" w:rsidRDefault="0040792F" w:rsidP="0089086E">
            <w:pPr>
              <w:spacing w:line="240" w:lineRule="auto"/>
              <w:jc w:val="center"/>
              <w:rPr>
                <w:rFonts w:ascii="Calibri" w:hAnsi="Calibri"/>
                <w:b/>
                <w:bCs/>
                <w:sz w:val="18"/>
              </w:rPr>
            </w:pPr>
            <w:r w:rsidRPr="00A835DF">
              <w:rPr>
                <w:rFonts w:ascii="Calibri" w:hAnsi="Calibri"/>
                <w:b/>
                <w:bCs/>
                <w:sz w:val="18"/>
              </w:rPr>
              <w:t>Vakhsh</w:t>
            </w:r>
          </w:p>
        </w:tc>
      </w:tr>
      <w:tr w:rsidR="0040792F" w:rsidRPr="00A835DF" w14:paraId="3E7E840E" w14:textId="77777777" w:rsidTr="00CD3A3D">
        <w:trPr>
          <w:trHeight w:val="216"/>
        </w:trPr>
        <w:tc>
          <w:tcPr>
            <w:tcW w:w="2365" w:type="dxa"/>
            <w:vMerge/>
            <w:tcBorders>
              <w:bottom w:val="single" w:sz="8" w:space="0" w:color="000000" w:themeColor="text1"/>
              <w:right w:val="single" w:sz="8" w:space="0" w:color="000000" w:themeColor="text1"/>
            </w:tcBorders>
            <w:shd w:val="clear" w:color="auto" w:fill="auto"/>
            <w:vAlign w:val="center"/>
          </w:tcPr>
          <w:p w14:paraId="016A68C2" w14:textId="77777777" w:rsidR="0040792F" w:rsidRPr="00A835DF" w:rsidRDefault="0040792F" w:rsidP="0089086E">
            <w:pPr>
              <w:spacing w:line="240" w:lineRule="auto"/>
              <w:rPr>
                <w:rFonts w:ascii="Calibri" w:hAnsi="Calibri"/>
                <w:b/>
                <w:bCs/>
                <w:sz w:val="18"/>
              </w:rPr>
            </w:pPr>
          </w:p>
        </w:tc>
        <w:tc>
          <w:tcPr>
            <w:tcW w:w="990" w:type="dxa"/>
            <w:tcBorders>
              <w:left w:val="single" w:sz="8" w:space="0" w:color="000000" w:themeColor="text1"/>
              <w:bottom w:val="single" w:sz="8" w:space="0" w:color="000000" w:themeColor="text1"/>
              <w:right w:val="single" w:sz="4" w:space="0" w:color="auto"/>
            </w:tcBorders>
            <w:shd w:val="clear" w:color="auto" w:fill="auto"/>
            <w:tcMar>
              <w:top w:w="0" w:type="dxa"/>
              <w:left w:w="115" w:type="dxa"/>
              <w:bottom w:w="0" w:type="dxa"/>
              <w:right w:w="115" w:type="dxa"/>
            </w:tcMar>
            <w:vAlign w:val="center"/>
          </w:tcPr>
          <w:p w14:paraId="6A418F60" w14:textId="77777777" w:rsidR="0040792F" w:rsidRPr="00A835DF" w:rsidRDefault="0040792F" w:rsidP="0089086E">
            <w:pPr>
              <w:spacing w:line="240" w:lineRule="auto"/>
              <w:jc w:val="center"/>
              <w:rPr>
                <w:rFonts w:ascii="Calibri" w:hAnsi="Calibri"/>
                <w:b/>
                <w:sz w:val="18"/>
              </w:rPr>
            </w:pPr>
            <w:r w:rsidRPr="00A835DF">
              <w:rPr>
                <w:rFonts w:ascii="Calibri" w:hAnsi="Calibri"/>
                <w:b/>
                <w:sz w:val="18"/>
              </w:rPr>
              <w:t>(km</w:t>
            </w:r>
            <w:r w:rsidRPr="00A835DF">
              <w:rPr>
                <w:rFonts w:ascii="Calibri" w:hAnsi="Calibri"/>
                <w:b/>
                <w:sz w:val="18"/>
                <w:vertAlign w:val="superscript"/>
              </w:rPr>
              <w:t>2</w:t>
            </w:r>
            <w:r w:rsidRPr="00A835DF">
              <w:rPr>
                <w:rFonts w:ascii="Calibri" w:hAnsi="Calibri"/>
                <w:b/>
                <w:sz w:val="18"/>
              </w:rPr>
              <w:t>)</w:t>
            </w:r>
          </w:p>
        </w:tc>
        <w:tc>
          <w:tcPr>
            <w:tcW w:w="990" w:type="dxa"/>
            <w:tcBorders>
              <w:left w:val="single" w:sz="4" w:space="0" w:color="auto"/>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702638DB" w14:textId="77777777" w:rsidR="0040792F" w:rsidRPr="00A835DF" w:rsidRDefault="0040792F" w:rsidP="0089086E">
            <w:pPr>
              <w:spacing w:line="240" w:lineRule="auto"/>
              <w:jc w:val="center"/>
              <w:rPr>
                <w:rFonts w:ascii="Calibri" w:hAnsi="Calibri"/>
                <w:b/>
                <w:sz w:val="18"/>
              </w:rPr>
            </w:pPr>
            <w:r w:rsidRPr="00A835DF">
              <w:rPr>
                <w:rFonts w:ascii="Calibri" w:hAnsi="Calibri"/>
                <w:b/>
                <w:sz w:val="18"/>
              </w:rPr>
              <w:t>(%)</w:t>
            </w:r>
          </w:p>
        </w:tc>
        <w:tc>
          <w:tcPr>
            <w:tcW w:w="990" w:type="dxa"/>
            <w:tcBorders>
              <w:left w:val="single" w:sz="8" w:space="0" w:color="000000" w:themeColor="text1"/>
              <w:bottom w:val="single" w:sz="8" w:space="0" w:color="000000" w:themeColor="text1"/>
            </w:tcBorders>
            <w:shd w:val="clear" w:color="auto" w:fill="auto"/>
            <w:tcMar>
              <w:top w:w="0" w:type="dxa"/>
              <w:left w:w="115" w:type="dxa"/>
              <w:bottom w:w="0" w:type="dxa"/>
              <w:right w:w="115" w:type="dxa"/>
            </w:tcMar>
            <w:vAlign w:val="center"/>
          </w:tcPr>
          <w:p w14:paraId="05600CD8" w14:textId="77777777" w:rsidR="0040792F" w:rsidRPr="00A835DF" w:rsidRDefault="0040792F" w:rsidP="0089086E">
            <w:pPr>
              <w:spacing w:line="240" w:lineRule="auto"/>
              <w:jc w:val="center"/>
              <w:rPr>
                <w:rFonts w:ascii="Calibri" w:hAnsi="Calibri"/>
                <w:b/>
                <w:sz w:val="18"/>
              </w:rPr>
            </w:pPr>
            <w:r w:rsidRPr="00A835DF">
              <w:rPr>
                <w:rFonts w:ascii="Calibri" w:hAnsi="Calibri"/>
                <w:b/>
                <w:sz w:val="18"/>
              </w:rPr>
              <w:t>(km</w:t>
            </w:r>
            <w:r w:rsidRPr="00A835DF">
              <w:rPr>
                <w:rFonts w:ascii="Calibri" w:hAnsi="Calibri"/>
                <w:b/>
                <w:sz w:val="18"/>
                <w:vertAlign w:val="superscript"/>
              </w:rPr>
              <w:t>2</w:t>
            </w:r>
            <w:r w:rsidRPr="00A835DF">
              <w:rPr>
                <w:rFonts w:ascii="Calibri" w:hAnsi="Calibri"/>
                <w:b/>
                <w:sz w:val="18"/>
              </w:rPr>
              <w:t>)</w:t>
            </w:r>
          </w:p>
        </w:tc>
        <w:tc>
          <w:tcPr>
            <w:tcW w:w="990" w:type="dxa"/>
            <w:tcBorders>
              <w:bottom w:val="single" w:sz="8" w:space="0" w:color="000000" w:themeColor="text1"/>
            </w:tcBorders>
            <w:shd w:val="clear" w:color="auto" w:fill="auto"/>
            <w:tcMar>
              <w:top w:w="0" w:type="dxa"/>
              <w:left w:w="115" w:type="dxa"/>
              <w:bottom w:w="0" w:type="dxa"/>
              <w:right w:w="115" w:type="dxa"/>
            </w:tcMar>
            <w:vAlign w:val="center"/>
          </w:tcPr>
          <w:p w14:paraId="50D96181" w14:textId="77777777" w:rsidR="0040792F" w:rsidRPr="00A835DF" w:rsidRDefault="0040792F" w:rsidP="0089086E">
            <w:pPr>
              <w:spacing w:line="240" w:lineRule="auto"/>
              <w:jc w:val="center"/>
              <w:rPr>
                <w:rFonts w:ascii="Calibri" w:hAnsi="Calibri"/>
                <w:b/>
                <w:sz w:val="18"/>
              </w:rPr>
            </w:pPr>
            <w:r w:rsidRPr="00A835DF">
              <w:rPr>
                <w:rFonts w:ascii="Calibri" w:hAnsi="Calibri"/>
                <w:b/>
                <w:sz w:val="18"/>
              </w:rPr>
              <w:t>(%)</w:t>
            </w:r>
          </w:p>
        </w:tc>
      </w:tr>
      <w:tr w:rsidR="0040792F" w:rsidRPr="00A835DF" w14:paraId="2389BF06" w14:textId="77777777" w:rsidTr="00AB4E82">
        <w:trPr>
          <w:trHeight w:hRule="exact" w:val="216"/>
        </w:trPr>
        <w:tc>
          <w:tcPr>
            <w:tcW w:w="2365" w:type="dxa"/>
            <w:tcBorders>
              <w:top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169CE009" w14:textId="77777777" w:rsidR="0040792F" w:rsidRPr="00A835DF" w:rsidRDefault="0040792F" w:rsidP="0089086E">
            <w:pPr>
              <w:spacing w:line="240" w:lineRule="auto"/>
              <w:rPr>
                <w:rFonts w:ascii="Calibri" w:hAnsi="Calibri"/>
                <w:sz w:val="18"/>
              </w:rPr>
            </w:pPr>
            <w:r w:rsidRPr="00A835DF">
              <w:rPr>
                <w:rFonts w:ascii="Calibri" w:hAnsi="Calibri"/>
                <w:sz w:val="18"/>
              </w:rPr>
              <w:t>Basin Area</w:t>
            </w:r>
          </w:p>
        </w:tc>
        <w:tc>
          <w:tcPr>
            <w:tcW w:w="990" w:type="dxa"/>
            <w:tcBorders>
              <w:top w:val="single" w:sz="8" w:space="0" w:color="000000" w:themeColor="text1"/>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1B4B6FAC" w14:textId="77777777" w:rsidR="0040792F" w:rsidRPr="00A835DF" w:rsidRDefault="0040792F" w:rsidP="0089086E">
            <w:pPr>
              <w:spacing w:line="240" w:lineRule="auto"/>
              <w:jc w:val="center"/>
              <w:rPr>
                <w:rFonts w:ascii="Calibri" w:hAnsi="Calibri"/>
                <w:sz w:val="18"/>
              </w:rPr>
            </w:pPr>
            <w:r w:rsidRPr="00A835DF">
              <w:rPr>
                <w:rFonts w:ascii="Calibri" w:hAnsi="Calibri"/>
                <w:sz w:val="18"/>
              </w:rPr>
              <w:t>114,000</w:t>
            </w:r>
          </w:p>
        </w:tc>
        <w:tc>
          <w:tcPr>
            <w:tcW w:w="990" w:type="dxa"/>
            <w:tcBorders>
              <w:top w:val="single" w:sz="8" w:space="0" w:color="000000" w:themeColor="text1"/>
              <w:left w:val="single" w:sz="4" w:space="0" w:color="auto"/>
              <w:right w:val="single" w:sz="8" w:space="0" w:color="000000" w:themeColor="text1"/>
            </w:tcBorders>
            <w:shd w:val="clear" w:color="auto" w:fill="auto"/>
            <w:tcMar>
              <w:top w:w="0" w:type="dxa"/>
              <w:left w:w="115" w:type="dxa"/>
              <w:bottom w:w="0" w:type="dxa"/>
              <w:right w:w="115" w:type="dxa"/>
            </w:tcMar>
            <w:vAlign w:val="center"/>
          </w:tcPr>
          <w:p w14:paraId="3807C804" w14:textId="77777777" w:rsidR="0040792F" w:rsidRPr="00A835DF" w:rsidRDefault="0040792F" w:rsidP="0089086E">
            <w:pPr>
              <w:spacing w:line="240" w:lineRule="auto"/>
              <w:jc w:val="center"/>
              <w:rPr>
                <w:rFonts w:ascii="Calibri" w:hAnsi="Calibri"/>
                <w:sz w:val="18"/>
              </w:rPr>
            </w:pPr>
            <w:r w:rsidRPr="00A835DF">
              <w:rPr>
                <w:rFonts w:ascii="Calibri" w:hAnsi="Calibri"/>
                <w:sz w:val="18"/>
              </w:rPr>
              <w:t>---</w:t>
            </w:r>
          </w:p>
        </w:tc>
        <w:tc>
          <w:tcPr>
            <w:tcW w:w="990" w:type="dxa"/>
            <w:tcBorders>
              <w:top w:val="single" w:sz="8" w:space="0" w:color="000000" w:themeColor="text1"/>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1D911394" w14:textId="77777777" w:rsidR="0040792F" w:rsidRPr="00A835DF" w:rsidRDefault="0040792F" w:rsidP="0089086E">
            <w:pPr>
              <w:spacing w:line="240" w:lineRule="auto"/>
              <w:jc w:val="center"/>
              <w:rPr>
                <w:rFonts w:ascii="Calibri" w:hAnsi="Calibri"/>
                <w:sz w:val="18"/>
              </w:rPr>
            </w:pPr>
            <w:r w:rsidRPr="00A835DF">
              <w:rPr>
                <w:rFonts w:ascii="Calibri" w:hAnsi="Calibri"/>
                <w:sz w:val="18"/>
              </w:rPr>
              <w:t>39,100</w:t>
            </w:r>
          </w:p>
        </w:tc>
        <w:tc>
          <w:tcPr>
            <w:tcW w:w="990" w:type="dxa"/>
            <w:tcBorders>
              <w:top w:val="single" w:sz="8" w:space="0" w:color="000000" w:themeColor="text1"/>
              <w:left w:val="single" w:sz="4" w:space="0" w:color="auto"/>
            </w:tcBorders>
            <w:shd w:val="clear" w:color="auto" w:fill="auto"/>
            <w:tcMar>
              <w:top w:w="0" w:type="dxa"/>
              <w:left w:w="115" w:type="dxa"/>
              <w:bottom w:w="0" w:type="dxa"/>
              <w:right w:w="115" w:type="dxa"/>
            </w:tcMar>
            <w:vAlign w:val="center"/>
          </w:tcPr>
          <w:p w14:paraId="61A8CB3D" w14:textId="77777777" w:rsidR="0040792F" w:rsidRPr="00A835DF" w:rsidRDefault="0040792F" w:rsidP="0089086E">
            <w:pPr>
              <w:spacing w:line="240" w:lineRule="auto"/>
              <w:jc w:val="center"/>
              <w:rPr>
                <w:rFonts w:ascii="Calibri" w:hAnsi="Calibri"/>
                <w:sz w:val="18"/>
              </w:rPr>
            </w:pPr>
            <w:r w:rsidRPr="00A835DF">
              <w:rPr>
                <w:rFonts w:ascii="Calibri" w:hAnsi="Calibri"/>
                <w:sz w:val="18"/>
              </w:rPr>
              <w:t>---</w:t>
            </w:r>
          </w:p>
        </w:tc>
      </w:tr>
      <w:tr w:rsidR="0040792F" w:rsidRPr="00A835DF" w14:paraId="3A06C16B" w14:textId="77777777" w:rsidTr="00AB4E82">
        <w:trPr>
          <w:trHeight w:hRule="exact" w:val="216"/>
        </w:trPr>
        <w:tc>
          <w:tcPr>
            <w:tcW w:w="2365" w:type="dxa"/>
            <w:tcBorders>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7672172D" w14:textId="77777777" w:rsidR="0040792F" w:rsidRPr="00A835DF" w:rsidRDefault="0040792F" w:rsidP="0089086E">
            <w:pPr>
              <w:spacing w:line="240" w:lineRule="auto"/>
              <w:rPr>
                <w:rFonts w:ascii="Calibri" w:hAnsi="Calibri"/>
                <w:sz w:val="18"/>
              </w:rPr>
            </w:pPr>
            <w:r w:rsidRPr="00A835DF">
              <w:rPr>
                <w:rFonts w:ascii="Calibri" w:hAnsi="Calibri"/>
                <w:sz w:val="18"/>
              </w:rPr>
              <w:t>Glacierized Area 2003</w:t>
            </w:r>
          </w:p>
        </w:tc>
        <w:tc>
          <w:tcPr>
            <w:tcW w:w="990" w:type="dxa"/>
            <w:tcBorders>
              <w:left w:val="single" w:sz="8" w:space="0" w:color="000000" w:themeColor="text1"/>
              <w:bottom w:val="single" w:sz="8" w:space="0" w:color="000000" w:themeColor="text1"/>
              <w:right w:val="single" w:sz="4" w:space="0" w:color="auto"/>
            </w:tcBorders>
            <w:shd w:val="clear" w:color="auto" w:fill="auto"/>
            <w:tcMar>
              <w:top w:w="0" w:type="dxa"/>
              <w:left w:w="115" w:type="dxa"/>
              <w:bottom w:w="0" w:type="dxa"/>
              <w:right w:w="115" w:type="dxa"/>
            </w:tcMar>
            <w:vAlign w:val="center"/>
          </w:tcPr>
          <w:p w14:paraId="11F01CED" w14:textId="77777777" w:rsidR="0040792F" w:rsidRPr="00A835DF" w:rsidRDefault="0040792F" w:rsidP="0089086E">
            <w:pPr>
              <w:spacing w:line="240" w:lineRule="auto"/>
              <w:jc w:val="center"/>
              <w:rPr>
                <w:rFonts w:ascii="Calibri" w:hAnsi="Calibri"/>
                <w:sz w:val="18"/>
              </w:rPr>
            </w:pPr>
            <w:r w:rsidRPr="00A835DF">
              <w:rPr>
                <w:rFonts w:ascii="Calibri" w:hAnsi="Calibri"/>
                <w:sz w:val="18"/>
              </w:rPr>
              <w:t>3,592</w:t>
            </w:r>
          </w:p>
        </w:tc>
        <w:tc>
          <w:tcPr>
            <w:tcW w:w="990" w:type="dxa"/>
            <w:tcBorders>
              <w:left w:val="single" w:sz="4" w:space="0" w:color="auto"/>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43926213" w14:textId="77777777" w:rsidR="0040792F" w:rsidRPr="00A835DF" w:rsidRDefault="0040792F" w:rsidP="0089086E">
            <w:pPr>
              <w:spacing w:line="240" w:lineRule="auto"/>
              <w:jc w:val="center"/>
              <w:rPr>
                <w:rFonts w:ascii="Calibri" w:hAnsi="Calibri"/>
                <w:sz w:val="18"/>
              </w:rPr>
            </w:pPr>
            <w:r w:rsidRPr="00A835DF">
              <w:rPr>
                <w:rFonts w:ascii="Calibri" w:hAnsi="Calibri"/>
                <w:sz w:val="18"/>
              </w:rPr>
              <w:t>3.2</w:t>
            </w:r>
          </w:p>
        </w:tc>
        <w:tc>
          <w:tcPr>
            <w:tcW w:w="990" w:type="dxa"/>
            <w:tcBorders>
              <w:left w:val="single" w:sz="8" w:space="0" w:color="000000" w:themeColor="text1"/>
              <w:bottom w:val="single" w:sz="8" w:space="0" w:color="000000" w:themeColor="text1"/>
              <w:right w:val="single" w:sz="4" w:space="0" w:color="auto"/>
            </w:tcBorders>
            <w:shd w:val="clear" w:color="auto" w:fill="auto"/>
            <w:tcMar>
              <w:top w:w="0" w:type="dxa"/>
              <w:left w:w="115" w:type="dxa"/>
              <w:bottom w:w="0" w:type="dxa"/>
              <w:right w:w="115" w:type="dxa"/>
            </w:tcMar>
            <w:vAlign w:val="center"/>
          </w:tcPr>
          <w:p w14:paraId="61C952A9" w14:textId="77777777" w:rsidR="0040792F" w:rsidRPr="00A835DF" w:rsidRDefault="0040792F" w:rsidP="0089086E">
            <w:pPr>
              <w:spacing w:line="240" w:lineRule="auto"/>
              <w:jc w:val="center"/>
              <w:rPr>
                <w:rFonts w:ascii="Calibri" w:hAnsi="Calibri"/>
                <w:sz w:val="18"/>
              </w:rPr>
            </w:pPr>
            <w:r w:rsidRPr="00A835DF">
              <w:rPr>
                <w:rFonts w:ascii="Calibri" w:hAnsi="Calibri"/>
                <w:sz w:val="18"/>
              </w:rPr>
              <w:t>3,399</w:t>
            </w:r>
          </w:p>
        </w:tc>
        <w:tc>
          <w:tcPr>
            <w:tcW w:w="990" w:type="dxa"/>
            <w:tcBorders>
              <w:left w:val="single" w:sz="4" w:space="0" w:color="auto"/>
              <w:bottom w:val="single" w:sz="8" w:space="0" w:color="000000" w:themeColor="text1"/>
            </w:tcBorders>
            <w:shd w:val="clear" w:color="auto" w:fill="auto"/>
            <w:tcMar>
              <w:top w:w="0" w:type="dxa"/>
              <w:left w:w="115" w:type="dxa"/>
              <w:bottom w:w="0" w:type="dxa"/>
              <w:right w:w="115" w:type="dxa"/>
            </w:tcMar>
            <w:vAlign w:val="center"/>
          </w:tcPr>
          <w:p w14:paraId="0374FC7C" w14:textId="77777777" w:rsidR="0040792F" w:rsidRPr="00A835DF" w:rsidRDefault="0040792F" w:rsidP="0089086E">
            <w:pPr>
              <w:spacing w:line="240" w:lineRule="auto"/>
              <w:jc w:val="center"/>
              <w:rPr>
                <w:rFonts w:ascii="Calibri" w:hAnsi="Calibri"/>
                <w:sz w:val="18"/>
              </w:rPr>
            </w:pPr>
            <w:r w:rsidRPr="00A835DF">
              <w:rPr>
                <w:rFonts w:ascii="Calibri" w:hAnsi="Calibri"/>
                <w:sz w:val="18"/>
              </w:rPr>
              <w:t>8.7</w:t>
            </w:r>
          </w:p>
        </w:tc>
      </w:tr>
      <w:tr w:rsidR="0040792F" w:rsidRPr="00A835DF" w14:paraId="45EEDDF7" w14:textId="77777777">
        <w:trPr>
          <w:trHeight w:val="216"/>
        </w:trPr>
        <w:tc>
          <w:tcPr>
            <w:tcW w:w="6325" w:type="dxa"/>
            <w:gridSpan w:val="5"/>
            <w:tcBorders>
              <w:top w:val="single" w:sz="8" w:space="0" w:color="000000" w:themeColor="text1"/>
              <w:bottom w:val="single" w:sz="8" w:space="0" w:color="000000" w:themeColor="text1"/>
            </w:tcBorders>
            <w:shd w:val="clear" w:color="auto" w:fill="auto"/>
            <w:tcMar>
              <w:top w:w="0" w:type="dxa"/>
              <w:left w:w="115" w:type="dxa"/>
              <w:bottom w:w="0" w:type="dxa"/>
              <w:right w:w="115" w:type="dxa"/>
            </w:tcMar>
            <w:vAlign w:val="center"/>
          </w:tcPr>
          <w:p w14:paraId="3036EB55" w14:textId="77777777" w:rsidR="0040792F" w:rsidRPr="00A835DF" w:rsidRDefault="0040792F" w:rsidP="0089086E">
            <w:pPr>
              <w:spacing w:line="240" w:lineRule="auto"/>
              <w:jc w:val="center"/>
              <w:rPr>
                <w:rFonts w:ascii="Calibri" w:hAnsi="Calibri"/>
                <w:b/>
                <w:sz w:val="18"/>
              </w:rPr>
            </w:pPr>
            <w:r w:rsidRPr="00A835DF">
              <w:rPr>
                <w:rFonts w:ascii="Calibri" w:hAnsi="Calibri"/>
                <w:b/>
                <w:sz w:val="18"/>
              </w:rPr>
              <w:t>Change from 2003 to 2050*</w:t>
            </w:r>
          </w:p>
        </w:tc>
      </w:tr>
      <w:tr w:rsidR="0040792F" w:rsidRPr="00A835DF" w14:paraId="07BA5612" w14:textId="77777777" w:rsidTr="00AB4E82">
        <w:trPr>
          <w:trHeight w:hRule="exact" w:val="216"/>
        </w:trPr>
        <w:tc>
          <w:tcPr>
            <w:tcW w:w="2365" w:type="dxa"/>
            <w:tcBorders>
              <w:top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77C62E82" w14:textId="77777777" w:rsidR="0040792F" w:rsidRPr="00A835DF" w:rsidRDefault="00FB3553" w:rsidP="0089086E">
            <w:pPr>
              <w:spacing w:line="240" w:lineRule="auto"/>
              <w:rPr>
                <w:rFonts w:ascii="Calibri" w:hAnsi="Calibri"/>
                <w:sz w:val="18"/>
              </w:rPr>
            </w:pPr>
            <w:r w:rsidRPr="00A835DF">
              <w:rPr>
                <w:rFonts w:ascii="Calibri" w:hAnsi="Calibri"/>
                <w:sz w:val="18"/>
              </w:rPr>
              <w:t>Glacier</w:t>
            </w:r>
            <w:r w:rsidR="0040792F" w:rsidRPr="00A835DF">
              <w:rPr>
                <w:rFonts w:ascii="Calibri" w:hAnsi="Calibri"/>
                <w:sz w:val="18"/>
              </w:rPr>
              <w:t xml:space="preserve"> Volume</w:t>
            </w:r>
          </w:p>
        </w:tc>
        <w:tc>
          <w:tcPr>
            <w:tcW w:w="990" w:type="dxa"/>
            <w:tcBorders>
              <w:top w:val="single" w:sz="8" w:space="0" w:color="000000" w:themeColor="text1"/>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08F33302" w14:textId="77777777" w:rsidR="0040792F" w:rsidRPr="00A835DF" w:rsidRDefault="0040792F" w:rsidP="0089086E">
            <w:pPr>
              <w:spacing w:line="240" w:lineRule="auto"/>
              <w:jc w:val="center"/>
              <w:rPr>
                <w:rFonts w:ascii="Calibri" w:hAnsi="Calibri"/>
                <w:sz w:val="18"/>
              </w:rPr>
            </w:pPr>
            <w:r w:rsidRPr="00A835DF">
              <w:rPr>
                <w:rFonts w:ascii="Calibri" w:hAnsi="Calibri"/>
                <w:sz w:val="18"/>
              </w:rPr>
              <w:t>---</w:t>
            </w:r>
          </w:p>
        </w:tc>
        <w:tc>
          <w:tcPr>
            <w:tcW w:w="990" w:type="dxa"/>
            <w:tcBorders>
              <w:top w:val="single" w:sz="8" w:space="0" w:color="000000" w:themeColor="text1"/>
              <w:left w:val="single" w:sz="4" w:space="0" w:color="auto"/>
              <w:right w:val="single" w:sz="8" w:space="0" w:color="000000" w:themeColor="text1"/>
            </w:tcBorders>
            <w:shd w:val="clear" w:color="auto" w:fill="auto"/>
            <w:tcMar>
              <w:top w:w="0" w:type="dxa"/>
              <w:left w:w="115" w:type="dxa"/>
              <w:bottom w:w="0" w:type="dxa"/>
              <w:right w:w="115" w:type="dxa"/>
            </w:tcMar>
            <w:vAlign w:val="center"/>
          </w:tcPr>
          <w:p w14:paraId="74F877EA" w14:textId="77777777" w:rsidR="0040792F" w:rsidRPr="00A835DF" w:rsidRDefault="0040792F" w:rsidP="0089086E">
            <w:pPr>
              <w:spacing w:line="240" w:lineRule="auto"/>
              <w:jc w:val="center"/>
              <w:rPr>
                <w:rFonts w:ascii="Calibri" w:hAnsi="Calibri"/>
                <w:sz w:val="18"/>
              </w:rPr>
            </w:pPr>
            <w:r w:rsidRPr="00A835DF">
              <w:rPr>
                <w:rFonts w:ascii="Calibri" w:hAnsi="Calibri"/>
                <w:sz w:val="18"/>
              </w:rPr>
              <w:t>−75.5</w:t>
            </w:r>
          </w:p>
        </w:tc>
        <w:tc>
          <w:tcPr>
            <w:tcW w:w="990" w:type="dxa"/>
            <w:tcBorders>
              <w:top w:val="single" w:sz="8" w:space="0" w:color="000000" w:themeColor="text1"/>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7B1D41F1" w14:textId="77777777" w:rsidR="0040792F" w:rsidRPr="00A835DF" w:rsidRDefault="0040792F" w:rsidP="0089086E">
            <w:pPr>
              <w:spacing w:line="240" w:lineRule="auto"/>
              <w:jc w:val="center"/>
              <w:rPr>
                <w:rFonts w:ascii="Calibri" w:hAnsi="Calibri"/>
                <w:sz w:val="18"/>
              </w:rPr>
            </w:pPr>
            <w:r w:rsidRPr="00A835DF">
              <w:rPr>
                <w:rFonts w:ascii="Calibri" w:hAnsi="Calibri"/>
                <w:sz w:val="18"/>
              </w:rPr>
              <w:t>---</w:t>
            </w:r>
          </w:p>
        </w:tc>
        <w:tc>
          <w:tcPr>
            <w:tcW w:w="990" w:type="dxa"/>
            <w:tcBorders>
              <w:top w:val="single" w:sz="8" w:space="0" w:color="000000" w:themeColor="text1"/>
              <w:left w:val="single" w:sz="4" w:space="0" w:color="auto"/>
            </w:tcBorders>
            <w:shd w:val="clear" w:color="auto" w:fill="auto"/>
            <w:tcMar>
              <w:top w:w="0" w:type="dxa"/>
              <w:left w:w="115" w:type="dxa"/>
              <w:bottom w:w="0" w:type="dxa"/>
              <w:right w:w="115" w:type="dxa"/>
            </w:tcMar>
            <w:vAlign w:val="center"/>
          </w:tcPr>
          <w:p w14:paraId="2C77B728" w14:textId="77777777" w:rsidR="0040792F" w:rsidRPr="00A835DF" w:rsidRDefault="0040792F" w:rsidP="0089086E">
            <w:pPr>
              <w:spacing w:line="240" w:lineRule="auto"/>
              <w:jc w:val="center"/>
              <w:rPr>
                <w:rFonts w:ascii="Calibri" w:hAnsi="Calibri"/>
                <w:sz w:val="18"/>
              </w:rPr>
            </w:pPr>
            <w:r w:rsidRPr="00A835DF">
              <w:rPr>
                <w:rFonts w:ascii="Calibri" w:hAnsi="Calibri"/>
                <w:sz w:val="18"/>
              </w:rPr>
              <w:t>−53.0</w:t>
            </w:r>
          </w:p>
        </w:tc>
      </w:tr>
      <w:tr w:rsidR="0040792F" w:rsidRPr="00A835DF" w14:paraId="24086216" w14:textId="77777777" w:rsidTr="00AB4E82">
        <w:trPr>
          <w:trHeight w:hRule="exact" w:val="216"/>
        </w:trPr>
        <w:tc>
          <w:tcPr>
            <w:tcW w:w="2365" w:type="dxa"/>
            <w:tcBorders>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1284B088" w14:textId="77777777" w:rsidR="0040792F" w:rsidRPr="00A835DF" w:rsidRDefault="0040792F" w:rsidP="0089086E">
            <w:pPr>
              <w:spacing w:line="240" w:lineRule="auto"/>
              <w:rPr>
                <w:rFonts w:ascii="Calibri" w:hAnsi="Calibri"/>
                <w:bCs/>
                <w:sz w:val="18"/>
              </w:rPr>
            </w:pPr>
            <w:r w:rsidRPr="00A835DF">
              <w:rPr>
                <w:rFonts w:ascii="Calibri" w:hAnsi="Calibri"/>
                <w:bCs/>
                <w:sz w:val="18"/>
              </w:rPr>
              <w:t>Total Runoff</w:t>
            </w:r>
          </w:p>
        </w:tc>
        <w:tc>
          <w:tcPr>
            <w:tcW w:w="990" w:type="dxa"/>
            <w:tcBorders>
              <w:left w:val="single" w:sz="8" w:space="0" w:color="000000" w:themeColor="text1"/>
              <w:bottom w:val="single" w:sz="8" w:space="0" w:color="000000" w:themeColor="text1"/>
              <w:right w:val="single" w:sz="4" w:space="0" w:color="auto"/>
            </w:tcBorders>
            <w:shd w:val="clear" w:color="auto" w:fill="auto"/>
            <w:tcMar>
              <w:top w:w="0" w:type="dxa"/>
              <w:left w:w="115" w:type="dxa"/>
              <w:bottom w:w="0" w:type="dxa"/>
              <w:right w:w="115" w:type="dxa"/>
            </w:tcMar>
            <w:vAlign w:val="center"/>
          </w:tcPr>
          <w:p w14:paraId="07750988" w14:textId="77777777" w:rsidR="0040792F" w:rsidRPr="00A835DF" w:rsidRDefault="0040792F" w:rsidP="0089086E">
            <w:pPr>
              <w:spacing w:line="240" w:lineRule="auto"/>
              <w:jc w:val="center"/>
              <w:rPr>
                <w:rFonts w:ascii="Calibri" w:hAnsi="Calibri"/>
                <w:bCs/>
                <w:sz w:val="18"/>
              </w:rPr>
            </w:pPr>
            <w:r w:rsidRPr="00A835DF">
              <w:rPr>
                <w:rFonts w:ascii="Calibri" w:hAnsi="Calibri"/>
                <w:bCs/>
                <w:sz w:val="18"/>
              </w:rPr>
              <w:t>---</w:t>
            </w:r>
          </w:p>
        </w:tc>
        <w:tc>
          <w:tcPr>
            <w:tcW w:w="990" w:type="dxa"/>
            <w:tcBorders>
              <w:left w:val="single" w:sz="4" w:space="0" w:color="auto"/>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2FFB5BC2" w14:textId="77777777" w:rsidR="0040792F" w:rsidRPr="00A835DF" w:rsidRDefault="0040792F" w:rsidP="0089086E">
            <w:pPr>
              <w:spacing w:line="240" w:lineRule="auto"/>
              <w:jc w:val="center"/>
              <w:rPr>
                <w:rFonts w:ascii="Calibri" w:hAnsi="Calibri"/>
                <w:sz w:val="18"/>
              </w:rPr>
            </w:pPr>
            <w:r w:rsidRPr="00A835DF">
              <w:rPr>
                <w:rFonts w:ascii="Calibri" w:hAnsi="Calibri"/>
                <w:sz w:val="18"/>
              </w:rPr>
              <w:t>increase</w:t>
            </w:r>
          </w:p>
        </w:tc>
        <w:tc>
          <w:tcPr>
            <w:tcW w:w="990" w:type="dxa"/>
            <w:tcBorders>
              <w:left w:val="single" w:sz="8" w:space="0" w:color="000000" w:themeColor="text1"/>
              <w:bottom w:val="single" w:sz="8" w:space="0" w:color="000000" w:themeColor="text1"/>
              <w:right w:val="single" w:sz="4" w:space="0" w:color="auto"/>
            </w:tcBorders>
            <w:shd w:val="clear" w:color="auto" w:fill="auto"/>
            <w:tcMar>
              <w:top w:w="0" w:type="dxa"/>
              <w:left w:w="115" w:type="dxa"/>
              <w:bottom w:w="0" w:type="dxa"/>
              <w:right w:w="115" w:type="dxa"/>
            </w:tcMar>
            <w:vAlign w:val="center"/>
          </w:tcPr>
          <w:p w14:paraId="58FBE18A" w14:textId="77777777" w:rsidR="0040792F" w:rsidRPr="00A835DF" w:rsidRDefault="0040792F" w:rsidP="0089086E">
            <w:pPr>
              <w:spacing w:line="240" w:lineRule="auto"/>
              <w:jc w:val="center"/>
              <w:rPr>
                <w:rFonts w:ascii="Calibri" w:hAnsi="Calibri"/>
                <w:sz w:val="18"/>
              </w:rPr>
            </w:pPr>
            <w:r w:rsidRPr="00A835DF">
              <w:rPr>
                <w:rFonts w:ascii="Calibri" w:hAnsi="Calibri"/>
                <w:sz w:val="18"/>
              </w:rPr>
              <w:t>---</w:t>
            </w:r>
          </w:p>
        </w:tc>
        <w:tc>
          <w:tcPr>
            <w:tcW w:w="990" w:type="dxa"/>
            <w:tcBorders>
              <w:left w:val="single" w:sz="4" w:space="0" w:color="auto"/>
              <w:bottom w:val="single" w:sz="8" w:space="0" w:color="000000" w:themeColor="text1"/>
            </w:tcBorders>
            <w:shd w:val="clear" w:color="auto" w:fill="auto"/>
            <w:tcMar>
              <w:top w:w="0" w:type="dxa"/>
              <w:left w:w="115" w:type="dxa"/>
              <w:bottom w:w="0" w:type="dxa"/>
              <w:right w:w="115" w:type="dxa"/>
            </w:tcMar>
            <w:vAlign w:val="center"/>
          </w:tcPr>
          <w:p w14:paraId="52085096" w14:textId="77777777" w:rsidR="0040792F" w:rsidRPr="00A835DF" w:rsidRDefault="0040792F" w:rsidP="0089086E">
            <w:pPr>
              <w:spacing w:line="240" w:lineRule="auto"/>
              <w:jc w:val="center"/>
              <w:rPr>
                <w:rFonts w:ascii="Calibri" w:hAnsi="Calibri"/>
                <w:sz w:val="18"/>
              </w:rPr>
            </w:pPr>
            <w:r w:rsidRPr="00A835DF">
              <w:rPr>
                <w:rFonts w:ascii="Calibri" w:hAnsi="Calibri"/>
                <w:sz w:val="18"/>
              </w:rPr>
              <w:t>increase</w:t>
            </w:r>
          </w:p>
        </w:tc>
      </w:tr>
    </w:tbl>
    <w:p w14:paraId="70A7A66E" w14:textId="77777777" w:rsidR="00586634" w:rsidRPr="00A835DF" w:rsidRDefault="00586634" w:rsidP="00586634">
      <w:pPr>
        <w:ind w:left="1260"/>
        <w:rPr>
          <w:rFonts w:cs="Times New Roman"/>
          <w:sz w:val="16"/>
          <w:szCs w:val="28"/>
        </w:rPr>
      </w:pPr>
      <w:r w:rsidRPr="00A835DF">
        <w:rPr>
          <w:rFonts w:cs="Times New Roman"/>
          <w:sz w:val="16"/>
          <w:szCs w:val="28"/>
        </w:rPr>
        <w:t>* Assumed temperature change: +2.0°C.</w:t>
      </w:r>
    </w:p>
    <w:p w14:paraId="6AA8ABE4" w14:textId="77777777" w:rsidR="0018372D" w:rsidRPr="00A835DF" w:rsidRDefault="0018372D" w:rsidP="00586634">
      <w:pPr>
        <w:rPr>
          <w:rFonts w:cs="Times New Roman"/>
          <w:szCs w:val="28"/>
        </w:rPr>
      </w:pPr>
    </w:p>
    <w:p w14:paraId="63D73340" w14:textId="77777777" w:rsidR="00586634" w:rsidRPr="00A835DF" w:rsidRDefault="00586634" w:rsidP="00586634">
      <w:pPr>
        <w:rPr>
          <w:rFonts w:cs="Times New Roman"/>
          <w:szCs w:val="28"/>
        </w:rPr>
      </w:pPr>
    </w:p>
    <w:p w14:paraId="51D60DE4" w14:textId="182AC4C9" w:rsidR="002B0CC1" w:rsidRPr="00A835DF" w:rsidRDefault="001E2274" w:rsidP="002B0CC1">
      <w:pPr>
        <w:ind w:left="-90" w:right="540"/>
        <w:jc w:val="both"/>
        <w:rPr>
          <w:rFonts w:cs="Times New Roman"/>
          <w:sz w:val="18"/>
          <w:szCs w:val="28"/>
        </w:rPr>
      </w:pPr>
      <w:r w:rsidRPr="00A835DF">
        <w:rPr>
          <w:rFonts w:cs="Times New Roman"/>
          <w:sz w:val="18"/>
          <w:szCs w:val="28"/>
        </w:rPr>
        <w:t>Table 6</w:t>
      </w:r>
      <w:r w:rsidR="00586634" w:rsidRPr="00A835DF">
        <w:rPr>
          <w:rFonts w:cs="Times New Roman"/>
          <w:sz w:val="18"/>
          <w:szCs w:val="28"/>
        </w:rPr>
        <w:t>. Results for basin area, glacierized area, runoff and projected changes from 2010 to 2050 in the Amu Darya and Syr Darya basins after Immerzeel et al. (2012).</w:t>
      </w:r>
    </w:p>
    <w:p w14:paraId="1BDFD665" w14:textId="77777777" w:rsidR="00586634" w:rsidRPr="00A835DF" w:rsidRDefault="00586634" w:rsidP="002B0CC1">
      <w:pPr>
        <w:ind w:left="-90" w:right="540"/>
        <w:jc w:val="both"/>
        <w:rPr>
          <w:rFonts w:cs="Times New Roman"/>
          <w:sz w:val="18"/>
          <w:szCs w:val="28"/>
        </w:rPr>
      </w:pPr>
    </w:p>
    <w:tbl>
      <w:tblPr>
        <w:tblW w:w="9835" w:type="dxa"/>
        <w:tblCellMar>
          <w:left w:w="0" w:type="dxa"/>
          <w:right w:w="0" w:type="dxa"/>
        </w:tblCellMar>
        <w:tblLook w:val="0000" w:firstRow="0" w:lastRow="0" w:firstColumn="0" w:lastColumn="0" w:noHBand="0" w:noVBand="0"/>
      </w:tblPr>
      <w:tblGrid>
        <w:gridCol w:w="1915"/>
        <w:gridCol w:w="1320"/>
        <w:gridCol w:w="1320"/>
        <w:gridCol w:w="1320"/>
        <w:gridCol w:w="1320"/>
        <w:gridCol w:w="1320"/>
        <w:gridCol w:w="1320"/>
      </w:tblGrid>
      <w:tr w:rsidR="00586634" w:rsidRPr="00A835DF" w14:paraId="121AC955" w14:textId="77777777" w:rsidTr="00CD3A3D">
        <w:trPr>
          <w:trHeight w:val="216"/>
        </w:trPr>
        <w:tc>
          <w:tcPr>
            <w:tcW w:w="1915" w:type="dxa"/>
            <w:vMerge w:val="restart"/>
            <w:tcBorders>
              <w:top w:val="single" w:sz="8" w:space="0" w:color="000000" w:themeColor="text1"/>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7530B01D" w14:textId="77777777" w:rsidR="00586634" w:rsidRPr="00A835DF" w:rsidRDefault="00586634" w:rsidP="00A74C42">
            <w:pPr>
              <w:spacing w:line="240" w:lineRule="auto"/>
              <w:jc w:val="center"/>
              <w:rPr>
                <w:rFonts w:ascii="Calibri" w:hAnsi="Calibri" w:cs="Times New Roman"/>
                <w:bCs/>
                <w:kern w:val="24"/>
                <w:sz w:val="18"/>
                <w:szCs w:val="28"/>
              </w:rPr>
            </w:pPr>
          </w:p>
        </w:tc>
        <w:tc>
          <w:tcPr>
            <w:tcW w:w="2640" w:type="dxa"/>
            <w:gridSpan w:val="2"/>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0" w:type="dxa"/>
              <w:left w:w="115" w:type="dxa"/>
              <w:bottom w:w="0" w:type="dxa"/>
              <w:right w:w="115" w:type="dxa"/>
            </w:tcMar>
            <w:vAlign w:val="center"/>
          </w:tcPr>
          <w:p w14:paraId="67E1370D" w14:textId="77777777" w:rsidR="00586634" w:rsidRPr="00A835DF" w:rsidRDefault="00586634" w:rsidP="00A74C42">
            <w:pPr>
              <w:spacing w:line="240" w:lineRule="auto"/>
              <w:jc w:val="center"/>
              <w:rPr>
                <w:rFonts w:ascii="Calibri" w:hAnsi="Calibri" w:cs="Times New Roman"/>
                <w:b/>
                <w:bCs/>
                <w:kern w:val="24"/>
                <w:sz w:val="18"/>
                <w:szCs w:val="28"/>
              </w:rPr>
            </w:pPr>
            <w:r w:rsidRPr="00A835DF">
              <w:rPr>
                <w:rFonts w:ascii="Calibri" w:hAnsi="Calibri" w:cs="Times New Roman"/>
                <w:b/>
                <w:bCs/>
                <w:kern w:val="24"/>
                <w:sz w:val="18"/>
                <w:szCs w:val="28"/>
              </w:rPr>
              <w:t>Amu Darya &amp; Syr Darya</w:t>
            </w:r>
          </w:p>
        </w:tc>
        <w:tc>
          <w:tcPr>
            <w:tcW w:w="2640" w:type="dxa"/>
            <w:gridSpan w:val="2"/>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0" w:type="dxa"/>
              <w:left w:w="115" w:type="dxa"/>
              <w:bottom w:w="0" w:type="dxa"/>
              <w:right w:w="115" w:type="dxa"/>
            </w:tcMar>
            <w:vAlign w:val="center"/>
          </w:tcPr>
          <w:p w14:paraId="4609EAEE" w14:textId="77777777" w:rsidR="00586634" w:rsidRPr="00A835DF" w:rsidRDefault="00586634" w:rsidP="00A74C42">
            <w:pPr>
              <w:spacing w:line="240" w:lineRule="auto"/>
              <w:jc w:val="center"/>
              <w:rPr>
                <w:rFonts w:ascii="Calibri" w:hAnsi="Calibri" w:cs="Times New Roman"/>
                <w:b/>
                <w:bCs/>
                <w:kern w:val="24"/>
                <w:sz w:val="18"/>
                <w:szCs w:val="28"/>
              </w:rPr>
            </w:pPr>
            <w:r w:rsidRPr="00A835DF">
              <w:rPr>
                <w:rFonts w:ascii="Calibri" w:hAnsi="Calibri" w:cs="Times New Roman"/>
                <w:b/>
                <w:bCs/>
                <w:kern w:val="24"/>
                <w:sz w:val="18"/>
                <w:szCs w:val="28"/>
              </w:rPr>
              <w:t>Amu Darya</w:t>
            </w:r>
          </w:p>
        </w:tc>
        <w:tc>
          <w:tcPr>
            <w:tcW w:w="2640" w:type="dxa"/>
            <w:gridSpan w:val="2"/>
            <w:tcBorders>
              <w:top w:val="single" w:sz="8" w:space="0" w:color="000000" w:themeColor="text1"/>
              <w:left w:val="single" w:sz="8" w:space="0" w:color="000000" w:themeColor="text1"/>
              <w:bottom w:val="single" w:sz="4" w:space="0" w:color="auto"/>
            </w:tcBorders>
            <w:shd w:val="clear" w:color="auto" w:fill="auto"/>
            <w:tcMar>
              <w:top w:w="0" w:type="dxa"/>
              <w:left w:w="115" w:type="dxa"/>
              <w:bottom w:w="0" w:type="dxa"/>
              <w:right w:w="115" w:type="dxa"/>
            </w:tcMar>
            <w:vAlign w:val="center"/>
          </w:tcPr>
          <w:p w14:paraId="058673F2" w14:textId="77777777" w:rsidR="00586634" w:rsidRPr="00A835DF" w:rsidRDefault="00586634" w:rsidP="00A74C42">
            <w:pPr>
              <w:spacing w:line="240" w:lineRule="auto"/>
              <w:jc w:val="center"/>
              <w:rPr>
                <w:rFonts w:ascii="Calibri" w:hAnsi="Calibri" w:cs="Times New Roman"/>
                <w:b/>
                <w:bCs/>
                <w:kern w:val="24"/>
                <w:sz w:val="18"/>
                <w:szCs w:val="28"/>
              </w:rPr>
            </w:pPr>
            <w:r w:rsidRPr="00A835DF">
              <w:rPr>
                <w:rFonts w:ascii="Calibri" w:hAnsi="Calibri" w:cs="Times New Roman"/>
                <w:b/>
                <w:bCs/>
                <w:kern w:val="24"/>
                <w:sz w:val="18"/>
                <w:szCs w:val="28"/>
              </w:rPr>
              <w:t>Syr Darya</w:t>
            </w:r>
          </w:p>
        </w:tc>
      </w:tr>
      <w:tr w:rsidR="00586634" w:rsidRPr="00A835DF" w14:paraId="133FEFF3" w14:textId="77777777" w:rsidTr="00CD3A3D">
        <w:trPr>
          <w:trHeight w:val="216"/>
        </w:trPr>
        <w:tc>
          <w:tcPr>
            <w:tcW w:w="1915" w:type="dxa"/>
            <w:vMerge/>
            <w:tcBorders>
              <w:bottom w:val="single" w:sz="8" w:space="0" w:color="000000" w:themeColor="text1"/>
              <w:right w:val="single" w:sz="8" w:space="0" w:color="000000" w:themeColor="text1"/>
            </w:tcBorders>
            <w:shd w:val="clear" w:color="auto" w:fill="auto"/>
            <w:vAlign w:val="center"/>
          </w:tcPr>
          <w:p w14:paraId="28AA811F" w14:textId="77777777" w:rsidR="00586634" w:rsidRPr="00A835DF" w:rsidRDefault="00586634" w:rsidP="00A74C42">
            <w:pPr>
              <w:spacing w:line="240" w:lineRule="auto"/>
              <w:rPr>
                <w:rFonts w:ascii="Calibri" w:hAnsi="Calibri" w:cs="Times New Roman"/>
                <w:bCs/>
                <w:kern w:val="24"/>
                <w:sz w:val="18"/>
                <w:szCs w:val="28"/>
              </w:rPr>
            </w:pPr>
          </w:p>
        </w:tc>
        <w:tc>
          <w:tcPr>
            <w:tcW w:w="1320" w:type="dxa"/>
            <w:tcBorders>
              <w:top w:val="single" w:sz="4" w:space="0" w:color="auto"/>
              <w:left w:val="single" w:sz="8" w:space="0" w:color="000000" w:themeColor="text1"/>
              <w:bottom w:val="single" w:sz="8" w:space="0" w:color="000000" w:themeColor="text1"/>
              <w:right w:val="single" w:sz="4" w:space="0" w:color="auto"/>
            </w:tcBorders>
            <w:shd w:val="clear" w:color="auto" w:fill="auto"/>
            <w:tcMar>
              <w:top w:w="0" w:type="dxa"/>
              <w:left w:w="115" w:type="dxa"/>
              <w:bottom w:w="0" w:type="dxa"/>
              <w:right w:w="115" w:type="dxa"/>
            </w:tcMar>
            <w:vAlign w:val="center"/>
          </w:tcPr>
          <w:p w14:paraId="3028416D" w14:textId="77777777" w:rsidR="00586634" w:rsidRPr="00A835DF" w:rsidRDefault="00586634" w:rsidP="00A74C42">
            <w:pPr>
              <w:spacing w:line="240" w:lineRule="auto"/>
              <w:jc w:val="center"/>
              <w:rPr>
                <w:rFonts w:ascii="Calibri" w:hAnsi="Calibri" w:cs="Times New Roman"/>
                <w:b/>
                <w:kern w:val="24"/>
                <w:sz w:val="18"/>
                <w:szCs w:val="28"/>
              </w:rPr>
            </w:pPr>
            <w:r w:rsidRPr="00A835DF">
              <w:rPr>
                <w:rFonts w:ascii="Calibri" w:hAnsi="Calibri" w:cs="Times New Roman"/>
                <w:b/>
                <w:kern w:val="24"/>
                <w:sz w:val="18"/>
                <w:szCs w:val="28"/>
              </w:rPr>
              <w:t>(km</w:t>
            </w:r>
            <w:r w:rsidRPr="00A835DF">
              <w:rPr>
                <w:rFonts w:ascii="Calibri" w:hAnsi="Calibri" w:cs="Times New Roman"/>
                <w:b/>
                <w:kern w:val="24"/>
                <w:sz w:val="18"/>
                <w:szCs w:val="28"/>
                <w:vertAlign w:val="superscript"/>
              </w:rPr>
              <w:t>2</w:t>
            </w:r>
            <w:r w:rsidRPr="00A835DF">
              <w:rPr>
                <w:rFonts w:ascii="Calibri" w:hAnsi="Calibri" w:cs="Times New Roman"/>
                <w:b/>
                <w:kern w:val="24"/>
                <w:sz w:val="18"/>
                <w:szCs w:val="28"/>
              </w:rPr>
              <w:t>)</w:t>
            </w:r>
          </w:p>
        </w:tc>
        <w:tc>
          <w:tcPr>
            <w:tcW w:w="1320" w:type="dxa"/>
            <w:tcBorders>
              <w:top w:val="single" w:sz="4" w:space="0" w:color="auto"/>
              <w:left w:val="single" w:sz="4" w:space="0" w:color="auto"/>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1362D129" w14:textId="77777777" w:rsidR="00586634" w:rsidRPr="00A835DF" w:rsidRDefault="00586634" w:rsidP="00A74C42">
            <w:pPr>
              <w:spacing w:line="240" w:lineRule="auto"/>
              <w:jc w:val="center"/>
              <w:rPr>
                <w:rFonts w:ascii="Calibri" w:hAnsi="Calibri" w:cs="Times New Roman"/>
                <w:b/>
                <w:kern w:val="24"/>
                <w:sz w:val="18"/>
                <w:szCs w:val="28"/>
              </w:rPr>
            </w:pPr>
            <w:r w:rsidRPr="00A835DF">
              <w:rPr>
                <w:rFonts w:ascii="Calibri" w:hAnsi="Calibri" w:cs="Times New Roman"/>
                <w:b/>
                <w:kern w:val="24"/>
                <w:sz w:val="18"/>
                <w:szCs w:val="28"/>
              </w:rPr>
              <w:t>(%)</w:t>
            </w:r>
          </w:p>
        </w:tc>
        <w:tc>
          <w:tcPr>
            <w:tcW w:w="1320" w:type="dxa"/>
            <w:tcBorders>
              <w:top w:val="single" w:sz="4" w:space="0" w:color="auto"/>
              <w:left w:val="single" w:sz="8" w:space="0" w:color="000000" w:themeColor="text1"/>
              <w:bottom w:val="single" w:sz="8" w:space="0" w:color="000000" w:themeColor="text1"/>
              <w:right w:val="single" w:sz="4" w:space="0" w:color="auto"/>
            </w:tcBorders>
            <w:shd w:val="clear" w:color="auto" w:fill="auto"/>
            <w:tcMar>
              <w:top w:w="0" w:type="dxa"/>
              <w:left w:w="115" w:type="dxa"/>
              <w:bottom w:w="0" w:type="dxa"/>
              <w:right w:w="115" w:type="dxa"/>
            </w:tcMar>
            <w:vAlign w:val="center"/>
          </w:tcPr>
          <w:p w14:paraId="50FECE36" w14:textId="77777777" w:rsidR="00586634" w:rsidRPr="00A835DF" w:rsidRDefault="00586634" w:rsidP="00A74C42">
            <w:pPr>
              <w:spacing w:line="240" w:lineRule="auto"/>
              <w:jc w:val="center"/>
              <w:rPr>
                <w:rFonts w:ascii="Calibri" w:hAnsi="Calibri" w:cs="Times New Roman"/>
                <w:b/>
                <w:kern w:val="24"/>
                <w:sz w:val="18"/>
                <w:szCs w:val="28"/>
              </w:rPr>
            </w:pPr>
            <w:r w:rsidRPr="00A835DF">
              <w:rPr>
                <w:rFonts w:ascii="Calibri" w:hAnsi="Calibri" w:cs="Times New Roman"/>
                <w:b/>
                <w:kern w:val="24"/>
                <w:sz w:val="18"/>
                <w:szCs w:val="28"/>
              </w:rPr>
              <w:t>(km</w:t>
            </w:r>
            <w:r w:rsidRPr="00A835DF">
              <w:rPr>
                <w:rFonts w:ascii="Calibri" w:hAnsi="Calibri" w:cs="Times New Roman"/>
                <w:b/>
                <w:kern w:val="24"/>
                <w:sz w:val="18"/>
                <w:szCs w:val="28"/>
                <w:vertAlign w:val="superscript"/>
              </w:rPr>
              <w:t>2</w:t>
            </w:r>
            <w:r w:rsidRPr="00A835DF">
              <w:rPr>
                <w:rFonts w:ascii="Calibri" w:hAnsi="Calibri" w:cs="Times New Roman"/>
                <w:b/>
                <w:kern w:val="24"/>
                <w:sz w:val="18"/>
                <w:szCs w:val="28"/>
              </w:rPr>
              <w:t>)</w:t>
            </w:r>
          </w:p>
        </w:tc>
        <w:tc>
          <w:tcPr>
            <w:tcW w:w="1320" w:type="dxa"/>
            <w:tcBorders>
              <w:top w:val="single" w:sz="4" w:space="0" w:color="auto"/>
              <w:left w:val="single" w:sz="4" w:space="0" w:color="auto"/>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5A39CFEC" w14:textId="77777777" w:rsidR="00586634" w:rsidRPr="00A835DF" w:rsidRDefault="00586634" w:rsidP="00A74C42">
            <w:pPr>
              <w:spacing w:line="240" w:lineRule="auto"/>
              <w:jc w:val="center"/>
              <w:rPr>
                <w:rFonts w:ascii="Calibri" w:hAnsi="Calibri" w:cs="Times New Roman"/>
                <w:b/>
                <w:kern w:val="24"/>
                <w:sz w:val="18"/>
                <w:szCs w:val="28"/>
              </w:rPr>
            </w:pPr>
            <w:r w:rsidRPr="00A835DF">
              <w:rPr>
                <w:rFonts w:ascii="Calibri" w:hAnsi="Calibri" w:cs="Times New Roman"/>
                <w:b/>
                <w:kern w:val="24"/>
                <w:sz w:val="18"/>
                <w:szCs w:val="28"/>
              </w:rPr>
              <w:t>(%)</w:t>
            </w:r>
          </w:p>
        </w:tc>
        <w:tc>
          <w:tcPr>
            <w:tcW w:w="1320" w:type="dxa"/>
            <w:tcBorders>
              <w:top w:val="single" w:sz="4" w:space="0" w:color="auto"/>
              <w:left w:val="single" w:sz="8" w:space="0" w:color="000000" w:themeColor="text1"/>
              <w:bottom w:val="single" w:sz="8" w:space="0" w:color="000000" w:themeColor="text1"/>
              <w:right w:val="single" w:sz="4" w:space="0" w:color="auto"/>
            </w:tcBorders>
            <w:shd w:val="clear" w:color="auto" w:fill="auto"/>
            <w:tcMar>
              <w:top w:w="0" w:type="dxa"/>
              <w:left w:w="115" w:type="dxa"/>
              <w:bottom w:w="0" w:type="dxa"/>
              <w:right w:w="115" w:type="dxa"/>
            </w:tcMar>
            <w:vAlign w:val="center"/>
          </w:tcPr>
          <w:p w14:paraId="76EA768F" w14:textId="77777777" w:rsidR="00586634" w:rsidRPr="00A835DF" w:rsidRDefault="00586634" w:rsidP="00A74C42">
            <w:pPr>
              <w:spacing w:line="240" w:lineRule="auto"/>
              <w:jc w:val="center"/>
              <w:rPr>
                <w:rFonts w:ascii="Calibri" w:hAnsi="Calibri" w:cs="Times New Roman"/>
                <w:b/>
                <w:kern w:val="24"/>
                <w:sz w:val="18"/>
                <w:szCs w:val="28"/>
              </w:rPr>
            </w:pPr>
            <w:r w:rsidRPr="00A835DF">
              <w:rPr>
                <w:rFonts w:ascii="Calibri" w:hAnsi="Calibri" w:cs="Times New Roman"/>
                <w:b/>
                <w:kern w:val="24"/>
                <w:sz w:val="18"/>
                <w:szCs w:val="28"/>
              </w:rPr>
              <w:t>(km</w:t>
            </w:r>
            <w:r w:rsidRPr="00A835DF">
              <w:rPr>
                <w:rFonts w:ascii="Calibri" w:hAnsi="Calibri" w:cs="Times New Roman"/>
                <w:b/>
                <w:kern w:val="24"/>
                <w:sz w:val="18"/>
                <w:szCs w:val="28"/>
                <w:vertAlign w:val="superscript"/>
              </w:rPr>
              <w:t>2</w:t>
            </w:r>
            <w:r w:rsidRPr="00A835DF">
              <w:rPr>
                <w:rFonts w:ascii="Calibri" w:hAnsi="Calibri" w:cs="Times New Roman"/>
                <w:b/>
                <w:kern w:val="24"/>
                <w:sz w:val="18"/>
                <w:szCs w:val="28"/>
              </w:rPr>
              <w:t>)</w:t>
            </w:r>
          </w:p>
        </w:tc>
        <w:tc>
          <w:tcPr>
            <w:tcW w:w="1320" w:type="dxa"/>
            <w:tcBorders>
              <w:top w:val="single" w:sz="4" w:space="0" w:color="auto"/>
              <w:left w:val="single" w:sz="4" w:space="0" w:color="auto"/>
              <w:bottom w:val="single" w:sz="8" w:space="0" w:color="000000" w:themeColor="text1"/>
            </w:tcBorders>
            <w:shd w:val="clear" w:color="auto" w:fill="auto"/>
            <w:tcMar>
              <w:top w:w="0" w:type="dxa"/>
              <w:left w:w="115" w:type="dxa"/>
              <w:bottom w:w="0" w:type="dxa"/>
              <w:right w:w="115" w:type="dxa"/>
            </w:tcMar>
            <w:vAlign w:val="center"/>
          </w:tcPr>
          <w:p w14:paraId="1BD34662" w14:textId="77777777" w:rsidR="00586634" w:rsidRPr="00A835DF" w:rsidRDefault="00586634" w:rsidP="00A74C42">
            <w:pPr>
              <w:spacing w:line="240" w:lineRule="auto"/>
              <w:jc w:val="center"/>
              <w:rPr>
                <w:rFonts w:ascii="Calibri" w:hAnsi="Calibri" w:cs="Times New Roman"/>
                <w:b/>
                <w:kern w:val="24"/>
                <w:sz w:val="18"/>
                <w:szCs w:val="28"/>
              </w:rPr>
            </w:pPr>
            <w:r w:rsidRPr="00A835DF">
              <w:rPr>
                <w:rFonts w:ascii="Calibri" w:hAnsi="Calibri" w:cs="Times New Roman"/>
                <w:b/>
                <w:kern w:val="24"/>
                <w:sz w:val="18"/>
                <w:szCs w:val="28"/>
              </w:rPr>
              <w:t>(%)</w:t>
            </w:r>
          </w:p>
        </w:tc>
      </w:tr>
      <w:tr w:rsidR="00586634" w:rsidRPr="00A835DF" w14:paraId="330BF6B5" w14:textId="77777777" w:rsidTr="00AB4E82">
        <w:trPr>
          <w:trHeight w:hRule="exact" w:val="216"/>
        </w:trPr>
        <w:tc>
          <w:tcPr>
            <w:tcW w:w="1915" w:type="dxa"/>
            <w:tcBorders>
              <w:top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16E508A8" w14:textId="77777777" w:rsidR="00586634" w:rsidRPr="00A835DF" w:rsidRDefault="00586634" w:rsidP="00A74C42">
            <w:pPr>
              <w:spacing w:line="240" w:lineRule="auto"/>
              <w:rPr>
                <w:rFonts w:ascii="Calibri" w:hAnsi="Calibri" w:cs="Times New Roman"/>
                <w:kern w:val="24"/>
                <w:sz w:val="18"/>
                <w:szCs w:val="28"/>
              </w:rPr>
            </w:pPr>
            <w:r w:rsidRPr="00A835DF">
              <w:rPr>
                <w:rFonts w:ascii="Calibri" w:hAnsi="Calibri" w:cs="Times New Roman"/>
                <w:kern w:val="24"/>
                <w:sz w:val="18"/>
                <w:szCs w:val="28"/>
              </w:rPr>
              <w:t>Basin Area</w:t>
            </w:r>
          </w:p>
        </w:tc>
        <w:tc>
          <w:tcPr>
            <w:tcW w:w="1320" w:type="dxa"/>
            <w:tcBorders>
              <w:top w:val="single" w:sz="8" w:space="0" w:color="000000" w:themeColor="text1"/>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6B89E487"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2,000,000 (?)</w:t>
            </w:r>
          </w:p>
        </w:tc>
        <w:tc>
          <w:tcPr>
            <w:tcW w:w="1320" w:type="dxa"/>
            <w:tcBorders>
              <w:top w:val="single" w:sz="8" w:space="0" w:color="000000" w:themeColor="text1"/>
              <w:left w:val="single" w:sz="4" w:space="0" w:color="auto"/>
              <w:right w:val="single" w:sz="8" w:space="0" w:color="000000" w:themeColor="text1"/>
            </w:tcBorders>
            <w:shd w:val="clear" w:color="auto" w:fill="auto"/>
            <w:tcMar>
              <w:top w:w="0" w:type="dxa"/>
              <w:left w:w="115" w:type="dxa"/>
              <w:bottom w:w="0" w:type="dxa"/>
              <w:right w:w="115" w:type="dxa"/>
            </w:tcMar>
            <w:vAlign w:val="center"/>
          </w:tcPr>
          <w:p w14:paraId="24110488"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320" w:type="dxa"/>
            <w:tcBorders>
              <w:top w:val="single" w:sz="8" w:space="0" w:color="000000" w:themeColor="text1"/>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3BE7A80D"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800,000 (?)</w:t>
            </w:r>
          </w:p>
        </w:tc>
        <w:tc>
          <w:tcPr>
            <w:tcW w:w="1320" w:type="dxa"/>
            <w:tcBorders>
              <w:top w:val="single" w:sz="8" w:space="0" w:color="000000" w:themeColor="text1"/>
              <w:left w:val="single" w:sz="4" w:space="0" w:color="auto"/>
              <w:right w:val="single" w:sz="8" w:space="0" w:color="000000" w:themeColor="text1"/>
            </w:tcBorders>
            <w:shd w:val="clear" w:color="auto" w:fill="auto"/>
            <w:tcMar>
              <w:top w:w="0" w:type="dxa"/>
              <w:left w:w="115" w:type="dxa"/>
              <w:bottom w:w="0" w:type="dxa"/>
              <w:right w:w="115" w:type="dxa"/>
            </w:tcMar>
            <w:vAlign w:val="center"/>
          </w:tcPr>
          <w:p w14:paraId="4126E1F9"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320" w:type="dxa"/>
            <w:tcBorders>
              <w:top w:val="single" w:sz="8" w:space="0" w:color="000000" w:themeColor="text1"/>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0BB7F2D7"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1,200,000 (?)</w:t>
            </w:r>
          </w:p>
        </w:tc>
        <w:tc>
          <w:tcPr>
            <w:tcW w:w="1320" w:type="dxa"/>
            <w:tcBorders>
              <w:top w:val="single" w:sz="8" w:space="0" w:color="000000" w:themeColor="text1"/>
              <w:left w:val="single" w:sz="4" w:space="0" w:color="auto"/>
            </w:tcBorders>
            <w:shd w:val="clear" w:color="auto" w:fill="auto"/>
            <w:tcMar>
              <w:top w:w="0" w:type="dxa"/>
              <w:left w:w="115" w:type="dxa"/>
              <w:bottom w:w="0" w:type="dxa"/>
              <w:right w:w="115" w:type="dxa"/>
            </w:tcMar>
            <w:vAlign w:val="center"/>
          </w:tcPr>
          <w:p w14:paraId="2AEBCC5E"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r>
      <w:tr w:rsidR="00586634" w:rsidRPr="00A835DF" w14:paraId="457D7307" w14:textId="77777777" w:rsidTr="00AB4E82">
        <w:trPr>
          <w:trHeight w:hRule="exact" w:val="216"/>
        </w:trPr>
        <w:tc>
          <w:tcPr>
            <w:tcW w:w="1915" w:type="dxa"/>
            <w:tcBorders>
              <w:right w:val="single" w:sz="8" w:space="0" w:color="000000" w:themeColor="text1"/>
            </w:tcBorders>
            <w:shd w:val="clear" w:color="auto" w:fill="auto"/>
            <w:tcMar>
              <w:top w:w="0" w:type="dxa"/>
              <w:left w:w="115" w:type="dxa"/>
              <w:bottom w:w="0" w:type="dxa"/>
              <w:right w:w="115" w:type="dxa"/>
            </w:tcMar>
            <w:vAlign w:val="center"/>
          </w:tcPr>
          <w:p w14:paraId="6D045F4F" w14:textId="77777777" w:rsidR="00586634" w:rsidRPr="00A835DF" w:rsidRDefault="00586634" w:rsidP="00A74C42">
            <w:pPr>
              <w:spacing w:line="240" w:lineRule="auto"/>
              <w:rPr>
                <w:rFonts w:ascii="Calibri" w:hAnsi="Calibri" w:cs="Times New Roman"/>
                <w:kern w:val="24"/>
                <w:sz w:val="18"/>
                <w:szCs w:val="28"/>
              </w:rPr>
            </w:pPr>
            <w:r w:rsidRPr="00A835DF">
              <w:rPr>
                <w:rFonts w:ascii="Calibri" w:hAnsi="Calibri" w:cs="Times New Roman"/>
                <w:kern w:val="24"/>
                <w:sz w:val="18"/>
                <w:szCs w:val="28"/>
              </w:rPr>
              <w:t>Glacierized Area</w:t>
            </w:r>
          </w:p>
        </w:tc>
        <w:tc>
          <w:tcPr>
            <w:tcW w:w="1320" w:type="dxa"/>
            <w:tcBorders>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5BC94692"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c. 17,800</w:t>
            </w:r>
          </w:p>
        </w:tc>
        <w:tc>
          <w:tcPr>
            <w:tcW w:w="1320" w:type="dxa"/>
            <w:tcBorders>
              <w:left w:val="single" w:sz="4" w:space="0" w:color="auto"/>
              <w:right w:val="single" w:sz="8" w:space="0" w:color="000000" w:themeColor="text1"/>
            </w:tcBorders>
            <w:shd w:val="clear" w:color="auto" w:fill="auto"/>
            <w:tcMar>
              <w:top w:w="0" w:type="dxa"/>
              <w:left w:w="115" w:type="dxa"/>
              <w:bottom w:w="0" w:type="dxa"/>
              <w:right w:w="115" w:type="dxa"/>
            </w:tcMar>
            <w:vAlign w:val="center"/>
          </w:tcPr>
          <w:p w14:paraId="53A52608"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0.9</w:t>
            </w:r>
          </w:p>
        </w:tc>
        <w:tc>
          <w:tcPr>
            <w:tcW w:w="1320" w:type="dxa"/>
            <w:tcBorders>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01B0D654"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c. 16,000</w:t>
            </w:r>
          </w:p>
        </w:tc>
        <w:tc>
          <w:tcPr>
            <w:tcW w:w="1320" w:type="dxa"/>
            <w:tcBorders>
              <w:left w:val="single" w:sz="4" w:space="0" w:color="auto"/>
              <w:right w:val="single" w:sz="8" w:space="0" w:color="000000" w:themeColor="text1"/>
            </w:tcBorders>
            <w:shd w:val="clear" w:color="auto" w:fill="auto"/>
            <w:tcMar>
              <w:top w:w="0" w:type="dxa"/>
              <w:left w:w="115" w:type="dxa"/>
              <w:bottom w:w="0" w:type="dxa"/>
              <w:right w:w="115" w:type="dxa"/>
            </w:tcMar>
            <w:vAlign w:val="center"/>
          </w:tcPr>
          <w:p w14:paraId="781B0AB0"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2</w:t>
            </w:r>
          </w:p>
        </w:tc>
        <w:tc>
          <w:tcPr>
            <w:tcW w:w="1320" w:type="dxa"/>
            <w:tcBorders>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4075E84B"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c. 1,800</w:t>
            </w:r>
          </w:p>
        </w:tc>
        <w:tc>
          <w:tcPr>
            <w:tcW w:w="1320" w:type="dxa"/>
            <w:tcBorders>
              <w:left w:val="single" w:sz="4" w:space="0" w:color="auto"/>
            </w:tcBorders>
            <w:shd w:val="clear" w:color="auto" w:fill="auto"/>
            <w:tcMar>
              <w:top w:w="0" w:type="dxa"/>
              <w:left w:w="115" w:type="dxa"/>
              <w:bottom w:w="0" w:type="dxa"/>
              <w:right w:w="115" w:type="dxa"/>
            </w:tcMar>
            <w:vAlign w:val="center"/>
          </w:tcPr>
          <w:p w14:paraId="065D5473"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0.15</w:t>
            </w:r>
          </w:p>
        </w:tc>
      </w:tr>
      <w:tr w:rsidR="00586634" w:rsidRPr="00A835DF" w14:paraId="3A1EC418" w14:textId="77777777" w:rsidTr="00AB4E82">
        <w:trPr>
          <w:trHeight w:hRule="exact" w:val="216"/>
        </w:trPr>
        <w:tc>
          <w:tcPr>
            <w:tcW w:w="1915" w:type="dxa"/>
            <w:tcBorders>
              <w:right w:val="single" w:sz="8" w:space="0" w:color="000000" w:themeColor="text1"/>
            </w:tcBorders>
            <w:shd w:val="clear" w:color="auto" w:fill="auto"/>
            <w:tcMar>
              <w:top w:w="0" w:type="dxa"/>
              <w:left w:w="115" w:type="dxa"/>
              <w:bottom w:w="0" w:type="dxa"/>
              <w:right w:w="115" w:type="dxa"/>
            </w:tcMar>
            <w:vAlign w:val="center"/>
          </w:tcPr>
          <w:p w14:paraId="78B2B6AC" w14:textId="77777777" w:rsidR="00586634" w:rsidRPr="00A835DF" w:rsidRDefault="00586634" w:rsidP="00A74C42">
            <w:pPr>
              <w:spacing w:line="240" w:lineRule="auto"/>
              <w:rPr>
                <w:rFonts w:ascii="Calibri" w:hAnsi="Calibri" w:cs="Times New Roman"/>
                <w:kern w:val="24"/>
                <w:sz w:val="18"/>
                <w:szCs w:val="28"/>
              </w:rPr>
            </w:pPr>
            <w:r w:rsidRPr="00A835DF">
              <w:rPr>
                <w:rFonts w:ascii="Calibri" w:hAnsi="Calibri" w:cs="Times New Roman"/>
                <w:kern w:val="24"/>
                <w:sz w:val="18"/>
                <w:szCs w:val="28"/>
              </w:rPr>
              <w:t>Glacier Melt Runoff</w:t>
            </w:r>
          </w:p>
        </w:tc>
        <w:tc>
          <w:tcPr>
            <w:tcW w:w="1320" w:type="dxa"/>
            <w:tcBorders>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7B16CA3C"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320" w:type="dxa"/>
            <w:tcBorders>
              <w:left w:val="single" w:sz="4" w:space="0" w:color="auto"/>
              <w:right w:val="single" w:sz="8" w:space="0" w:color="000000" w:themeColor="text1"/>
            </w:tcBorders>
            <w:shd w:val="clear" w:color="auto" w:fill="auto"/>
            <w:tcMar>
              <w:top w:w="0" w:type="dxa"/>
              <w:left w:w="115" w:type="dxa"/>
              <w:bottom w:w="0" w:type="dxa"/>
              <w:right w:w="115" w:type="dxa"/>
            </w:tcMar>
            <w:vAlign w:val="center"/>
          </w:tcPr>
          <w:p w14:paraId="3459536A"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320" w:type="dxa"/>
            <w:tcBorders>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61E1C779"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320" w:type="dxa"/>
            <w:tcBorders>
              <w:left w:val="single" w:sz="4" w:space="0" w:color="auto"/>
              <w:right w:val="single" w:sz="8" w:space="0" w:color="000000" w:themeColor="text1"/>
            </w:tcBorders>
            <w:shd w:val="clear" w:color="auto" w:fill="auto"/>
            <w:tcMar>
              <w:top w:w="0" w:type="dxa"/>
              <w:left w:w="115" w:type="dxa"/>
              <w:bottom w:w="0" w:type="dxa"/>
              <w:right w:w="115" w:type="dxa"/>
            </w:tcMar>
            <w:vAlign w:val="center"/>
          </w:tcPr>
          <w:p w14:paraId="2DAE4F1D"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38</w:t>
            </w:r>
          </w:p>
        </w:tc>
        <w:tc>
          <w:tcPr>
            <w:tcW w:w="1320" w:type="dxa"/>
            <w:tcBorders>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131DE36E"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320" w:type="dxa"/>
            <w:tcBorders>
              <w:left w:val="single" w:sz="4" w:space="0" w:color="auto"/>
            </w:tcBorders>
            <w:shd w:val="clear" w:color="auto" w:fill="auto"/>
            <w:tcMar>
              <w:top w:w="0" w:type="dxa"/>
              <w:left w:w="115" w:type="dxa"/>
              <w:bottom w:w="0" w:type="dxa"/>
              <w:right w:w="115" w:type="dxa"/>
            </w:tcMar>
            <w:vAlign w:val="center"/>
          </w:tcPr>
          <w:p w14:paraId="7CAAA8E8"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11</w:t>
            </w:r>
          </w:p>
        </w:tc>
      </w:tr>
      <w:tr w:rsidR="00586634" w:rsidRPr="00A835DF" w14:paraId="3F8C71A4" w14:textId="77777777" w:rsidTr="00AB4E82">
        <w:trPr>
          <w:trHeight w:hRule="exact" w:val="216"/>
        </w:trPr>
        <w:tc>
          <w:tcPr>
            <w:tcW w:w="1915" w:type="dxa"/>
            <w:tcBorders>
              <w:right w:val="single" w:sz="8" w:space="0" w:color="000000" w:themeColor="text1"/>
            </w:tcBorders>
            <w:shd w:val="clear" w:color="auto" w:fill="auto"/>
            <w:tcMar>
              <w:top w:w="0" w:type="dxa"/>
              <w:left w:w="115" w:type="dxa"/>
              <w:bottom w:w="0" w:type="dxa"/>
              <w:right w:w="115" w:type="dxa"/>
            </w:tcMar>
            <w:vAlign w:val="center"/>
          </w:tcPr>
          <w:p w14:paraId="49559147" w14:textId="77777777" w:rsidR="00586634" w:rsidRPr="00A835DF" w:rsidRDefault="00586634" w:rsidP="00A74C42">
            <w:pPr>
              <w:spacing w:line="240" w:lineRule="auto"/>
              <w:rPr>
                <w:rFonts w:ascii="Calibri" w:hAnsi="Calibri" w:cs="Times New Roman"/>
                <w:kern w:val="24"/>
                <w:sz w:val="18"/>
                <w:szCs w:val="28"/>
              </w:rPr>
            </w:pPr>
            <w:r w:rsidRPr="00A835DF">
              <w:rPr>
                <w:rFonts w:ascii="Calibri" w:hAnsi="Calibri" w:cs="Times New Roman"/>
                <w:kern w:val="24"/>
                <w:sz w:val="18"/>
                <w:szCs w:val="28"/>
              </w:rPr>
              <w:t>Snowmelt Runoff</w:t>
            </w:r>
          </w:p>
        </w:tc>
        <w:tc>
          <w:tcPr>
            <w:tcW w:w="1320" w:type="dxa"/>
            <w:tcBorders>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72B33259"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320" w:type="dxa"/>
            <w:tcBorders>
              <w:left w:val="single" w:sz="4" w:space="0" w:color="auto"/>
              <w:right w:val="single" w:sz="8" w:space="0" w:color="000000" w:themeColor="text1"/>
            </w:tcBorders>
            <w:shd w:val="clear" w:color="auto" w:fill="auto"/>
            <w:tcMar>
              <w:top w:w="0" w:type="dxa"/>
              <w:left w:w="115" w:type="dxa"/>
              <w:bottom w:w="0" w:type="dxa"/>
              <w:right w:w="115" w:type="dxa"/>
            </w:tcMar>
            <w:vAlign w:val="center"/>
          </w:tcPr>
          <w:p w14:paraId="5F9F6D34"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320" w:type="dxa"/>
            <w:tcBorders>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022D3AE3"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320" w:type="dxa"/>
            <w:tcBorders>
              <w:left w:val="single" w:sz="4" w:space="0" w:color="auto"/>
              <w:right w:val="single" w:sz="8" w:space="0" w:color="000000" w:themeColor="text1"/>
            </w:tcBorders>
            <w:shd w:val="clear" w:color="auto" w:fill="auto"/>
            <w:tcMar>
              <w:top w:w="0" w:type="dxa"/>
              <w:left w:w="115" w:type="dxa"/>
              <w:bottom w:w="0" w:type="dxa"/>
              <w:right w:w="115" w:type="dxa"/>
            </w:tcMar>
            <w:vAlign w:val="center"/>
          </w:tcPr>
          <w:p w14:paraId="1C38C586"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27</w:t>
            </w:r>
          </w:p>
        </w:tc>
        <w:tc>
          <w:tcPr>
            <w:tcW w:w="1320" w:type="dxa"/>
            <w:tcBorders>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48FE5BDB"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320" w:type="dxa"/>
            <w:tcBorders>
              <w:left w:val="single" w:sz="4" w:space="0" w:color="auto"/>
            </w:tcBorders>
            <w:shd w:val="clear" w:color="auto" w:fill="auto"/>
            <w:tcMar>
              <w:top w:w="0" w:type="dxa"/>
              <w:left w:w="115" w:type="dxa"/>
              <w:bottom w:w="0" w:type="dxa"/>
              <w:right w:w="115" w:type="dxa"/>
            </w:tcMar>
            <w:vAlign w:val="center"/>
          </w:tcPr>
          <w:p w14:paraId="6116B78C"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35</w:t>
            </w:r>
          </w:p>
        </w:tc>
      </w:tr>
      <w:tr w:rsidR="00586634" w:rsidRPr="00A835DF" w14:paraId="472B4E28" w14:textId="77777777" w:rsidTr="00AB4E82">
        <w:trPr>
          <w:trHeight w:hRule="exact" w:val="216"/>
        </w:trPr>
        <w:tc>
          <w:tcPr>
            <w:tcW w:w="1915" w:type="dxa"/>
            <w:tcBorders>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09F07D1E" w14:textId="77777777" w:rsidR="00586634" w:rsidRPr="00A835DF" w:rsidRDefault="00586634" w:rsidP="00A74C42">
            <w:pPr>
              <w:spacing w:line="240" w:lineRule="auto"/>
              <w:rPr>
                <w:rFonts w:ascii="Calibri" w:hAnsi="Calibri" w:cs="Times New Roman"/>
                <w:kern w:val="24"/>
                <w:sz w:val="18"/>
                <w:szCs w:val="28"/>
              </w:rPr>
            </w:pPr>
            <w:r w:rsidRPr="00A835DF">
              <w:rPr>
                <w:rFonts w:ascii="Calibri" w:hAnsi="Calibri" w:cs="Times New Roman"/>
                <w:kern w:val="24"/>
                <w:sz w:val="18"/>
                <w:szCs w:val="28"/>
              </w:rPr>
              <w:t>Rain Runoff</w:t>
            </w:r>
          </w:p>
        </w:tc>
        <w:tc>
          <w:tcPr>
            <w:tcW w:w="1320" w:type="dxa"/>
            <w:tcBorders>
              <w:left w:val="single" w:sz="8" w:space="0" w:color="000000" w:themeColor="text1"/>
              <w:bottom w:val="single" w:sz="8" w:space="0" w:color="000000" w:themeColor="text1"/>
              <w:right w:val="single" w:sz="4" w:space="0" w:color="auto"/>
            </w:tcBorders>
            <w:shd w:val="clear" w:color="auto" w:fill="auto"/>
            <w:tcMar>
              <w:top w:w="0" w:type="dxa"/>
              <w:left w:w="115" w:type="dxa"/>
              <w:bottom w:w="0" w:type="dxa"/>
              <w:right w:w="115" w:type="dxa"/>
            </w:tcMar>
            <w:vAlign w:val="center"/>
          </w:tcPr>
          <w:p w14:paraId="69FCA7E3"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320" w:type="dxa"/>
            <w:tcBorders>
              <w:left w:val="single" w:sz="4" w:space="0" w:color="auto"/>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1CC18DF4"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320" w:type="dxa"/>
            <w:tcBorders>
              <w:left w:val="single" w:sz="8" w:space="0" w:color="000000" w:themeColor="text1"/>
              <w:bottom w:val="single" w:sz="8" w:space="0" w:color="000000" w:themeColor="text1"/>
              <w:right w:val="single" w:sz="4" w:space="0" w:color="auto"/>
            </w:tcBorders>
            <w:shd w:val="clear" w:color="auto" w:fill="auto"/>
            <w:tcMar>
              <w:top w:w="0" w:type="dxa"/>
              <w:left w:w="115" w:type="dxa"/>
              <w:bottom w:w="0" w:type="dxa"/>
              <w:right w:w="115" w:type="dxa"/>
            </w:tcMar>
            <w:vAlign w:val="center"/>
          </w:tcPr>
          <w:p w14:paraId="486F7EFD"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320" w:type="dxa"/>
            <w:tcBorders>
              <w:left w:val="single" w:sz="4" w:space="0" w:color="auto"/>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78679656"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35</w:t>
            </w:r>
          </w:p>
        </w:tc>
        <w:tc>
          <w:tcPr>
            <w:tcW w:w="1320" w:type="dxa"/>
            <w:tcBorders>
              <w:left w:val="single" w:sz="8" w:space="0" w:color="000000" w:themeColor="text1"/>
              <w:bottom w:val="single" w:sz="8" w:space="0" w:color="000000" w:themeColor="text1"/>
              <w:right w:val="single" w:sz="4" w:space="0" w:color="auto"/>
            </w:tcBorders>
            <w:shd w:val="clear" w:color="auto" w:fill="auto"/>
            <w:tcMar>
              <w:top w:w="0" w:type="dxa"/>
              <w:left w:w="115" w:type="dxa"/>
              <w:bottom w:w="0" w:type="dxa"/>
              <w:right w:w="115" w:type="dxa"/>
            </w:tcMar>
            <w:vAlign w:val="center"/>
          </w:tcPr>
          <w:p w14:paraId="38FF46B2"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320" w:type="dxa"/>
            <w:tcBorders>
              <w:left w:val="single" w:sz="4" w:space="0" w:color="auto"/>
              <w:bottom w:val="single" w:sz="8" w:space="0" w:color="000000" w:themeColor="text1"/>
            </w:tcBorders>
            <w:shd w:val="clear" w:color="auto" w:fill="auto"/>
            <w:tcMar>
              <w:top w:w="0" w:type="dxa"/>
              <w:left w:w="115" w:type="dxa"/>
              <w:bottom w:w="0" w:type="dxa"/>
              <w:right w:w="115" w:type="dxa"/>
            </w:tcMar>
            <w:vAlign w:val="center"/>
          </w:tcPr>
          <w:p w14:paraId="3447F268"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54</w:t>
            </w:r>
          </w:p>
        </w:tc>
      </w:tr>
      <w:tr w:rsidR="00586634" w:rsidRPr="00A835DF" w14:paraId="48940471" w14:textId="77777777">
        <w:trPr>
          <w:trHeight w:val="216"/>
        </w:trPr>
        <w:tc>
          <w:tcPr>
            <w:tcW w:w="9835" w:type="dxa"/>
            <w:gridSpan w:val="7"/>
            <w:tcBorders>
              <w:top w:val="single" w:sz="8" w:space="0" w:color="000000" w:themeColor="text1"/>
              <w:bottom w:val="single" w:sz="8" w:space="0" w:color="000000" w:themeColor="text1"/>
            </w:tcBorders>
            <w:shd w:val="clear" w:color="auto" w:fill="auto"/>
            <w:tcMar>
              <w:top w:w="0" w:type="dxa"/>
              <w:left w:w="115" w:type="dxa"/>
              <w:bottom w:w="0" w:type="dxa"/>
              <w:right w:w="115" w:type="dxa"/>
            </w:tcMar>
            <w:vAlign w:val="center"/>
          </w:tcPr>
          <w:p w14:paraId="63622E38" w14:textId="77777777" w:rsidR="00586634" w:rsidRPr="00A835DF" w:rsidRDefault="00586634" w:rsidP="00340DDA">
            <w:pPr>
              <w:spacing w:line="240" w:lineRule="auto"/>
              <w:jc w:val="center"/>
              <w:rPr>
                <w:rFonts w:ascii="Calibri" w:hAnsi="Calibri" w:cs="Times New Roman"/>
                <w:b/>
                <w:kern w:val="24"/>
                <w:sz w:val="18"/>
                <w:szCs w:val="28"/>
              </w:rPr>
            </w:pPr>
            <w:r w:rsidRPr="00A835DF">
              <w:rPr>
                <w:rFonts w:ascii="Calibri" w:hAnsi="Calibri" w:cs="Times New Roman"/>
                <w:b/>
                <w:kern w:val="24"/>
                <w:sz w:val="18"/>
                <w:szCs w:val="28"/>
              </w:rPr>
              <w:t>Change from 2010 to 2050</w:t>
            </w:r>
          </w:p>
        </w:tc>
      </w:tr>
      <w:tr w:rsidR="00586634" w:rsidRPr="00A835DF" w14:paraId="36014DED" w14:textId="77777777" w:rsidTr="00AB4E82">
        <w:trPr>
          <w:trHeight w:hRule="exact" w:val="216"/>
        </w:trPr>
        <w:tc>
          <w:tcPr>
            <w:tcW w:w="1915" w:type="dxa"/>
            <w:tcBorders>
              <w:top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717B44AE" w14:textId="77777777" w:rsidR="00586634" w:rsidRPr="00A835DF" w:rsidRDefault="00586634" w:rsidP="00A74C42">
            <w:pPr>
              <w:spacing w:line="240" w:lineRule="auto"/>
              <w:rPr>
                <w:rFonts w:ascii="Calibri" w:hAnsi="Calibri" w:cs="Times New Roman"/>
                <w:kern w:val="24"/>
                <w:sz w:val="18"/>
                <w:szCs w:val="28"/>
              </w:rPr>
            </w:pPr>
            <w:r w:rsidRPr="00A835DF">
              <w:rPr>
                <w:rFonts w:ascii="Calibri" w:hAnsi="Calibri" w:cs="Times New Roman"/>
                <w:kern w:val="24"/>
                <w:sz w:val="18"/>
                <w:szCs w:val="28"/>
              </w:rPr>
              <w:t>Glacierized Area</w:t>
            </w:r>
          </w:p>
        </w:tc>
        <w:tc>
          <w:tcPr>
            <w:tcW w:w="1320" w:type="dxa"/>
            <w:tcBorders>
              <w:top w:val="single" w:sz="8" w:space="0" w:color="000000" w:themeColor="text1"/>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2106BB0D"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320" w:type="dxa"/>
            <w:tcBorders>
              <w:top w:val="single" w:sz="8" w:space="0" w:color="000000" w:themeColor="text1"/>
              <w:left w:val="single" w:sz="4" w:space="0" w:color="auto"/>
              <w:right w:val="single" w:sz="8" w:space="0" w:color="000000" w:themeColor="text1"/>
            </w:tcBorders>
            <w:shd w:val="clear" w:color="auto" w:fill="auto"/>
            <w:tcMar>
              <w:top w:w="0" w:type="dxa"/>
              <w:left w:w="115" w:type="dxa"/>
              <w:bottom w:w="0" w:type="dxa"/>
              <w:right w:w="115" w:type="dxa"/>
            </w:tcMar>
            <w:vAlign w:val="center"/>
          </w:tcPr>
          <w:p w14:paraId="1A42B4AC"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−53</w:t>
            </w:r>
          </w:p>
        </w:tc>
        <w:tc>
          <w:tcPr>
            <w:tcW w:w="1320" w:type="dxa"/>
            <w:tcBorders>
              <w:top w:val="single" w:sz="8" w:space="0" w:color="000000" w:themeColor="text1"/>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0C19E0E3"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320" w:type="dxa"/>
            <w:tcBorders>
              <w:top w:val="single" w:sz="8" w:space="0" w:color="000000" w:themeColor="text1"/>
              <w:left w:val="single" w:sz="4" w:space="0" w:color="auto"/>
              <w:right w:val="single" w:sz="8" w:space="0" w:color="000000" w:themeColor="text1"/>
            </w:tcBorders>
            <w:shd w:val="clear" w:color="auto" w:fill="auto"/>
            <w:tcMar>
              <w:top w:w="0" w:type="dxa"/>
              <w:left w:w="115" w:type="dxa"/>
              <w:bottom w:w="0" w:type="dxa"/>
              <w:right w:w="115" w:type="dxa"/>
            </w:tcMar>
            <w:vAlign w:val="center"/>
          </w:tcPr>
          <w:p w14:paraId="57D512FF"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320" w:type="dxa"/>
            <w:tcBorders>
              <w:top w:val="single" w:sz="8" w:space="0" w:color="000000" w:themeColor="text1"/>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244692C3"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320" w:type="dxa"/>
            <w:tcBorders>
              <w:top w:val="single" w:sz="8" w:space="0" w:color="000000" w:themeColor="text1"/>
              <w:left w:val="single" w:sz="4" w:space="0" w:color="auto"/>
            </w:tcBorders>
            <w:shd w:val="clear" w:color="auto" w:fill="auto"/>
            <w:tcMar>
              <w:top w:w="0" w:type="dxa"/>
              <w:left w:w="115" w:type="dxa"/>
              <w:bottom w:w="0" w:type="dxa"/>
              <w:right w:w="115" w:type="dxa"/>
            </w:tcMar>
            <w:vAlign w:val="center"/>
          </w:tcPr>
          <w:p w14:paraId="4278F950"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r>
      <w:tr w:rsidR="00586634" w:rsidRPr="00A835DF" w14:paraId="71A27C9C" w14:textId="77777777" w:rsidTr="00AB4E82">
        <w:trPr>
          <w:trHeight w:hRule="exact" w:val="216"/>
        </w:trPr>
        <w:tc>
          <w:tcPr>
            <w:tcW w:w="1915" w:type="dxa"/>
            <w:tcBorders>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6B174B19" w14:textId="77777777" w:rsidR="00586634" w:rsidRPr="00A835DF" w:rsidRDefault="00586634" w:rsidP="00A74C42">
            <w:pPr>
              <w:spacing w:line="240" w:lineRule="auto"/>
              <w:rPr>
                <w:rFonts w:ascii="Calibri" w:hAnsi="Calibri" w:cs="Times New Roman"/>
                <w:bCs/>
                <w:kern w:val="24"/>
                <w:sz w:val="18"/>
                <w:szCs w:val="28"/>
              </w:rPr>
            </w:pPr>
            <w:r w:rsidRPr="00A835DF">
              <w:rPr>
                <w:rFonts w:ascii="Calibri" w:hAnsi="Calibri" w:cs="Times New Roman"/>
                <w:bCs/>
                <w:kern w:val="24"/>
                <w:sz w:val="18"/>
                <w:szCs w:val="28"/>
              </w:rPr>
              <w:t>Total Runoff</w:t>
            </w:r>
          </w:p>
        </w:tc>
        <w:tc>
          <w:tcPr>
            <w:tcW w:w="1320" w:type="dxa"/>
            <w:tcBorders>
              <w:left w:val="single" w:sz="8" w:space="0" w:color="000000" w:themeColor="text1"/>
              <w:bottom w:val="single" w:sz="8" w:space="0" w:color="000000" w:themeColor="text1"/>
              <w:right w:val="single" w:sz="4" w:space="0" w:color="auto"/>
            </w:tcBorders>
            <w:shd w:val="clear" w:color="auto" w:fill="auto"/>
            <w:tcMar>
              <w:top w:w="0" w:type="dxa"/>
              <w:left w:w="115" w:type="dxa"/>
              <w:bottom w:w="0" w:type="dxa"/>
              <w:right w:w="115" w:type="dxa"/>
            </w:tcMar>
            <w:vAlign w:val="center"/>
          </w:tcPr>
          <w:p w14:paraId="77A8DB4A" w14:textId="77777777" w:rsidR="00586634" w:rsidRPr="00A835DF" w:rsidRDefault="00586634" w:rsidP="00A74C42">
            <w:pPr>
              <w:spacing w:line="240" w:lineRule="auto"/>
              <w:jc w:val="center"/>
              <w:rPr>
                <w:rFonts w:ascii="Calibri" w:hAnsi="Calibri" w:cs="Times New Roman"/>
                <w:bCs/>
                <w:kern w:val="24"/>
                <w:sz w:val="18"/>
                <w:szCs w:val="28"/>
              </w:rPr>
            </w:pPr>
            <w:r w:rsidRPr="00A835DF">
              <w:rPr>
                <w:rFonts w:ascii="Calibri" w:hAnsi="Calibri" w:cs="Times New Roman"/>
                <w:bCs/>
                <w:kern w:val="24"/>
                <w:sz w:val="18"/>
                <w:szCs w:val="28"/>
              </w:rPr>
              <w:t>---</w:t>
            </w:r>
          </w:p>
        </w:tc>
        <w:tc>
          <w:tcPr>
            <w:tcW w:w="1320" w:type="dxa"/>
            <w:tcBorders>
              <w:left w:val="single" w:sz="4" w:space="0" w:color="auto"/>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23F1A497" w14:textId="77777777" w:rsidR="00586634" w:rsidRPr="00A835DF" w:rsidRDefault="00586634" w:rsidP="00A74C42">
            <w:pPr>
              <w:spacing w:line="240" w:lineRule="auto"/>
              <w:jc w:val="center"/>
              <w:rPr>
                <w:rFonts w:ascii="Calibri" w:hAnsi="Calibri" w:cs="Times New Roman"/>
                <w:bCs/>
                <w:kern w:val="24"/>
                <w:sz w:val="18"/>
                <w:szCs w:val="28"/>
              </w:rPr>
            </w:pPr>
            <w:r w:rsidRPr="00A835DF">
              <w:rPr>
                <w:rFonts w:ascii="Calibri" w:hAnsi="Calibri" w:cs="Times New Roman"/>
                <w:bCs/>
                <w:kern w:val="24"/>
                <w:sz w:val="18"/>
                <w:szCs w:val="28"/>
              </w:rPr>
              <w:t>---</w:t>
            </w:r>
          </w:p>
        </w:tc>
        <w:tc>
          <w:tcPr>
            <w:tcW w:w="1320" w:type="dxa"/>
            <w:tcBorders>
              <w:left w:val="single" w:sz="8" w:space="0" w:color="000000" w:themeColor="text1"/>
              <w:bottom w:val="single" w:sz="8" w:space="0" w:color="000000" w:themeColor="text1"/>
              <w:right w:val="single" w:sz="4" w:space="0" w:color="auto"/>
            </w:tcBorders>
            <w:shd w:val="clear" w:color="auto" w:fill="auto"/>
            <w:tcMar>
              <w:top w:w="0" w:type="dxa"/>
              <w:left w:w="115" w:type="dxa"/>
              <w:bottom w:w="0" w:type="dxa"/>
              <w:right w:w="115" w:type="dxa"/>
            </w:tcMar>
            <w:vAlign w:val="center"/>
          </w:tcPr>
          <w:p w14:paraId="0843EE54" w14:textId="77777777" w:rsidR="00586634" w:rsidRPr="00A835DF" w:rsidRDefault="00586634" w:rsidP="00A74C42">
            <w:pPr>
              <w:spacing w:line="240" w:lineRule="auto"/>
              <w:jc w:val="center"/>
              <w:rPr>
                <w:rFonts w:ascii="Calibri" w:hAnsi="Calibri" w:cs="Times New Roman"/>
                <w:bCs/>
                <w:kern w:val="24"/>
                <w:sz w:val="18"/>
                <w:szCs w:val="28"/>
              </w:rPr>
            </w:pPr>
            <w:r w:rsidRPr="00A835DF">
              <w:rPr>
                <w:rFonts w:ascii="Calibri" w:hAnsi="Calibri" w:cs="Times New Roman"/>
                <w:bCs/>
                <w:kern w:val="24"/>
                <w:sz w:val="18"/>
                <w:szCs w:val="28"/>
              </w:rPr>
              <w:t>---</w:t>
            </w:r>
          </w:p>
        </w:tc>
        <w:tc>
          <w:tcPr>
            <w:tcW w:w="1320" w:type="dxa"/>
            <w:tcBorders>
              <w:left w:val="single" w:sz="4" w:space="0" w:color="auto"/>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311ACC35" w14:textId="77777777" w:rsidR="00586634" w:rsidRPr="00A835DF" w:rsidRDefault="00586634" w:rsidP="00A74C42">
            <w:pPr>
              <w:spacing w:line="240" w:lineRule="auto"/>
              <w:jc w:val="center"/>
              <w:rPr>
                <w:rFonts w:ascii="Calibri" w:hAnsi="Calibri" w:cs="Times New Roman"/>
                <w:bCs/>
                <w:kern w:val="24"/>
                <w:sz w:val="18"/>
                <w:szCs w:val="28"/>
              </w:rPr>
            </w:pPr>
            <w:r w:rsidRPr="00A835DF">
              <w:rPr>
                <w:rFonts w:ascii="Calibri" w:hAnsi="Calibri" w:cs="Times New Roman"/>
                <w:bCs/>
                <w:kern w:val="24"/>
                <w:sz w:val="18"/>
                <w:szCs w:val="28"/>
              </w:rPr>
              <w:t>−26 to −35</w:t>
            </w:r>
          </w:p>
        </w:tc>
        <w:tc>
          <w:tcPr>
            <w:tcW w:w="1320" w:type="dxa"/>
            <w:tcBorders>
              <w:left w:val="single" w:sz="8" w:space="0" w:color="000000" w:themeColor="text1"/>
              <w:bottom w:val="single" w:sz="8" w:space="0" w:color="000000" w:themeColor="text1"/>
              <w:right w:val="single" w:sz="4" w:space="0" w:color="auto"/>
            </w:tcBorders>
            <w:shd w:val="clear" w:color="auto" w:fill="auto"/>
            <w:tcMar>
              <w:top w:w="0" w:type="dxa"/>
              <w:left w:w="115" w:type="dxa"/>
              <w:bottom w:w="0" w:type="dxa"/>
              <w:right w:w="115" w:type="dxa"/>
            </w:tcMar>
            <w:vAlign w:val="center"/>
          </w:tcPr>
          <w:p w14:paraId="6C18CFDD" w14:textId="77777777" w:rsidR="00586634" w:rsidRPr="00A835DF" w:rsidRDefault="00586634" w:rsidP="00A74C42">
            <w:pPr>
              <w:spacing w:line="240" w:lineRule="auto"/>
              <w:jc w:val="center"/>
              <w:rPr>
                <w:rFonts w:ascii="Calibri" w:hAnsi="Calibri" w:cs="Times New Roman"/>
                <w:bCs/>
                <w:kern w:val="24"/>
                <w:sz w:val="18"/>
                <w:szCs w:val="28"/>
              </w:rPr>
            </w:pPr>
            <w:r w:rsidRPr="00A835DF">
              <w:rPr>
                <w:rFonts w:ascii="Calibri" w:hAnsi="Calibri" w:cs="Times New Roman"/>
                <w:bCs/>
                <w:kern w:val="24"/>
                <w:sz w:val="18"/>
                <w:szCs w:val="28"/>
              </w:rPr>
              <w:t>---</w:t>
            </w:r>
          </w:p>
        </w:tc>
        <w:tc>
          <w:tcPr>
            <w:tcW w:w="1320" w:type="dxa"/>
            <w:tcBorders>
              <w:left w:val="single" w:sz="4" w:space="0" w:color="auto"/>
              <w:bottom w:val="single" w:sz="8" w:space="0" w:color="000000" w:themeColor="text1"/>
            </w:tcBorders>
            <w:shd w:val="clear" w:color="auto" w:fill="auto"/>
            <w:tcMar>
              <w:top w:w="0" w:type="dxa"/>
              <w:left w:w="115" w:type="dxa"/>
              <w:bottom w:w="0" w:type="dxa"/>
              <w:right w:w="115" w:type="dxa"/>
            </w:tcMar>
            <w:vAlign w:val="center"/>
          </w:tcPr>
          <w:p w14:paraId="0EEB3D7C" w14:textId="77777777" w:rsidR="00586634" w:rsidRPr="00A835DF" w:rsidRDefault="00586634" w:rsidP="00A74C42">
            <w:pPr>
              <w:spacing w:line="240" w:lineRule="auto"/>
              <w:jc w:val="center"/>
              <w:rPr>
                <w:rFonts w:ascii="Calibri" w:hAnsi="Calibri" w:cs="Times New Roman"/>
                <w:bCs/>
                <w:kern w:val="24"/>
                <w:sz w:val="18"/>
                <w:szCs w:val="28"/>
              </w:rPr>
            </w:pPr>
            <w:r w:rsidRPr="00A835DF">
              <w:rPr>
                <w:rFonts w:ascii="Calibri" w:hAnsi="Calibri" w:cs="Times New Roman"/>
                <w:bCs/>
                <w:kern w:val="24"/>
                <w:sz w:val="18"/>
                <w:szCs w:val="28"/>
              </w:rPr>
              <w:t>−22 to −28</w:t>
            </w:r>
          </w:p>
        </w:tc>
      </w:tr>
    </w:tbl>
    <w:p w14:paraId="01936037" w14:textId="77777777" w:rsidR="00586634" w:rsidRPr="00A835DF" w:rsidRDefault="00586634" w:rsidP="00586634">
      <w:pPr>
        <w:spacing w:line="240" w:lineRule="auto"/>
        <w:rPr>
          <w:rFonts w:cs="Times New Roman"/>
          <w:szCs w:val="28"/>
        </w:rPr>
      </w:pPr>
    </w:p>
    <w:p w14:paraId="0DDED50E" w14:textId="77777777" w:rsidR="00586634" w:rsidRPr="00A835DF" w:rsidRDefault="00586634" w:rsidP="00586634">
      <w:pPr>
        <w:rPr>
          <w:rFonts w:cs="Times New Roman"/>
          <w:szCs w:val="28"/>
        </w:rPr>
      </w:pPr>
    </w:p>
    <w:p w14:paraId="38A040F8" w14:textId="1C7B4F50" w:rsidR="00586634" w:rsidRPr="00A835DF" w:rsidRDefault="001E2274" w:rsidP="00586634">
      <w:pPr>
        <w:tabs>
          <w:tab w:val="left" w:pos="8820"/>
        </w:tabs>
        <w:ind w:left="630" w:right="1440"/>
        <w:jc w:val="both"/>
        <w:rPr>
          <w:rFonts w:cs="Times New Roman"/>
          <w:sz w:val="18"/>
          <w:szCs w:val="28"/>
        </w:rPr>
      </w:pPr>
      <w:r w:rsidRPr="00A835DF">
        <w:rPr>
          <w:rFonts w:cs="Times New Roman"/>
          <w:sz w:val="18"/>
          <w:szCs w:val="28"/>
        </w:rPr>
        <w:t>Table 7</w:t>
      </w:r>
      <w:r w:rsidR="00586634" w:rsidRPr="00A835DF">
        <w:rPr>
          <w:rFonts w:cs="Times New Roman"/>
          <w:sz w:val="18"/>
          <w:szCs w:val="28"/>
        </w:rPr>
        <w:t>. Results for basin area, glacierized area, runoff and projected changes from 2003 to 2050 in two smaller sub-basins within the Amu Darya Basin after Klemm and Hagg (2012).</w:t>
      </w:r>
    </w:p>
    <w:p w14:paraId="76E948FD" w14:textId="77777777" w:rsidR="00586634" w:rsidRPr="00A835DF" w:rsidRDefault="00586634" w:rsidP="00586634">
      <w:pPr>
        <w:rPr>
          <w:rFonts w:cs="Times New Roman"/>
          <w:sz w:val="18"/>
          <w:szCs w:val="28"/>
        </w:rPr>
      </w:pPr>
    </w:p>
    <w:tbl>
      <w:tblPr>
        <w:tblW w:w="8190" w:type="dxa"/>
        <w:tblInd w:w="745" w:type="dxa"/>
        <w:tblCellMar>
          <w:left w:w="0" w:type="dxa"/>
          <w:right w:w="0" w:type="dxa"/>
        </w:tblCellMar>
        <w:tblLook w:val="0000" w:firstRow="0" w:lastRow="0" w:firstColumn="0" w:lastColumn="0" w:noHBand="0" w:noVBand="0"/>
      </w:tblPr>
      <w:tblGrid>
        <w:gridCol w:w="1844"/>
        <w:gridCol w:w="1463"/>
        <w:gridCol w:w="1463"/>
        <w:gridCol w:w="1710"/>
        <w:gridCol w:w="1710"/>
      </w:tblGrid>
      <w:tr w:rsidR="00586634" w:rsidRPr="00A835DF" w14:paraId="6D8BBF32" w14:textId="77777777" w:rsidTr="0064051F">
        <w:trPr>
          <w:trHeight w:val="216"/>
        </w:trPr>
        <w:tc>
          <w:tcPr>
            <w:tcW w:w="1844" w:type="dxa"/>
            <w:vMerge w:val="restart"/>
            <w:tcBorders>
              <w:top w:val="single" w:sz="8" w:space="0" w:color="000000" w:themeColor="text1"/>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6EA200CD" w14:textId="77777777" w:rsidR="00586634" w:rsidRPr="00A835DF" w:rsidRDefault="00586634" w:rsidP="005A0F16">
            <w:pPr>
              <w:spacing w:line="240" w:lineRule="auto"/>
              <w:rPr>
                <w:rFonts w:ascii="Calibri" w:hAnsi="Calibri" w:cs="Times New Roman"/>
                <w:bCs/>
                <w:kern w:val="24"/>
                <w:sz w:val="18"/>
                <w:szCs w:val="28"/>
              </w:rPr>
            </w:pPr>
          </w:p>
        </w:tc>
        <w:tc>
          <w:tcPr>
            <w:tcW w:w="2926" w:type="dxa"/>
            <w:gridSpan w:val="2"/>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0" w:type="dxa"/>
              <w:left w:w="115" w:type="dxa"/>
              <w:bottom w:w="0" w:type="dxa"/>
              <w:right w:w="115" w:type="dxa"/>
            </w:tcMar>
            <w:vAlign w:val="center"/>
          </w:tcPr>
          <w:p w14:paraId="5805B215" w14:textId="77777777" w:rsidR="00586634" w:rsidRPr="00A835DF" w:rsidRDefault="00586634" w:rsidP="00A74C42">
            <w:pPr>
              <w:spacing w:line="240" w:lineRule="auto"/>
              <w:jc w:val="center"/>
              <w:rPr>
                <w:rFonts w:ascii="Calibri" w:hAnsi="Calibri" w:cs="Times New Roman"/>
                <w:b/>
                <w:bCs/>
                <w:kern w:val="24"/>
                <w:sz w:val="18"/>
                <w:szCs w:val="28"/>
              </w:rPr>
            </w:pPr>
            <w:r w:rsidRPr="00A835DF">
              <w:rPr>
                <w:rFonts w:ascii="Calibri" w:hAnsi="Calibri" w:cs="Times New Roman"/>
                <w:b/>
                <w:bCs/>
                <w:kern w:val="24"/>
                <w:sz w:val="18"/>
                <w:szCs w:val="28"/>
              </w:rPr>
              <w:t>Abramov (in the Panj)</w:t>
            </w:r>
          </w:p>
        </w:tc>
        <w:tc>
          <w:tcPr>
            <w:tcW w:w="3420" w:type="dxa"/>
            <w:gridSpan w:val="2"/>
            <w:tcBorders>
              <w:top w:val="single" w:sz="8" w:space="0" w:color="000000" w:themeColor="text1"/>
              <w:left w:val="single" w:sz="8" w:space="0" w:color="000000" w:themeColor="text1"/>
              <w:bottom w:val="single" w:sz="4" w:space="0" w:color="auto"/>
            </w:tcBorders>
            <w:shd w:val="clear" w:color="auto" w:fill="auto"/>
            <w:tcMar>
              <w:top w:w="0" w:type="dxa"/>
              <w:left w:w="115" w:type="dxa"/>
              <w:bottom w:w="0" w:type="dxa"/>
              <w:right w:w="115" w:type="dxa"/>
            </w:tcMar>
            <w:vAlign w:val="center"/>
          </w:tcPr>
          <w:p w14:paraId="6D8DA1F9" w14:textId="77777777" w:rsidR="00586634" w:rsidRPr="00A835DF" w:rsidRDefault="00586634" w:rsidP="00A74C42">
            <w:pPr>
              <w:spacing w:line="240" w:lineRule="auto"/>
              <w:jc w:val="center"/>
              <w:rPr>
                <w:rFonts w:ascii="Calibri" w:hAnsi="Calibri" w:cs="Times New Roman"/>
                <w:b/>
                <w:bCs/>
                <w:kern w:val="24"/>
                <w:sz w:val="18"/>
                <w:szCs w:val="28"/>
              </w:rPr>
            </w:pPr>
            <w:r w:rsidRPr="00A835DF">
              <w:rPr>
                <w:rFonts w:ascii="Calibri" w:hAnsi="Calibri" w:cs="Times New Roman"/>
                <w:b/>
                <w:bCs/>
                <w:kern w:val="24"/>
                <w:sz w:val="18"/>
                <w:szCs w:val="28"/>
              </w:rPr>
              <w:t>Kudara (in the Vakhsh)</w:t>
            </w:r>
          </w:p>
        </w:tc>
      </w:tr>
      <w:tr w:rsidR="00586634" w:rsidRPr="00A835DF" w14:paraId="4728F89F" w14:textId="77777777" w:rsidTr="0064051F">
        <w:trPr>
          <w:trHeight w:val="216"/>
        </w:trPr>
        <w:tc>
          <w:tcPr>
            <w:tcW w:w="1844" w:type="dxa"/>
            <w:vMerge/>
            <w:tcBorders>
              <w:bottom w:val="single" w:sz="8" w:space="0" w:color="000000" w:themeColor="text1"/>
              <w:right w:val="single" w:sz="8" w:space="0" w:color="000000" w:themeColor="text1"/>
            </w:tcBorders>
            <w:shd w:val="clear" w:color="auto" w:fill="auto"/>
            <w:vAlign w:val="center"/>
          </w:tcPr>
          <w:p w14:paraId="2532D72E" w14:textId="77777777" w:rsidR="00586634" w:rsidRPr="00A835DF" w:rsidRDefault="00586634" w:rsidP="00A74C42">
            <w:pPr>
              <w:spacing w:line="240" w:lineRule="auto"/>
              <w:rPr>
                <w:rFonts w:ascii="Calibri" w:hAnsi="Calibri" w:cs="Times New Roman"/>
                <w:bCs/>
                <w:kern w:val="24"/>
                <w:sz w:val="18"/>
                <w:szCs w:val="28"/>
              </w:rPr>
            </w:pPr>
          </w:p>
        </w:tc>
        <w:tc>
          <w:tcPr>
            <w:tcW w:w="1463" w:type="dxa"/>
            <w:tcBorders>
              <w:top w:val="single" w:sz="4" w:space="0" w:color="auto"/>
              <w:left w:val="single" w:sz="8" w:space="0" w:color="000000" w:themeColor="text1"/>
              <w:bottom w:val="single" w:sz="8" w:space="0" w:color="000000" w:themeColor="text1"/>
              <w:right w:val="single" w:sz="4" w:space="0" w:color="auto"/>
            </w:tcBorders>
            <w:shd w:val="clear" w:color="auto" w:fill="auto"/>
            <w:tcMar>
              <w:top w:w="0" w:type="dxa"/>
              <w:left w:w="115" w:type="dxa"/>
              <w:bottom w:w="0" w:type="dxa"/>
              <w:right w:w="115" w:type="dxa"/>
            </w:tcMar>
            <w:vAlign w:val="center"/>
          </w:tcPr>
          <w:p w14:paraId="2A75B67C" w14:textId="77777777" w:rsidR="00586634" w:rsidRPr="00A835DF" w:rsidRDefault="00586634" w:rsidP="00A74C42">
            <w:pPr>
              <w:spacing w:line="240" w:lineRule="auto"/>
              <w:jc w:val="center"/>
              <w:rPr>
                <w:rFonts w:ascii="Calibri" w:hAnsi="Calibri" w:cs="Times New Roman"/>
                <w:b/>
                <w:kern w:val="24"/>
                <w:sz w:val="18"/>
                <w:szCs w:val="28"/>
              </w:rPr>
            </w:pPr>
            <w:r w:rsidRPr="00A835DF">
              <w:rPr>
                <w:rFonts w:ascii="Calibri" w:hAnsi="Calibri" w:cs="Times New Roman"/>
                <w:b/>
                <w:kern w:val="24"/>
                <w:sz w:val="18"/>
                <w:szCs w:val="28"/>
              </w:rPr>
              <w:t>(km</w:t>
            </w:r>
            <w:r w:rsidRPr="00A835DF">
              <w:rPr>
                <w:rFonts w:ascii="Calibri" w:hAnsi="Calibri" w:cs="Times New Roman"/>
                <w:b/>
                <w:kern w:val="24"/>
                <w:sz w:val="18"/>
                <w:szCs w:val="28"/>
                <w:vertAlign w:val="superscript"/>
              </w:rPr>
              <w:t>2</w:t>
            </w:r>
            <w:r w:rsidRPr="00A835DF">
              <w:rPr>
                <w:rFonts w:ascii="Calibri" w:hAnsi="Calibri" w:cs="Times New Roman"/>
                <w:b/>
                <w:kern w:val="24"/>
                <w:sz w:val="18"/>
                <w:szCs w:val="28"/>
              </w:rPr>
              <w:t>)</w:t>
            </w:r>
          </w:p>
        </w:tc>
        <w:tc>
          <w:tcPr>
            <w:tcW w:w="1463" w:type="dxa"/>
            <w:tcBorders>
              <w:top w:val="single" w:sz="4" w:space="0" w:color="auto"/>
              <w:left w:val="single" w:sz="4" w:space="0" w:color="auto"/>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00E6846C" w14:textId="77777777" w:rsidR="00586634" w:rsidRPr="00A835DF" w:rsidRDefault="00586634" w:rsidP="00A74C42">
            <w:pPr>
              <w:spacing w:line="240" w:lineRule="auto"/>
              <w:jc w:val="center"/>
              <w:rPr>
                <w:rFonts w:ascii="Calibri" w:hAnsi="Calibri" w:cs="Times New Roman"/>
                <w:b/>
                <w:kern w:val="24"/>
                <w:sz w:val="18"/>
                <w:szCs w:val="28"/>
              </w:rPr>
            </w:pPr>
            <w:r w:rsidRPr="00A835DF">
              <w:rPr>
                <w:rFonts w:ascii="Calibri" w:hAnsi="Calibri" w:cs="Times New Roman"/>
                <w:b/>
                <w:kern w:val="24"/>
                <w:sz w:val="18"/>
                <w:szCs w:val="28"/>
              </w:rPr>
              <w:t>(%)</w:t>
            </w:r>
          </w:p>
        </w:tc>
        <w:tc>
          <w:tcPr>
            <w:tcW w:w="1710" w:type="dxa"/>
            <w:tcBorders>
              <w:top w:val="single" w:sz="4" w:space="0" w:color="auto"/>
              <w:left w:val="single" w:sz="8" w:space="0" w:color="000000" w:themeColor="text1"/>
              <w:bottom w:val="single" w:sz="8" w:space="0" w:color="000000" w:themeColor="text1"/>
              <w:right w:val="single" w:sz="4" w:space="0" w:color="auto"/>
            </w:tcBorders>
            <w:shd w:val="clear" w:color="auto" w:fill="auto"/>
            <w:tcMar>
              <w:top w:w="0" w:type="dxa"/>
              <w:left w:w="115" w:type="dxa"/>
              <w:bottom w:w="0" w:type="dxa"/>
              <w:right w:w="115" w:type="dxa"/>
            </w:tcMar>
            <w:vAlign w:val="center"/>
          </w:tcPr>
          <w:p w14:paraId="2672E0C1" w14:textId="77777777" w:rsidR="00586634" w:rsidRPr="00A835DF" w:rsidRDefault="00586634" w:rsidP="00A74C42">
            <w:pPr>
              <w:spacing w:line="240" w:lineRule="auto"/>
              <w:jc w:val="center"/>
              <w:rPr>
                <w:rFonts w:ascii="Calibri" w:hAnsi="Calibri" w:cs="Times New Roman"/>
                <w:b/>
                <w:kern w:val="24"/>
                <w:sz w:val="18"/>
                <w:szCs w:val="28"/>
              </w:rPr>
            </w:pPr>
            <w:r w:rsidRPr="00A835DF">
              <w:rPr>
                <w:rFonts w:ascii="Calibri" w:hAnsi="Calibri" w:cs="Times New Roman"/>
                <w:b/>
                <w:kern w:val="24"/>
                <w:sz w:val="18"/>
                <w:szCs w:val="28"/>
              </w:rPr>
              <w:t>(km</w:t>
            </w:r>
            <w:r w:rsidRPr="00A835DF">
              <w:rPr>
                <w:rFonts w:ascii="Calibri" w:hAnsi="Calibri" w:cs="Times New Roman"/>
                <w:b/>
                <w:kern w:val="24"/>
                <w:sz w:val="18"/>
                <w:szCs w:val="28"/>
                <w:vertAlign w:val="superscript"/>
              </w:rPr>
              <w:t>2</w:t>
            </w:r>
            <w:r w:rsidRPr="00A835DF">
              <w:rPr>
                <w:rFonts w:ascii="Calibri" w:hAnsi="Calibri" w:cs="Times New Roman"/>
                <w:b/>
                <w:kern w:val="24"/>
                <w:sz w:val="18"/>
                <w:szCs w:val="28"/>
              </w:rPr>
              <w:t>)</w:t>
            </w:r>
          </w:p>
        </w:tc>
        <w:tc>
          <w:tcPr>
            <w:tcW w:w="1710" w:type="dxa"/>
            <w:tcBorders>
              <w:top w:val="single" w:sz="4" w:space="0" w:color="auto"/>
              <w:left w:val="single" w:sz="4" w:space="0" w:color="auto"/>
              <w:bottom w:val="single" w:sz="8" w:space="0" w:color="000000" w:themeColor="text1"/>
            </w:tcBorders>
            <w:shd w:val="clear" w:color="auto" w:fill="auto"/>
            <w:tcMar>
              <w:top w:w="0" w:type="dxa"/>
              <w:left w:w="115" w:type="dxa"/>
              <w:bottom w:w="0" w:type="dxa"/>
              <w:right w:w="115" w:type="dxa"/>
            </w:tcMar>
            <w:vAlign w:val="center"/>
          </w:tcPr>
          <w:p w14:paraId="20250476" w14:textId="77777777" w:rsidR="00586634" w:rsidRPr="00A835DF" w:rsidRDefault="00586634" w:rsidP="00A74C42">
            <w:pPr>
              <w:spacing w:line="240" w:lineRule="auto"/>
              <w:jc w:val="center"/>
              <w:rPr>
                <w:rFonts w:ascii="Calibri" w:hAnsi="Calibri" w:cs="Times New Roman"/>
                <w:b/>
                <w:kern w:val="24"/>
                <w:sz w:val="18"/>
                <w:szCs w:val="28"/>
              </w:rPr>
            </w:pPr>
            <w:r w:rsidRPr="00A835DF">
              <w:rPr>
                <w:rFonts w:ascii="Calibri" w:hAnsi="Calibri" w:cs="Times New Roman"/>
                <w:b/>
                <w:kern w:val="24"/>
                <w:sz w:val="18"/>
                <w:szCs w:val="28"/>
              </w:rPr>
              <w:t>(%)</w:t>
            </w:r>
          </w:p>
        </w:tc>
      </w:tr>
      <w:tr w:rsidR="00586634" w:rsidRPr="00A835DF" w14:paraId="3AF471E5" w14:textId="77777777" w:rsidTr="00AB4E82">
        <w:trPr>
          <w:trHeight w:hRule="exact" w:val="216"/>
        </w:trPr>
        <w:tc>
          <w:tcPr>
            <w:tcW w:w="1844" w:type="dxa"/>
            <w:tcBorders>
              <w:top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09D6D47A" w14:textId="77777777" w:rsidR="00586634" w:rsidRPr="00A835DF" w:rsidRDefault="00586634" w:rsidP="00A74C42">
            <w:pPr>
              <w:spacing w:line="240" w:lineRule="auto"/>
              <w:rPr>
                <w:rFonts w:ascii="Calibri" w:hAnsi="Calibri" w:cs="Times New Roman"/>
                <w:kern w:val="24"/>
                <w:sz w:val="18"/>
                <w:szCs w:val="28"/>
              </w:rPr>
            </w:pPr>
            <w:r w:rsidRPr="00A835DF">
              <w:rPr>
                <w:rFonts w:ascii="Calibri" w:hAnsi="Calibri" w:cs="Times New Roman"/>
                <w:kern w:val="24"/>
                <w:sz w:val="18"/>
                <w:szCs w:val="28"/>
              </w:rPr>
              <w:t>Basin Area</w:t>
            </w:r>
          </w:p>
        </w:tc>
        <w:tc>
          <w:tcPr>
            <w:tcW w:w="1463" w:type="dxa"/>
            <w:tcBorders>
              <w:top w:val="single" w:sz="8" w:space="0" w:color="000000" w:themeColor="text1"/>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11A20CE9"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55.5</w:t>
            </w:r>
          </w:p>
        </w:tc>
        <w:tc>
          <w:tcPr>
            <w:tcW w:w="1463" w:type="dxa"/>
            <w:tcBorders>
              <w:top w:val="single" w:sz="8" w:space="0" w:color="000000" w:themeColor="text1"/>
              <w:left w:val="single" w:sz="4" w:space="0" w:color="auto"/>
              <w:right w:val="single" w:sz="8" w:space="0" w:color="000000" w:themeColor="text1"/>
            </w:tcBorders>
            <w:shd w:val="clear" w:color="auto" w:fill="auto"/>
            <w:tcMar>
              <w:top w:w="0" w:type="dxa"/>
              <w:left w:w="115" w:type="dxa"/>
              <w:bottom w:w="0" w:type="dxa"/>
              <w:right w:w="115" w:type="dxa"/>
            </w:tcMar>
            <w:vAlign w:val="center"/>
          </w:tcPr>
          <w:p w14:paraId="10D61027"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710" w:type="dxa"/>
            <w:tcBorders>
              <w:top w:val="single" w:sz="8" w:space="0" w:color="000000" w:themeColor="text1"/>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7F3662E9"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1,575</w:t>
            </w:r>
          </w:p>
        </w:tc>
        <w:tc>
          <w:tcPr>
            <w:tcW w:w="1710" w:type="dxa"/>
            <w:tcBorders>
              <w:top w:val="single" w:sz="8" w:space="0" w:color="000000" w:themeColor="text1"/>
              <w:left w:val="single" w:sz="4" w:space="0" w:color="auto"/>
            </w:tcBorders>
            <w:shd w:val="clear" w:color="auto" w:fill="auto"/>
            <w:tcMar>
              <w:top w:w="0" w:type="dxa"/>
              <w:left w:w="115" w:type="dxa"/>
              <w:bottom w:w="0" w:type="dxa"/>
              <w:right w:w="115" w:type="dxa"/>
            </w:tcMar>
            <w:vAlign w:val="center"/>
          </w:tcPr>
          <w:p w14:paraId="647D6E11"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r>
      <w:tr w:rsidR="00586634" w:rsidRPr="00A835DF" w14:paraId="5A3271BD" w14:textId="77777777" w:rsidTr="00AB4E82">
        <w:trPr>
          <w:trHeight w:hRule="exact" w:val="216"/>
        </w:trPr>
        <w:tc>
          <w:tcPr>
            <w:tcW w:w="1844" w:type="dxa"/>
            <w:tcBorders>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4EC2315C" w14:textId="77777777" w:rsidR="00586634" w:rsidRPr="00A835DF" w:rsidRDefault="00586634" w:rsidP="00A74C42">
            <w:pPr>
              <w:spacing w:line="240" w:lineRule="auto"/>
              <w:rPr>
                <w:rFonts w:ascii="Calibri" w:hAnsi="Calibri" w:cs="Times New Roman"/>
                <w:kern w:val="24"/>
                <w:sz w:val="18"/>
                <w:szCs w:val="28"/>
              </w:rPr>
            </w:pPr>
            <w:r w:rsidRPr="00A835DF">
              <w:rPr>
                <w:rFonts w:ascii="Calibri" w:hAnsi="Calibri" w:cs="Times New Roman"/>
                <w:kern w:val="24"/>
                <w:sz w:val="18"/>
                <w:szCs w:val="28"/>
              </w:rPr>
              <w:t>Glacierized Area</w:t>
            </w:r>
          </w:p>
        </w:tc>
        <w:tc>
          <w:tcPr>
            <w:tcW w:w="1463" w:type="dxa"/>
            <w:tcBorders>
              <w:left w:val="single" w:sz="8" w:space="0" w:color="000000" w:themeColor="text1"/>
              <w:bottom w:val="single" w:sz="8" w:space="0" w:color="000000" w:themeColor="text1"/>
              <w:right w:val="single" w:sz="4" w:space="0" w:color="auto"/>
            </w:tcBorders>
            <w:shd w:val="clear" w:color="auto" w:fill="auto"/>
            <w:tcMar>
              <w:top w:w="0" w:type="dxa"/>
              <w:left w:w="115" w:type="dxa"/>
              <w:bottom w:w="0" w:type="dxa"/>
              <w:right w:w="115" w:type="dxa"/>
            </w:tcMar>
            <w:vAlign w:val="center"/>
          </w:tcPr>
          <w:p w14:paraId="0AEC8817"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28.3*</w:t>
            </w:r>
          </w:p>
        </w:tc>
        <w:tc>
          <w:tcPr>
            <w:tcW w:w="1463" w:type="dxa"/>
            <w:tcBorders>
              <w:left w:val="single" w:sz="4" w:space="0" w:color="auto"/>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2F2DA2E3"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51</w:t>
            </w:r>
          </w:p>
        </w:tc>
        <w:tc>
          <w:tcPr>
            <w:tcW w:w="1710" w:type="dxa"/>
            <w:tcBorders>
              <w:left w:val="single" w:sz="8" w:space="0" w:color="000000" w:themeColor="text1"/>
              <w:bottom w:val="single" w:sz="8" w:space="0" w:color="000000" w:themeColor="text1"/>
              <w:right w:val="single" w:sz="4" w:space="0" w:color="auto"/>
            </w:tcBorders>
            <w:shd w:val="clear" w:color="auto" w:fill="auto"/>
            <w:tcMar>
              <w:top w:w="0" w:type="dxa"/>
              <w:left w:w="115" w:type="dxa"/>
              <w:bottom w:w="0" w:type="dxa"/>
              <w:right w:w="115" w:type="dxa"/>
            </w:tcMar>
            <w:vAlign w:val="center"/>
          </w:tcPr>
          <w:p w14:paraId="04CEB1B7"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520**</w:t>
            </w:r>
          </w:p>
        </w:tc>
        <w:tc>
          <w:tcPr>
            <w:tcW w:w="1710" w:type="dxa"/>
            <w:tcBorders>
              <w:left w:val="single" w:sz="4" w:space="0" w:color="auto"/>
              <w:bottom w:val="single" w:sz="8" w:space="0" w:color="000000" w:themeColor="text1"/>
            </w:tcBorders>
            <w:shd w:val="clear" w:color="auto" w:fill="auto"/>
            <w:tcMar>
              <w:top w:w="0" w:type="dxa"/>
              <w:left w:w="115" w:type="dxa"/>
              <w:bottom w:w="0" w:type="dxa"/>
              <w:right w:w="115" w:type="dxa"/>
            </w:tcMar>
            <w:vAlign w:val="center"/>
          </w:tcPr>
          <w:p w14:paraId="08846564"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33</w:t>
            </w:r>
          </w:p>
        </w:tc>
      </w:tr>
      <w:tr w:rsidR="00586634" w:rsidRPr="00A835DF" w14:paraId="72B61FE7" w14:textId="77777777">
        <w:trPr>
          <w:trHeight w:val="216"/>
        </w:trPr>
        <w:tc>
          <w:tcPr>
            <w:tcW w:w="8190" w:type="dxa"/>
            <w:gridSpan w:val="5"/>
            <w:tcBorders>
              <w:top w:val="single" w:sz="8" w:space="0" w:color="000000" w:themeColor="text1"/>
              <w:bottom w:val="single" w:sz="8" w:space="0" w:color="000000" w:themeColor="text1"/>
            </w:tcBorders>
            <w:shd w:val="clear" w:color="auto" w:fill="auto"/>
            <w:tcMar>
              <w:top w:w="0" w:type="dxa"/>
              <w:left w:w="115" w:type="dxa"/>
              <w:bottom w:w="0" w:type="dxa"/>
              <w:right w:w="115" w:type="dxa"/>
            </w:tcMar>
            <w:vAlign w:val="center"/>
          </w:tcPr>
          <w:p w14:paraId="5C423347" w14:textId="77777777" w:rsidR="00586634" w:rsidRPr="00A835DF" w:rsidRDefault="00586634" w:rsidP="00340DDA">
            <w:pPr>
              <w:spacing w:line="240" w:lineRule="auto"/>
              <w:jc w:val="center"/>
              <w:rPr>
                <w:rFonts w:ascii="Calibri" w:hAnsi="Calibri" w:cs="Times New Roman"/>
                <w:b/>
                <w:kern w:val="24"/>
                <w:sz w:val="18"/>
                <w:szCs w:val="28"/>
              </w:rPr>
            </w:pPr>
            <w:r w:rsidRPr="00A835DF">
              <w:rPr>
                <w:rFonts w:ascii="Calibri" w:hAnsi="Calibri" w:cs="Times New Roman"/>
                <w:b/>
                <w:kern w:val="24"/>
                <w:sz w:val="18"/>
                <w:szCs w:val="28"/>
              </w:rPr>
              <w:t>Change from 2003 to 2050***</w:t>
            </w:r>
          </w:p>
        </w:tc>
      </w:tr>
      <w:tr w:rsidR="00586634" w:rsidRPr="00A835DF" w14:paraId="524A0307" w14:textId="77777777" w:rsidTr="00AB4E82">
        <w:trPr>
          <w:trHeight w:hRule="exact" w:val="216"/>
        </w:trPr>
        <w:tc>
          <w:tcPr>
            <w:tcW w:w="1844" w:type="dxa"/>
            <w:tcBorders>
              <w:top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4FF2DD73" w14:textId="77777777" w:rsidR="00586634" w:rsidRPr="00A835DF" w:rsidRDefault="00586634" w:rsidP="00A74C42">
            <w:pPr>
              <w:spacing w:line="240" w:lineRule="auto"/>
              <w:rPr>
                <w:rFonts w:ascii="Calibri" w:hAnsi="Calibri" w:cs="Times New Roman"/>
                <w:kern w:val="24"/>
                <w:sz w:val="18"/>
                <w:szCs w:val="28"/>
              </w:rPr>
            </w:pPr>
            <w:r w:rsidRPr="00A835DF">
              <w:rPr>
                <w:rFonts w:ascii="Calibri" w:hAnsi="Calibri" w:cs="Times New Roman"/>
                <w:kern w:val="24"/>
                <w:sz w:val="18"/>
                <w:szCs w:val="28"/>
              </w:rPr>
              <w:t>Glacierized Area</w:t>
            </w:r>
          </w:p>
        </w:tc>
        <w:tc>
          <w:tcPr>
            <w:tcW w:w="1463" w:type="dxa"/>
            <w:tcBorders>
              <w:top w:val="single" w:sz="8" w:space="0" w:color="000000" w:themeColor="text1"/>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33265A6C"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463" w:type="dxa"/>
            <w:tcBorders>
              <w:top w:val="single" w:sz="8" w:space="0" w:color="000000" w:themeColor="text1"/>
              <w:left w:val="single" w:sz="4" w:space="0" w:color="auto"/>
              <w:right w:val="single" w:sz="8" w:space="0" w:color="000000" w:themeColor="text1"/>
            </w:tcBorders>
            <w:shd w:val="clear" w:color="auto" w:fill="auto"/>
            <w:tcMar>
              <w:top w:w="0" w:type="dxa"/>
              <w:left w:w="115" w:type="dxa"/>
              <w:bottom w:w="0" w:type="dxa"/>
              <w:right w:w="115" w:type="dxa"/>
            </w:tcMar>
            <w:vAlign w:val="center"/>
          </w:tcPr>
          <w:p w14:paraId="6167AC50" w14:textId="77777777" w:rsidR="00586634" w:rsidRPr="00A835DF" w:rsidRDefault="00586634" w:rsidP="00A74C42">
            <w:pPr>
              <w:spacing w:line="240" w:lineRule="auto"/>
              <w:jc w:val="center"/>
              <w:rPr>
                <w:rFonts w:ascii="Calibri" w:hAnsi="Calibri" w:cs="Times New Roman"/>
                <w:sz w:val="18"/>
                <w:szCs w:val="36"/>
              </w:rPr>
            </w:pPr>
            <w:r w:rsidRPr="00A835DF">
              <w:rPr>
                <w:rFonts w:ascii="Calibri" w:hAnsi="Calibri" w:cs="Times New Roman"/>
                <w:kern w:val="24"/>
                <w:sz w:val="18"/>
                <w:szCs w:val="28"/>
              </w:rPr>
              <w:t>−49 to −99</w:t>
            </w:r>
          </w:p>
        </w:tc>
        <w:tc>
          <w:tcPr>
            <w:tcW w:w="1710" w:type="dxa"/>
            <w:tcBorders>
              <w:top w:val="single" w:sz="8" w:space="0" w:color="000000" w:themeColor="text1"/>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614A530D"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710" w:type="dxa"/>
            <w:tcBorders>
              <w:top w:val="single" w:sz="8" w:space="0" w:color="000000" w:themeColor="text1"/>
              <w:left w:val="single" w:sz="4" w:space="0" w:color="auto"/>
            </w:tcBorders>
            <w:shd w:val="clear" w:color="auto" w:fill="auto"/>
            <w:tcMar>
              <w:top w:w="0" w:type="dxa"/>
              <w:left w:w="115" w:type="dxa"/>
              <w:bottom w:w="0" w:type="dxa"/>
              <w:right w:w="115" w:type="dxa"/>
            </w:tcMar>
            <w:vAlign w:val="center"/>
          </w:tcPr>
          <w:p w14:paraId="7B60F954" w14:textId="77777777" w:rsidR="00586634" w:rsidRPr="00A835DF" w:rsidRDefault="00586634" w:rsidP="00A74C42">
            <w:pPr>
              <w:spacing w:line="240" w:lineRule="auto"/>
              <w:jc w:val="center"/>
              <w:rPr>
                <w:rFonts w:ascii="Calibri" w:hAnsi="Calibri" w:cs="Times New Roman"/>
                <w:sz w:val="18"/>
                <w:szCs w:val="36"/>
              </w:rPr>
            </w:pPr>
            <w:r w:rsidRPr="00A835DF">
              <w:rPr>
                <w:rFonts w:ascii="Calibri" w:hAnsi="Calibri" w:cs="Times New Roman"/>
                <w:kern w:val="24"/>
                <w:sz w:val="18"/>
                <w:szCs w:val="28"/>
              </w:rPr>
              <w:t>−18 to −45</w:t>
            </w:r>
          </w:p>
        </w:tc>
      </w:tr>
      <w:tr w:rsidR="00586634" w:rsidRPr="00A835DF" w14:paraId="0D09FF82" w14:textId="77777777" w:rsidTr="00AB4E82">
        <w:trPr>
          <w:trHeight w:hRule="exact" w:val="216"/>
        </w:trPr>
        <w:tc>
          <w:tcPr>
            <w:tcW w:w="1844" w:type="dxa"/>
            <w:tcBorders>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7C62F297" w14:textId="77777777" w:rsidR="00586634" w:rsidRPr="00A835DF" w:rsidRDefault="00586634" w:rsidP="00A74C42">
            <w:pPr>
              <w:spacing w:line="240" w:lineRule="auto"/>
              <w:rPr>
                <w:rFonts w:ascii="Calibri" w:hAnsi="Calibri" w:cs="Times New Roman"/>
                <w:bCs/>
                <w:kern w:val="24"/>
                <w:sz w:val="18"/>
                <w:szCs w:val="28"/>
              </w:rPr>
            </w:pPr>
            <w:r w:rsidRPr="00A835DF">
              <w:rPr>
                <w:rFonts w:ascii="Calibri" w:hAnsi="Calibri" w:cs="Times New Roman"/>
                <w:bCs/>
                <w:kern w:val="24"/>
                <w:sz w:val="18"/>
                <w:szCs w:val="28"/>
              </w:rPr>
              <w:t>Total Runoff</w:t>
            </w:r>
          </w:p>
        </w:tc>
        <w:tc>
          <w:tcPr>
            <w:tcW w:w="1463" w:type="dxa"/>
            <w:tcBorders>
              <w:left w:val="single" w:sz="8" w:space="0" w:color="000000" w:themeColor="text1"/>
              <w:bottom w:val="single" w:sz="8" w:space="0" w:color="000000" w:themeColor="text1"/>
              <w:right w:val="single" w:sz="4" w:space="0" w:color="auto"/>
            </w:tcBorders>
            <w:shd w:val="clear" w:color="auto" w:fill="auto"/>
            <w:tcMar>
              <w:top w:w="0" w:type="dxa"/>
              <w:left w:w="115" w:type="dxa"/>
              <w:bottom w:w="0" w:type="dxa"/>
              <w:right w:w="115" w:type="dxa"/>
            </w:tcMar>
            <w:vAlign w:val="center"/>
          </w:tcPr>
          <w:p w14:paraId="7B017CE5" w14:textId="77777777" w:rsidR="00586634" w:rsidRPr="00A835DF" w:rsidRDefault="00586634" w:rsidP="00A74C42">
            <w:pPr>
              <w:spacing w:line="240" w:lineRule="auto"/>
              <w:jc w:val="center"/>
              <w:rPr>
                <w:rFonts w:ascii="Calibri" w:hAnsi="Calibri" w:cs="Times New Roman"/>
                <w:bCs/>
                <w:kern w:val="24"/>
                <w:sz w:val="18"/>
                <w:szCs w:val="28"/>
              </w:rPr>
            </w:pPr>
            <w:r w:rsidRPr="00A835DF">
              <w:rPr>
                <w:rFonts w:ascii="Calibri" w:hAnsi="Calibri" w:cs="Times New Roman"/>
                <w:bCs/>
                <w:kern w:val="24"/>
                <w:sz w:val="18"/>
                <w:szCs w:val="28"/>
              </w:rPr>
              <w:t>---</w:t>
            </w:r>
          </w:p>
        </w:tc>
        <w:tc>
          <w:tcPr>
            <w:tcW w:w="1463" w:type="dxa"/>
            <w:tcBorders>
              <w:left w:val="single" w:sz="4" w:space="0" w:color="auto"/>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032148B8" w14:textId="77777777" w:rsidR="00586634" w:rsidRPr="00A835DF" w:rsidRDefault="00586634" w:rsidP="00A74C42">
            <w:pPr>
              <w:spacing w:line="240" w:lineRule="auto"/>
              <w:jc w:val="center"/>
              <w:rPr>
                <w:rFonts w:ascii="Calibri" w:hAnsi="Calibri" w:cs="Times New Roman"/>
                <w:sz w:val="18"/>
                <w:szCs w:val="36"/>
              </w:rPr>
            </w:pPr>
            <w:r w:rsidRPr="00A835DF">
              <w:rPr>
                <w:rFonts w:ascii="Calibri" w:hAnsi="Calibri" w:cs="Times New Roman"/>
                <w:bCs/>
                <w:kern w:val="24"/>
                <w:sz w:val="18"/>
                <w:szCs w:val="28"/>
              </w:rPr>
              <w:t>+20 to +33</w:t>
            </w:r>
          </w:p>
        </w:tc>
        <w:tc>
          <w:tcPr>
            <w:tcW w:w="1710" w:type="dxa"/>
            <w:tcBorders>
              <w:left w:val="single" w:sz="8" w:space="0" w:color="000000" w:themeColor="text1"/>
              <w:bottom w:val="single" w:sz="8" w:space="0" w:color="000000" w:themeColor="text1"/>
              <w:right w:val="single" w:sz="4" w:space="0" w:color="auto"/>
            </w:tcBorders>
            <w:shd w:val="clear" w:color="auto" w:fill="auto"/>
            <w:tcMar>
              <w:top w:w="0" w:type="dxa"/>
              <w:left w:w="115" w:type="dxa"/>
              <w:bottom w:w="0" w:type="dxa"/>
              <w:right w:w="115" w:type="dxa"/>
            </w:tcMar>
            <w:vAlign w:val="center"/>
          </w:tcPr>
          <w:p w14:paraId="2EEF6122" w14:textId="77777777" w:rsidR="00586634" w:rsidRPr="00A835DF" w:rsidRDefault="00586634" w:rsidP="00A74C42">
            <w:pPr>
              <w:spacing w:line="240" w:lineRule="auto"/>
              <w:jc w:val="center"/>
              <w:rPr>
                <w:rFonts w:ascii="Calibri" w:hAnsi="Calibri" w:cs="Times New Roman"/>
                <w:bCs/>
                <w:kern w:val="24"/>
                <w:sz w:val="18"/>
                <w:szCs w:val="28"/>
              </w:rPr>
            </w:pPr>
            <w:r w:rsidRPr="00A835DF">
              <w:rPr>
                <w:rFonts w:ascii="Calibri" w:hAnsi="Calibri" w:cs="Times New Roman"/>
                <w:bCs/>
                <w:kern w:val="24"/>
                <w:sz w:val="18"/>
                <w:szCs w:val="28"/>
              </w:rPr>
              <w:t>---</w:t>
            </w:r>
          </w:p>
        </w:tc>
        <w:tc>
          <w:tcPr>
            <w:tcW w:w="1710" w:type="dxa"/>
            <w:tcBorders>
              <w:left w:val="single" w:sz="4" w:space="0" w:color="auto"/>
              <w:bottom w:val="single" w:sz="8" w:space="0" w:color="000000" w:themeColor="text1"/>
            </w:tcBorders>
            <w:shd w:val="clear" w:color="auto" w:fill="auto"/>
            <w:tcMar>
              <w:top w:w="0" w:type="dxa"/>
              <w:left w:w="115" w:type="dxa"/>
              <w:bottom w:w="0" w:type="dxa"/>
              <w:right w:w="115" w:type="dxa"/>
            </w:tcMar>
            <w:vAlign w:val="center"/>
          </w:tcPr>
          <w:p w14:paraId="306E283A" w14:textId="77777777" w:rsidR="00586634" w:rsidRPr="00A835DF" w:rsidRDefault="00586634" w:rsidP="00A74C42">
            <w:pPr>
              <w:spacing w:line="240" w:lineRule="auto"/>
              <w:jc w:val="center"/>
              <w:rPr>
                <w:rFonts w:ascii="Calibri" w:hAnsi="Calibri" w:cs="Times New Roman"/>
                <w:sz w:val="18"/>
                <w:szCs w:val="36"/>
              </w:rPr>
            </w:pPr>
            <w:r w:rsidRPr="00A835DF">
              <w:rPr>
                <w:rFonts w:ascii="Calibri" w:hAnsi="Calibri" w:cs="Times New Roman"/>
                <w:bCs/>
                <w:kern w:val="24"/>
                <w:sz w:val="18"/>
                <w:szCs w:val="28"/>
              </w:rPr>
              <w:t>+0.5 to +15</w:t>
            </w:r>
          </w:p>
        </w:tc>
      </w:tr>
    </w:tbl>
    <w:p w14:paraId="539BC7D0" w14:textId="77777777" w:rsidR="00586634" w:rsidRPr="00A835DF" w:rsidRDefault="00586634" w:rsidP="00586634">
      <w:pPr>
        <w:ind w:left="720"/>
        <w:rPr>
          <w:rFonts w:ascii="Calibri" w:hAnsi="Calibri" w:cs="Times New Roman"/>
          <w:sz w:val="16"/>
          <w:szCs w:val="28"/>
        </w:rPr>
      </w:pPr>
      <w:r w:rsidRPr="00A835DF">
        <w:rPr>
          <w:rFonts w:ascii="Calibri" w:hAnsi="Calibri" w:cs="Times New Roman"/>
          <w:sz w:val="16"/>
          <w:szCs w:val="28"/>
        </w:rPr>
        <w:t xml:space="preserve">* In 1986. </w:t>
      </w:r>
    </w:p>
    <w:p w14:paraId="1A4D4923" w14:textId="77777777" w:rsidR="00586634" w:rsidRPr="00A835DF" w:rsidRDefault="00586634" w:rsidP="00586634">
      <w:pPr>
        <w:ind w:left="720"/>
        <w:rPr>
          <w:rFonts w:ascii="Calibri" w:hAnsi="Calibri" w:cs="Times New Roman"/>
          <w:sz w:val="16"/>
          <w:szCs w:val="28"/>
        </w:rPr>
      </w:pPr>
      <w:r w:rsidRPr="00A835DF">
        <w:rPr>
          <w:rFonts w:ascii="Calibri" w:hAnsi="Calibri" w:cs="Times New Roman"/>
          <w:sz w:val="16"/>
          <w:szCs w:val="28"/>
        </w:rPr>
        <w:t>** Source year unknown.</w:t>
      </w:r>
    </w:p>
    <w:p w14:paraId="21FB7DA3" w14:textId="77777777" w:rsidR="00586634" w:rsidRPr="00A835DF" w:rsidRDefault="00586634" w:rsidP="00586634">
      <w:pPr>
        <w:ind w:left="720"/>
        <w:rPr>
          <w:rFonts w:ascii="Calibri" w:hAnsi="Calibri" w:cs="Times New Roman"/>
          <w:sz w:val="16"/>
          <w:szCs w:val="28"/>
        </w:rPr>
      </w:pPr>
      <w:r w:rsidRPr="00A835DF">
        <w:rPr>
          <w:rFonts w:ascii="Calibri" w:hAnsi="Calibri" w:cs="Times New Roman"/>
          <w:sz w:val="16"/>
          <w:szCs w:val="28"/>
        </w:rPr>
        <w:t xml:space="preserve">*** Assumed temperature change: +1.8°C (first number) and +2.8°C (second number). </w:t>
      </w:r>
    </w:p>
    <w:p w14:paraId="480F995A" w14:textId="77777777" w:rsidR="00586634" w:rsidRPr="00A835DF" w:rsidRDefault="00586634" w:rsidP="00586634">
      <w:pPr>
        <w:tabs>
          <w:tab w:val="left" w:pos="1988"/>
        </w:tabs>
        <w:rPr>
          <w:rFonts w:ascii="Calibri" w:hAnsi="Calibri" w:cs="Times New Roman"/>
          <w:szCs w:val="28"/>
        </w:rPr>
      </w:pPr>
      <w:r w:rsidRPr="00A835DF">
        <w:rPr>
          <w:rFonts w:ascii="Calibri" w:hAnsi="Calibri" w:cs="Times New Roman"/>
          <w:szCs w:val="28"/>
        </w:rPr>
        <w:tab/>
      </w:r>
    </w:p>
    <w:p w14:paraId="197AE1F2" w14:textId="77777777" w:rsidR="00586634" w:rsidRPr="00A835DF" w:rsidRDefault="00586634" w:rsidP="00586634">
      <w:pPr>
        <w:rPr>
          <w:rFonts w:cs="Times New Roman"/>
          <w:szCs w:val="28"/>
        </w:rPr>
      </w:pPr>
    </w:p>
    <w:p w14:paraId="1A3AC8FF" w14:textId="759F6851" w:rsidR="00586634" w:rsidRPr="00A835DF" w:rsidRDefault="006B2936" w:rsidP="00586634">
      <w:pPr>
        <w:ind w:left="2070" w:right="3510"/>
        <w:jc w:val="both"/>
        <w:rPr>
          <w:rFonts w:cs="Times New Roman"/>
          <w:sz w:val="18"/>
          <w:szCs w:val="28"/>
        </w:rPr>
      </w:pPr>
      <w:r w:rsidRPr="00A835DF">
        <w:rPr>
          <w:rFonts w:cs="Times New Roman"/>
          <w:sz w:val="18"/>
          <w:szCs w:val="28"/>
        </w:rPr>
        <w:t xml:space="preserve">Table </w:t>
      </w:r>
      <w:r w:rsidR="001E2274" w:rsidRPr="00A835DF">
        <w:rPr>
          <w:rFonts w:cs="Times New Roman"/>
          <w:sz w:val="18"/>
          <w:szCs w:val="28"/>
        </w:rPr>
        <w:t>8</w:t>
      </w:r>
      <w:r w:rsidR="00586634" w:rsidRPr="00A835DF">
        <w:rPr>
          <w:rFonts w:cs="Times New Roman"/>
          <w:sz w:val="18"/>
          <w:szCs w:val="28"/>
        </w:rPr>
        <w:t>. Results for basin area, glacierized area, runoff and projected changes from 1985-89 to 2050 in the Rukhk sub-basins within the Amu Darya Basin after Hagg et al. (2013).</w:t>
      </w:r>
    </w:p>
    <w:p w14:paraId="5C3DAE6F" w14:textId="77777777" w:rsidR="00586634" w:rsidRPr="00A835DF" w:rsidRDefault="00586634" w:rsidP="00586634">
      <w:pPr>
        <w:rPr>
          <w:rFonts w:cs="Times New Roman"/>
          <w:sz w:val="18"/>
          <w:szCs w:val="28"/>
        </w:rPr>
      </w:pPr>
    </w:p>
    <w:tbl>
      <w:tblPr>
        <w:tblW w:w="4615" w:type="dxa"/>
        <w:tblInd w:w="2185" w:type="dxa"/>
        <w:tblCellMar>
          <w:left w:w="0" w:type="dxa"/>
          <w:right w:w="0" w:type="dxa"/>
        </w:tblCellMar>
        <w:tblLook w:val="0000" w:firstRow="0" w:lastRow="0" w:firstColumn="0" w:lastColumn="0" w:noHBand="0" w:noVBand="0"/>
      </w:tblPr>
      <w:tblGrid>
        <w:gridCol w:w="2005"/>
        <w:gridCol w:w="1305"/>
        <w:gridCol w:w="1305"/>
      </w:tblGrid>
      <w:tr w:rsidR="00586634" w:rsidRPr="00A835DF" w14:paraId="661D2ACF" w14:textId="77777777" w:rsidTr="00DC08A3">
        <w:trPr>
          <w:trHeight w:val="216"/>
        </w:trPr>
        <w:tc>
          <w:tcPr>
            <w:tcW w:w="2005" w:type="dxa"/>
            <w:vMerge w:val="restart"/>
            <w:tcBorders>
              <w:top w:val="single" w:sz="8" w:space="0" w:color="000000" w:themeColor="text1"/>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4559C352" w14:textId="77777777" w:rsidR="00586634" w:rsidRPr="00A835DF" w:rsidRDefault="00586634" w:rsidP="00A74C42">
            <w:pPr>
              <w:spacing w:line="240" w:lineRule="auto"/>
              <w:jc w:val="center"/>
              <w:rPr>
                <w:rFonts w:ascii="Calibri" w:hAnsi="Calibri" w:cs="Times New Roman"/>
                <w:bCs/>
                <w:kern w:val="24"/>
                <w:sz w:val="18"/>
                <w:szCs w:val="28"/>
              </w:rPr>
            </w:pPr>
          </w:p>
        </w:tc>
        <w:tc>
          <w:tcPr>
            <w:tcW w:w="2610" w:type="dxa"/>
            <w:gridSpan w:val="2"/>
            <w:tcBorders>
              <w:top w:val="single" w:sz="8" w:space="0" w:color="000000" w:themeColor="text1"/>
              <w:left w:val="single" w:sz="8" w:space="0" w:color="000000" w:themeColor="text1"/>
              <w:bottom w:val="single" w:sz="4" w:space="0" w:color="auto"/>
            </w:tcBorders>
            <w:shd w:val="clear" w:color="auto" w:fill="auto"/>
            <w:tcMar>
              <w:top w:w="0" w:type="dxa"/>
              <w:left w:w="115" w:type="dxa"/>
              <w:bottom w:w="0" w:type="dxa"/>
              <w:right w:w="115" w:type="dxa"/>
            </w:tcMar>
            <w:vAlign w:val="center"/>
          </w:tcPr>
          <w:p w14:paraId="1FA70951" w14:textId="77777777" w:rsidR="00586634" w:rsidRPr="00A835DF" w:rsidRDefault="00586634" w:rsidP="00A74C42">
            <w:pPr>
              <w:spacing w:line="240" w:lineRule="auto"/>
              <w:jc w:val="center"/>
              <w:rPr>
                <w:rFonts w:ascii="Calibri" w:hAnsi="Calibri" w:cs="Times New Roman"/>
                <w:b/>
                <w:bCs/>
                <w:kern w:val="24"/>
                <w:sz w:val="18"/>
                <w:szCs w:val="28"/>
              </w:rPr>
            </w:pPr>
            <w:r w:rsidRPr="00A835DF">
              <w:rPr>
                <w:rFonts w:ascii="Calibri" w:hAnsi="Calibri" w:cs="Times New Roman"/>
                <w:b/>
                <w:bCs/>
                <w:kern w:val="24"/>
                <w:sz w:val="18"/>
                <w:szCs w:val="28"/>
              </w:rPr>
              <w:t>Rukhk (in the Panj)</w:t>
            </w:r>
          </w:p>
        </w:tc>
      </w:tr>
      <w:tr w:rsidR="00586634" w:rsidRPr="00A835DF" w14:paraId="73B971B7" w14:textId="77777777" w:rsidTr="00DC08A3">
        <w:trPr>
          <w:trHeight w:val="216"/>
        </w:trPr>
        <w:tc>
          <w:tcPr>
            <w:tcW w:w="2005" w:type="dxa"/>
            <w:vMerge/>
            <w:tcBorders>
              <w:bottom w:val="single" w:sz="8" w:space="0" w:color="000000" w:themeColor="text1"/>
              <w:right w:val="single" w:sz="8" w:space="0" w:color="000000" w:themeColor="text1"/>
            </w:tcBorders>
            <w:shd w:val="clear" w:color="auto" w:fill="auto"/>
            <w:vAlign w:val="center"/>
          </w:tcPr>
          <w:p w14:paraId="080044DC" w14:textId="77777777" w:rsidR="00586634" w:rsidRPr="00A835DF" w:rsidRDefault="00586634" w:rsidP="00A74C42">
            <w:pPr>
              <w:spacing w:line="240" w:lineRule="auto"/>
              <w:rPr>
                <w:rFonts w:ascii="Calibri" w:hAnsi="Calibri" w:cs="Times New Roman"/>
                <w:bCs/>
                <w:kern w:val="24"/>
                <w:sz w:val="18"/>
                <w:szCs w:val="28"/>
              </w:rPr>
            </w:pPr>
          </w:p>
        </w:tc>
        <w:tc>
          <w:tcPr>
            <w:tcW w:w="1305" w:type="dxa"/>
            <w:tcBorders>
              <w:top w:val="single" w:sz="4" w:space="0" w:color="auto"/>
              <w:left w:val="single" w:sz="8" w:space="0" w:color="000000" w:themeColor="text1"/>
              <w:bottom w:val="single" w:sz="8" w:space="0" w:color="000000" w:themeColor="text1"/>
              <w:right w:val="single" w:sz="4" w:space="0" w:color="auto"/>
            </w:tcBorders>
            <w:shd w:val="clear" w:color="auto" w:fill="auto"/>
            <w:tcMar>
              <w:top w:w="0" w:type="dxa"/>
              <w:left w:w="115" w:type="dxa"/>
              <w:bottom w:w="0" w:type="dxa"/>
              <w:right w:w="115" w:type="dxa"/>
            </w:tcMar>
            <w:vAlign w:val="center"/>
          </w:tcPr>
          <w:p w14:paraId="0D5E507E" w14:textId="32F491E5" w:rsidR="00586634" w:rsidRPr="00A835DF" w:rsidRDefault="00586634" w:rsidP="00AB4E82">
            <w:pPr>
              <w:spacing w:line="240" w:lineRule="auto"/>
              <w:jc w:val="center"/>
              <w:rPr>
                <w:rFonts w:ascii="Calibri" w:hAnsi="Calibri" w:cs="Times New Roman"/>
                <w:b/>
                <w:kern w:val="24"/>
                <w:sz w:val="18"/>
                <w:szCs w:val="28"/>
              </w:rPr>
            </w:pPr>
            <w:r w:rsidRPr="00A835DF">
              <w:rPr>
                <w:rFonts w:ascii="Calibri" w:hAnsi="Calibri" w:cs="Times New Roman"/>
                <w:b/>
                <w:kern w:val="24"/>
                <w:sz w:val="18"/>
                <w:szCs w:val="28"/>
              </w:rPr>
              <w:t>(km</w:t>
            </w:r>
            <w:r w:rsidR="00AB4E82" w:rsidRPr="00A835DF">
              <w:rPr>
                <w:rFonts w:ascii="Calibri" w:hAnsi="Calibri" w:cs="Times New Roman"/>
                <w:b/>
                <w:kern w:val="24"/>
                <w:sz w:val="18"/>
                <w:szCs w:val="28"/>
                <w:vertAlign w:val="superscript"/>
              </w:rPr>
              <w:t>2</w:t>
            </w:r>
            <w:r w:rsidRPr="00A835DF">
              <w:rPr>
                <w:rFonts w:ascii="Calibri" w:hAnsi="Calibri" w:cs="Times New Roman"/>
                <w:b/>
                <w:kern w:val="24"/>
                <w:sz w:val="18"/>
                <w:szCs w:val="28"/>
              </w:rPr>
              <w:t>)</w:t>
            </w:r>
          </w:p>
        </w:tc>
        <w:tc>
          <w:tcPr>
            <w:tcW w:w="1305" w:type="dxa"/>
            <w:tcBorders>
              <w:top w:val="single" w:sz="4" w:space="0" w:color="auto"/>
              <w:left w:val="single" w:sz="4" w:space="0" w:color="auto"/>
              <w:bottom w:val="single" w:sz="8" w:space="0" w:color="000000" w:themeColor="text1"/>
            </w:tcBorders>
            <w:shd w:val="clear" w:color="auto" w:fill="auto"/>
            <w:tcMar>
              <w:top w:w="0" w:type="dxa"/>
              <w:left w:w="115" w:type="dxa"/>
              <w:bottom w:w="0" w:type="dxa"/>
              <w:right w:w="115" w:type="dxa"/>
            </w:tcMar>
            <w:vAlign w:val="center"/>
          </w:tcPr>
          <w:p w14:paraId="76429776" w14:textId="77777777" w:rsidR="00586634" w:rsidRPr="00A835DF" w:rsidRDefault="00586634" w:rsidP="00A74C42">
            <w:pPr>
              <w:spacing w:line="240" w:lineRule="auto"/>
              <w:jc w:val="center"/>
              <w:rPr>
                <w:rFonts w:ascii="Calibri" w:hAnsi="Calibri" w:cs="Times New Roman"/>
                <w:b/>
                <w:kern w:val="24"/>
                <w:sz w:val="18"/>
                <w:szCs w:val="28"/>
              </w:rPr>
            </w:pPr>
            <w:r w:rsidRPr="00A835DF">
              <w:rPr>
                <w:rFonts w:ascii="Calibri" w:hAnsi="Calibri" w:cs="Times New Roman"/>
                <w:b/>
                <w:kern w:val="24"/>
                <w:sz w:val="18"/>
                <w:szCs w:val="28"/>
              </w:rPr>
              <w:t>(%)</w:t>
            </w:r>
          </w:p>
        </w:tc>
      </w:tr>
      <w:tr w:rsidR="00586634" w:rsidRPr="00A835DF" w14:paraId="4748E4C4" w14:textId="77777777" w:rsidTr="00AB4E82">
        <w:trPr>
          <w:trHeight w:hRule="exact" w:val="216"/>
        </w:trPr>
        <w:tc>
          <w:tcPr>
            <w:tcW w:w="2005" w:type="dxa"/>
            <w:tcBorders>
              <w:top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2C4C7065" w14:textId="77777777" w:rsidR="00586634" w:rsidRPr="00A835DF" w:rsidRDefault="00586634" w:rsidP="00A74C42">
            <w:pPr>
              <w:spacing w:line="240" w:lineRule="auto"/>
              <w:rPr>
                <w:rFonts w:ascii="Calibri" w:hAnsi="Calibri" w:cs="Times New Roman"/>
                <w:kern w:val="24"/>
                <w:sz w:val="18"/>
                <w:szCs w:val="28"/>
              </w:rPr>
            </w:pPr>
            <w:r w:rsidRPr="00A835DF">
              <w:rPr>
                <w:rFonts w:ascii="Calibri" w:hAnsi="Calibri" w:cs="Times New Roman"/>
                <w:kern w:val="24"/>
                <w:sz w:val="18"/>
                <w:szCs w:val="28"/>
              </w:rPr>
              <w:t>Basin Area</w:t>
            </w:r>
          </w:p>
        </w:tc>
        <w:tc>
          <w:tcPr>
            <w:tcW w:w="1305" w:type="dxa"/>
            <w:tcBorders>
              <w:top w:val="single" w:sz="8" w:space="0" w:color="000000" w:themeColor="text1"/>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0B80905C"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4,306</w:t>
            </w:r>
          </w:p>
        </w:tc>
        <w:tc>
          <w:tcPr>
            <w:tcW w:w="1305" w:type="dxa"/>
            <w:tcBorders>
              <w:top w:val="single" w:sz="8" w:space="0" w:color="000000" w:themeColor="text1"/>
              <w:left w:val="single" w:sz="4" w:space="0" w:color="auto"/>
            </w:tcBorders>
            <w:shd w:val="clear" w:color="auto" w:fill="auto"/>
            <w:tcMar>
              <w:top w:w="0" w:type="dxa"/>
              <w:left w:w="115" w:type="dxa"/>
              <w:bottom w:w="0" w:type="dxa"/>
              <w:right w:w="115" w:type="dxa"/>
            </w:tcMar>
            <w:vAlign w:val="center"/>
          </w:tcPr>
          <w:p w14:paraId="5E2EDFB4"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r>
      <w:tr w:rsidR="00586634" w:rsidRPr="00A835DF" w14:paraId="13C02774" w14:textId="77777777" w:rsidTr="00AB4E82">
        <w:trPr>
          <w:trHeight w:hRule="exact" w:val="216"/>
        </w:trPr>
        <w:tc>
          <w:tcPr>
            <w:tcW w:w="2005" w:type="dxa"/>
            <w:tcBorders>
              <w:right w:val="single" w:sz="8" w:space="0" w:color="000000" w:themeColor="text1"/>
            </w:tcBorders>
            <w:shd w:val="clear" w:color="auto" w:fill="auto"/>
            <w:tcMar>
              <w:top w:w="0" w:type="dxa"/>
              <w:left w:w="115" w:type="dxa"/>
              <w:bottom w:w="0" w:type="dxa"/>
              <w:right w:w="115" w:type="dxa"/>
            </w:tcMar>
            <w:vAlign w:val="center"/>
          </w:tcPr>
          <w:p w14:paraId="527D0E04" w14:textId="77777777" w:rsidR="00586634" w:rsidRPr="00A835DF" w:rsidRDefault="00586634" w:rsidP="00A74C42">
            <w:pPr>
              <w:spacing w:line="240" w:lineRule="auto"/>
              <w:rPr>
                <w:rFonts w:ascii="Calibri" w:hAnsi="Calibri" w:cs="Times New Roman"/>
                <w:kern w:val="24"/>
                <w:sz w:val="18"/>
                <w:szCs w:val="28"/>
              </w:rPr>
            </w:pPr>
            <w:r w:rsidRPr="00A835DF">
              <w:rPr>
                <w:rFonts w:ascii="Calibri" w:hAnsi="Calibri" w:cs="Times New Roman"/>
                <w:kern w:val="24"/>
                <w:sz w:val="18"/>
                <w:szCs w:val="28"/>
              </w:rPr>
              <w:t>Glacierized Area</w:t>
            </w:r>
          </w:p>
        </w:tc>
        <w:tc>
          <w:tcPr>
            <w:tcW w:w="1305" w:type="dxa"/>
            <w:tcBorders>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228F8EFD"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431</w:t>
            </w:r>
          </w:p>
        </w:tc>
        <w:tc>
          <w:tcPr>
            <w:tcW w:w="1305" w:type="dxa"/>
            <w:tcBorders>
              <w:left w:val="single" w:sz="4" w:space="0" w:color="auto"/>
            </w:tcBorders>
            <w:shd w:val="clear" w:color="auto" w:fill="auto"/>
            <w:tcMar>
              <w:top w:w="0" w:type="dxa"/>
              <w:left w:w="115" w:type="dxa"/>
              <w:bottom w:w="0" w:type="dxa"/>
              <w:right w:w="115" w:type="dxa"/>
            </w:tcMar>
            <w:vAlign w:val="center"/>
          </w:tcPr>
          <w:p w14:paraId="786D4A16"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10</w:t>
            </w:r>
          </w:p>
        </w:tc>
      </w:tr>
      <w:tr w:rsidR="00586634" w:rsidRPr="00A835DF" w14:paraId="50D0BC83" w14:textId="77777777" w:rsidTr="00AB4E82">
        <w:trPr>
          <w:trHeight w:hRule="exact" w:val="216"/>
        </w:trPr>
        <w:tc>
          <w:tcPr>
            <w:tcW w:w="2005" w:type="dxa"/>
            <w:tcBorders>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4DB6518D" w14:textId="77777777" w:rsidR="00586634" w:rsidRPr="00A835DF" w:rsidRDefault="00586634" w:rsidP="00A74C42">
            <w:pPr>
              <w:spacing w:line="240" w:lineRule="auto"/>
              <w:rPr>
                <w:rFonts w:ascii="Calibri" w:hAnsi="Calibri" w:cs="Times New Roman"/>
                <w:kern w:val="24"/>
                <w:sz w:val="18"/>
                <w:szCs w:val="28"/>
              </w:rPr>
            </w:pPr>
            <w:r w:rsidRPr="00A835DF">
              <w:rPr>
                <w:rFonts w:ascii="Calibri" w:hAnsi="Calibri" w:cs="Times New Roman"/>
                <w:kern w:val="24"/>
                <w:sz w:val="18"/>
                <w:szCs w:val="28"/>
              </w:rPr>
              <w:t>Glacier Melt Runoff</w:t>
            </w:r>
          </w:p>
        </w:tc>
        <w:tc>
          <w:tcPr>
            <w:tcW w:w="1305" w:type="dxa"/>
            <w:tcBorders>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666361D7"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305" w:type="dxa"/>
            <w:tcBorders>
              <w:left w:val="single" w:sz="4" w:space="0" w:color="auto"/>
              <w:bottom w:val="single" w:sz="8" w:space="0" w:color="000000" w:themeColor="text1"/>
            </w:tcBorders>
            <w:shd w:val="clear" w:color="auto" w:fill="auto"/>
            <w:tcMar>
              <w:top w:w="0" w:type="dxa"/>
              <w:left w:w="115" w:type="dxa"/>
              <w:bottom w:w="0" w:type="dxa"/>
              <w:right w:w="115" w:type="dxa"/>
            </w:tcMar>
            <w:vAlign w:val="center"/>
          </w:tcPr>
          <w:p w14:paraId="0DAD6A39"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32</w:t>
            </w:r>
          </w:p>
        </w:tc>
      </w:tr>
      <w:tr w:rsidR="00586634" w:rsidRPr="00A835DF" w14:paraId="1A34E023" w14:textId="77777777">
        <w:trPr>
          <w:trHeight w:val="216"/>
        </w:trPr>
        <w:tc>
          <w:tcPr>
            <w:tcW w:w="4615" w:type="dxa"/>
            <w:gridSpan w:val="3"/>
            <w:tcBorders>
              <w:top w:val="single" w:sz="8" w:space="0" w:color="000000" w:themeColor="text1"/>
              <w:bottom w:val="single" w:sz="8" w:space="0" w:color="000000" w:themeColor="text1"/>
            </w:tcBorders>
            <w:shd w:val="clear" w:color="auto" w:fill="auto"/>
            <w:tcMar>
              <w:top w:w="0" w:type="dxa"/>
              <w:left w:w="115" w:type="dxa"/>
              <w:bottom w:w="0" w:type="dxa"/>
              <w:right w:w="115" w:type="dxa"/>
            </w:tcMar>
            <w:vAlign w:val="center"/>
          </w:tcPr>
          <w:p w14:paraId="72DCC315" w14:textId="77777777" w:rsidR="00586634" w:rsidRPr="00A835DF" w:rsidRDefault="00586634" w:rsidP="00340DDA">
            <w:pPr>
              <w:spacing w:line="240" w:lineRule="auto"/>
              <w:jc w:val="center"/>
              <w:rPr>
                <w:rFonts w:ascii="Calibri" w:hAnsi="Calibri" w:cs="Times New Roman"/>
                <w:b/>
                <w:kern w:val="24"/>
                <w:sz w:val="18"/>
                <w:szCs w:val="28"/>
              </w:rPr>
            </w:pPr>
            <w:r w:rsidRPr="00A835DF">
              <w:rPr>
                <w:rFonts w:ascii="Calibri" w:hAnsi="Calibri" w:cs="Times New Roman"/>
                <w:b/>
                <w:kern w:val="24"/>
                <w:sz w:val="18"/>
                <w:szCs w:val="28"/>
              </w:rPr>
              <w:t>Change from 1985-1989 to 2050*</w:t>
            </w:r>
          </w:p>
        </w:tc>
      </w:tr>
      <w:tr w:rsidR="00586634" w:rsidRPr="00A835DF" w14:paraId="69D3F502" w14:textId="77777777" w:rsidTr="00AB4E82">
        <w:trPr>
          <w:trHeight w:hRule="exact" w:val="216"/>
        </w:trPr>
        <w:tc>
          <w:tcPr>
            <w:tcW w:w="2005" w:type="dxa"/>
            <w:tcBorders>
              <w:top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79875A94" w14:textId="77777777" w:rsidR="00586634" w:rsidRPr="00A835DF" w:rsidRDefault="00586634" w:rsidP="00A74C42">
            <w:pPr>
              <w:spacing w:line="240" w:lineRule="auto"/>
              <w:rPr>
                <w:rFonts w:ascii="Calibri" w:hAnsi="Calibri" w:cs="Times New Roman"/>
                <w:kern w:val="24"/>
                <w:sz w:val="18"/>
                <w:szCs w:val="28"/>
              </w:rPr>
            </w:pPr>
            <w:r w:rsidRPr="00A835DF">
              <w:rPr>
                <w:rFonts w:ascii="Calibri" w:hAnsi="Calibri" w:cs="Times New Roman"/>
                <w:kern w:val="24"/>
                <w:sz w:val="18"/>
                <w:szCs w:val="28"/>
              </w:rPr>
              <w:t>Glacierized Area</w:t>
            </w:r>
          </w:p>
        </w:tc>
        <w:tc>
          <w:tcPr>
            <w:tcW w:w="1305" w:type="dxa"/>
            <w:tcBorders>
              <w:top w:val="single" w:sz="8" w:space="0" w:color="000000" w:themeColor="text1"/>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58AAE4FD"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w:t>
            </w:r>
          </w:p>
        </w:tc>
        <w:tc>
          <w:tcPr>
            <w:tcW w:w="1305" w:type="dxa"/>
            <w:tcBorders>
              <w:top w:val="single" w:sz="8" w:space="0" w:color="000000" w:themeColor="text1"/>
              <w:left w:val="single" w:sz="4" w:space="0" w:color="auto"/>
            </w:tcBorders>
            <w:shd w:val="clear" w:color="auto" w:fill="auto"/>
            <w:tcMar>
              <w:top w:w="0" w:type="dxa"/>
              <w:left w:w="115" w:type="dxa"/>
              <w:bottom w:w="0" w:type="dxa"/>
              <w:right w:w="115" w:type="dxa"/>
            </w:tcMar>
            <w:vAlign w:val="center"/>
          </w:tcPr>
          <w:p w14:paraId="2F1F9641" w14:textId="77777777" w:rsidR="00586634" w:rsidRPr="00A835DF" w:rsidRDefault="00586634" w:rsidP="00A74C42">
            <w:pPr>
              <w:spacing w:line="240" w:lineRule="auto"/>
              <w:jc w:val="center"/>
              <w:rPr>
                <w:rFonts w:ascii="Calibri" w:hAnsi="Calibri" w:cs="Times New Roman"/>
                <w:kern w:val="24"/>
                <w:sz w:val="18"/>
                <w:szCs w:val="28"/>
              </w:rPr>
            </w:pPr>
            <w:r w:rsidRPr="00A835DF">
              <w:rPr>
                <w:rFonts w:ascii="Calibri" w:hAnsi="Calibri" w:cs="Times New Roman"/>
                <w:kern w:val="24"/>
                <w:sz w:val="18"/>
                <w:szCs w:val="28"/>
              </w:rPr>
              <w:t>−36 to −45</w:t>
            </w:r>
          </w:p>
        </w:tc>
      </w:tr>
      <w:tr w:rsidR="00586634" w:rsidRPr="00A835DF" w14:paraId="6D8F37A0" w14:textId="77777777" w:rsidTr="00AB4E82">
        <w:trPr>
          <w:trHeight w:hRule="exact" w:val="216"/>
        </w:trPr>
        <w:tc>
          <w:tcPr>
            <w:tcW w:w="2005" w:type="dxa"/>
            <w:tcBorders>
              <w:right w:val="single" w:sz="8" w:space="0" w:color="000000" w:themeColor="text1"/>
            </w:tcBorders>
            <w:shd w:val="clear" w:color="auto" w:fill="auto"/>
            <w:tcMar>
              <w:top w:w="0" w:type="dxa"/>
              <w:left w:w="115" w:type="dxa"/>
              <w:bottom w:w="0" w:type="dxa"/>
              <w:right w:w="115" w:type="dxa"/>
            </w:tcMar>
            <w:vAlign w:val="center"/>
          </w:tcPr>
          <w:p w14:paraId="036B2CD1" w14:textId="77777777" w:rsidR="00586634" w:rsidRPr="00A835DF" w:rsidRDefault="00586634" w:rsidP="00A74C42">
            <w:pPr>
              <w:spacing w:line="240" w:lineRule="auto"/>
              <w:rPr>
                <w:rFonts w:ascii="Calibri" w:hAnsi="Calibri" w:cs="Times New Roman"/>
                <w:bCs/>
                <w:kern w:val="24"/>
                <w:sz w:val="18"/>
                <w:szCs w:val="28"/>
              </w:rPr>
            </w:pPr>
            <w:r w:rsidRPr="00A835DF">
              <w:rPr>
                <w:rFonts w:ascii="Calibri" w:hAnsi="Calibri" w:cs="Times New Roman"/>
                <w:bCs/>
                <w:kern w:val="24"/>
                <w:sz w:val="18"/>
                <w:szCs w:val="28"/>
              </w:rPr>
              <w:t>Total Runoff</w:t>
            </w:r>
          </w:p>
        </w:tc>
        <w:tc>
          <w:tcPr>
            <w:tcW w:w="1305" w:type="dxa"/>
            <w:tcBorders>
              <w:left w:val="single" w:sz="8" w:space="0" w:color="000000" w:themeColor="text1"/>
              <w:right w:val="single" w:sz="4" w:space="0" w:color="auto"/>
            </w:tcBorders>
            <w:shd w:val="clear" w:color="auto" w:fill="auto"/>
            <w:tcMar>
              <w:top w:w="0" w:type="dxa"/>
              <w:left w:w="115" w:type="dxa"/>
              <w:bottom w:w="0" w:type="dxa"/>
              <w:right w:w="115" w:type="dxa"/>
            </w:tcMar>
            <w:vAlign w:val="center"/>
          </w:tcPr>
          <w:p w14:paraId="41A2EE4C" w14:textId="77777777" w:rsidR="00586634" w:rsidRPr="00A835DF" w:rsidRDefault="00586634" w:rsidP="00A74C42">
            <w:pPr>
              <w:spacing w:line="240" w:lineRule="auto"/>
              <w:jc w:val="center"/>
              <w:rPr>
                <w:rFonts w:ascii="Calibri" w:hAnsi="Calibri" w:cs="Times New Roman"/>
                <w:bCs/>
                <w:kern w:val="24"/>
                <w:sz w:val="18"/>
                <w:szCs w:val="28"/>
              </w:rPr>
            </w:pPr>
            <w:r w:rsidRPr="00A835DF">
              <w:rPr>
                <w:rFonts w:ascii="Calibri" w:hAnsi="Calibri" w:cs="Times New Roman"/>
                <w:bCs/>
                <w:kern w:val="24"/>
                <w:sz w:val="18"/>
                <w:szCs w:val="28"/>
              </w:rPr>
              <w:t>---</w:t>
            </w:r>
          </w:p>
        </w:tc>
        <w:tc>
          <w:tcPr>
            <w:tcW w:w="1305" w:type="dxa"/>
            <w:tcBorders>
              <w:left w:val="single" w:sz="4" w:space="0" w:color="auto"/>
            </w:tcBorders>
            <w:shd w:val="clear" w:color="auto" w:fill="auto"/>
            <w:tcMar>
              <w:top w:w="0" w:type="dxa"/>
              <w:left w:w="115" w:type="dxa"/>
              <w:bottom w:w="0" w:type="dxa"/>
              <w:right w:w="115" w:type="dxa"/>
            </w:tcMar>
            <w:vAlign w:val="center"/>
          </w:tcPr>
          <w:p w14:paraId="229C9F12" w14:textId="77777777" w:rsidR="00586634" w:rsidRPr="00A835DF" w:rsidRDefault="00586634" w:rsidP="00A74C42">
            <w:pPr>
              <w:spacing w:line="240" w:lineRule="auto"/>
              <w:jc w:val="center"/>
              <w:rPr>
                <w:rFonts w:ascii="Calibri" w:hAnsi="Calibri" w:cs="Times New Roman"/>
                <w:bCs/>
                <w:kern w:val="24"/>
                <w:sz w:val="18"/>
                <w:szCs w:val="28"/>
              </w:rPr>
            </w:pPr>
            <w:r w:rsidRPr="00A835DF">
              <w:rPr>
                <w:rFonts w:ascii="Calibri" w:hAnsi="Calibri" w:cs="Times New Roman"/>
                <w:bCs/>
                <w:kern w:val="24"/>
                <w:sz w:val="18"/>
                <w:szCs w:val="28"/>
              </w:rPr>
              <w:t>−5</w:t>
            </w:r>
          </w:p>
        </w:tc>
      </w:tr>
      <w:tr w:rsidR="00586634" w:rsidRPr="00A835DF" w14:paraId="28FFDDCF" w14:textId="77777777" w:rsidTr="00AB4E82">
        <w:trPr>
          <w:trHeight w:hRule="exact" w:val="216"/>
        </w:trPr>
        <w:tc>
          <w:tcPr>
            <w:tcW w:w="2005" w:type="dxa"/>
            <w:tcBorders>
              <w:bottom w:val="single" w:sz="8" w:space="0" w:color="000000" w:themeColor="text1"/>
              <w:right w:val="single" w:sz="8" w:space="0" w:color="000000" w:themeColor="text1"/>
            </w:tcBorders>
            <w:shd w:val="clear" w:color="auto" w:fill="auto"/>
            <w:tcMar>
              <w:top w:w="0" w:type="dxa"/>
              <w:left w:w="115" w:type="dxa"/>
              <w:bottom w:w="0" w:type="dxa"/>
              <w:right w:w="115" w:type="dxa"/>
            </w:tcMar>
            <w:vAlign w:val="center"/>
          </w:tcPr>
          <w:p w14:paraId="2A55D6E8" w14:textId="77777777" w:rsidR="00586634" w:rsidRPr="00A835DF" w:rsidRDefault="00586634" w:rsidP="00A74C42">
            <w:pPr>
              <w:spacing w:line="240" w:lineRule="auto"/>
              <w:rPr>
                <w:rFonts w:ascii="Calibri" w:hAnsi="Calibri" w:cs="Times New Roman"/>
                <w:bCs/>
                <w:kern w:val="24"/>
                <w:sz w:val="18"/>
                <w:szCs w:val="28"/>
              </w:rPr>
            </w:pPr>
            <w:r w:rsidRPr="00A835DF">
              <w:rPr>
                <w:rFonts w:ascii="Calibri" w:hAnsi="Calibri" w:cs="Times New Roman"/>
                <w:bCs/>
                <w:kern w:val="24"/>
                <w:sz w:val="18"/>
                <w:szCs w:val="28"/>
              </w:rPr>
              <w:t>Glacier Melt Runoff</w:t>
            </w:r>
          </w:p>
        </w:tc>
        <w:tc>
          <w:tcPr>
            <w:tcW w:w="1305" w:type="dxa"/>
            <w:tcBorders>
              <w:left w:val="single" w:sz="8" w:space="0" w:color="000000" w:themeColor="text1"/>
              <w:bottom w:val="single" w:sz="8" w:space="0" w:color="000000" w:themeColor="text1"/>
              <w:right w:val="single" w:sz="4" w:space="0" w:color="auto"/>
            </w:tcBorders>
            <w:shd w:val="clear" w:color="auto" w:fill="auto"/>
            <w:tcMar>
              <w:top w:w="0" w:type="dxa"/>
              <w:left w:w="115" w:type="dxa"/>
              <w:bottom w:w="0" w:type="dxa"/>
              <w:right w:w="115" w:type="dxa"/>
            </w:tcMar>
            <w:vAlign w:val="center"/>
          </w:tcPr>
          <w:p w14:paraId="3A225DC5" w14:textId="77777777" w:rsidR="00586634" w:rsidRPr="00A835DF" w:rsidRDefault="00586634" w:rsidP="00A74C42">
            <w:pPr>
              <w:spacing w:line="240" w:lineRule="auto"/>
              <w:jc w:val="center"/>
              <w:rPr>
                <w:rFonts w:ascii="Calibri" w:hAnsi="Calibri" w:cs="Times New Roman"/>
                <w:bCs/>
                <w:kern w:val="24"/>
                <w:sz w:val="18"/>
                <w:szCs w:val="28"/>
              </w:rPr>
            </w:pPr>
            <w:r w:rsidRPr="00A835DF">
              <w:rPr>
                <w:rFonts w:ascii="Calibri" w:hAnsi="Calibri" w:cs="Times New Roman"/>
                <w:bCs/>
                <w:kern w:val="24"/>
                <w:sz w:val="18"/>
                <w:szCs w:val="28"/>
              </w:rPr>
              <w:t>---</w:t>
            </w:r>
          </w:p>
        </w:tc>
        <w:tc>
          <w:tcPr>
            <w:tcW w:w="1305" w:type="dxa"/>
            <w:tcBorders>
              <w:left w:val="single" w:sz="4" w:space="0" w:color="auto"/>
              <w:bottom w:val="single" w:sz="8" w:space="0" w:color="000000" w:themeColor="text1"/>
            </w:tcBorders>
            <w:shd w:val="clear" w:color="auto" w:fill="auto"/>
            <w:tcMar>
              <w:top w:w="0" w:type="dxa"/>
              <w:left w:w="115" w:type="dxa"/>
              <w:bottom w:w="0" w:type="dxa"/>
              <w:right w:w="115" w:type="dxa"/>
            </w:tcMar>
            <w:vAlign w:val="center"/>
          </w:tcPr>
          <w:p w14:paraId="53742016" w14:textId="77777777" w:rsidR="00586634" w:rsidRPr="00A835DF" w:rsidRDefault="00586634" w:rsidP="00A74C42">
            <w:pPr>
              <w:spacing w:line="240" w:lineRule="auto"/>
              <w:jc w:val="center"/>
              <w:rPr>
                <w:rFonts w:ascii="Calibri" w:hAnsi="Calibri" w:cs="Times New Roman"/>
                <w:bCs/>
                <w:kern w:val="24"/>
                <w:sz w:val="18"/>
                <w:szCs w:val="28"/>
              </w:rPr>
            </w:pPr>
            <w:r w:rsidRPr="00A835DF">
              <w:rPr>
                <w:rFonts w:ascii="Calibri" w:hAnsi="Calibri" w:cs="Times New Roman"/>
                <w:bCs/>
                <w:kern w:val="24"/>
                <w:sz w:val="18"/>
                <w:szCs w:val="28"/>
              </w:rPr>
              <w:t>−11 to −8</w:t>
            </w:r>
          </w:p>
        </w:tc>
      </w:tr>
    </w:tbl>
    <w:p w14:paraId="7AED24AA" w14:textId="77777777" w:rsidR="00FC3141" w:rsidRPr="00A835DF" w:rsidRDefault="00FC3141" w:rsidP="00586634">
      <w:pPr>
        <w:rPr>
          <w:rFonts w:cs="Times New Roman"/>
          <w:szCs w:val="28"/>
        </w:rPr>
      </w:pPr>
    </w:p>
    <w:p w14:paraId="76A47F1F" w14:textId="77777777" w:rsidR="00586634" w:rsidRPr="00A835DF" w:rsidRDefault="00586634" w:rsidP="00586634">
      <w:pPr>
        <w:rPr>
          <w:rFonts w:cs="Times New Roman"/>
          <w:szCs w:val="28"/>
        </w:rPr>
      </w:pPr>
    </w:p>
    <w:p w14:paraId="1FADC1B9" w14:textId="000E5004" w:rsidR="0029240E" w:rsidRPr="00A835DF" w:rsidRDefault="00ED5C68" w:rsidP="00163FF2">
      <w:pPr>
        <w:pStyle w:val="Heading3"/>
      </w:pPr>
      <w:r w:rsidRPr="00A835DF">
        <w:t>3</w:t>
      </w:r>
      <w:r w:rsidR="0029240E" w:rsidRPr="00A835DF">
        <w:t>.</w:t>
      </w:r>
      <w:r w:rsidRPr="00A835DF">
        <w:t>2.</w:t>
      </w:r>
      <w:r w:rsidR="0029240E" w:rsidRPr="00A835DF">
        <w:t>3.</w:t>
      </w:r>
      <w:r w:rsidR="0029240E" w:rsidRPr="00A835DF">
        <w:tab/>
        <w:t>Conclusion</w:t>
      </w:r>
    </w:p>
    <w:p w14:paraId="67ED9A9D" w14:textId="77777777" w:rsidR="005E1512" w:rsidRPr="00A835DF" w:rsidRDefault="005E1512" w:rsidP="005E1512">
      <w:pPr>
        <w:ind w:firstLine="540"/>
        <w:jc w:val="both"/>
        <w:rPr>
          <w:rFonts w:cs="Times New Roman"/>
        </w:rPr>
      </w:pPr>
    </w:p>
    <w:p w14:paraId="21517305" w14:textId="77777777" w:rsidR="00080607" w:rsidRPr="00A835DF" w:rsidRDefault="005E1512" w:rsidP="00E66AF5">
      <w:pPr>
        <w:ind w:firstLine="540"/>
        <w:jc w:val="both"/>
      </w:pPr>
      <w:r w:rsidRPr="00A835DF">
        <w:rPr>
          <w:rFonts w:cs="Times New Roman"/>
        </w:rPr>
        <w:t xml:space="preserve">Clearly, there is no consensus on the amount of glacier ice at the headwaters of the Amu Darya, a very fundamental factor in any attempt to assess the potential impact of their retreat on the water resources </w:t>
      </w:r>
      <w:r w:rsidR="00277B2C" w:rsidRPr="00A835DF">
        <w:rPr>
          <w:rFonts w:cs="Times New Roman"/>
        </w:rPr>
        <w:t xml:space="preserve">from </w:t>
      </w:r>
      <w:r w:rsidRPr="00A835DF">
        <w:rPr>
          <w:rFonts w:cs="Times New Roman"/>
        </w:rPr>
        <w:t>the river</w:t>
      </w:r>
      <w:r w:rsidR="00277B2C" w:rsidRPr="00A835DF">
        <w:rPr>
          <w:rFonts w:cs="Times New Roman"/>
        </w:rPr>
        <w:t>s</w:t>
      </w:r>
      <w:r w:rsidRPr="00A835DF">
        <w:rPr>
          <w:rFonts w:cs="Times New Roman"/>
        </w:rPr>
        <w:t xml:space="preserve">. </w:t>
      </w:r>
      <w:r w:rsidR="00E66AF5" w:rsidRPr="00A835DF">
        <w:t xml:space="preserve">Some of the reasons for these discrepancies are: differing definitions of the ‘Pamirs’; incomplete inventories; </w:t>
      </w:r>
      <w:r w:rsidR="006B68DF" w:rsidRPr="00A835DF">
        <w:t xml:space="preserve">inventories containing merged data of different </w:t>
      </w:r>
      <w:r w:rsidR="00F74426" w:rsidRPr="00A835DF">
        <w:t>quality</w:t>
      </w:r>
      <w:r w:rsidR="006B68DF" w:rsidRPr="00A835DF">
        <w:t xml:space="preserve">; </w:t>
      </w:r>
      <w:r w:rsidR="00E66AF5" w:rsidRPr="00A835DF">
        <w:t xml:space="preserve">differing definitions of ‘glacier’ and what is mapped in the first place; and differing glacier mapping methodologies. Without doubt, </w:t>
      </w:r>
      <w:r w:rsidR="00E66AF5" w:rsidRPr="00A835DF">
        <w:rPr>
          <w:rFonts w:cs="Times New Roman"/>
        </w:rPr>
        <w:t>a</w:t>
      </w:r>
      <w:r w:rsidRPr="00A835DF">
        <w:t xml:space="preserve">n erroneous glacierized area would </w:t>
      </w:r>
      <w:r w:rsidR="00C16A4A" w:rsidRPr="00A835DF">
        <w:t xml:space="preserve">negatively </w:t>
      </w:r>
      <w:r w:rsidRPr="00A835DF">
        <w:t xml:space="preserve">impact all following steps in modeling past, present, and future stream flows. </w:t>
      </w:r>
      <w:r w:rsidR="0014452F" w:rsidRPr="00A835DF">
        <w:rPr>
          <w:rFonts w:cs="Times New Roman"/>
        </w:rPr>
        <w:t xml:space="preserve">We, therefore, </w:t>
      </w:r>
      <w:r w:rsidR="00080607" w:rsidRPr="00A835DF">
        <w:rPr>
          <w:rFonts w:cs="Times New Roman"/>
        </w:rPr>
        <w:t xml:space="preserve">conclude that (i) caution is necessary when simply downloading and using data from existing glacier inventories or when merging data without communicating what exactly has been done; and (ii) if experts carry out the glacier mapping, very similar results can be re-produced. </w:t>
      </w:r>
    </w:p>
    <w:p w14:paraId="4CB65591" w14:textId="77777777" w:rsidR="00277B2C" w:rsidRPr="00A835DF" w:rsidRDefault="005E1512" w:rsidP="00080607">
      <w:pPr>
        <w:ind w:firstLine="540"/>
        <w:jc w:val="both"/>
        <w:rPr>
          <w:rFonts w:cs="Times New Roman"/>
        </w:rPr>
      </w:pPr>
      <w:r w:rsidRPr="00A835DF">
        <w:t xml:space="preserve">Furthermore, </w:t>
      </w:r>
      <w:r w:rsidRPr="00A835DF">
        <w:rPr>
          <w:rFonts w:cs="Times New Roman"/>
        </w:rPr>
        <w:t>it is reasonable that the glacierized area is only a single example of the lack of an organized, generally available data set describing the baseline conditions of climate, stream flow, and glacier mass balance characteristics. Without such a data set, operational forecast mod</w:t>
      </w:r>
      <w:r w:rsidR="00277B2C" w:rsidRPr="00A835DF">
        <w:rPr>
          <w:rFonts w:cs="Times New Roman"/>
        </w:rPr>
        <w:t xml:space="preserve">eling is probably not possible. Solutions to this problem are, for example, the allocation of stream-gauging data for the Lower Panj and Lower Vakhsh basins, which would prevent their exclusion from the analysis, or the application of the morphometric glacier mapping (MGM) approach after Bolch and Kamp (2007) that—while being more time-consuming—allows for identifying debris-covered ice. </w:t>
      </w:r>
    </w:p>
    <w:p w14:paraId="09FD71D9" w14:textId="77777777" w:rsidR="005E1512" w:rsidRPr="00A835DF" w:rsidRDefault="005E1512" w:rsidP="005E1512">
      <w:pPr>
        <w:ind w:firstLine="540"/>
        <w:jc w:val="both"/>
      </w:pPr>
    </w:p>
    <w:p w14:paraId="5B0540F6" w14:textId="37593286" w:rsidR="00FB0992" w:rsidRPr="00A835DF" w:rsidRDefault="007D55DB" w:rsidP="00163FF2">
      <w:pPr>
        <w:pStyle w:val="Heading1"/>
        <w:rPr>
          <w:sz w:val="24"/>
          <w:szCs w:val="24"/>
        </w:rPr>
      </w:pPr>
      <w:r w:rsidRPr="00A835DF">
        <w:rPr>
          <w:sz w:val="24"/>
          <w:szCs w:val="24"/>
        </w:rPr>
        <w:br w:type="page"/>
      </w:r>
      <w:r w:rsidR="00C01F49">
        <w:rPr>
          <w:color w:val="000000"/>
          <w:shd w:val="clear" w:color="auto" w:fill="FFFFFF"/>
        </w:rPr>
        <w:lastRenderedPageBreak/>
        <w:t>4</w:t>
      </w:r>
      <w:r w:rsidR="00FB0992" w:rsidRPr="00A835DF">
        <w:t>.</w:t>
      </w:r>
      <w:r w:rsidR="00FB0992" w:rsidRPr="00A835DF">
        <w:tab/>
        <w:t xml:space="preserve">Methodologies and </w:t>
      </w:r>
      <w:r w:rsidR="009A4C60" w:rsidRPr="00A835DF">
        <w:t>Data</w:t>
      </w:r>
    </w:p>
    <w:p w14:paraId="739A00DE" w14:textId="77777777" w:rsidR="000B5491" w:rsidRPr="00A835DF" w:rsidRDefault="000B5491" w:rsidP="001E3FD8">
      <w:pPr>
        <w:rPr>
          <w:rFonts w:cs="Times New Roman"/>
        </w:rPr>
      </w:pPr>
    </w:p>
    <w:p w14:paraId="76204D3D" w14:textId="77777777" w:rsidR="00690D06" w:rsidRPr="00A835DF" w:rsidRDefault="00AF3621" w:rsidP="009A4C60">
      <w:pPr>
        <w:ind w:firstLine="540"/>
      </w:pPr>
      <w:r w:rsidRPr="00A835DF">
        <w:t>This</w:t>
      </w:r>
      <w:r w:rsidR="00690D06" w:rsidRPr="00A835DF">
        <w:t xml:space="preserve"> assessment of the role of glaciers in the stream flow of the Amu Darya and Syr Darya </w:t>
      </w:r>
      <w:r w:rsidR="001B576A" w:rsidRPr="00A835DF">
        <w:t>was based on three primary data</w:t>
      </w:r>
      <w:r w:rsidR="00690D06" w:rsidRPr="00A835DF">
        <w:t>bases:</w:t>
      </w:r>
    </w:p>
    <w:p w14:paraId="50402275" w14:textId="77777777" w:rsidR="00690D06" w:rsidRPr="00A835DF" w:rsidRDefault="00690D06" w:rsidP="00690D06"/>
    <w:p w14:paraId="4776C1BD" w14:textId="77777777" w:rsidR="00690D06" w:rsidRPr="00A835DF" w:rsidRDefault="00690D06" w:rsidP="0099395A">
      <w:pPr>
        <w:pStyle w:val="ListParagraph"/>
        <w:numPr>
          <w:ilvl w:val="0"/>
          <w:numId w:val="2"/>
        </w:numPr>
        <w:ind w:left="1080" w:hanging="540"/>
      </w:pPr>
      <w:r w:rsidRPr="00A835DF">
        <w:t xml:space="preserve">Basin and glacier surface areas and hypsometries (area-altitude distribution) derived from Landsat 5 </w:t>
      </w:r>
      <w:r w:rsidR="001B576A" w:rsidRPr="00A835DF">
        <w:t xml:space="preserve">TM satellite imagery </w:t>
      </w:r>
      <w:r w:rsidRPr="00A835DF">
        <w:t xml:space="preserve">and </w:t>
      </w:r>
      <w:r w:rsidR="00EE2D38" w:rsidRPr="00A835DF">
        <w:t>SRTM</w:t>
      </w:r>
      <w:r w:rsidR="001B576A" w:rsidRPr="00A835DF">
        <w:t xml:space="preserve"> DEM data</w:t>
      </w:r>
      <w:r w:rsidR="00EE2D38" w:rsidRPr="00A835DF">
        <w:t>.</w:t>
      </w:r>
    </w:p>
    <w:p w14:paraId="31F34455" w14:textId="77777777" w:rsidR="00EE2D38" w:rsidRPr="00A835DF" w:rsidRDefault="00EE2D38" w:rsidP="00233D9F">
      <w:pPr>
        <w:pStyle w:val="ListParagraph"/>
        <w:ind w:left="1080" w:hanging="540"/>
      </w:pPr>
    </w:p>
    <w:p w14:paraId="5C912E18" w14:textId="77777777" w:rsidR="00690D06" w:rsidRPr="00A835DF" w:rsidRDefault="00690D06" w:rsidP="0099395A">
      <w:pPr>
        <w:pStyle w:val="ListParagraph"/>
        <w:numPr>
          <w:ilvl w:val="0"/>
          <w:numId w:val="2"/>
        </w:numPr>
        <w:ind w:left="1080" w:hanging="540"/>
      </w:pPr>
      <w:r w:rsidRPr="00A835DF">
        <w:t>Stream flow records for</w:t>
      </w:r>
      <w:r w:rsidR="001B576A" w:rsidRPr="00A835DF">
        <w:t xml:space="preserve"> the mountain catchment basins </w:t>
      </w:r>
      <w:r w:rsidRPr="00A835DF">
        <w:t>from the Tajik Department of Hydrology and Meteoro</w:t>
      </w:r>
      <w:r w:rsidR="00E25D77" w:rsidRPr="00A835DF">
        <w:t xml:space="preserve">logy and </w:t>
      </w:r>
      <w:r w:rsidR="001B576A" w:rsidRPr="00A835DF">
        <w:t xml:space="preserve">from </w:t>
      </w:r>
      <w:r w:rsidR="00E25D77" w:rsidRPr="00A835DF">
        <w:t>the Glob</w:t>
      </w:r>
      <w:r w:rsidRPr="00A835DF">
        <w:t>al Runof</w:t>
      </w:r>
      <w:r w:rsidR="00EE2D38" w:rsidRPr="00A835DF">
        <w:t>f Data Centre, Koblenz, Germany.</w:t>
      </w:r>
    </w:p>
    <w:p w14:paraId="48A237EB" w14:textId="77777777" w:rsidR="00EE2D38" w:rsidRPr="00A835DF" w:rsidRDefault="00EE2D38" w:rsidP="00233D9F">
      <w:pPr>
        <w:pStyle w:val="ListParagraph"/>
        <w:ind w:left="1080" w:hanging="540"/>
      </w:pPr>
    </w:p>
    <w:p w14:paraId="12480D1D" w14:textId="77777777" w:rsidR="00DB7D5A" w:rsidRPr="00A835DF" w:rsidRDefault="00E25D77" w:rsidP="0099395A">
      <w:pPr>
        <w:pStyle w:val="ListParagraph"/>
        <w:numPr>
          <w:ilvl w:val="0"/>
          <w:numId w:val="2"/>
        </w:numPr>
        <w:ind w:left="1080" w:hanging="540"/>
      </w:pPr>
      <w:r w:rsidRPr="00A835DF">
        <w:t>Glacier data describing the equilibrium line a</w:t>
      </w:r>
      <w:r w:rsidR="00690D06" w:rsidRPr="00A835DF">
        <w:t>ltitude</w:t>
      </w:r>
      <w:r w:rsidR="001B576A" w:rsidRPr="00A835DF">
        <w:t xml:space="preserve"> (</w:t>
      </w:r>
      <w:r w:rsidRPr="00A835DF">
        <w:t>ELA</w:t>
      </w:r>
      <w:r w:rsidR="001B576A" w:rsidRPr="00A835DF">
        <w:t>)</w:t>
      </w:r>
      <w:r w:rsidRPr="00A835DF">
        <w:t xml:space="preserve"> </w:t>
      </w:r>
      <w:r w:rsidR="00690D06" w:rsidRPr="00A835DF">
        <w:t xml:space="preserve">and </w:t>
      </w:r>
      <w:r w:rsidR="001B576A" w:rsidRPr="00A835DF">
        <w:t xml:space="preserve">the </w:t>
      </w:r>
      <w:r w:rsidR="00690D06" w:rsidRPr="00A835DF">
        <w:t xml:space="preserve">ablation gradient </w:t>
      </w:r>
      <w:r w:rsidRPr="00A835DF">
        <w:t>taken from the literature</w:t>
      </w:r>
      <w:r w:rsidR="00EE2D38" w:rsidRPr="00A835DF">
        <w:t>.</w:t>
      </w:r>
    </w:p>
    <w:p w14:paraId="712BC3BC" w14:textId="77777777" w:rsidR="00690D06" w:rsidRPr="00A835DF" w:rsidRDefault="00690D06" w:rsidP="00690D06">
      <w:pPr>
        <w:pStyle w:val="ListParagraph"/>
        <w:ind w:left="0"/>
      </w:pPr>
    </w:p>
    <w:p w14:paraId="3700F7F6" w14:textId="77777777" w:rsidR="00FB0992" w:rsidRPr="00A835DF" w:rsidRDefault="00FB0992" w:rsidP="00690D06">
      <w:pPr>
        <w:pStyle w:val="ListParagraph"/>
        <w:ind w:left="0"/>
      </w:pPr>
    </w:p>
    <w:p w14:paraId="3B356B2A" w14:textId="76E771C7" w:rsidR="00690D06" w:rsidRPr="00A835DF" w:rsidRDefault="00C01F49" w:rsidP="00163FF2">
      <w:pPr>
        <w:pStyle w:val="Heading2"/>
      </w:pPr>
      <w:r>
        <w:t>4</w:t>
      </w:r>
      <w:r w:rsidR="000B5491" w:rsidRPr="00A835DF">
        <w:t>.1.</w:t>
      </w:r>
      <w:r w:rsidR="00FB0992" w:rsidRPr="00A835DF">
        <w:tab/>
        <w:t>Basin and Glacier Area and H</w:t>
      </w:r>
      <w:r w:rsidR="00690D06" w:rsidRPr="00A835DF">
        <w:t>ypsometry</w:t>
      </w:r>
    </w:p>
    <w:p w14:paraId="0B5CF916" w14:textId="77777777" w:rsidR="00690D06" w:rsidRPr="00A835DF" w:rsidRDefault="00690D06" w:rsidP="00690D06">
      <w:pPr>
        <w:pStyle w:val="ListParagraph"/>
        <w:ind w:left="0"/>
      </w:pPr>
    </w:p>
    <w:p w14:paraId="08CC77C5" w14:textId="1F4971D9" w:rsidR="00C81583" w:rsidRPr="00A835DF" w:rsidRDefault="00C81583" w:rsidP="00C81583">
      <w:pPr>
        <w:ind w:firstLine="540"/>
        <w:jc w:val="both"/>
        <w:rPr>
          <w:rFonts w:cs="Times New Roman"/>
        </w:rPr>
      </w:pPr>
      <w:r w:rsidRPr="00A835DF">
        <w:rPr>
          <w:rFonts w:cs="Times New Roman"/>
        </w:rPr>
        <w:t xml:space="preserve">Mapping glacier extent has always been a challenge. To begin with, there is often not even an agreement on the area extent of the river basins under investigation, and as a result variations exist in available data for glacier coverage. This is partly due to the fact that there is no single definition of the Pamir Mountains and their boundaries. Specifically with regard to the mountains of the Amu Darya Basin, the problem of glacier surface area has had an impact on the results of most recent studies, as well as the unresolved question of whether or not General Circulation Models (GCMs) are useful for glacier-related studies. </w:t>
      </w:r>
    </w:p>
    <w:p w14:paraId="271B6B94" w14:textId="77777777" w:rsidR="00EE2D38" w:rsidRPr="00A835DF" w:rsidRDefault="00EE2D38" w:rsidP="003711A8">
      <w:pPr>
        <w:ind w:firstLine="540"/>
        <w:jc w:val="both"/>
        <w:rPr>
          <w:rFonts w:cs="Times New Roman"/>
        </w:rPr>
      </w:pPr>
      <w:r w:rsidRPr="00A835DF">
        <w:rPr>
          <w:rFonts w:cs="Times New Roman"/>
        </w:rPr>
        <w:t>The individual catchment basins (</w:t>
      </w:r>
      <w:r w:rsidR="006B513D" w:rsidRPr="00A835DF">
        <w:rPr>
          <w:rFonts w:cs="Times New Roman"/>
        </w:rPr>
        <w:t>entire Amu Darya and Syr Darya b</w:t>
      </w:r>
      <w:r w:rsidRPr="00A835DF">
        <w:rPr>
          <w:rFonts w:cs="Times New Roman"/>
        </w:rPr>
        <w:t>asins and sub-basins) were determined using the 90-m SRTM DEM; their boundaries were delineated using the ‘Watershed’ tool in the ‘Hydrology’ toolset of Spatial Analyst Tools in ArcMap 10.01. The derived watersheds were then converted to vector polygon shape-files, and basin surface areas were calculated. This process of converting raster into vector data comes with a change of area (km</w:t>
      </w:r>
      <w:r w:rsidRPr="00A835DF">
        <w:rPr>
          <w:rFonts w:cs="Times New Roman"/>
          <w:vertAlign w:val="superscript"/>
        </w:rPr>
        <w:t>2</w:t>
      </w:r>
      <w:r w:rsidRPr="00A835DF">
        <w:rPr>
          <w:rFonts w:cs="Times New Roman"/>
        </w:rPr>
        <w:t xml:space="preserve">), because the software draws the catchment polygon by ‘cutting through’ each individual square raster pixel, i.e. the sub-pixel area outside of the polygon line is excluded from further analysis when using vector data. As a result, the raster-derived area is always larger than the vector-derived area. Glacier inventories such as </w:t>
      </w:r>
      <w:r w:rsidR="006B513D" w:rsidRPr="00A835DF">
        <w:rPr>
          <w:rFonts w:cs="Times New Roman"/>
        </w:rPr>
        <w:t xml:space="preserve">that of </w:t>
      </w:r>
      <w:r w:rsidRPr="00A835DF">
        <w:rPr>
          <w:rFonts w:cs="Times New Roman"/>
        </w:rPr>
        <w:t>GLIMS contain glacier outlines as polygons that represent vector data. When such glacier polygons are draped over raster data, for example, satellite imagery or SRTM DEM, and area–altitude distributions are calculated, the vector data are converted back to raster data.</w:t>
      </w:r>
      <w:r w:rsidR="003711A8" w:rsidRPr="00A835DF">
        <w:rPr>
          <w:rFonts w:cs="Times New Roman"/>
        </w:rPr>
        <w:t xml:space="preserve"> </w:t>
      </w:r>
    </w:p>
    <w:p w14:paraId="61FACA48" w14:textId="77777777" w:rsidR="006B513D" w:rsidRPr="00A835DF" w:rsidRDefault="00EE2D38" w:rsidP="00E97956">
      <w:pPr>
        <w:autoSpaceDE w:val="0"/>
        <w:adjustRightInd w:val="0"/>
        <w:ind w:firstLine="540"/>
        <w:jc w:val="both"/>
        <w:rPr>
          <w:rFonts w:cs="Times New Roman"/>
        </w:rPr>
      </w:pPr>
      <w:r w:rsidRPr="00A835DF">
        <w:rPr>
          <w:rFonts w:cs="Times New Roman"/>
        </w:rPr>
        <w:t>This study utilized imagery (L1T product) from Landsat 5 from 2009-</w:t>
      </w:r>
      <w:r w:rsidR="00960963" w:rsidRPr="00A835DF">
        <w:rPr>
          <w:rFonts w:cs="Times New Roman"/>
        </w:rPr>
        <w:t xml:space="preserve">2011 (one scene is from 2000). </w:t>
      </w:r>
      <w:r w:rsidRPr="00A835DF">
        <w:rPr>
          <w:rFonts w:cs="Times New Roman"/>
        </w:rPr>
        <w:t>Landsat 5 was launched in 1984 and was recently decommissioned on June 5, 2013. The L1T product provides radiometric and geometric corrections based from ground control points or a SRTM DEM (Bolch et al., 2010). Landsat imagery has been extensively and successfully used in glacier mapping and monitoring studies, particularly for band ratio analysis and land cover classification. Landsat 5 carries the Thematic Mapper (TM) and Multi-Spectral Scanner (MSS); however, the MSS was powered down in 1995. A Landsat 5 TM image covers an area of 170 x 185 km</w:t>
      </w:r>
      <w:r w:rsidRPr="00A835DF">
        <w:rPr>
          <w:rFonts w:cs="Times New Roman"/>
          <w:vertAlign w:val="superscript"/>
        </w:rPr>
        <w:t>2</w:t>
      </w:r>
      <w:r w:rsidRPr="00A835DF">
        <w:rPr>
          <w:rFonts w:cs="Times New Roman"/>
        </w:rPr>
        <w:t xml:space="preserve"> and comes at 30 m spatial resolution for bands 1-5 and 7, while the thermal band 6 has a spatial resolution of 120 m. For this study, Landsat 5 TM imagery was selected based on the following criteria: </w:t>
      </w:r>
      <w:r w:rsidR="00E97956" w:rsidRPr="00A835DF">
        <w:rPr>
          <w:rFonts w:cs="Times New Roman"/>
        </w:rPr>
        <w:t>d</w:t>
      </w:r>
      <w:r w:rsidRPr="00A835DF">
        <w:rPr>
          <w:rFonts w:cs="Times New Roman"/>
        </w:rPr>
        <w:t>ate avai</w:t>
      </w:r>
      <w:r w:rsidR="00E97956" w:rsidRPr="00A835DF">
        <w:rPr>
          <w:rFonts w:cs="Times New Roman"/>
        </w:rPr>
        <w:t>lability; e</w:t>
      </w:r>
      <w:r w:rsidRPr="00A835DF">
        <w:rPr>
          <w:rFonts w:cs="Times New Roman"/>
        </w:rPr>
        <w:t xml:space="preserve">nd of melt season (all </w:t>
      </w:r>
      <w:r w:rsidRPr="00A835DF">
        <w:rPr>
          <w:rFonts w:cs="Times New Roman"/>
        </w:rPr>
        <w:lastRenderedPageBreak/>
        <w:t>scenes are from either August or September</w:t>
      </w:r>
      <w:r w:rsidR="00E97956" w:rsidRPr="00A835DF">
        <w:rPr>
          <w:rFonts w:cs="Times New Roman"/>
        </w:rPr>
        <w:t xml:space="preserve"> except one from early October); p</w:t>
      </w:r>
      <w:r w:rsidRPr="00A835DF">
        <w:rPr>
          <w:rFonts w:cs="Times New Roman"/>
        </w:rPr>
        <w:t xml:space="preserve">ercent of </w:t>
      </w:r>
      <w:r w:rsidR="00E97956" w:rsidRPr="00A835DF">
        <w:rPr>
          <w:rFonts w:cs="Times New Roman"/>
        </w:rPr>
        <w:t>cloud cover (in all scenes &lt;5%); and a</w:t>
      </w:r>
      <w:r w:rsidRPr="00A835DF">
        <w:rPr>
          <w:rFonts w:cs="Times New Roman"/>
        </w:rPr>
        <w:t xml:space="preserve">tmospheric noise. Scenes were downloaded free-of-charge from the USGS imagery archive (USGS Earth Explorer website: </w:t>
      </w:r>
      <w:r w:rsidR="006B513D" w:rsidRPr="00A835DF">
        <w:rPr>
          <w:rFonts w:cs="Times New Roman"/>
        </w:rPr>
        <w:t>http://earthexplorer.usgs.gov/</w:t>
      </w:r>
      <w:r w:rsidRPr="00A835DF">
        <w:rPr>
          <w:rFonts w:cs="Times New Roman"/>
        </w:rPr>
        <w:t>).</w:t>
      </w:r>
      <w:r w:rsidR="006B513D" w:rsidRPr="00A835DF">
        <w:rPr>
          <w:rFonts w:cs="Times New Roman"/>
        </w:rPr>
        <w:t xml:space="preserve"> </w:t>
      </w:r>
    </w:p>
    <w:p w14:paraId="6D2F0ADD" w14:textId="77777777" w:rsidR="00960963" w:rsidRPr="00A835DF" w:rsidRDefault="00960963" w:rsidP="00960963">
      <w:pPr>
        <w:ind w:firstLine="540"/>
        <w:jc w:val="both"/>
        <w:rPr>
          <w:rFonts w:cs="Times New Roman"/>
        </w:rPr>
      </w:pPr>
      <w:r w:rsidRPr="00A835DF">
        <w:rPr>
          <w:rFonts w:cs="Times New Roman"/>
        </w:rPr>
        <w:t>In our study, the glacier surface area and glacier hypsometries were determined for the compound glaciers of the gauged catchment basins rather than for individual glaciers, as is more commonly the case. This was done in order to facilitate the comparison of calculated glacier melt volumes with measured stream flow volumes. At a very fundamental level, this has involved development of a definition of what constitutes a glacier in the Pamirs. In the upper portion of the accumulation zone, the large glaciers of these mountains merge with the perennial snowfields to form a continuous snow-covered high altitude surface. The debris cover of the lower portions of the ablation zone of many glaciers merges with terminal, lateral, and medial moraines, making the identification of glacier ice difficult in most imagery. At the lowest altitudes, periodic snow depositions make the precise location of the terminus problematical.</w:t>
      </w:r>
    </w:p>
    <w:p w14:paraId="40C0B0E7" w14:textId="77777777" w:rsidR="00233D9F" w:rsidRPr="00A835DF" w:rsidRDefault="00EE2D38" w:rsidP="00233D9F">
      <w:pPr>
        <w:ind w:firstLine="540"/>
        <w:jc w:val="both"/>
        <w:rPr>
          <w:rFonts w:cs="Times New Roman"/>
        </w:rPr>
      </w:pPr>
      <w:r w:rsidRPr="00A835DF">
        <w:rPr>
          <w:rFonts w:cs="Times New Roman"/>
        </w:rPr>
        <w:t>Most of the glaciers in the Pamirs and western Tien Shan are debris-free, clean ice glaciers. Clean glacial ice has a distinct spectral signature, with uniqueness in the visible and near-infrared part of the electromagnetic spectrum, which makes it relatively easy to map debris-free glaciers. Snow and ice are characterized by high reflectivity (albedo) in the visible wavelengths (0.4-0.7 </w:t>
      </w:r>
      <w:r w:rsidRPr="00A835DF">
        <w:rPr>
          <w:rFonts w:eastAsia="TimesNewRoman" w:cs="Times New Roman"/>
        </w:rPr>
        <w:t>μ</w:t>
      </w:r>
      <w:r w:rsidRPr="00A835DF">
        <w:rPr>
          <w:rFonts w:cs="Times New Roman"/>
        </w:rPr>
        <w:t>m); medium reflectivity in the near infrared (0.8-2.5 </w:t>
      </w:r>
      <w:r w:rsidRPr="00A835DF">
        <w:rPr>
          <w:rFonts w:eastAsia="TimesNewRoman" w:cs="Times New Roman"/>
        </w:rPr>
        <w:t>μ</w:t>
      </w:r>
      <w:r w:rsidRPr="00A835DF">
        <w:rPr>
          <w:rFonts w:cs="Times New Roman"/>
        </w:rPr>
        <w:t>m); low reflectivity and high emissivity in the thermal infrared (2.5-14 </w:t>
      </w:r>
      <w:r w:rsidRPr="00A835DF">
        <w:rPr>
          <w:rFonts w:eastAsia="TimesNewRoman" w:cs="Times New Roman"/>
        </w:rPr>
        <w:t>μ</w:t>
      </w:r>
      <w:r w:rsidRPr="00A835DF">
        <w:rPr>
          <w:rFonts w:cs="Times New Roman"/>
        </w:rPr>
        <w:t>m); and low absorption and high scattering in the microwave. While in clear weather the high albedo of snow and ice make them easily distinguished from surrounding terrain using visible infrared (VIR), optically thick clouds are also highly reflective in VIR, hence they confound the classification. However, they are reflective in the near infrared (NIR), thus, discriminated from snow and ice.</w:t>
      </w:r>
    </w:p>
    <w:p w14:paraId="3B4F680F" w14:textId="77777777" w:rsidR="00EE2D38" w:rsidRPr="00A835DF" w:rsidRDefault="00EE2D38" w:rsidP="00233D9F">
      <w:pPr>
        <w:ind w:firstLine="540"/>
        <w:jc w:val="both"/>
        <w:rPr>
          <w:rFonts w:cs="Times New Roman"/>
        </w:rPr>
      </w:pPr>
      <w:r w:rsidRPr="00A835DF">
        <w:rPr>
          <w:rFonts w:cs="Times New Roman"/>
        </w:rPr>
        <w:t xml:space="preserve">For more detailed information on </w:t>
      </w:r>
      <w:r w:rsidR="00233D9F" w:rsidRPr="00A835DF">
        <w:rPr>
          <w:rFonts w:cs="Times New Roman"/>
        </w:rPr>
        <w:t>the</w:t>
      </w:r>
      <w:r w:rsidRPr="00A835DF">
        <w:rPr>
          <w:rFonts w:cs="Times New Roman"/>
        </w:rPr>
        <w:t xml:space="preserve"> methodology </w:t>
      </w:r>
      <w:r w:rsidR="00233D9F" w:rsidRPr="00A835DF">
        <w:rPr>
          <w:rFonts w:cs="Times New Roman"/>
        </w:rPr>
        <w:t xml:space="preserve">used here </w:t>
      </w:r>
      <w:r w:rsidRPr="00A835DF">
        <w:rPr>
          <w:rFonts w:cs="Times New Roman"/>
        </w:rPr>
        <w:t xml:space="preserve">in mapping catchment basins and the glacierized areas </w:t>
      </w:r>
      <w:r w:rsidR="00233D9F" w:rsidRPr="00A835DF">
        <w:rPr>
          <w:rFonts w:cs="Times New Roman"/>
        </w:rPr>
        <w:t>see</w:t>
      </w:r>
      <w:r w:rsidRPr="00A835DF">
        <w:rPr>
          <w:rFonts w:cs="Times New Roman"/>
        </w:rPr>
        <w:t xml:space="preserve"> </w:t>
      </w:r>
      <w:r w:rsidR="00233D9F" w:rsidRPr="00A835DF">
        <w:rPr>
          <w:rFonts w:cs="Times New Roman"/>
        </w:rPr>
        <w:t xml:space="preserve">the </w:t>
      </w:r>
      <w:r w:rsidRPr="00A835DF">
        <w:rPr>
          <w:rFonts w:cs="Times New Roman"/>
        </w:rPr>
        <w:t xml:space="preserve">Appendix. </w:t>
      </w:r>
    </w:p>
    <w:p w14:paraId="7057CEA1" w14:textId="77777777" w:rsidR="00EE2D38" w:rsidRPr="00A835DF" w:rsidRDefault="00EE2D38" w:rsidP="00EE2D38">
      <w:pPr>
        <w:rPr>
          <w:rFonts w:cs="Times New Roman"/>
          <w:color w:val="FF0000"/>
        </w:rPr>
      </w:pPr>
    </w:p>
    <w:p w14:paraId="739EE5C1" w14:textId="77777777" w:rsidR="00EE2D38" w:rsidRPr="00A835DF" w:rsidRDefault="00EE2D38" w:rsidP="00EE2D38">
      <w:pPr>
        <w:rPr>
          <w:rFonts w:cs="Times New Roman"/>
          <w:color w:val="FF0000"/>
        </w:rPr>
      </w:pPr>
    </w:p>
    <w:p w14:paraId="31E11347" w14:textId="5D0D67BF" w:rsidR="00690D06" w:rsidRPr="00A835DF" w:rsidRDefault="00C01F49" w:rsidP="00163FF2">
      <w:pPr>
        <w:pStyle w:val="Heading2"/>
      </w:pPr>
      <w:r>
        <w:t>4</w:t>
      </w:r>
      <w:r w:rsidR="00690D06" w:rsidRPr="00A835DF">
        <w:t>.</w:t>
      </w:r>
      <w:r w:rsidR="000B5491" w:rsidRPr="00A835DF">
        <w:t>2.</w:t>
      </w:r>
      <w:r w:rsidR="009A4C60" w:rsidRPr="00A835DF">
        <w:tab/>
        <w:t>Stream Flow</w:t>
      </w:r>
    </w:p>
    <w:p w14:paraId="22AD4F81" w14:textId="77777777" w:rsidR="00690D06" w:rsidRPr="00A835DF" w:rsidRDefault="00690D06" w:rsidP="00690D06"/>
    <w:p w14:paraId="6DCFD0FE" w14:textId="27861F98" w:rsidR="009A4C60" w:rsidRPr="00A835DF" w:rsidRDefault="00E25D77" w:rsidP="00323078">
      <w:pPr>
        <w:ind w:firstLine="540"/>
        <w:jc w:val="both"/>
      </w:pPr>
      <w:r w:rsidRPr="00A835DF">
        <w:t xml:space="preserve">For the Amu Darya, </w:t>
      </w:r>
      <w:r w:rsidR="00690D06" w:rsidRPr="00A835DF">
        <w:t xml:space="preserve">mean monthly stream flow records for </w:t>
      </w:r>
      <w:r w:rsidR="00835C6E" w:rsidRPr="00A835DF">
        <w:t>thirteen</w:t>
      </w:r>
      <w:r w:rsidR="00690D06" w:rsidRPr="00A835DF">
        <w:t xml:space="preserve"> hydrometric stations in the headwater basins</w:t>
      </w:r>
      <w:r w:rsidRPr="00A835DF">
        <w:t xml:space="preserve"> of the Panj and Vakhsh tributari</w:t>
      </w:r>
      <w:r w:rsidR="00690D06" w:rsidRPr="00A835DF">
        <w:t xml:space="preserve">es to the Amu Darya </w:t>
      </w:r>
      <w:r w:rsidR="000F195B" w:rsidRPr="00A835DF">
        <w:t>were obtained from the Tajik D</w:t>
      </w:r>
      <w:r w:rsidR="00690D06" w:rsidRPr="00A835DF">
        <w:t>epartment of Hydrology and Meteorology. These records are from stations es</w:t>
      </w:r>
      <w:r w:rsidR="000F195B" w:rsidRPr="00A835DF">
        <w:t>tablished during the 1930s and 19</w:t>
      </w:r>
      <w:r w:rsidR="00690D06" w:rsidRPr="00A835DF">
        <w:t xml:space="preserve">40s, and abandoned at the time of the end of the Soviet era, between 1985 </w:t>
      </w:r>
      <w:r w:rsidR="000F195B" w:rsidRPr="00A835DF">
        <w:t>and</w:t>
      </w:r>
      <w:r w:rsidR="00835C6E" w:rsidRPr="00A835DF">
        <w:t xml:space="preserve"> 1990. </w:t>
      </w:r>
      <w:r w:rsidR="00690D06" w:rsidRPr="00A835DF">
        <w:t>They are primarily cableways, wit</w:t>
      </w:r>
      <w:r w:rsidR="000F195B" w:rsidRPr="00A835DF">
        <w:t xml:space="preserve">h uncontrolled cross sections. </w:t>
      </w:r>
      <w:r w:rsidR="00690D06" w:rsidRPr="00A835DF">
        <w:t>No discussion of the gauge accuracy for these stations was found in the literature.</w:t>
      </w:r>
    </w:p>
    <w:p w14:paraId="589184E7" w14:textId="216DCF03" w:rsidR="00690D06" w:rsidRPr="00A835DF" w:rsidRDefault="00690D06" w:rsidP="000F195B">
      <w:pPr>
        <w:ind w:firstLine="540"/>
        <w:jc w:val="both"/>
      </w:pPr>
      <w:r w:rsidRPr="00A835DF">
        <w:t xml:space="preserve">For the Syr Darya, </w:t>
      </w:r>
      <w:r w:rsidR="000F195B" w:rsidRPr="00A835DF">
        <w:t xml:space="preserve">mean annual stream flow values </w:t>
      </w:r>
      <w:r w:rsidRPr="00A835DF">
        <w:t xml:space="preserve">for </w:t>
      </w:r>
      <w:r w:rsidR="00835C6E" w:rsidRPr="00A835DF">
        <w:t>eighteen</w:t>
      </w:r>
      <w:r w:rsidRPr="00A835DF">
        <w:t xml:space="preserve"> hydrometric stations in the headwater tributaries of th</w:t>
      </w:r>
      <w:r w:rsidR="000F195B" w:rsidRPr="00A835DF">
        <w:t xml:space="preserve">e Naryn Basin, </w:t>
      </w:r>
      <w:r w:rsidR="00000D03" w:rsidRPr="00A835DF">
        <w:t>Kara</w:t>
      </w:r>
      <w:r w:rsidR="000F195B" w:rsidRPr="00A835DF">
        <w:t xml:space="preserve"> Basin</w:t>
      </w:r>
      <w:r w:rsidRPr="00A835DF">
        <w:t xml:space="preserve">, Alai </w:t>
      </w:r>
      <w:r w:rsidR="000F195B" w:rsidRPr="00A835DF">
        <w:t xml:space="preserve">Range and the Chirchik Basin </w:t>
      </w:r>
      <w:r w:rsidRPr="00A835DF">
        <w:t>were obtained from the Global Runoff Data Centre</w:t>
      </w:r>
      <w:r w:rsidR="000F195B" w:rsidRPr="00A835DF">
        <w:t xml:space="preserve">, Germany. </w:t>
      </w:r>
      <w:r w:rsidRPr="00A835DF">
        <w:t>Records for mean mont</w:t>
      </w:r>
      <w:r w:rsidR="000F195B" w:rsidRPr="00A835DF">
        <w:t>h</w:t>
      </w:r>
      <w:r w:rsidRPr="00A835DF">
        <w:t xml:space="preserve">ly stream flow data for stations at the headwaters of the Naryn </w:t>
      </w:r>
      <w:r w:rsidR="000F195B" w:rsidRPr="00A835DF">
        <w:t>Basin were obtained from a data</w:t>
      </w:r>
      <w:r w:rsidRPr="00A835DF">
        <w:t>base maintained by the U</w:t>
      </w:r>
      <w:r w:rsidR="009A4C60" w:rsidRPr="00A835DF">
        <w:t xml:space="preserve">niversity </w:t>
      </w:r>
      <w:r w:rsidR="00E25D77" w:rsidRPr="00A835DF">
        <w:t>C</w:t>
      </w:r>
      <w:r w:rsidR="000F195B" w:rsidRPr="00A835DF">
        <w:t>orporation for Atmospheric Research (</w:t>
      </w:r>
      <w:r w:rsidR="00E25D77" w:rsidRPr="00A835DF">
        <w:t>UCAR</w:t>
      </w:r>
      <w:r w:rsidR="000F195B" w:rsidRPr="00A835DF">
        <w:t>)</w:t>
      </w:r>
      <w:r w:rsidR="00E25D77" w:rsidRPr="00A835DF">
        <w:t xml:space="preserve">, </w:t>
      </w:r>
      <w:r w:rsidRPr="00A835DF">
        <w:t>Boulder, Colorado. These data were also from stations es</w:t>
      </w:r>
      <w:r w:rsidR="000F195B" w:rsidRPr="00A835DF">
        <w:t>tablished during the Soviet era and</w:t>
      </w:r>
      <w:r w:rsidRPr="00A835DF">
        <w:t xml:space="preserve"> were discontinued at the end of tha</w:t>
      </w:r>
      <w:r w:rsidR="000F195B" w:rsidRPr="00A835DF">
        <w:t>t era. Again, n</w:t>
      </w:r>
      <w:r w:rsidRPr="00A835DF">
        <w:t>o error estimate is available.</w:t>
      </w:r>
    </w:p>
    <w:p w14:paraId="61A469A8" w14:textId="77777777" w:rsidR="0089459C" w:rsidRPr="00A835DF" w:rsidRDefault="0089459C" w:rsidP="00690D06"/>
    <w:p w14:paraId="7B7646C4" w14:textId="77777777" w:rsidR="009A4C60" w:rsidRPr="00A835DF" w:rsidRDefault="009A4C60" w:rsidP="00690D06"/>
    <w:p w14:paraId="0385CD42" w14:textId="6FC9E9F0" w:rsidR="0089459C" w:rsidRPr="00A835DF" w:rsidRDefault="00C01F49" w:rsidP="00163FF2">
      <w:pPr>
        <w:pStyle w:val="Heading2"/>
      </w:pPr>
      <w:r>
        <w:lastRenderedPageBreak/>
        <w:t>4</w:t>
      </w:r>
      <w:r w:rsidR="0089459C" w:rsidRPr="00A835DF">
        <w:t>.3.</w:t>
      </w:r>
      <w:r w:rsidR="0089459C" w:rsidRPr="00A835DF">
        <w:tab/>
        <w:t>Water Budget</w:t>
      </w:r>
    </w:p>
    <w:p w14:paraId="3F2020C9" w14:textId="77777777" w:rsidR="0089459C" w:rsidRPr="00A835DF" w:rsidRDefault="0089459C" w:rsidP="0089459C">
      <w:pPr>
        <w:rPr>
          <w:rFonts w:eastAsia="Calibri" w:cs="Times New Roman"/>
        </w:rPr>
      </w:pPr>
    </w:p>
    <w:p w14:paraId="4E96A79E" w14:textId="77777777" w:rsidR="00323078" w:rsidRPr="00A835DF" w:rsidRDefault="00323078" w:rsidP="00323078">
      <w:pPr>
        <w:ind w:firstLine="540"/>
        <w:jc w:val="both"/>
        <w:rPr>
          <w:rFonts w:eastAsia="Calibri" w:cs="Times New Roman"/>
        </w:rPr>
      </w:pPr>
      <w:r w:rsidRPr="00A835DF">
        <w:rPr>
          <w:rFonts w:eastAsia="Calibri" w:cs="Times New Roman"/>
        </w:rPr>
        <w:t xml:space="preserve">Assessments of the role of glaciers in stream flow formation in the high mountains of Asia must involve both the hydrology of the basins, as well as that of the </w:t>
      </w:r>
      <w:r w:rsidR="000F195B" w:rsidRPr="00A835DF">
        <w:rPr>
          <w:rFonts w:eastAsia="Calibri" w:cs="Times New Roman"/>
        </w:rPr>
        <w:t xml:space="preserve">glaciers within those basins. </w:t>
      </w:r>
      <w:r w:rsidRPr="00A835DF">
        <w:rPr>
          <w:rFonts w:eastAsia="Calibri" w:cs="Times New Roman"/>
        </w:rPr>
        <w:t>This study is concerned with the glacier melt compon</w:t>
      </w:r>
      <w:r w:rsidR="000F195B" w:rsidRPr="00A835DF">
        <w:rPr>
          <w:rFonts w:eastAsia="Calibri" w:cs="Times New Roman"/>
        </w:rPr>
        <w:t xml:space="preserve">ent of the annual stream flow, </w:t>
      </w:r>
      <w:r w:rsidRPr="00A835DF">
        <w:rPr>
          <w:rFonts w:eastAsia="Calibri" w:cs="Times New Roman"/>
        </w:rPr>
        <w:t>so the hydrologic continuity equation describing the relationship between the gl</w:t>
      </w:r>
      <w:r w:rsidR="000F195B" w:rsidRPr="00A835DF">
        <w:rPr>
          <w:rFonts w:eastAsia="Calibri" w:cs="Times New Roman"/>
        </w:rPr>
        <w:t>aciers and stream flow volumes is</w:t>
      </w:r>
      <w:r w:rsidRPr="00A835DF">
        <w:rPr>
          <w:rFonts w:eastAsia="Calibri" w:cs="Times New Roman"/>
        </w:rPr>
        <w:t>:</w:t>
      </w:r>
    </w:p>
    <w:p w14:paraId="04A9481F" w14:textId="77777777" w:rsidR="00323078" w:rsidRPr="00A835DF" w:rsidRDefault="00323078" w:rsidP="00323078">
      <w:pPr>
        <w:rPr>
          <w:rFonts w:eastAsia="Calibri" w:cs="Times New Roman"/>
        </w:rPr>
      </w:pPr>
      <w:r w:rsidRPr="00A835DF">
        <w:rPr>
          <w:rFonts w:eastAsia="Calibri" w:cs="Times New Roman"/>
        </w:rPr>
        <w:t xml:space="preserve"> </w:t>
      </w:r>
    </w:p>
    <w:p w14:paraId="6D407A11" w14:textId="77777777" w:rsidR="00323078" w:rsidRPr="00A835DF" w:rsidRDefault="00323078" w:rsidP="00323078">
      <w:pPr>
        <w:ind w:left="2160"/>
        <w:rPr>
          <w:rFonts w:eastAsia="Calibri" w:cs="Times New Roman"/>
        </w:rPr>
      </w:pPr>
      <w:proofErr w:type="gramStart"/>
      <w:r w:rsidRPr="00A835DF">
        <w:rPr>
          <w:rFonts w:eastAsia="Calibri" w:cs="Times New Roman"/>
        </w:rPr>
        <w:t>Q</w:t>
      </w:r>
      <w:r w:rsidRPr="00A835DF">
        <w:rPr>
          <w:rFonts w:eastAsia="Calibri" w:cs="Times New Roman"/>
          <w:vertAlign w:val="subscript"/>
        </w:rPr>
        <w:t xml:space="preserve">t </w:t>
      </w:r>
      <w:r w:rsidRPr="00A835DF">
        <w:rPr>
          <w:rFonts w:eastAsia="Calibri" w:cs="Times New Roman"/>
        </w:rPr>
        <w:t xml:space="preserve"> =</w:t>
      </w:r>
      <w:proofErr w:type="gramEnd"/>
      <w:r w:rsidRPr="00A835DF">
        <w:rPr>
          <w:rFonts w:eastAsia="Calibri" w:cs="Times New Roman"/>
        </w:rPr>
        <w:t xml:space="preserve"> R + M</w:t>
      </w:r>
      <w:r w:rsidRPr="00A835DF">
        <w:rPr>
          <w:rFonts w:eastAsia="Calibri" w:cs="Times New Roman"/>
          <w:vertAlign w:val="subscript"/>
        </w:rPr>
        <w:t>s</w:t>
      </w:r>
      <w:r w:rsidRPr="00A835DF">
        <w:rPr>
          <w:rFonts w:eastAsia="Calibri" w:cs="Times New Roman"/>
        </w:rPr>
        <w:t xml:space="preserve"> + M</w:t>
      </w:r>
      <w:r w:rsidRPr="00A835DF">
        <w:rPr>
          <w:rFonts w:eastAsia="Calibri" w:cs="Times New Roman"/>
          <w:vertAlign w:val="subscript"/>
        </w:rPr>
        <w:t>i</w:t>
      </w:r>
      <w:r w:rsidRPr="00A835DF">
        <w:rPr>
          <w:rFonts w:eastAsia="Calibri" w:cs="Times New Roman"/>
        </w:rPr>
        <w:t xml:space="preserve">  -  E</w:t>
      </w:r>
      <w:r w:rsidRPr="00A835DF">
        <w:rPr>
          <w:rFonts w:eastAsia="Calibri" w:cs="Times New Roman"/>
          <w:vertAlign w:val="subscript"/>
        </w:rPr>
        <w:t xml:space="preserve">t </w:t>
      </w:r>
      <w:r w:rsidRPr="00A835DF">
        <w:rPr>
          <w:rFonts w:eastAsia="Calibri" w:cs="Times New Roman"/>
        </w:rPr>
        <w:t xml:space="preserve"> ±</w:t>
      </w:r>
      <w:r w:rsidRPr="00A835DF">
        <w:rPr>
          <w:rFonts w:eastAsia="Calibri" w:cs="Times New Roman"/>
          <w:vertAlign w:val="subscript"/>
        </w:rPr>
        <w:t xml:space="preserve">  </w:t>
      </w:r>
      <w:r w:rsidRPr="00A835DF">
        <w:rPr>
          <w:rFonts w:eastAsia="Calibri" w:cs="Times New Roman"/>
        </w:rPr>
        <w:t>∆</w:t>
      </w:r>
      <w:r w:rsidRPr="00A835DF">
        <w:rPr>
          <w:rFonts w:eastAsia="Calibri" w:cs="Times New Roman"/>
          <w:vertAlign w:val="subscript"/>
        </w:rPr>
        <w:t>s</w:t>
      </w:r>
      <w:r w:rsidRPr="00A835DF">
        <w:rPr>
          <w:rFonts w:eastAsia="Calibri" w:cs="Times New Roman"/>
          <w:vertAlign w:val="subscript"/>
        </w:rPr>
        <w:tab/>
      </w:r>
      <w:r w:rsidRPr="00A835DF">
        <w:rPr>
          <w:rFonts w:eastAsia="Calibri" w:cs="Times New Roman"/>
          <w:vertAlign w:val="subscript"/>
        </w:rPr>
        <w:tab/>
      </w:r>
      <w:r w:rsidRPr="00A835DF">
        <w:rPr>
          <w:rFonts w:eastAsia="Calibri" w:cs="Times New Roman"/>
          <w:vertAlign w:val="subscript"/>
        </w:rPr>
        <w:tab/>
      </w:r>
      <w:r w:rsidRPr="00A835DF">
        <w:rPr>
          <w:rFonts w:eastAsia="Calibri" w:cs="Times New Roman"/>
          <w:vertAlign w:val="subscript"/>
        </w:rPr>
        <w:tab/>
      </w:r>
      <w:r w:rsidRPr="00A835DF">
        <w:rPr>
          <w:rFonts w:eastAsia="Calibri" w:cs="Times New Roman"/>
        </w:rPr>
        <w:tab/>
        <w:t>(1)</w:t>
      </w:r>
    </w:p>
    <w:p w14:paraId="5D97CFD7" w14:textId="77777777" w:rsidR="00323078" w:rsidRPr="00A835DF" w:rsidRDefault="00323078" w:rsidP="00323078">
      <w:pPr>
        <w:rPr>
          <w:rFonts w:eastAsia="Calibri" w:cs="Times New Roman"/>
        </w:rPr>
      </w:pPr>
    </w:p>
    <w:p w14:paraId="240D5A14" w14:textId="77777777" w:rsidR="00323078" w:rsidRPr="00A835DF" w:rsidRDefault="00323078" w:rsidP="00323078">
      <w:pPr>
        <w:rPr>
          <w:rFonts w:eastAsia="Calibri" w:cs="Times New Roman"/>
        </w:rPr>
      </w:pPr>
      <w:proofErr w:type="gramStart"/>
      <w:r w:rsidRPr="00A835DF">
        <w:rPr>
          <w:rFonts w:eastAsia="Calibri" w:cs="Times New Roman"/>
        </w:rPr>
        <w:t>where</w:t>
      </w:r>
      <w:proofErr w:type="gramEnd"/>
      <w:r w:rsidRPr="00A835DF">
        <w:rPr>
          <w:rFonts w:eastAsia="Calibri" w:cs="Times New Roman"/>
        </w:rPr>
        <w:t>:</w:t>
      </w:r>
    </w:p>
    <w:p w14:paraId="2F45651E" w14:textId="77777777" w:rsidR="00323078" w:rsidRPr="00A835DF" w:rsidRDefault="00323078" w:rsidP="00323078">
      <w:pPr>
        <w:ind w:left="2160"/>
        <w:rPr>
          <w:rFonts w:eastAsia="Calibri" w:cs="Times New Roman"/>
        </w:rPr>
      </w:pPr>
      <w:proofErr w:type="gramStart"/>
      <w:r w:rsidRPr="00A835DF">
        <w:rPr>
          <w:rFonts w:eastAsia="Calibri" w:cs="Times New Roman"/>
        </w:rPr>
        <w:t>Q</w:t>
      </w:r>
      <w:r w:rsidRPr="00A835DF">
        <w:rPr>
          <w:rFonts w:eastAsia="Calibri" w:cs="Times New Roman"/>
          <w:vertAlign w:val="subscript"/>
        </w:rPr>
        <w:t xml:space="preserve">t </w:t>
      </w:r>
      <w:r w:rsidRPr="00A835DF">
        <w:rPr>
          <w:rFonts w:eastAsia="Calibri" w:cs="Times New Roman"/>
        </w:rPr>
        <w:t>:</w:t>
      </w:r>
      <w:proofErr w:type="gramEnd"/>
      <w:r w:rsidRPr="00A835DF">
        <w:rPr>
          <w:rFonts w:eastAsia="Calibri" w:cs="Times New Roman"/>
        </w:rPr>
        <w:tab/>
        <w:t>Total runoff</w:t>
      </w:r>
    </w:p>
    <w:p w14:paraId="1444FE0D" w14:textId="77777777" w:rsidR="00323078" w:rsidRPr="00A835DF" w:rsidRDefault="00323078" w:rsidP="00323078">
      <w:pPr>
        <w:ind w:left="2160"/>
        <w:rPr>
          <w:rFonts w:eastAsia="Calibri" w:cs="Times New Roman"/>
        </w:rPr>
      </w:pPr>
      <w:r w:rsidRPr="00A835DF">
        <w:rPr>
          <w:rFonts w:eastAsia="Calibri" w:cs="Times New Roman"/>
        </w:rPr>
        <w:t>R:</w:t>
      </w:r>
      <w:r w:rsidRPr="00A835DF">
        <w:rPr>
          <w:rFonts w:eastAsia="Calibri" w:cs="Times New Roman"/>
        </w:rPr>
        <w:tab/>
        <w:t>Input as rain</w:t>
      </w:r>
    </w:p>
    <w:p w14:paraId="35D2FD82" w14:textId="77777777" w:rsidR="00323078" w:rsidRPr="00A835DF" w:rsidRDefault="00323078" w:rsidP="00323078">
      <w:pPr>
        <w:ind w:left="2160"/>
        <w:rPr>
          <w:rFonts w:eastAsia="Calibri" w:cs="Times New Roman"/>
        </w:rPr>
      </w:pPr>
      <w:r w:rsidRPr="00A835DF">
        <w:rPr>
          <w:rFonts w:eastAsia="Calibri" w:cs="Times New Roman"/>
        </w:rPr>
        <w:t>M</w:t>
      </w:r>
      <w:r w:rsidRPr="00A835DF">
        <w:rPr>
          <w:rFonts w:eastAsia="Calibri" w:cs="Times New Roman"/>
          <w:vertAlign w:val="subscript"/>
        </w:rPr>
        <w:t>s:</w:t>
      </w:r>
      <w:r w:rsidRPr="00A835DF">
        <w:rPr>
          <w:rFonts w:eastAsia="Calibri" w:cs="Times New Roman"/>
          <w:vertAlign w:val="subscript"/>
        </w:rPr>
        <w:tab/>
      </w:r>
      <w:r w:rsidR="000F195B" w:rsidRPr="00A835DF">
        <w:rPr>
          <w:rFonts w:eastAsia="Calibri" w:cs="Times New Roman"/>
        </w:rPr>
        <w:t>S</w:t>
      </w:r>
      <w:r w:rsidRPr="00A835DF">
        <w:rPr>
          <w:rFonts w:eastAsia="Calibri" w:cs="Times New Roman"/>
        </w:rPr>
        <w:t>nowmelt runoff</w:t>
      </w:r>
    </w:p>
    <w:p w14:paraId="7A543452" w14:textId="77777777" w:rsidR="00323078" w:rsidRPr="00A835DF" w:rsidRDefault="00323078" w:rsidP="00323078">
      <w:pPr>
        <w:ind w:left="2160"/>
        <w:rPr>
          <w:rFonts w:eastAsia="Calibri" w:cs="Times New Roman"/>
        </w:rPr>
      </w:pPr>
      <w:r w:rsidRPr="00A835DF">
        <w:rPr>
          <w:rFonts w:eastAsia="Calibri" w:cs="Times New Roman"/>
        </w:rPr>
        <w:t>M</w:t>
      </w:r>
      <w:r w:rsidRPr="00A835DF">
        <w:rPr>
          <w:rFonts w:eastAsia="Calibri" w:cs="Times New Roman"/>
          <w:vertAlign w:val="subscript"/>
        </w:rPr>
        <w:t>i:</w:t>
      </w:r>
      <w:r w:rsidRPr="00A835DF">
        <w:rPr>
          <w:rFonts w:eastAsia="Calibri" w:cs="Times New Roman"/>
          <w:vertAlign w:val="subscript"/>
        </w:rPr>
        <w:tab/>
      </w:r>
      <w:r w:rsidRPr="00A835DF">
        <w:rPr>
          <w:rFonts w:eastAsia="Calibri" w:cs="Times New Roman"/>
        </w:rPr>
        <w:t>Glacier melt runoff (ablation)</w:t>
      </w:r>
    </w:p>
    <w:p w14:paraId="0B6834AA" w14:textId="77777777" w:rsidR="00323078" w:rsidRPr="00A835DF" w:rsidRDefault="00323078" w:rsidP="00323078">
      <w:pPr>
        <w:ind w:left="2160"/>
        <w:rPr>
          <w:rFonts w:eastAsia="Calibri" w:cs="Times New Roman"/>
        </w:rPr>
      </w:pPr>
      <w:proofErr w:type="gramStart"/>
      <w:r w:rsidRPr="00A835DF">
        <w:rPr>
          <w:rFonts w:eastAsia="Calibri" w:cs="Times New Roman"/>
        </w:rPr>
        <w:t>E</w:t>
      </w:r>
      <w:r w:rsidRPr="00A835DF">
        <w:rPr>
          <w:rFonts w:eastAsia="Calibri" w:cs="Times New Roman"/>
          <w:vertAlign w:val="subscript"/>
        </w:rPr>
        <w:t>t</w:t>
      </w:r>
      <w:proofErr w:type="gramEnd"/>
      <w:r w:rsidRPr="00A835DF">
        <w:rPr>
          <w:rFonts w:eastAsia="Calibri" w:cs="Times New Roman"/>
        </w:rPr>
        <w:t>:</w:t>
      </w:r>
      <w:r w:rsidRPr="00A835DF">
        <w:rPr>
          <w:rFonts w:eastAsia="Calibri" w:cs="Times New Roman"/>
          <w:vertAlign w:val="subscript"/>
        </w:rPr>
        <w:tab/>
      </w:r>
      <w:r w:rsidRPr="00A835DF">
        <w:rPr>
          <w:rFonts w:eastAsia="Calibri" w:cs="Times New Roman"/>
        </w:rPr>
        <w:t>Evaporation</w:t>
      </w:r>
    </w:p>
    <w:p w14:paraId="37B90F70" w14:textId="77777777" w:rsidR="00323078" w:rsidRPr="00A835DF" w:rsidRDefault="00323078" w:rsidP="00323078">
      <w:pPr>
        <w:ind w:left="2160"/>
        <w:rPr>
          <w:rFonts w:eastAsia="Calibri" w:cs="Times New Roman"/>
        </w:rPr>
      </w:pPr>
      <w:r w:rsidRPr="00A835DF">
        <w:rPr>
          <w:rFonts w:eastAsia="Calibri" w:cs="Times New Roman"/>
        </w:rPr>
        <w:t>∆</w:t>
      </w:r>
      <w:r w:rsidRPr="00A835DF">
        <w:rPr>
          <w:rFonts w:eastAsia="Calibri" w:cs="Times New Roman"/>
          <w:vertAlign w:val="subscript"/>
        </w:rPr>
        <w:t>s</w:t>
      </w:r>
      <w:r w:rsidRPr="00A835DF">
        <w:rPr>
          <w:rFonts w:eastAsia="Calibri" w:cs="Times New Roman"/>
        </w:rPr>
        <w:t>:</w:t>
      </w:r>
      <w:r w:rsidRPr="00A835DF">
        <w:rPr>
          <w:rFonts w:eastAsia="Calibri" w:cs="Times New Roman"/>
        </w:rPr>
        <w:tab/>
        <w:t>Change in storage, as snow, glacier ice, or groundwater.</w:t>
      </w:r>
    </w:p>
    <w:p w14:paraId="5191FF92" w14:textId="77777777" w:rsidR="00323078" w:rsidRPr="00A835DF" w:rsidRDefault="00323078" w:rsidP="00323078">
      <w:pPr>
        <w:rPr>
          <w:rFonts w:eastAsia="Calibri" w:cs="Times New Roman"/>
        </w:rPr>
      </w:pPr>
    </w:p>
    <w:p w14:paraId="6906739B" w14:textId="77777777" w:rsidR="00323078" w:rsidRPr="00A835DF" w:rsidRDefault="00323078" w:rsidP="00323078">
      <w:pPr>
        <w:ind w:firstLine="540"/>
        <w:jc w:val="both"/>
        <w:rPr>
          <w:rFonts w:eastAsia="Calibri" w:cs="Times New Roman"/>
        </w:rPr>
      </w:pPr>
      <w:r w:rsidRPr="00A835DF">
        <w:rPr>
          <w:rFonts w:eastAsia="Calibri" w:cs="Times New Roman"/>
        </w:rPr>
        <w:t>In practice, there are reported instances of rainfall on the ablation zones of glaciers in the western Tien Shan Mountains, at the headwaters of the Syr Darya</w:t>
      </w:r>
      <w:r w:rsidR="000F195B" w:rsidRPr="00A835DF">
        <w:rPr>
          <w:rFonts w:eastAsia="Calibri" w:cs="Times New Roman"/>
        </w:rPr>
        <w:t xml:space="preserve">. </w:t>
      </w:r>
      <w:r w:rsidR="006F3534" w:rsidRPr="00A835DF">
        <w:rPr>
          <w:rFonts w:eastAsia="Calibri" w:cs="Times New Roman"/>
        </w:rPr>
        <w:t>In</w:t>
      </w:r>
      <w:r w:rsidRPr="00A835DF">
        <w:rPr>
          <w:rFonts w:eastAsia="Calibri" w:cs="Times New Roman"/>
        </w:rPr>
        <w:t xml:space="preserve"> the altitudes of the glacier ablation zones evaporation may be assumed to be minimal, and the change in groundwa</w:t>
      </w:r>
      <w:r w:rsidR="006F3534" w:rsidRPr="00A835DF">
        <w:rPr>
          <w:rFonts w:eastAsia="Calibri" w:cs="Times New Roman"/>
        </w:rPr>
        <w:t xml:space="preserve">ter storage for the hydrologic </w:t>
      </w:r>
      <w:r w:rsidRPr="00A835DF">
        <w:rPr>
          <w:rFonts w:eastAsia="Calibri" w:cs="Times New Roman"/>
        </w:rPr>
        <w:t xml:space="preserve">year is assumed to be zero (e.g., </w:t>
      </w:r>
      <w:r w:rsidR="006F3534" w:rsidRPr="00A835DF">
        <w:rPr>
          <w:rFonts w:eastAsia="Calibri" w:cs="Times New Roman"/>
        </w:rPr>
        <w:t xml:space="preserve">Rasmussen and Tangborn, 1976). As a first approximation, Eq. 1 reduces </w:t>
      </w:r>
      <w:r w:rsidRPr="00A835DF">
        <w:rPr>
          <w:rFonts w:eastAsia="Calibri" w:cs="Times New Roman"/>
        </w:rPr>
        <w:t xml:space="preserve">to a determination of the relative importance of snow melt and glacier ablation in the regime of most </w:t>
      </w:r>
      <w:r w:rsidR="006F3534" w:rsidRPr="00A835DF">
        <w:rPr>
          <w:rFonts w:eastAsia="Calibri" w:cs="Times New Roman"/>
        </w:rPr>
        <w:t>Asian rivers:</w:t>
      </w:r>
      <w:r w:rsidRPr="00A835DF">
        <w:rPr>
          <w:rFonts w:eastAsia="Calibri" w:cs="Times New Roman"/>
        </w:rPr>
        <w:t xml:space="preserve"> </w:t>
      </w:r>
    </w:p>
    <w:p w14:paraId="378DECE8" w14:textId="77777777" w:rsidR="00323078" w:rsidRPr="00A835DF" w:rsidRDefault="00323078" w:rsidP="00323078">
      <w:pPr>
        <w:ind w:firstLine="540"/>
        <w:jc w:val="both"/>
        <w:rPr>
          <w:rFonts w:eastAsia="Calibri" w:cs="Times New Roman"/>
        </w:rPr>
      </w:pPr>
    </w:p>
    <w:p w14:paraId="5AC653D3" w14:textId="77777777" w:rsidR="00323078" w:rsidRPr="00A835DF" w:rsidRDefault="00323078" w:rsidP="00323078">
      <w:pPr>
        <w:ind w:left="2160"/>
        <w:rPr>
          <w:rFonts w:eastAsia="Calibri" w:cs="Times New Roman"/>
        </w:rPr>
      </w:pPr>
      <w:r w:rsidRPr="00A835DF">
        <w:rPr>
          <w:rFonts w:eastAsia="Calibri" w:cs="Times New Roman"/>
        </w:rPr>
        <w:t>Q</w:t>
      </w:r>
      <w:r w:rsidRPr="00A835DF">
        <w:rPr>
          <w:rFonts w:eastAsia="Calibri" w:cs="Times New Roman"/>
          <w:vertAlign w:val="subscript"/>
        </w:rPr>
        <w:t xml:space="preserve">t </w:t>
      </w:r>
      <w:proofErr w:type="gramStart"/>
      <w:r w:rsidRPr="00A835DF">
        <w:rPr>
          <w:rFonts w:eastAsia="Calibri" w:cs="Times New Roman"/>
        </w:rPr>
        <w:t>=  M</w:t>
      </w:r>
      <w:r w:rsidRPr="00A835DF">
        <w:rPr>
          <w:rFonts w:eastAsia="Calibri" w:cs="Times New Roman"/>
          <w:vertAlign w:val="subscript"/>
        </w:rPr>
        <w:t>s</w:t>
      </w:r>
      <w:proofErr w:type="gramEnd"/>
      <w:r w:rsidRPr="00A835DF">
        <w:rPr>
          <w:rFonts w:eastAsia="Calibri" w:cs="Times New Roman"/>
          <w:vertAlign w:val="subscript"/>
        </w:rPr>
        <w:t xml:space="preserve"> + </w:t>
      </w:r>
      <w:r w:rsidRPr="00A835DF">
        <w:rPr>
          <w:rFonts w:eastAsia="Calibri" w:cs="Times New Roman"/>
        </w:rPr>
        <w:t>M</w:t>
      </w:r>
      <w:r w:rsidRPr="00A835DF">
        <w:rPr>
          <w:rFonts w:eastAsia="Calibri" w:cs="Times New Roman"/>
          <w:vertAlign w:val="subscript"/>
        </w:rPr>
        <w:t>i</w:t>
      </w:r>
      <w:r w:rsidRPr="00A835DF">
        <w:rPr>
          <w:rFonts w:eastAsia="Calibri" w:cs="Times New Roman"/>
        </w:rPr>
        <w:t xml:space="preserve"> </w:t>
      </w:r>
      <w:r w:rsidRPr="00A835DF">
        <w:rPr>
          <w:rFonts w:eastAsia="Calibri" w:cs="Times New Roman"/>
        </w:rPr>
        <w:tab/>
      </w:r>
      <w:r w:rsidRPr="00A835DF">
        <w:rPr>
          <w:rFonts w:eastAsia="Calibri" w:cs="Times New Roman"/>
        </w:rPr>
        <w:tab/>
      </w:r>
      <w:r w:rsidRPr="00A835DF">
        <w:rPr>
          <w:rFonts w:eastAsia="Calibri" w:cs="Times New Roman"/>
        </w:rPr>
        <w:tab/>
      </w:r>
      <w:r w:rsidRPr="00A835DF">
        <w:rPr>
          <w:rFonts w:eastAsia="Calibri" w:cs="Times New Roman"/>
        </w:rPr>
        <w:tab/>
      </w:r>
      <w:r w:rsidRPr="00A835DF">
        <w:rPr>
          <w:rFonts w:eastAsia="Calibri" w:cs="Times New Roman"/>
        </w:rPr>
        <w:tab/>
      </w:r>
      <w:r w:rsidRPr="00A835DF">
        <w:rPr>
          <w:rFonts w:eastAsia="Calibri" w:cs="Times New Roman"/>
        </w:rPr>
        <w:tab/>
      </w:r>
      <w:r w:rsidRPr="00A835DF">
        <w:rPr>
          <w:rFonts w:eastAsia="Calibri" w:cs="Times New Roman"/>
        </w:rPr>
        <w:tab/>
        <w:t>(2)</w:t>
      </w:r>
    </w:p>
    <w:p w14:paraId="058AB3CD" w14:textId="77777777" w:rsidR="0027185B" w:rsidRPr="00A835DF" w:rsidRDefault="0027185B" w:rsidP="00690D06">
      <w:pPr>
        <w:jc w:val="both"/>
      </w:pPr>
    </w:p>
    <w:p w14:paraId="35207366" w14:textId="77777777" w:rsidR="00323078" w:rsidRPr="00A835DF" w:rsidRDefault="00323078" w:rsidP="00690D06">
      <w:pPr>
        <w:jc w:val="both"/>
      </w:pPr>
    </w:p>
    <w:p w14:paraId="38F7E52D" w14:textId="6A6504CE" w:rsidR="00690D06" w:rsidRPr="00A835DF" w:rsidRDefault="00C01F49" w:rsidP="00163FF2">
      <w:pPr>
        <w:pStyle w:val="Heading2"/>
      </w:pPr>
      <w:r>
        <w:t>4</w:t>
      </w:r>
      <w:r w:rsidR="000B5491" w:rsidRPr="00A835DF">
        <w:t>.</w:t>
      </w:r>
      <w:r w:rsidR="0089459C" w:rsidRPr="00A835DF">
        <w:t>4</w:t>
      </w:r>
      <w:r w:rsidR="00690D06" w:rsidRPr="00A835DF">
        <w:t>.</w:t>
      </w:r>
      <w:r w:rsidR="00690D06" w:rsidRPr="00A835DF">
        <w:tab/>
        <w:t>Glacier Ablation and Runoff</w:t>
      </w:r>
    </w:p>
    <w:p w14:paraId="191FB003" w14:textId="77777777" w:rsidR="00690D06" w:rsidRPr="00A835DF" w:rsidRDefault="00690D06" w:rsidP="00690D06">
      <w:pPr>
        <w:jc w:val="both"/>
        <w:rPr>
          <w:rFonts w:cs="Times New Roman"/>
          <w:sz w:val="24"/>
          <w:szCs w:val="24"/>
        </w:rPr>
      </w:pPr>
    </w:p>
    <w:p w14:paraId="6FB0338F" w14:textId="7477B0D3" w:rsidR="00690D06" w:rsidRPr="00A835DF" w:rsidRDefault="00690D06" w:rsidP="00EE7152">
      <w:pPr>
        <w:ind w:firstLine="540"/>
        <w:jc w:val="both"/>
        <w:rPr>
          <w:b/>
          <w:bCs/>
        </w:rPr>
      </w:pPr>
      <w:r w:rsidRPr="00A835DF">
        <w:rPr>
          <w:rFonts w:cs="Times New Roman"/>
          <w:sz w:val="24"/>
          <w:szCs w:val="24"/>
        </w:rPr>
        <w:t xml:space="preserve"> </w:t>
      </w:r>
      <w:r w:rsidR="006F3534" w:rsidRPr="00A835DF">
        <w:rPr>
          <w:rFonts w:cs="Times New Roman"/>
        </w:rPr>
        <w:t>M</w:t>
      </w:r>
      <w:r w:rsidR="007A3240" w:rsidRPr="00A835DF">
        <w:rPr>
          <w:rFonts w:cs="Times New Roman"/>
        </w:rPr>
        <w:t>easurement</w:t>
      </w:r>
      <w:r w:rsidR="006F3534" w:rsidRPr="00A835DF">
        <w:rPr>
          <w:rFonts w:cs="Times New Roman"/>
        </w:rPr>
        <w:t>s</w:t>
      </w:r>
      <w:r w:rsidR="007A3240" w:rsidRPr="00A835DF">
        <w:rPr>
          <w:rFonts w:cs="Times New Roman"/>
        </w:rPr>
        <w:t xml:space="preserve"> of runoff </w:t>
      </w:r>
      <w:r w:rsidR="006F3534" w:rsidRPr="00A835DF">
        <w:rPr>
          <w:rFonts w:cs="Times New Roman"/>
        </w:rPr>
        <w:t>from</w:t>
      </w:r>
      <w:r w:rsidR="007A3240" w:rsidRPr="00A835DF">
        <w:rPr>
          <w:rFonts w:cs="Times New Roman"/>
        </w:rPr>
        <w:t xml:space="preserve"> immediately downstream from a glacier terminus in Asian mountains </w:t>
      </w:r>
      <w:r w:rsidR="006F3534" w:rsidRPr="00A835DF">
        <w:rPr>
          <w:rFonts w:cs="Times New Roman"/>
        </w:rPr>
        <w:t>were neither</w:t>
      </w:r>
      <w:r w:rsidR="007A3240" w:rsidRPr="00A835DF">
        <w:rPr>
          <w:rFonts w:cs="Times New Roman"/>
        </w:rPr>
        <w:t xml:space="preserve"> found in the literature</w:t>
      </w:r>
      <w:r w:rsidR="006F3534" w:rsidRPr="00A835DF">
        <w:rPr>
          <w:rFonts w:cs="Times New Roman"/>
        </w:rPr>
        <w:t xml:space="preserve"> nor expected. It is unlikely that such </w:t>
      </w:r>
      <w:r w:rsidR="007A3240" w:rsidRPr="00A835DF">
        <w:rPr>
          <w:rFonts w:cs="Times New Roman"/>
        </w:rPr>
        <w:t>measurement</w:t>
      </w:r>
      <w:r w:rsidR="006F3534" w:rsidRPr="00A835DF">
        <w:rPr>
          <w:rFonts w:cs="Times New Roman"/>
        </w:rPr>
        <w:t>s</w:t>
      </w:r>
      <w:r w:rsidR="007A3240" w:rsidRPr="00A835DF">
        <w:rPr>
          <w:rFonts w:cs="Times New Roman"/>
        </w:rPr>
        <w:t xml:space="preserve"> </w:t>
      </w:r>
      <w:r w:rsidR="006F3534" w:rsidRPr="00A835DF">
        <w:rPr>
          <w:rFonts w:cs="Times New Roman"/>
        </w:rPr>
        <w:t xml:space="preserve">have yet been made. </w:t>
      </w:r>
      <w:r w:rsidR="007A3240" w:rsidRPr="00A835DF">
        <w:rPr>
          <w:rFonts w:cs="Times New Roman"/>
        </w:rPr>
        <w:t>Glacier ablation estimates were based on net balance measurements reported for glaciers in the Himalaya and Kara</w:t>
      </w:r>
      <w:r w:rsidR="002B7548" w:rsidRPr="00A835DF">
        <w:rPr>
          <w:rFonts w:cs="Times New Roman"/>
        </w:rPr>
        <w:t>k</w:t>
      </w:r>
      <w:r w:rsidR="006F3534" w:rsidRPr="00A835DF">
        <w:rPr>
          <w:rFonts w:cs="Times New Roman"/>
        </w:rPr>
        <w:t>oram m</w:t>
      </w:r>
      <w:r w:rsidR="007A3240" w:rsidRPr="00A835DF">
        <w:rPr>
          <w:rFonts w:cs="Times New Roman"/>
        </w:rPr>
        <w:t>ountains</w:t>
      </w:r>
      <w:r w:rsidR="002B7548" w:rsidRPr="00A835DF">
        <w:rPr>
          <w:rFonts w:cs="Times New Roman"/>
        </w:rPr>
        <w:t xml:space="preserve"> (e.g., Fujita, 1998; </w:t>
      </w:r>
      <w:r w:rsidR="00A92D6E" w:rsidRPr="00A835DF">
        <w:rPr>
          <w:rFonts w:cs="Times New Roman"/>
        </w:rPr>
        <w:t>Mayer, et</w:t>
      </w:r>
      <w:r w:rsidR="006F3534" w:rsidRPr="00A835DF">
        <w:rPr>
          <w:rFonts w:cs="Times New Roman"/>
        </w:rPr>
        <w:t xml:space="preserve"> al., 2006; </w:t>
      </w:r>
      <w:r w:rsidR="002B7548" w:rsidRPr="00A835DF">
        <w:rPr>
          <w:rFonts w:cs="Times New Roman"/>
        </w:rPr>
        <w:t>Wagno</w:t>
      </w:r>
      <w:r w:rsidR="006F3534" w:rsidRPr="00A835DF">
        <w:rPr>
          <w:rFonts w:cs="Times New Roman"/>
        </w:rPr>
        <w:t>n, 2007</w:t>
      </w:r>
      <w:r w:rsidR="002C2FF1" w:rsidRPr="00A835DF">
        <w:rPr>
          <w:rFonts w:cs="Times New Roman"/>
        </w:rPr>
        <w:t xml:space="preserve">). </w:t>
      </w:r>
      <w:r w:rsidR="007A3240" w:rsidRPr="00A835DF">
        <w:rPr>
          <w:rFonts w:cs="Times New Roman"/>
        </w:rPr>
        <w:t>These values ran</w:t>
      </w:r>
      <w:r w:rsidR="00EE7152" w:rsidRPr="00A835DF">
        <w:rPr>
          <w:rFonts w:cs="Times New Roman"/>
        </w:rPr>
        <w:t>ged from 1</w:t>
      </w:r>
      <w:r w:rsidR="006F3534" w:rsidRPr="00A835DF">
        <w:rPr>
          <w:rFonts w:cs="Times New Roman"/>
        </w:rPr>
        <w:t>-3</w:t>
      </w:r>
      <w:r w:rsidR="006F3534" w:rsidRPr="00A835DF">
        <w:t> </w:t>
      </w:r>
      <w:r w:rsidR="006F3534" w:rsidRPr="00A835DF">
        <w:rPr>
          <w:rFonts w:cs="Times New Roman"/>
        </w:rPr>
        <w:t>m</w:t>
      </w:r>
      <w:r w:rsidR="00960553" w:rsidRPr="00A835DF">
        <w:rPr>
          <w:rFonts w:cs="Times New Roman"/>
        </w:rPr>
        <w:t>.</w:t>
      </w:r>
    </w:p>
    <w:p w14:paraId="55B6F84C" w14:textId="77777777" w:rsidR="00CF0E54" w:rsidRPr="00A835DF" w:rsidRDefault="00CF0E54" w:rsidP="00690D06">
      <w:pPr>
        <w:pStyle w:val="ListParagraph"/>
        <w:ind w:left="0"/>
        <w:rPr>
          <w:b/>
          <w:bCs/>
        </w:rPr>
      </w:pPr>
    </w:p>
    <w:p w14:paraId="6760657B" w14:textId="77777777" w:rsidR="004F5C5F" w:rsidRPr="00A835DF" w:rsidRDefault="004F5C5F" w:rsidP="00690D06">
      <w:pPr>
        <w:pStyle w:val="ListParagraph"/>
        <w:ind w:left="0"/>
        <w:rPr>
          <w:b/>
          <w:bCs/>
        </w:rPr>
      </w:pPr>
    </w:p>
    <w:p w14:paraId="782212C5" w14:textId="13BEB671" w:rsidR="00690D06" w:rsidRPr="00A835DF" w:rsidRDefault="00C01F49" w:rsidP="00163FF2">
      <w:pPr>
        <w:pStyle w:val="Heading2"/>
      </w:pPr>
      <w:r>
        <w:t>4</w:t>
      </w:r>
      <w:r w:rsidR="000B5491" w:rsidRPr="00A835DF">
        <w:t>.</w:t>
      </w:r>
      <w:r w:rsidR="0089459C" w:rsidRPr="00A835DF">
        <w:t>5</w:t>
      </w:r>
      <w:r w:rsidR="008D5012" w:rsidRPr="00A835DF">
        <w:t>.</w:t>
      </w:r>
      <w:r w:rsidR="008D5012" w:rsidRPr="00A835DF">
        <w:tab/>
        <w:t xml:space="preserve">Glacier Zones </w:t>
      </w:r>
    </w:p>
    <w:p w14:paraId="4E370FC5" w14:textId="77777777" w:rsidR="00690D06" w:rsidRPr="00A835DF" w:rsidRDefault="00690D06" w:rsidP="00690D06">
      <w:pPr>
        <w:pStyle w:val="ListParagraph"/>
        <w:jc w:val="both"/>
        <w:rPr>
          <w:b/>
          <w:bCs/>
        </w:rPr>
      </w:pPr>
    </w:p>
    <w:p w14:paraId="3164CA50" w14:textId="77777777" w:rsidR="00690D06" w:rsidRPr="00A835DF" w:rsidRDefault="00690D06" w:rsidP="00CF0E54">
      <w:pPr>
        <w:pStyle w:val="ListParagraph"/>
        <w:ind w:left="0" w:firstLine="540"/>
        <w:jc w:val="both"/>
      </w:pPr>
      <w:r w:rsidRPr="00A835DF">
        <w:t xml:space="preserve">Glaciers are divided into two zones, a lower </w:t>
      </w:r>
      <w:r w:rsidR="006F3534" w:rsidRPr="00A835DF">
        <w:t>‘</w:t>
      </w:r>
      <w:r w:rsidRPr="00A835DF">
        <w:rPr>
          <w:iCs/>
        </w:rPr>
        <w:t>ablation zone</w:t>
      </w:r>
      <w:r w:rsidR="006F3534" w:rsidRPr="00A835DF">
        <w:rPr>
          <w:iCs/>
        </w:rPr>
        <w:t>’</w:t>
      </w:r>
      <w:r w:rsidRPr="00A835DF">
        <w:t xml:space="preserve">, and an upper </w:t>
      </w:r>
      <w:r w:rsidR="006F3534" w:rsidRPr="00A835DF">
        <w:t>‘</w:t>
      </w:r>
      <w:r w:rsidRPr="00A835DF">
        <w:rPr>
          <w:iCs/>
        </w:rPr>
        <w:t>accumulation zone</w:t>
      </w:r>
      <w:r w:rsidR="006F3534" w:rsidRPr="00A835DF">
        <w:rPr>
          <w:iCs/>
        </w:rPr>
        <w:t>’</w:t>
      </w:r>
      <w:r w:rsidRPr="00A835DF">
        <w:t xml:space="preserve">. </w:t>
      </w:r>
      <w:r w:rsidR="006F3534" w:rsidRPr="00A835DF">
        <w:t xml:space="preserve">Melt water resulting in runoff </w:t>
      </w:r>
      <w:r w:rsidRPr="00A835DF">
        <w:t>is produced primarily in the abl</w:t>
      </w:r>
      <w:r w:rsidR="006F3534" w:rsidRPr="00A835DF">
        <w:t xml:space="preserve">ation zone. </w:t>
      </w:r>
      <w:r w:rsidRPr="00A835DF">
        <w:t>While there may be some melt above the ELA, the resulting melt water will generally</w:t>
      </w:r>
      <w:r w:rsidR="006F3534" w:rsidRPr="00A835DF">
        <w:t xml:space="preserve"> percolate downward in the firn</w:t>
      </w:r>
      <w:r w:rsidRPr="00A835DF">
        <w:t xml:space="preserve"> and be refrozen at depth</w:t>
      </w:r>
      <w:r w:rsidR="00C5539E" w:rsidRPr="00A835DF">
        <w:t xml:space="preserve"> (Figure 3)</w:t>
      </w:r>
      <w:r w:rsidR="006F3534" w:rsidRPr="00A835DF">
        <w:t>.</w:t>
      </w:r>
    </w:p>
    <w:p w14:paraId="02B23F6D" w14:textId="77777777" w:rsidR="00690D06" w:rsidRPr="00A835DF" w:rsidRDefault="00690D06" w:rsidP="00690D06">
      <w:pPr>
        <w:pStyle w:val="ListParagraph"/>
        <w:jc w:val="both"/>
      </w:pPr>
    </w:p>
    <w:p w14:paraId="0B37DC58" w14:textId="77777777" w:rsidR="00CF0E54" w:rsidRPr="00A835DF" w:rsidRDefault="00CF0E54" w:rsidP="00690D06">
      <w:pPr>
        <w:pStyle w:val="ListParagraph"/>
        <w:jc w:val="both"/>
      </w:pPr>
    </w:p>
    <w:p w14:paraId="790CC1BB" w14:textId="77777777" w:rsidR="00690D06" w:rsidRPr="00A835DF" w:rsidRDefault="00690D06" w:rsidP="003711A8">
      <w:pPr>
        <w:jc w:val="center"/>
        <w:rPr>
          <w:rFonts w:cs="Times New Roman"/>
          <w:b/>
          <w:sz w:val="24"/>
          <w:szCs w:val="24"/>
        </w:rPr>
      </w:pPr>
      <w:r w:rsidRPr="00A835DF">
        <w:rPr>
          <w:rFonts w:ascii="Arial" w:hAnsi="Arial" w:cs="Arial"/>
          <w:noProof/>
          <w:lang w:eastAsia="ko-KR"/>
        </w:rPr>
        <w:lastRenderedPageBreak/>
        <w:drawing>
          <wp:inline distT="0" distB="0" distL="0" distR="0" wp14:anchorId="2112C5A0" wp14:editId="68343D06">
            <wp:extent cx="5221605" cy="2803525"/>
            <wp:effectExtent l="19050" t="0" r="0" b="0"/>
            <wp:docPr id="42" name="Picture 1" descr=":::WBP Hewitt_fig1.j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P Hewitt_fig1.jp2"/>
                    <pic:cNvPicPr>
                      <a:picLocks noChangeAspect="1" noChangeArrowheads="1"/>
                    </pic:cNvPicPr>
                  </pic:nvPicPr>
                  <pic:blipFill>
                    <a:blip r:embed="rId20" cstate="print"/>
                    <a:srcRect/>
                    <a:stretch>
                      <a:fillRect/>
                    </a:stretch>
                  </pic:blipFill>
                  <pic:spPr bwMode="auto">
                    <a:xfrm>
                      <a:off x="0" y="0"/>
                      <a:ext cx="5221605" cy="2803525"/>
                    </a:xfrm>
                    <a:prstGeom prst="rect">
                      <a:avLst/>
                    </a:prstGeom>
                    <a:noFill/>
                    <a:ln w="9525">
                      <a:noFill/>
                      <a:miter lim="800000"/>
                      <a:headEnd/>
                      <a:tailEnd/>
                    </a:ln>
                  </pic:spPr>
                </pic:pic>
              </a:graphicData>
            </a:graphic>
          </wp:inline>
        </w:drawing>
      </w:r>
    </w:p>
    <w:p w14:paraId="797128BE" w14:textId="77777777" w:rsidR="00690D06" w:rsidRPr="00A835DF" w:rsidRDefault="006F3534" w:rsidP="00690D06">
      <w:pPr>
        <w:jc w:val="center"/>
        <w:rPr>
          <w:rFonts w:cs="Times New Roman"/>
          <w:sz w:val="18"/>
          <w:szCs w:val="18"/>
        </w:rPr>
      </w:pPr>
      <w:r w:rsidRPr="00A835DF">
        <w:rPr>
          <w:rFonts w:cs="Times New Roman"/>
          <w:sz w:val="18"/>
          <w:szCs w:val="18"/>
        </w:rPr>
        <w:t xml:space="preserve">Figure 3. </w:t>
      </w:r>
      <w:r w:rsidR="00690D06" w:rsidRPr="00A835DF">
        <w:rPr>
          <w:rFonts w:cs="Times New Roman"/>
          <w:sz w:val="18"/>
          <w:szCs w:val="18"/>
        </w:rPr>
        <w:t>Glacier zonation (from Hewitt, 2014)</w:t>
      </w:r>
      <w:r w:rsidRPr="00A835DF">
        <w:rPr>
          <w:rFonts w:cs="Times New Roman"/>
          <w:sz w:val="18"/>
          <w:szCs w:val="18"/>
        </w:rPr>
        <w:t>.</w:t>
      </w:r>
    </w:p>
    <w:p w14:paraId="053501D4" w14:textId="77777777" w:rsidR="00690D06" w:rsidRPr="00A835DF" w:rsidRDefault="00690D06" w:rsidP="00690D06">
      <w:pPr>
        <w:pStyle w:val="ListParagraph"/>
        <w:ind w:left="0"/>
        <w:rPr>
          <w:b/>
          <w:bCs/>
        </w:rPr>
      </w:pPr>
    </w:p>
    <w:p w14:paraId="5D93DEC8" w14:textId="77777777" w:rsidR="00CF0E54" w:rsidRPr="00A835DF" w:rsidRDefault="00CF0E54" w:rsidP="00CA69A2">
      <w:pPr>
        <w:autoSpaceDE w:val="0"/>
        <w:adjustRightInd w:val="0"/>
        <w:rPr>
          <w:rFonts w:cs="Times New Roman"/>
        </w:rPr>
      </w:pPr>
    </w:p>
    <w:p w14:paraId="0CD6846A" w14:textId="77777777" w:rsidR="00477D23" w:rsidRPr="00A835DF" w:rsidRDefault="00477D23" w:rsidP="00477D23">
      <w:pPr>
        <w:pStyle w:val="PlainText"/>
        <w:spacing w:after="0" w:afterAutospacing="0"/>
        <w:ind w:firstLine="540"/>
        <w:jc w:val="both"/>
        <w:rPr>
          <w:rFonts w:asciiTheme="minorHAnsi" w:eastAsia="MS Mincho" w:hAnsiTheme="minorHAnsi" w:cs="Times New Roman"/>
          <w:sz w:val="22"/>
          <w:szCs w:val="22"/>
        </w:rPr>
      </w:pPr>
      <w:r w:rsidRPr="00A835DF">
        <w:rPr>
          <w:rFonts w:asciiTheme="minorHAnsi" w:eastAsia="MS Mincho" w:hAnsiTheme="minorHAnsi" w:cs="Times New Roman"/>
          <w:sz w:val="22"/>
          <w:szCs w:val="22"/>
        </w:rPr>
        <w:t>In assessing the role of glacier melt in the rivers of Asia, it is useful to remember that there is an altitude, at c. 6,000 m a.s.l., above</w:t>
      </w:r>
      <w:r w:rsidRPr="00A835DF">
        <w:rPr>
          <w:rFonts w:asciiTheme="minorHAnsi" w:eastAsia="MS Mincho" w:hAnsiTheme="minorHAnsi" w:cs="Times New Roman"/>
          <w:i/>
          <w:sz w:val="22"/>
          <w:szCs w:val="22"/>
        </w:rPr>
        <w:t xml:space="preserve"> </w:t>
      </w:r>
      <w:r w:rsidRPr="00A835DF">
        <w:rPr>
          <w:rFonts w:asciiTheme="minorHAnsi" w:eastAsia="MS Mincho" w:hAnsiTheme="minorHAnsi" w:cs="Times New Roman"/>
          <w:sz w:val="22"/>
          <w:szCs w:val="22"/>
        </w:rPr>
        <w:t>which snow is deposited and never melts</w:t>
      </w:r>
      <w:r w:rsidRPr="00A835DF">
        <w:rPr>
          <w:rFonts w:asciiTheme="minorHAnsi" w:eastAsia="MS Mincho" w:hAnsiTheme="minorHAnsi" w:cs="Times New Roman"/>
          <w:i/>
          <w:sz w:val="22"/>
          <w:szCs w:val="22"/>
        </w:rPr>
        <w:t>.</w:t>
      </w:r>
      <w:r w:rsidRPr="00A835DF">
        <w:rPr>
          <w:rFonts w:asciiTheme="minorHAnsi" w:eastAsia="MS Mincho" w:hAnsiTheme="minorHAnsi" w:cs="Times New Roman"/>
          <w:sz w:val="22"/>
          <w:szCs w:val="22"/>
        </w:rPr>
        <w:t xml:space="preserve"> While many analyses of glacier melt and stream flow in the high mountains of Asia have considered glaciers to be essentially large snow drifts, with spatially uniform patterns of melt to the highest altitudes, they are not. These glaciers exist through a range of altitudes from the lowest, where melt </w:t>
      </w:r>
      <w:r w:rsidR="00AF3621" w:rsidRPr="00A835DF">
        <w:rPr>
          <w:rFonts w:asciiTheme="minorHAnsi" w:eastAsia="MS Mincho" w:hAnsiTheme="minorHAnsi" w:cs="Times New Roman"/>
          <w:sz w:val="22"/>
          <w:szCs w:val="22"/>
        </w:rPr>
        <w:t>may occur</w:t>
      </w:r>
      <w:r w:rsidRPr="00A835DF">
        <w:rPr>
          <w:rFonts w:asciiTheme="minorHAnsi" w:eastAsia="MS Mincho" w:hAnsiTheme="minorHAnsi" w:cs="Times New Roman"/>
          <w:sz w:val="22"/>
          <w:szCs w:val="22"/>
        </w:rPr>
        <w:t xml:space="preserve"> continuously throughout the year, to the highest, where it never occurs. Assessments of the role of glaciers in the stream flow of the rivers of south Asia that do not recognize this fact are not credible.</w:t>
      </w:r>
    </w:p>
    <w:p w14:paraId="1CA27D40" w14:textId="77777777" w:rsidR="00477D23" w:rsidRPr="00A835DF" w:rsidRDefault="00477D23" w:rsidP="00CA69A2">
      <w:pPr>
        <w:autoSpaceDE w:val="0"/>
        <w:adjustRightInd w:val="0"/>
        <w:rPr>
          <w:rFonts w:cs="Times New Roman"/>
        </w:rPr>
      </w:pPr>
    </w:p>
    <w:p w14:paraId="20ABB035" w14:textId="77777777" w:rsidR="00477D23" w:rsidRPr="00A835DF" w:rsidRDefault="00477D23" w:rsidP="00CA69A2">
      <w:pPr>
        <w:autoSpaceDE w:val="0"/>
        <w:adjustRightInd w:val="0"/>
        <w:rPr>
          <w:rFonts w:cs="Times New Roman"/>
        </w:rPr>
      </w:pPr>
    </w:p>
    <w:p w14:paraId="75939E51" w14:textId="7225AB8C" w:rsidR="00CA69A2" w:rsidRPr="00A835DF" w:rsidRDefault="00C01F49" w:rsidP="00163FF2">
      <w:pPr>
        <w:pStyle w:val="Heading2"/>
      </w:pPr>
      <w:r>
        <w:t>4</w:t>
      </w:r>
      <w:r w:rsidR="00CF0E54" w:rsidRPr="00A835DF">
        <w:t>.</w:t>
      </w:r>
      <w:r w:rsidR="0089459C" w:rsidRPr="00A835DF">
        <w:t>6</w:t>
      </w:r>
      <w:r w:rsidR="00CA69A2" w:rsidRPr="00A835DF">
        <w:t>.</w:t>
      </w:r>
      <w:r w:rsidR="00CA69A2" w:rsidRPr="00A835DF">
        <w:tab/>
        <w:t>Steady-S</w:t>
      </w:r>
      <w:r w:rsidR="0047264F" w:rsidRPr="00A835DF">
        <w:t>tate Equilibrium Line Altitude</w:t>
      </w:r>
    </w:p>
    <w:p w14:paraId="3B2D8B0D" w14:textId="77777777" w:rsidR="00CA69A2" w:rsidRPr="00A835DF" w:rsidRDefault="00CA69A2" w:rsidP="00CA69A2">
      <w:pPr>
        <w:autoSpaceDE w:val="0"/>
        <w:adjustRightInd w:val="0"/>
        <w:rPr>
          <w:rFonts w:cs="Times New Roman"/>
        </w:rPr>
      </w:pPr>
    </w:p>
    <w:p w14:paraId="5D3C54DA" w14:textId="77777777" w:rsidR="004D498E" w:rsidRPr="00A835DF" w:rsidRDefault="00CC1F38" w:rsidP="004D498E">
      <w:pPr>
        <w:ind w:firstLine="540"/>
        <w:jc w:val="both"/>
        <w:rPr>
          <w:rFonts w:cs="Times New Roman"/>
        </w:rPr>
      </w:pPr>
      <w:r w:rsidRPr="00A835DF">
        <w:rPr>
          <w:rFonts w:cs="Times New Roman"/>
        </w:rPr>
        <w:t>Application of the ablation gradient concept for calcul</w:t>
      </w:r>
      <w:r w:rsidR="006F3534" w:rsidRPr="00A835DF">
        <w:rPr>
          <w:rFonts w:cs="Times New Roman"/>
        </w:rPr>
        <w:t>ating measurable runoff resulting from ice melt</w:t>
      </w:r>
      <w:r w:rsidR="00DE0332" w:rsidRPr="00A835DF">
        <w:rPr>
          <w:rFonts w:cs="Times New Roman"/>
        </w:rPr>
        <w:t>ing</w:t>
      </w:r>
      <w:r w:rsidR="006F3534" w:rsidRPr="00A835DF">
        <w:rPr>
          <w:rFonts w:cs="Times New Roman"/>
        </w:rPr>
        <w:t xml:space="preserve"> </w:t>
      </w:r>
      <w:r w:rsidRPr="00A835DF">
        <w:rPr>
          <w:rFonts w:cs="Times New Roman"/>
        </w:rPr>
        <w:t>requires a knowledge, or estimate, of</w:t>
      </w:r>
      <w:r w:rsidR="006F3534" w:rsidRPr="00A835DF">
        <w:rPr>
          <w:rFonts w:cs="Times New Roman"/>
        </w:rPr>
        <w:t xml:space="preserve"> the altitude above which this runoff ceases. In virtually </w:t>
      </w:r>
      <w:r w:rsidR="00DE0332" w:rsidRPr="00A835DF">
        <w:rPr>
          <w:rFonts w:cs="Times New Roman"/>
        </w:rPr>
        <w:t>every</w:t>
      </w:r>
      <w:r w:rsidR="006F3534" w:rsidRPr="00A835DF">
        <w:rPr>
          <w:rFonts w:cs="Times New Roman"/>
        </w:rPr>
        <w:t xml:space="preserve"> </w:t>
      </w:r>
      <w:r w:rsidR="00DE0332" w:rsidRPr="00A835DF">
        <w:rPr>
          <w:rFonts w:cs="Times New Roman"/>
        </w:rPr>
        <w:t xml:space="preserve">large mountain range </w:t>
      </w:r>
      <w:r w:rsidRPr="00A835DF">
        <w:rPr>
          <w:rFonts w:cs="Times New Roman"/>
        </w:rPr>
        <w:t xml:space="preserve">a </w:t>
      </w:r>
      <w:r w:rsidR="006F3534" w:rsidRPr="00A835DF">
        <w:rPr>
          <w:rFonts w:cs="Times New Roman"/>
        </w:rPr>
        <w:t>high</w:t>
      </w:r>
      <w:r w:rsidRPr="00A835DF">
        <w:rPr>
          <w:rFonts w:cs="Times New Roman"/>
        </w:rPr>
        <w:t xml:space="preserve"> amount of the annual precipitation falls during the winter months, as sno</w:t>
      </w:r>
      <w:r w:rsidR="006F3534" w:rsidRPr="00A835DF">
        <w:rPr>
          <w:rFonts w:cs="Times New Roman"/>
        </w:rPr>
        <w:t xml:space="preserve">w. </w:t>
      </w:r>
      <w:r w:rsidRPr="00A835DF">
        <w:rPr>
          <w:rFonts w:cs="Times New Roman"/>
        </w:rPr>
        <w:t>At the lower altitudes, this snow is transient, an</w:t>
      </w:r>
      <w:r w:rsidR="006F3534" w:rsidRPr="00A835DF">
        <w:rPr>
          <w:rFonts w:cs="Times New Roman"/>
        </w:rPr>
        <w:t xml:space="preserve">d is removed during each summer </w:t>
      </w:r>
      <w:r w:rsidRPr="00A835DF">
        <w:rPr>
          <w:rFonts w:cs="Times New Roman"/>
        </w:rPr>
        <w:t>season, forming a major portion of the stream flow f</w:t>
      </w:r>
      <w:r w:rsidR="006F3534" w:rsidRPr="00A835DF">
        <w:rPr>
          <w:rFonts w:cs="Times New Roman"/>
        </w:rPr>
        <w:t xml:space="preserve">rom mountain catchment basins. </w:t>
      </w:r>
      <w:r w:rsidRPr="00A835DF">
        <w:rPr>
          <w:rFonts w:cs="Times New Roman"/>
        </w:rPr>
        <w:t xml:space="preserve">At higher altitudes in most major </w:t>
      </w:r>
      <w:r w:rsidR="006F3534" w:rsidRPr="00A835DF">
        <w:rPr>
          <w:rFonts w:cs="Times New Roman"/>
        </w:rPr>
        <w:t>mountain ranges, perennial snow</w:t>
      </w:r>
      <w:r w:rsidRPr="00A835DF">
        <w:rPr>
          <w:rFonts w:cs="Times New Roman"/>
        </w:rPr>
        <w:t xml:space="preserve">fields and glaciers often result. The </w:t>
      </w:r>
      <w:r w:rsidR="006F3534" w:rsidRPr="00A835DF">
        <w:rPr>
          <w:rFonts w:cs="Times New Roman"/>
        </w:rPr>
        <w:t xml:space="preserve">annual </w:t>
      </w:r>
      <w:r w:rsidRPr="00A835DF">
        <w:rPr>
          <w:rFonts w:cs="Times New Roman"/>
        </w:rPr>
        <w:t xml:space="preserve">altitude separating the </w:t>
      </w:r>
      <w:r w:rsidR="006F3534" w:rsidRPr="00A835DF">
        <w:rPr>
          <w:rFonts w:cs="Times New Roman"/>
        </w:rPr>
        <w:t xml:space="preserve">accumulation zone </w:t>
      </w:r>
      <w:r w:rsidR="00206D85" w:rsidRPr="00A835DF">
        <w:rPr>
          <w:rFonts w:cs="Times New Roman"/>
        </w:rPr>
        <w:t xml:space="preserve">from the ablation zone </w:t>
      </w:r>
      <w:r w:rsidR="006F3534" w:rsidRPr="00A835DF">
        <w:rPr>
          <w:rFonts w:cs="Times New Roman"/>
        </w:rPr>
        <w:t xml:space="preserve">at the end of the ablation period is called the firn line, while the mean </w:t>
      </w:r>
      <w:r w:rsidR="00206D85" w:rsidRPr="00A835DF">
        <w:rPr>
          <w:rFonts w:cs="Times New Roman"/>
        </w:rPr>
        <w:t xml:space="preserve">of all firn line altitude </w:t>
      </w:r>
      <w:r w:rsidR="006F3534" w:rsidRPr="00A835DF">
        <w:rPr>
          <w:rFonts w:cs="Times New Roman"/>
        </w:rPr>
        <w:t xml:space="preserve">is called </w:t>
      </w:r>
      <w:r w:rsidR="00206D85" w:rsidRPr="00A835DF">
        <w:rPr>
          <w:rFonts w:cs="Times New Roman"/>
        </w:rPr>
        <w:t xml:space="preserve">the </w:t>
      </w:r>
      <w:r w:rsidRPr="00A835DF">
        <w:rPr>
          <w:rFonts w:cs="Times New Roman"/>
        </w:rPr>
        <w:t>equilibrium line altitude</w:t>
      </w:r>
      <w:r w:rsidR="00206D85" w:rsidRPr="00A835DF">
        <w:rPr>
          <w:rFonts w:cs="Times New Roman"/>
        </w:rPr>
        <w:t xml:space="preserve"> (ELA), which </w:t>
      </w:r>
      <w:r w:rsidRPr="00A835DF">
        <w:rPr>
          <w:rFonts w:cs="Times New Roman"/>
        </w:rPr>
        <w:t xml:space="preserve">is considered to be a feature of the </w:t>
      </w:r>
      <w:r w:rsidR="00206D85" w:rsidRPr="00A835DF">
        <w:rPr>
          <w:rFonts w:cs="Times New Roman"/>
        </w:rPr>
        <w:t>general</w:t>
      </w:r>
      <w:r w:rsidRPr="00A835DF">
        <w:rPr>
          <w:rFonts w:cs="Times New Roman"/>
        </w:rPr>
        <w:t xml:space="preserve"> climate. </w:t>
      </w:r>
      <w:r w:rsidR="00206D85" w:rsidRPr="00A835DF">
        <w:rPr>
          <w:rFonts w:cs="Times New Roman"/>
        </w:rPr>
        <w:t>Since t</w:t>
      </w:r>
      <w:r w:rsidRPr="00A835DF">
        <w:rPr>
          <w:rFonts w:cs="Times New Roman"/>
        </w:rPr>
        <w:t xml:space="preserve">he </w:t>
      </w:r>
      <w:r w:rsidR="00206D85" w:rsidRPr="00A835DF">
        <w:rPr>
          <w:rFonts w:cs="Times New Roman"/>
        </w:rPr>
        <w:t>firn</w:t>
      </w:r>
      <w:r w:rsidRPr="00A835DF">
        <w:rPr>
          <w:rFonts w:cs="Times New Roman"/>
        </w:rPr>
        <w:t xml:space="preserve"> line fluctuates annually on the glacier, and over time, </w:t>
      </w:r>
      <w:r w:rsidR="00206D85" w:rsidRPr="00A835DF">
        <w:rPr>
          <w:rFonts w:cs="Times New Roman"/>
        </w:rPr>
        <w:t xml:space="preserve">it </w:t>
      </w:r>
      <w:r w:rsidRPr="00A835DF">
        <w:rPr>
          <w:rFonts w:cs="Times New Roman"/>
        </w:rPr>
        <w:t>produces a characteristic area-altitude distribution over the glacier, with the median altitude of a glacier defining a steady-s</w:t>
      </w:r>
      <w:r w:rsidR="00206D85" w:rsidRPr="00A835DF">
        <w:rPr>
          <w:rFonts w:cs="Times New Roman"/>
        </w:rPr>
        <w:t xml:space="preserve">tate ELA separating accumulation and ablation into </w:t>
      </w:r>
      <w:r w:rsidRPr="00A835DF">
        <w:rPr>
          <w:rFonts w:cs="Times New Roman"/>
        </w:rPr>
        <w:t>zones of equal volume (Figure 4</w:t>
      </w:r>
      <w:r w:rsidR="00206D85" w:rsidRPr="00A835DF">
        <w:rPr>
          <w:rFonts w:cs="Times New Roman"/>
        </w:rPr>
        <w:t xml:space="preserve">). </w:t>
      </w:r>
    </w:p>
    <w:p w14:paraId="6E9014F2" w14:textId="77777777" w:rsidR="004D498E" w:rsidRPr="00A835DF" w:rsidRDefault="004D498E" w:rsidP="004D498E">
      <w:pPr>
        <w:ind w:firstLine="540"/>
        <w:jc w:val="both"/>
        <w:rPr>
          <w:rFonts w:cs="Times New Roman"/>
        </w:rPr>
      </w:pPr>
    </w:p>
    <w:p w14:paraId="28807B61" w14:textId="77777777" w:rsidR="006137C8" w:rsidRPr="00A835DF" w:rsidRDefault="006137C8" w:rsidP="004D498E">
      <w:pPr>
        <w:ind w:firstLine="540"/>
        <w:jc w:val="both"/>
        <w:rPr>
          <w:rFonts w:cs="Times New Roman"/>
        </w:rPr>
      </w:pPr>
    </w:p>
    <w:p w14:paraId="640A0EA1" w14:textId="77777777" w:rsidR="00CA69A2" w:rsidRPr="00A835DF" w:rsidRDefault="00CA69A2" w:rsidP="00CA69A2">
      <w:pPr>
        <w:pStyle w:val="PlainText"/>
        <w:jc w:val="center"/>
        <w:rPr>
          <w:rFonts w:asciiTheme="minorHAnsi" w:eastAsia="MS Mincho" w:hAnsiTheme="minorHAnsi" w:cs="Times New Roman"/>
          <w:sz w:val="22"/>
          <w:szCs w:val="22"/>
        </w:rPr>
      </w:pPr>
      <w:r w:rsidRPr="00A835DF">
        <w:rPr>
          <w:noProof/>
          <w:lang w:eastAsia="ko-KR" w:bidi="ar-SA"/>
        </w:rPr>
        <w:lastRenderedPageBreak/>
        <w:drawing>
          <wp:inline distT="0" distB="0" distL="0" distR="0" wp14:anchorId="37160E55" wp14:editId="6430B615">
            <wp:extent cx="4265295" cy="1545590"/>
            <wp:effectExtent l="0" t="19050" r="20955" b="111760"/>
            <wp:docPr id="10" name="Picture 14" descr="Picture (800x303, 24.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800x303, 24.5Kb)"/>
                    <pic:cNvPicPr>
                      <a:picLocks noChangeAspect="1" noChangeArrowheads="1"/>
                    </pic:cNvPicPr>
                  </pic:nvPicPr>
                  <pic:blipFill>
                    <a:blip r:embed="rId21" cstate="print"/>
                    <a:srcRect/>
                    <a:stretch>
                      <a:fillRect/>
                    </a:stretch>
                  </pic:blipFill>
                  <pic:spPr bwMode="auto">
                    <a:xfrm rot="218021">
                      <a:off x="0" y="0"/>
                      <a:ext cx="4265295" cy="1545590"/>
                    </a:xfrm>
                    <a:prstGeom prst="rect">
                      <a:avLst/>
                    </a:prstGeom>
                    <a:noFill/>
                  </pic:spPr>
                </pic:pic>
              </a:graphicData>
            </a:graphic>
          </wp:inline>
        </w:drawing>
      </w:r>
    </w:p>
    <w:p w14:paraId="70E020E2" w14:textId="77777777" w:rsidR="00CA69A2" w:rsidRPr="00A835DF" w:rsidRDefault="006137C8" w:rsidP="006137C8">
      <w:pPr>
        <w:pStyle w:val="PlainText"/>
        <w:spacing w:after="0" w:afterAutospacing="0"/>
        <w:ind w:left="1350" w:right="1350"/>
        <w:jc w:val="both"/>
        <w:rPr>
          <w:rFonts w:asciiTheme="minorHAnsi" w:eastAsia="MS Mincho" w:hAnsiTheme="minorHAnsi" w:cs="Times New Roman"/>
          <w:sz w:val="18"/>
          <w:szCs w:val="18"/>
        </w:rPr>
      </w:pPr>
      <w:r w:rsidRPr="00A835DF">
        <w:rPr>
          <w:rFonts w:asciiTheme="minorHAnsi" w:eastAsia="MS Mincho" w:hAnsiTheme="minorHAnsi" w:cs="Times New Roman"/>
          <w:sz w:val="18"/>
          <w:szCs w:val="18"/>
        </w:rPr>
        <w:t xml:space="preserve">Figure 4. </w:t>
      </w:r>
      <w:r w:rsidR="00CA69A2" w:rsidRPr="00A835DF">
        <w:rPr>
          <w:rFonts w:asciiTheme="minorHAnsi" w:eastAsia="MS Mincho" w:hAnsiTheme="minorHAnsi" w:cs="Times New Roman"/>
          <w:sz w:val="18"/>
          <w:szCs w:val="18"/>
        </w:rPr>
        <w:t xml:space="preserve">Glacier steady-state equilibrium, in which annual accumulation and ablation volumes are equal and are just balanced by a volume transfer from the accumulation zone. </w:t>
      </w:r>
    </w:p>
    <w:p w14:paraId="615A7B9B" w14:textId="77777777" w:rsidR="006137C8" w:rsidRPr="00A835DF" w:rsidRDefault="006137C8" w:rsidP="006137C8">
      <w:pPr>
        <w:pStyle w:val="ListParagraph"/>
        <w:ind w:left="0"/>
        <w:rPr>
          <w:bCs/>
        </w:rPr>
      </w:pPr>
    </w:p>
    <w:p w14:paraId="6744CCBD" w14:textId="77777777" w:rsidR="00DE0332" w:rsidRPr="00A835DF" w:rsidRDefault="00DE0332" w:rsidP="004D498E">
      <w:pPr>
        <w:ind w:firstLine="540"/>
        <w:jc w:val="both"/>
        <w:rPr>
          <w:rFonts w:cs="Times New Roman"/>
        </w:rPr>
      </w:pPr>
    </w:p>
    <w:p w14:paraId="556F49EC" w14:textId="77777777" w:rsidR="004D498E" w:rsidRPr="00A835DF" w:rsidRDefault="004D498E" w:rsidP="004D498E">
      <w:pPr>
        <w:ind w:firstLine="540"/>
        <w:jc w:val="both"/>
        <w:rPr>
          <w:rFonts w:cs="Times New Roman"/>
        </w:rPr>
      </w:pPr>
      <w:r w:rsidRPr="00A835DF">
        <w:rPr>
          <w:rFonts w:cs="Times New Roman"/>
        </w:rPr>
        <w:t xml:space="preserve">It is possible to estimate the altitude of the steady-state ELA from </w:t>
      </w:r>
    </w:p>
    <w:p w14:paraId="2973C5B7" w14:textId="77777777" w:rsidR="004D498E" w:rsidRPr="00A835DF" w:rsidRDefault="004D498E" w:rsidP="004D498E">
      <w:pPr>
        <w:ind w:firstLine="540"/>
        <w:jc w:val="both"/>
        <w:rPr>
          <w:rFonts w:cs="Times New Roman"/>
        </w:rPr>
      </w:pPr>
    </w:p>
    <w:p w14:paraId="5974D54C" w14:textId="4D1D9261" w:rsidR="004D498E" w:rsidRPr="00A835DF" w:rsidRDefault="004D498E" w:rsidP="0099395A">
      <w:pPr>
        <w:pStyle w:val="ListParagraph"/>
        <w:numPr>
          <w:ilvl w:val="0"/>
          <w:numId w:val="3"/>
        </w:numPr>
        <w:ind w:left="1080" w:hanging="540"/>
        <w:jc w:val="both"/>
        <w:rPr>
          <w:rFonts w:cs="Times New Roman"/>
        </w:rPr>
      </w:pPr>
      <w:r w:rsidRPr="00A835DF">
        <w:rPr>
          <w:rFonts w:cs="Times New Roman"/>
        </w:rPr>
        <w:t>estimates of the mean a</w:t>
      </w:r>
      <w:r w:rsidR="00B47507" w:rsidRPr="00A835DF">
        <w:rPr>
          <w:rFonts w:cs="Times New Roman"/>
        </w:rPr>
        <w:t xml:space="preserve">ltitude of the summer-season </w:t>
      </w:r>
      <w:r w:rsidR="00DC272C" w:rsidRPr="00A835DF">
        <w:rPr>
          <w:rFonts w:cs="Times New Roman"/>
        </w:rPr>
        <w:t>0</w:t>
      </w:r>
      <w:r w:rsidR="00DC6F93" w:rsidRPr="00A835DF">
        <w:rPr>
          <w:rFonts w:ascii="Calibri" w:hAnsi="Calibri" w:cs="Times New Roman"/>
        </w:rPr>
        <w:t>°</w:t>
      </w:r>
      <w:r w:rsidR="00DC272C" w:rsidRPr="00A835DF">
        <w:rPr>
          <w:rFonts w:cs="Times New Roman"/>
        </w:rPr>
        <w:t xml:space="preserve">C </w:t>
      </w:r>
      <w:r w:rsidRPr="00A835DF">
        <w:rPr>
          <w:rFonts w:cs="Times New Roman"/>
        </w:rPr>
        <w:t>isotherm,</w:t>
      </w:r>
    </w:p>
    <w:p w14:paraId="722799F3" w14:textId="77777777" w:rsidR="004D498E" w:rsidRPr="00A835DF" w:rsidRDefault="004D498E" w:rsidP="004D498E">
      <w:pPr>
        <w:pStyle w:val="ListParagraph"/>
        <w:ind w:left="1080" w:hanging="540"/>
        <w:jc w:val="both"/>
        <w:rPr>
          <w:rFonts w:cs="Times New Roman"/>
        </w:rPr>
      </w:pPr>
    </w:p>
    <w:p w14:paraId="7449FB35" w14:textId="77777777" w:rsidR="004D498E" w:rsidRPr="00A835DF" w:rsidRDefault="004D498E" w:rsidP="0099395A">
      <w:pPr>
        <w:pStyle w:val="ListParagraph"/>
        <w:numPr>
          <w:ilvl w:val="0"/>
          <w:numId w:val="3"/>
        </w:numPr>
        <w:ind w:left="1080" w:hanging="540"/>
        <w:jc w:val="both"/>
      </w:pPr>
      <w:r w:rsidRPr="00A835DF">
        <w:rPr>
          <w:rFonts w:cs="Times New Roman"/>
        </w:rPr>
        <w:t>from the glacier are</w:t>
      </w:r>
      <w:r w:rsidR="00CF791D" w:rsidRPr="00A835DF">
        <w:rPr>
          <w:rFonts w:cs="Times New Roman"/>
        </w:rPr>
        <w:t>a-altitude balance ratio method</w:t>
      </w:r>
      <w:r w:rsidRPr="00A835DF">
        <w:rPr>
          <w:rFonts w:cs="Times New Roman"/>
        </w:rPr>
        <w:t xml:space="preserve"> as outlined by Benn </w:t>
      </w:r>
      <w:r w:rsidR="00CF791D" w:rsidRPr="00A835DF">
        <w:rPr>
          <w:rFonts w:cs="Times New Roman"/>
        </w:rPr>
        <w:t>and Gemmell (1997) and Osmaston</w:t>
      </w:r>
      <w:r w:rsidRPr="00A835DF">
        <w:rPr>
          <w:rFonts w:cs="Times New Roman"/>
        </w:rPr>
        <w:t xml:space="preserve"> (2005), or </w:t>
      </w:r>
    </w:p>
    <w:p w14:paraId="55370AE0" w14:textId="77777777" w:rsidR="004D498E" w:rsidRPr="00A835DF" w:rsidRDefault="004D498E" w:rsidP="004D498E">
      <w:pPr>
        <w:ind w:left="1080" w:hanging="540"/>
        <w:jc w:val="both"/>
      </w:pPr>
    </w:p>
    <w:p w14:paraId="3BA91F7F" w14:textId="77777777" w:rsidR="004D498E" w:rsidRPr="00A835DF" w:rsidRDefault="004D498E" w:rsidP="0099395A">
      <w:pPr>
        <w:pStyle w:val="ListParagraph"/>
        <w:numPr>
          <w:ilvl w:val="0"/>
          <w:numId w:val="3"/>
        </w:numPr>
        <w:ind w:left="1080" w:hanging="540"/>
        <w:jc w:val="both"/>
      </w:pPr>
      <w:proofErr w:type="gramStart"/>
      <w:r w:rsidRPr="00A835DF">
        <w:rPr>
          <w:rFonts w:cs="Times New Roman"/>
        </w:rPr>
        <w:t>from</w:t>
      </w:r>
      <w:proofErr w:type="gramEnd"/>
      <w:r w:rsidRPr="00A835DF">
        <w:rPr>
          <w:rFonts w:cs="Times New Roman"/>
        </w:rPr>
        <w:t xml:space="preserve"> median glacier altitude as determined by hypsometry.</w:t>
      </w:r>
    </w:p>
    <w:p w14:paraId="622A2918" w14:textId="77777777" w:rsidR="004D498E" w:rsidRPr="00A835DF" w:rsidRDefault="004D498E" w:rsidP="004D498E">
      <w:pPr>
        <w:jc w:val="both"/>
        <w:rPr>
          <w:rFonts w:cs="Times New Roman"/>
        </w:rPr>
      </w:pPr>
    </w:p>
    <w:p w14:paraId="06777562" w14:textId="77777777" w:rsidR="004D498E" w:rsidRPr="00A835DF" w:rsidRDefault="004D498E" w:rsidP="004D498E">
      <w:pPr>
        <w:ind w:firstLine="540"/>
        <w:jc w:val="both"/>
        <w:rPr>
          <w:rFonts w:cs="Times New Roman"/>
        </w:rPr>
      </w:pPr>
      <w:r w:rsidRPr="00A835DF">
        <w:rPr>
          <w:rFonts w:cs="Times New Roman"/>
        </w:rPr>
        <w:t>Braithwaite and Raper (2009) stated that</w:t>
      </w:r>
    </w:p>
    <w:p w14:paraId="2FDEE727" w14:textId="77777777" w:rsidR="004D498E" w:rsidRPr="00A835DF" w:rsidRDefault="004D498E" w:rsidP="004D498E">
      <w:pPr>
        <w:ind w:firstLine="540"/>
        <w:jc w:val="both"/>
        <w:rPr>
          <w:rFonts w:cs="Times New Roman"/>
        </w:rPr>
      </w:pPr>
    </w:p>
    <w:p w14:paraId="15567FA3" w14:textId="77777777" w:rsidR="004D498E" w:rsidRPr="00A835DF" w:rsidRDefault="004D498E" w:rsidP="004D498E">
      <w:pPr>
        <w:ind w:left="1440" w:right="1440"/>
        <w:jc w:val="both"/>
        <w:rPr>
          <w:rFonts w:cs="Times New Roman"/>
          <w:i/>
        </w:rPr>
      </w:pPr>
      <w:proofErr w:type="gramStart"/>
      <w:r w:rsidRPr="00A835DF">
        <w:rPr>
          <w:rFonts w:cs="Times New Roman"/>
          <w:i/>
        </w:rPr>
        <w:t>”</w:t>
      </w:r>
      <w:r w:rsidR="00DE0332" w:rsidRPr="00A835DF">
        <w:rPr>
          <w:rFonts w:cs="Times New Roman"/>
          <w:i/>
        </w:rPr>
        <w:t>(</w:t>
      </w:r>
      <w:proofErr w:type="gramEnd"/>
      <w:r w:rsidR="00DE0332" w:rsidRPr="00A835DF">
        <w:rPr>
          <w:rFonts w:cs="Times New Roman"/>
          <w:i/>
        </w:rPr>
        <w:t xml:space="preserve">…) </w:t>
      </w:r>
      <w:r w:rsidRPr="00A835DF">
        <w:rPr>
          <w:rFonts w:cs="Times New Roman"/>
          <w:i/>
        </w:rPr>
        <w:t>the balanced-budget ELA is approximately equal to median glacier altitude, alt</w:t>
      </w:r>
      <w:r w:rsidR="00DE0332" w:rsidRPr="00A835DF">
        <w:rPr>
          <w:rFonts w:cs="Times New Roman"/>
          <w:i/>
        </w:rPr>
        <w:t>hough generally somewhat lower.</w:t>
      </w:r>
      <w:r w:rsidRPr="00A835DF">
        <w:rPr>
          <w:rFonts w:cs="Times New Roman"/>
          <w:i/>
        </w:rPr>
        <w:t xml:space="preserve"> Data for median glacier altitude are compiled as part of the WGI, and ELA can therefore be estimated for those reg</w:t>
      </w:r>
      <w:r w:rsidR="00DE0332" w:rsidRPr="00A835DF">
        <w:rPr>
          <w:rFonts w:cs="Times New Roman"/>
          <w:i/>
        </w:rPr>
        <w:t xml:space="preserve">ions covered by the inventory. </w:t>
      </w:r>
      <w:r w:rsidRPr="00A835DF">
        <w:rPr>
          <w:rFonts w:cs="Times New Roman"/>
          <w:i/>
        </w:rPr>
        <w:t>If data are not available for median glacier altitude, the mid-range altitude can be used as a less accurate proxy for ELA</w:t>
      </w:r>
      <w:r w:rsidR="00DE0332" w:rsidRPr="00A835DF">
        <w:rPr>
          <w:rFonts w:cs="Times New Roman"/>
          <w:i/>
        </w:rPr>
        <w:t>.</w:t>
      </w:r>
      <w:r w:rsidRPr="00A835DF">
        <w:rPr>
          <w:rFonts w:cs="Times New Roman"/>
          <w:i/>
        </w:rPr>
        <w:t xml:space="preserve">” </w:t>
      </w:r>
    </w:p>
    <w:p w14:paraId="326B5A18" w14:textId="77777777" w:rsidR="004D498E" w:rsidRPr="00A835DF" w:rsidRDefault="004D498E" w:rsidP="004D498E">
      <w:pPr>
        <w:ind w:firstLine="540"/>
        <w:jc w:val="both"/>
        <w:rPr>
          <w:rFonts w:cs="Times New Roman"/>
        </w:rPr>
      </w:pPr>
    </w:p>
    <w:p w14:paraId="5B6C284E" w14:textId="41045EF2" w:rsidR="004D498E" w:rsidRPr="00A835DF" w:rsidRDefault="004D498E" w:rsidP="004D498E">
      <w:pPr>
        <w:ind w:firstLine="540"/>
        <w:jc w:val="both"/>
      </w:pPr>
      <w:r w:rsidRPr="00A835DF">
        <w:rPr>
          <w:rFonts w:cs="Times New Roman"/>
        </w:rPr>
        <w:t>For this study, the median altitude method was used</w:t>
      </w:r>
      <w:r w:rsidR="00EE7152" w:rsidRPr="00A835DF">
        <w:rPr>
          <w:rFonts w:cs="Times New Roman"/>
        </w:rPr>
        <w:t>, in conjunction with the altitude of the summer-season 0</w:t>
      </w:r>
      <w:r w:rsidR="00DC6F93" w:rsidRPr="00A835DF">
        <w:rPr>
          <w:rFonts w:ascii="Calibri" w:hAnsi="Calibri" w:cs="Times New Roman"/>
        </w:rPr>
        <w:t>°</w:t>
      </w:r>
      <w:r w:rsidR="00DC6F93" w:rsidRPr="00A835DF">
        <w:rPr>
          <w:rFonts w:cs="Times New Roman"/>
        </w:rPr>
        <w:t>C isotherm</w:t>
      </w:r>
      <w:r w:rsidRPr="00A835DF">
        <w:rPr>
          <w:rFonts w:cs="Times New Roman"/>
        </w:rPr>
        <w:t>.</w:t>
      </w:r>
    </w:p>
    <w:p w14:paraId="5F530D27" w14:textId="77777777" w:rsidR="004D498E" w:rsidRPr="00A835DF" w:rsidRDefault="004D498E" w:rsidP="004D498E">
      <w:pPr>
        <w:rPr>
          <w:rFonts w:cs="Times New Roman"/>
        </w:rPr>
      </w:pPr>
    </w:p>
    <w:p w14:paraId="377DE2B7" w14:textId="77777777" w:rsidR="006137C8" w:rsidRPr="00A835DF" w:rsidRDefault="006137C8" w:rsidP="006137C8">
      <w:pPr>
        <w:pStyle w:val="ListParagraph"/>
        <w:ind w:left="0"/>
        <w:rPr>
          <w:bCs/>
        </w:rPr>
      </w:pPr>
    </w:p>
    <w:p w14:paraId="736F51EE" w14:textId="059B4837" w:rsidR="00690D06" w:rsidRPr="00A835DF" w:rsidRDefault="00C01F49" w:rsidP="00163FF2">
      <w:pPr>
        <w:pStyle w:val="Heading2"/>
      </w:pPr>
      <w:r>
        <w:t>4</w:t>
      </w:r>
      <w:r w:rsidR="0089459C" w:rsidRPr="00A835DF">
        <w:t>.7</w:t>
      </w:r>
      <w:r w:rsidR="000B5491" w:rsidRPr="00A835DF">
        <w:t>.</w:t>
      </w:r>
      <w:r w:rsidR="00690D06" w:rsidRPr="00A835DF">
        <w:tab/>
        <w:t>Ablation Gradient</w:t>
      </w:r>
    </w:p>
    <w:p w14:paraId="10A7144B" w14:textId="77777777" w:rsidR="00690D06" w:rsidRPr="00A835DF" w:rsidRDefault="00690D06" w:rsidP="006137C8">
      <w:pPr>
        <w:pStyle w:val="ListParagraph"/>
        <w:spacing w:line="240" w:lineRule="auto"/>
        <w:ind w:left="0"/>
      </w:pPr>
    </w:p>
    <w:p w14:paraId="74C24C65" w14:textId="77777777" w:rsidR="005213D2" w:rsidRPr="00A835DF" w:rsidRDefault="00F84130" w:rsidP="00F84130">
      <w:pPr>
        <w:autoSpaceDE w:val="0"/>
        <w:adjustRightInd w:val="0"/>
        <w:ind w:firstLine="540"/>
        <w:jc w:val="both"/>
        <w:rPr>
          <w:rFonts w:eastAsia="MS Mincho" w:cs="Times New Roman"/>
        </w:rPr>
      </w:pPr>
      <w:r w:rsidRPr="00A835DF">
        <w:rPr>
          <w:rFonts w:eastAsia="MS Mincho" w:cs="Times New Roman"/>
        </w:rPr>
        <w:t>Factors contributing to the ablation gradient vary complexly over a mountain region such as the Pamir Mountains. Energy exchange over the surface of a mountain glacier involves a mix of short-wave and long-wave energy sources, and the turbul</w:t>
      </w:r>
      <w:r w:rsidR="00DE0332" w:rsidRPr="00A835DF">
        <w:rPr>
          <w:rFonts w:eastAsia="MS Mincho" w:cs="Times New Roman"/>
        </w:rPr>
        <w:t xml:space="preserve">ent transfer of sensible heat. </w:t>
      </w:r>
      <w:r w:rsidRPr="00A835DF">
        <w:rPr>
          <w:rFonts w:eastAsia="MS Mincho" w:cs="Times New Roman"/>
        </w:rPr>
        <w:t>Short-wave solar energy is generally the dominant source of inp</w:t>
      </w:r>
      <w:r w:rsidR="00DE0332" w:rsidRPr="00A835DF">
        <w:rPr>
          <w:rFonts w:eastAsia="MS Mincho" w:cs="Times New Roman"/>
        </w:rPr>
        <w:t>ut to the melt process, but its</w:t>
      </w:r>
      <w:r w:rsidRPr="00A835DF">
        <w:rPr>
          <w:rFonts w:eastAsia="MS Mincho" w:cs="Times New Roman"/>
        </w:rPr>
        <w:t xml:space="preserve"> impact is limited to daylight hours and un</w:t>
      </w:r>
      <w:r w:rsidR="00DE0332" w:rsidRPr="00A835DF">
        <w:rPr>
          <w:rFonts w:eastAsia="MS Mincho" w:cs="Times New Roman"/>
        </w:rPr>
        <w:t xml:space="preserve">-shaded surfaces. </w:t>
      </w:r>
      <w:r w:rsidRPr="00A835DF">
        <w:rPr>
          <w:rFonts w:eastAsia="MS Mincho" w:cs="Times New Roman"/>
        </w:rPr>
        <w:t xml:space="preserve">The energy available from solar radiation is dependent upon the degree of cloudiness, and the </w:t>
      </w:r>
      <w:r w:rsidR="00DE0332" w:rsidRPr="00A835DF">
        <w:rPr>
          <w:rFonts w:eastAsia="MS Mincho" w:cs="Times New Roman"/>
        </w:rPr>
        <w:t>surface albedo of the glacier—</w:t>
      </w:r>
      <w:r w:rsidR="00DE0332" w:rsidRPr="00A835DF">
        <w:rPr>
          <w:rFonts w:eastAsia="MS Mincho" w:cs="Times New Roman"/>
        </w:rPr>
        <w:lastRenderedPageBreak/>
        <w:t>the reflectivity of the ice. Clean ice reflect</w:t>
      </w:r>
      <w:r w:rsidRPr="00A835DF">
        <w:rPr>
          <w:rFonts w:eastAsia="MS Mincho" w:cs="Times New Roman"/>
        </w:rPr>
        <w:t xml:space="preserve">s most </w:t>
      </w:r>
      <w:r w:rsidR="00DE0332" w:rsidRPr="00A835DF">
        <w:rPr>
          <w:rFonts w:eastAsia="MS Mincho" w:cs="Times New Roman"/>
        </w:rPr>
        <w:t xml:space="preserve">of the </w:t>
      </w:r>
      <w:r w:rsidRPr="00A835DF">
        <w:rPr>
          <w:rFonts w:eastAsia="MS Mincho" w:cs="Times New Roman"/>
        </w:rPr>
        <w:t>sh</w:t>
      </w:r>
      <w:r w:rsidR="00DE0332" w:rsidRPr="00A835DF">
        <w:rPr>
          <w:rFonts w:eastAsia="MS Mincho" w:cs="Times New Roman"/>
        </w:rPr>
        <w:t xml:space="preserve">ort-wave energy it receives. Short-wave radiation intensity varies primarily with altitude and slope aspect. </w:t>
      </w:r>
      <w:r w:rsidRPr="00A835DF">
        <w:rPr>
          <w:rFonts w:eastAsia="MS Mincho" w:cs="Times New Roman"/>
        </w:rPr>
        <w:t xml:space="preserve">As the albedo decreases with a build-up of dust or other contaminants, the absorption of solar radiation increases. Long-wave radiation is emitted primarily by the water vapor in the atmosphere immediately above the glacier surface at any time when the air temperature is above </w:t>
      </w:r>
      <w:r w:rsidR="005F57D8" w:rsidRPr="00A835DF">
        <w:rPr>
          <w:rFonts w:eastAsia="MS Mincho" w:cs="Times New Roman"/>
        </w:rPr>
        <w:t>0</w:t>
      </w:r>
      <w:r w:rsidR="005F57D8" w:rsidRPr="00A835DF">
        <w:rPr>
          <w:rFonts w:eastAsia="MS Mincho" w:cs="Times New Roman"/>
          <w:vertAlign w:val="superscript"/>
        </w:rPr>
        <w:t>o</w:t>
      </w:r>
      <w:r w:rsidR="005F57D8" w:rsidRPr="00A835DF">
        <w:rPr>
          <w:rFonts w:eastAsia="MS Mincho" w:cs="Times New Roman"/>
        </w:rPr>
        <w:t>C</w:t>
      </w:r>
      <w:r w:rsidR="00DE0332" w:rsidRPr="00A835DF">
        <w:rPr>
          <w:rFonts w:eastAsia="MS Mincho" w:cs="Times New Roman"/>
        </w:rPr>
        <w:t xml:space="preserve">. </w:t>
      </w:r>
      <w:r w:rsidRPr="00A835DF">
        <w:rPr>
          <w:rFonts w:eastAsia="MS Mincho" w:cs="Times New Roman"/>
        </w:rPr>
        <w:t>Glacier ice acts as a ‘black-body’</w:t>
      </w:r>
      <w:r w:rsidR="00DE0332" w:rsidRPr="00A835DF">
        <w:rPr>
          <w:rFonts w:eastAsia="MS Mincho" w:cs="Times New Roman"/>
        </w:rPr>
        <w:t xml:space="preserve"> to long-wave radiation. </w:t>
      </w:r>
      <w:r w:rsidRPr="00A835DF">
        <w:rPr>
          <w:rFonts w:eastAsia="MS Mincho" w:cs="Times New Roman"/>
        </w:rPr>
        <w:t xml:space="preserve">The long-wave energy exchange process is driven by the relative temperatures of the ice surface and </w:t>
      </w:r>
      <w:r w:rsidR="00DE0332" w:rsidRPr="00A835DF">
        <w:rPr>
          <w:rFonts w:eastAsia="MS Mincho" w:cs="Times New Roman"/>
        </w:rPr>
        <w:t xml:space="preserve">by </w:t>
      </w:r>
      <w:r w:rsidRPr="00A835DF">
        <w:rPr>
          <w:rFonts w:eastAsia="MS Mincho" w:cs="Times New Roman"/>
        </w:rPr>
        <w:t>the atmospheric water vapor</w:t>
      </w:r>
      <w:r w:rsidR="00DE0332" w:rsidRPr="00A835DF">
        <w:rPr>
          <w:rFonts w:eastAsia="MS Mincho" w:cs="Times New Roman"/>
        </w:rPr>
        <w:t xml:space="preserve"> content. </w:t>
      </w:r>
      <w:r w:rsidRPr="00A835DF">
        <w:rPr>
          <w:rFonts w:eastAsia="MS Mincho" w:cs="Times New Roman"/>
        </w:rPr>
        <w:t>Long-wave radiation is largely independent of aspect, but decreases as atmospheric water vapor decre</w:t>
      </w:r>
      <w:r w:rsidR="00DE0332" w:rsidRPr="00A835DF">
        <w:rPr>
          <w:rFonts w:eastAsia="MS Mincho" w:cs="Times New Roman"/>
        </w:rPr>
        <w:t xml:space="preserve">ases with increasing altitude. </w:t>
      </w:r>
      <w:r w:rsidRPr="00A835DF">
        <w:rPr>
          <w:rFonts w:eastAsia="MS Mincho" w:cs="Times New Roman"/>
        </w:rPr>
        <w:t>In practice, few of these exchange processes is measured on the Asian gl</w:t>
      </w:r>
      <w:r w:rsidR="00EE7152" w:rsidRPr="00A835DF">
        <w:rPr>
          <w:rFonts w:eastAsia="MS Mincho" w:cs="Times New Roman"/>
        </w:rPr>
        <w:t xml:space="preserve">aciers.  A degree-day index serves </w:t>
      </w:r>
      <w:r w:rsidRPr="00A835DF">
        <w:rPr>
          <w:rFonts w:eastAsia="MS Mincho" w:cs="Times New Roman"/>
        </w:rPr>
        <w:t>as a proxy for all sources o</w:t>
      </w:r>
      <w:r w:rsidR="00EE7152" w:rsidRPr="00A835DF">
        <w:rPr>
          <w:rFonts w:eastAsia="MS Mincho" w:cs="Times New Roman"/>
        </w:rPr>
        <w:t xml:space="preserve">f energy, and </w:t>
      </w:r>
      <w:r w:rsidRPr="00A835DF">
        <w:rPr>
          <w:rFonts w:eastAsia="MS Mincho" w:cs="Times New Roman"/>
        </w:rPr>
        <w:t>has proven to b</w:t>
      </w:r>
      <w:r w:rsidR="005213D2" w:rsidRPr="00A835DF">
        <w:rPr>
          <w:rFonts w:eastAsia="MS Mincho" w:cs="Times New Roman"/>
        </w:rPr>
        <w:t>e</w:t>
      </w:r>
      <w:r w:rsidRPr="00A835DF">
        <w:rPr>
          <w:rFonts w:eastAsia="MS Mincho" w:cs="Times New Roman"/>
        </w:rPr>
        <w:t xml:space="preserve"> useful for long-term</w:t>
      </w:r>
      <w:r w:rsidR="005213D2" w:rsidRPr="00A835DF">
        <w:rPr>
          <w:rFonts w:eastAsia="MS Mincho" w:cs="Times New Roman"/>
        </w:rPr>
        <w:t xml:space="preserve"> estimates of melt, but less so for daily or weekly values</w:t>
      </w:r>
      <w:r w:rsidR="00EE7152" w:rsidRPr="00A835DF">
        <w:rPr>
          <w:rFonts w:eastAsia="MS Mincho" w:cs="Times New Roman"/>
        </w:rPr>
        <w:t>.  Ohmura (2001</w:t>
      </w:r>
      <w:r w:rsidR="005213D2" w:rsidRPr="00A835DF">
        <w:rPr>
          <w:rFonts w:eastAsia="MS Mincho" w:cs="Times New Roman"/>
        </w:rPr>
        <w:t xml:space="preserve">. </w:t>
      </w:r>
    </w:p>
    <w:p w14:paraId="5CF9C603" w14:textId="5FBB4254" w:rsidR="005213D2" w:rsidRPr="00A835DF" w:rsidRDefault="005213D2" w:rsidP="00F84130">
      <w:pPr>
        <w:autoSpaceDE w:val="0"/>
        <w:adjustRightInd w:val="0"/>
        <w:ind w:firstLine="540"/>
        <w:jc w:val="both"/>
        <w:rPr>
          <w:rFonts w:eastAsia="MS Mincho" w:cs="Times New Roman"/>
        </w:rPr>
      </w:pPr>
      <w:r w:rsidRPr="00A835DF">
        <w:rPr>
          <w:rFonts w:eastAsia="MS Mincho" w:cs="Times New Roman"/>
        </w:rPr>
        <w:t>In this study, t</w:t>
      </w:r>
      <w:r w:rsidR="00F84130" w:rsidRPr="00A835DF">
        <w:rPr>
          <w:rFonts w:eastAsia="MS Mincho" w:cs="Times New Roman"/>
        </w:rPr>
        <w:t xml:space="preserve">he primary challenge remaining was development of a methodology that would make possible the extrapolation of the degree-day </w:t>
      </w:r>
      <w:r w:rsidR="00EE7152" w:rsidRPr="00A835DF">
        <w:rPr>
          <w:rFonts w:eastAsia="MS Mincho" w:cs="Times New Roman"/>
        </w:rPr>
        <w:t xml:space="preserve">concept to </w:t>
      </w:r>
      <w:r w:rsidR="00F84130" w:rsidRPr="00A835DF">
        <w:rPr>
          <w:rFonts w:eastAsia="MS Mincho" w:cs="Times New Roman"/>
        </w:rPr>
        <w:t>the entire melting surface of a gla</w:t>
      </w:r>
      <w:r w:rsidRPr="00A835DF">
        <w:rPr>
          <w:rFonts w:eastAsia="MS Mincho" w:cs="Times New Roman"/>
        </w:rPr>
        <w:t>cier. Hock (2003) stated that</w:t>
      </w:r>
    </w:p>
    <w:p w14:paraId="752E3CB9" w14:textId="77777777" w:rsidR="005213D2" w:rsidRPr="00A835DF" w:rsidRDefault="005213D2" w:rsidP="00F84130">
      <w:pPr>
        <w:autoSpaceDE w:val="0"/>
        <w:adjustRightInd w:val="0"/>
        <w:ind w:firstLine="540"/>
        <w:jc w:val="both"/>
        <w:rPr>
          <w:rFonts w:eastAsia="MS Mincho" w:cs="Times New Roman"/>
        </w:rPr>
      </w:pPr>
    </w:p>
    <w:p w14:paraId="09DC8B08" w14:textId="77777777" w:rsidR="005213D2" w:rsidRPr="00A835DF" w:rsidRDefault="00F84130" w:rsidP="005213D2">
      <w:pPr>
        <w:autoSpaceDE w:val="0"/>
        <w:adjustRightInd w:val="0"/>
        <w:ind w:left="1440" w:right="1440"/>
        <w:jc w:val="both"/>
        <w:rPr>
          <w:rFonts w:cs="Times New Roman"/>
          <w:i/>
        </w:rPr>
      </w:pPr>
      <w:r w:rsidRPr="00A835DF">
        <w:rPr>
          <w:rFonts w:eastAsia="MS Mincho" w:cs="Times New Roman"/>
        </w:rPr>
        <w:t xml:space="preserve"> </w:t>
      </w:r>
      <w:r w:rsidRPr="00A835DF">
        <w:rPr>
          <w:rFonts w:cs="Times New Roman"/>
          <w:i/>
        </w:rPr>
        <w:t>“While temporal variability of degree-day factors has received considerable attention, it is surprising how little research has focused on the development of spatially distributed temperature-index models specifically accounting for the large spatial variability in degree-day factors in mountain regions, in particular in steeply sided terrain. A reason might be that degree-day melt modeling has traditionally been driven by the need for operational runoff modeling with primary interest in basin runoff response and not in snow line retreat or spatially distributed melt estimates. However, in recent years an increasing need for spatially distributed estimates of</w:t>
      </w:r>
      <w:r w:rsidR="005213D2" w:rsidRPr="00A835DF">
        <w:rPr>
          <w:rFonts w:cs="Times New Roman"/>
          <w:i/>
        </w:rPr>
        <w:t xml:space="preserve"> melt rates has been identified</w:t>
      </w:r>
      <w:r w:rsidRPr="00A835DF">
        <w:rPr>
          <w:rFonts w:cs="Times New Roman"/>
          <w:i/>
        </w:rPr>
        <w:t>.</w:t>
      </w:r>
      <w:r w:rsidR="005213D2" w:rsidRPr="00A835DF">
        <w:rPr>
          <w:rFonts w:cs="Times New Roman"/>
          <w:i/>
        </w:rPr>
        <w:t xml:space="preserve"> </w:t>
      </w:r>
      <w:r w:rsidRPr="00A835DF">
        <w:rPr>
          <w:rFonts w:cs="Times New Roman"/>
          <w:i/>
        </w:rPr>
        <w:t xml:space="preserve">To cater to this demand, while retaining simple data input requirements, distributed temperature-index models need to be developed”. </w:t>
      </w:r>
    </w:p>
    <w:p w14:paraId="6CCE7544" w14:textId="77777777" w:rsidR="005213D2" w:rsidRPr="00A835DF" w:rsidRDefault="005213D2" w:rsidP="005213D2">
      <w:pPr>
        <w:autoSpaceDE w:val="0"/>
        <w:adjustRightInd w:val="0"/>
        <w:ind w:right="1440"/>
        <w:jc w:val="both"/>
        <w:rPr>
          <w:rFonts w:cs="Times New Roman"/>
          <w:i/>
        </w:rPr>
      </w:pPr>
    </w:p>
    <w:p w14:paraId="477596DB" w14:textId="77777777" w:rsidR="00F84130" w:rsidRPr="00A835DF" w:rsidRDefault="00CF791D" w:rsidP="005213D2">
      <w:pPr>
        <w:autoSpaceDE w:val="0"/>
        <w:adjustRightInd w:val="0"/>
        <w:ind w:firstLine="540"/>
        <w:jc w:val="both"/>
        <w:rPr>
          <w:rFonts w:cs="Times New Roman"/>
        </w:rPr>
      </w:pPr>
      <w:r w:rsidRPr="00A835DF">
        <w:rPr>
          <w:rFonts w:cs="Times New Roman"/>
        </w:rPr>
        <w:t>It was in</w:t>
      </w:r>
      <w:r w:rsidR="00F84130" w:rsidRPr="00A835DF">
        <w:rPr>
          <w:rFonts w:cs="Times New Roman"/>
        </w:rPr>
        <w:t xml:space="preserve"> recognition of this need that </w:t>
      </w:r>
      <w:r w:rsidR="005213D2" w:rsidRPr="00A835DF">
        <w:rPr>
          <w:rFonts w:cs="Times New Roman"/>
        </w:rPr>
        <w:t>lead to the development of the area-altitude distribution process model</w:t>
      </w:r>
      <w:r w:rsidR="00F84130" w:rsidRPr="00A835DF">
        <w:rPr>
          <w:rFonts w:cs="Times New Roman"/>
        </w:rPr>
        <w:t xml:space="preserve"> for estimating the ablation of the glaciers of the Nepa</w:t>
      </w:r>
      <w:r w:rsidR="005213D2" w:rsidRPr="00A835DF">
        <w:rPr>
          <w:rFonts w:cs="Times New Roman"/>
        </w:rPr>
        <w:t xml:space="preserve">l Himalaya (World Bank, 2010). </w:t>
      </w:r>
      <w:r w:rsidR="00F84130" w:rsidRPr="00A835DF">
        <w:rPr>
          <w:rFonts w:cs="Times New Roman"/>
        </w:rPr>
        <w:t>A primary attribute of this procedure is the ablation gradient concept.</w:t>
      </w:r>
    </w:p>
    <w:p w14:paraId="052931CB" w14:textId="77777777" w:rsidR="005213D2" w:rsidRPr="00A835DF" w:rsidRDefault="005213D2" w:rsidP="00F84130">
      <w:pPr>
        <w:autoSpaceDE w:val="0"/>
        <w:adjustRightInd w:val="0"/>
        <w:ind w:firstLine="540"/>
        <w:jc w:val="both"/>
        <w:rPr>
          <w:rFonts w:cs="Times New Roman"/>
        </w:rPr>
      </w:pPr>
      <w:r w:rsidRPr="00A835DF">
        <w:rPr>
          <w:rFonts w:cs="Times New Roman"/>
        </w:rPr>
        <w:t>The ablation gradient—</w:t>
      </w:r>
      <w:r w:rsidR="00F84130" w:rsidRPr="00A835DF">
        <w:rPr>
          <w:rFonts w:cs="Times New Roman"/>
        </w:rPr>
        <w:t>the variation of glacier melt on a glacier wit</w:t>
      </w:r>
      <w:r w:rsidRPr="00A835DF">
        <w:rPr>
          <w:rFonts w:cs="Times New Roman"/>
        </w:rPr>
        <w:t>h altitude above the terminus—</w:t>
      </w:r>
      <w:r w:rsidR="00F84130" w:rsidRPr="00A835DF">
        <w:rPr>
          <w:rFonts w:cs="Times New Roman"/>
        </w:rPr>
        <w:t>was proposed by the Swiss glaciologist Richard Haef</w:t>
      </w:r>
      <w:r w:rsidRPr="00A835DF">
        <w:rPr>
          <w:rFonts w:cs="Times New Roman"/>
        </w:rPr>
        <w:t>e</w:t>
      </w:r>
      <w:r w:rsidR="00F84130" w:rsidRPr="00A835DF">
        <w:rPr>
          <w:rFonts w:cs="Times New Roman"/>
        </w:rPr>
        <w:t xml:space="preserve">li (1962) specifically to describe the response of a glacier terminus to variations of the annual firn limit, or </w:t>
      </w:r>
      <w:r w:rsidRPr="00A835DF">
        <w:rPr>
          <w:rFonts w:cs="Times New Roman"/>
        </w:rPr>
        <w:t xml:space="preserve">ELA, </w:t>
      </w:r>
      <w:r w:rsidR="00F84130" w:rsidRPr="00A835DF">
        <w:rPr>
          <w:rFonts w:cs="Times New Roman"/>
        </w:rPr>
        <w:t>that marks the altitude at which the summer melt is just sufficient to remove a</w:t>
      </w:r>
      <w:r w:rsidRPr="00A835DF">
        <w:rPr>
          <w:rFonts w:cs="Times New Roman"/>
        </w:rPr>
        <w:t>ll of the winter snow deposit</w:t>
      </w:r>
      <w:r w:rsidR="00B01938" w:rsidRPr="00A835DF">
        <w:rPr>
          <w:rFonts w:cs="Times New Roman"/>
        </w:rPr>
        <w:t xml:space="preserve"> (Figure 5)</w:t>
      </w:r>
      <w:r w:rsidRPr="00A835DF">
        <w:rPr>
          <w:rFonts w:cs="Times New Roman"/>
        </w:rPr>
        <w:t xml:space="preserve">. </w:t>
      </w:r>
      <w:r w:rsidR="00F84130" w:rsidRPr="00A835DF">
        <w:rPr>
          <w:rFonts w:cs="Times New Roman"/>
        </w:rPr>
        <w:t>Haef</w:t>
      </w:r>
      <w:r w:rsidRPr="00A835DF">
        <w:rPr>
          <w:rFonts w:cs="Times New Roman"/>
        </w:rPr>
        <w:t>e</w:t>
      </w:r>
      <w:r w:rsidR="00F84130" w:rsidRPr="00A835DF">
        <w:rPr>
          <w:rFonts w:cs="Times New Roman"/>
        </w:rPr>
        <w:t xml:space="preserve">li </w:t>
      </w:r>
      <w:r w:rsidRPr="00A835DF">
        <w:rPr>
          <w:rFonts w:cs="Times New Roman"/>
        </w:rPr>
        <w:t xml:space="preserve">(1962) </w:t>
      </w:r>
      <w:r w:rsidR="00F84130" w:rsidRPr="00A835DF">
        <w:rPr>
          <w:rFonts w:cs="Times New Roman"/>
        </w:rPr>
        <w:t>postulated that changes in the location of the glacier terminus were primarily the result of basal sliding and an ablation gradient through the altitudinal interval betw</w:t>
      </w:r>
      <w:r w:rsidRPr="00A835DF">
        <w:rPr>
          <w:rFonts w:cs="Times New Roman"/>
        </w:rPr>
        <w:t xml:space="preserve">een the terminus and the ELA. </w:t>
      </w:r>
      <w:r w:rsidR="00F84130" w:rsidRPr="00A835DF">
        <w:rPr>
          <w:rFonts w:cs="Times New Roman"/>
        </w:rPr>
        <w:t>He described the ablation gradient between the terminus and the firn l</w:t>
      </w:r>
      <w:r w:rsidRPr="00A835DF">
        <w:rPr>
          <w:rFonts w:cs="Times New Roman"/>
        </w:rPr>
        <w:t>imit as being analogous to the air temperature lapse rate, with similar implications. According to Haefeli (1962)</w:t>
      </w:r>
    </w:p>
    <w:p w14:paraId="1867F13F" w14:textId="77777777" w:rsidR="005213D2" w:rsidRPr="00A835DF" w:rsidRDefault="005213D2" w:rsidP="00F84130">
      <w:pPr>
        <w:autoSpaceDE w:val="0"/>
        <w:adjustRightInd w:val="0"/>
        <w:ind w:firstLine="540"/>
        <w:jc w:val="both"/>
        <w:rPr>
          <w:rFonts w:cs="Times New Roman"/>
        </w:rPr>
      </w:pPr>
    </w:p>
    <w:p w14:paraId="669EAFB6" w14:textId="77777777" w:rsidR="005213D2" w:rsidRPr="00A835DF" w:rsidRDefault="00F84130" w:rsidP="005213D2">
      <w:pPr>
        <w:autoSpaceDE w:val="0"/>
        <w:adjustRightInd w:val="0"/>
        <w:ind w:left="1440" w:right="1440"/>
        <w:jc w:val="both"/>
        <w:rPr>
          <w:rFonts w:cs="Times New Roman"/>
        </w:rPr>
      </w:pPr>
      <w:r w:rsidRPr="00A835DF">
        <w:rPr>
          <w:rFonts w:cs="Times New Roman"/>
        </w:rPr>
        <w:t>“</w:t>
      </w:r>
      <w:r w:rsidRPr="00A835DF">
        <w:rPr>
          <w:rFonts w:cs="Times New Roman"/>
          <w:i/>
        </w:rPr>
        <w:t>The ablation gradient is analogous to the well-know</w:t>
      </w:r>
      <w:r w:rsidR="005213D2" w:rsidRPr="00A835DF">
        <w:rPr>
          <w:rFonts w:cs="Times New Roman"/>
          <w:i/>
        </w:rPr>
        <w:t>n</w:t>
      </w:r>
      <w:r w:rsidRPr="00A835DF">
        <w:rPr>
          <w:rFonts w:cs="Times New Roman"/>
          <w:i/>
        </w:rPr>
        <w:t xml:space="preserve"> gradient of the average annual te</w:t>
      </w:r>
      <w:r w:rsidR="005213D2" w:rsidRPr="00A835DF">
        <w:rPr>
          <w:rFonts w:cs="Times New Roman"/>
          <w:i/>
        </w:rPr>
        <w:t xml:space="preserve">mperature of the air. </w:t>
      </w:r>
      <w:r w:rsidRPr="00A835DF">
        <w:rPr>
          <w:rFonts w:cs="Times New Roman"/>
          <w:i/>
        </w:rPr>
        <w:t>The analogous phenomenon in the ablation would mean that the ablation gradient for a given glacier within a given climatic period remains approximately independent of the yearly fluctuations of the firn line</w:t>
      </w:r>
      <w:r w:rsidR="005213D2" w:rsidRPr="00A835DF">
        <w:rPr>
          <w:rFonts w:cs="Times New Roman"/>
          <w:i/>
        </w:rPr>
        <w:t>.</w:t>
      </w:r>
      <w:r w:rsidRPr="00A835DF">
        <w:rPr>
          <w:rFonts w:cs="Times New Roman"/>
          <w:i/>
        </w:rPr>
        <w:t>”</w:t>
      </w:r>
    </w:p>
    <w:p w14:paraId="70C7D14D" w14:textId="77777777" w:rsidR="00B01938" w:rsidRPr="00A835DF" w:rsidRDefault="00B01938" w:rsidP="00F84130">
      <w:pPr>
        <w:autoSpaceDE w:val="0"/>
        <w:adjustRightInd w:val="0"/>
        <w:ind w:firstLine="540"/>
        <w:jc w:val="both"/>
        <w:rPr>
          <w:rFonts w:cs="Times New Roman"/>
        </w:rPr>
      </w:pPr>
    </w:p>
    <w:p w14:paraId="3CB55E4D" w14:textId="77777777" w:rsidR="00F84130" w:rsidRPr="00A835DF" w:rsidRDefault="00F84130" w:rsidP="00F84130">
      <w:pPr>
        <w:autoSpaceDE w:val="0"/>
        <w:adjustRightInd w:val="0"/>
        <w:ind w:firstLine="540"/>
        <w:jc w:val="both"/>
        <w:rPr>
          <w:rFonts w:cs="Times New Roman"/>
        </w:rPr>
      </w:pPr>
    </w:p>
    <w:p w14:paraId="14EF7609" w14:textId="77777777" w:rsidR="00B01938" w:rsidRPr="00A835DF" w:rsidRDefault="00B01938" w:rsidP="00B01938">
      <w:pPr>
        <w:pStyle w:val="ListParagraph"/>
        <w:spacing w:line="240" w:lineRule="auto"/>
        <w:ind w:left="360"/>
        <w:jc w:val="center"/>
        <w:rPr>
          <w:rFonts w:ascii="Times New Roman" w:hAnsi="Times New Roman"/>
          <w:bCs/>
          <w:sz w:val="20"/>
          <w:szCs w:val="20"/>
        </w:rPr>
      </w:pPr>
      <w:r w:rsidRPr="00A835DF">
        <w:rPr>
          <w:rFonts w:ascii="Times New Roman" w:hAnsi="Times New Roman"/>
          <w:noProof/>
          <w:sz w:val="20"/>
          <w:szCs w:val="20"/>
          <w:lang w:eastAsia="ko-KR"/>
        </w:rPr>
        <w:lastRenderedPageBreak/>
        <w:drawing>
          <wp:inline distT="0" distB="0" distL="0" distR="0" wp14:anchorId="3BC6305A" wp14:editId="3D39B5AD">
            <wp:extent cx="3091815" cy="3621405"/>
            <wp:effectExtent l="19050" t="0" r="0" b="0"/>
            <wp:docPr id="5" name="Picture 31" descr="scan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an0016"/>
                    <pic:cNvPicPr>
                      <a:picLocks noChangeAspect="1" noChangeArrowheads="1"/>
                    </pic:cNvPicPr>
                  </pic:nvPicPr>
                  <pic:blipFill>
                    <a:blip r:embed="rId22" cstate="print"/>
                    <a:srcRect/>
                    <a:stretch>
                      <a:fillRect/>
                    </a:stretch>
                  </pic:blipFill>
                  <pic:spPr bwMode="auto">
                    <a:xfrm>
                      <a:off x="0" y="0"/>
                      <a:ext cx="3091815" cy="3621405"/>
                    </a:xfrm>
                    <a:prstGeom prst="rect">
                      <a:avLst/>
                    </a:prstGeom>
                    <a:noFill/>
                    <a:ln w="9525">
                      <a:noFill/>
                      <a:miter lim="800000"/>
                      <a:headEnd/>
                      <a:tailEnd/>
                    </a:ln>
                  </pic:spPr>
                </pic:pic>
              </a:graphicData>
            </a:graphic>
          </wp:inline>
        </w:drawing>
      </w:r>
    </w:p>
    <w:p w14:paraId="418FE460" w14:textId="77777777" w:rsidR="00B01938" w:rsidRPr="00A835DF" w:rsidRDefault="00B01938" w:rsidP="00B01938">
      <w:pPr>
        <w:spacing w:line="240" w:lineRule="auto"/>
        <w:jc w:val="center"/>
        <w:rPr>
          <w:rFonts w:ascii="Times New Roman" w:hAnsi="Times New Roman"/>
          <w:sz w:val="20"/>
          <w:szCs w:val="20"/>
        </w:rPr>
      </w:pPr>
    </w:p>
    <w:p w14:paraId="48391E0D" w14:textId="77777777" w:rsidR="00B01938" w:rsidRPr="00A835DF" w:rsidRDefault="00B01938" w:rsidP="00B01938">
      <w:pPr>
        <w:spacing w:line="240" w:lineRule="auto"/>
        <w:jc w:val="center"/>
        <w:rPr>
          <w:sz w:val="18"/>
          <w:szCs w:val="18"/>
        </w:rPr>
      </w:pPr>
      <w:r w:rsidRPr="00A835DF">
        <w:rPr>
          <w:sz w:val="18"/>
          <w:szCs w:val="18"/>
        </w:rPr>
        <w:t>Figure 5. The ablation gradient (from Haefli, 1962).</w:t>
      </w:r>
    </w:p>
    <w:p w14:paraId="5242B722" w14:textId="77777777" w:rsidR="00C0348F" w:rsidRPr="00A835DF" w:rsidRDefault="00C0348F" w:rsidP="00B01938">
      <w:pPr>
        <w:jc w:val="both"/>
        <w:rPr>
          <w:rFonts w:cs="Times New Roman"/>
          <w:b/>
          <w:color w:val="FF0000"/>
          <w:sz w:val="24"/>
          <w:szCs w:val="24"/>
        </w:rPr>
      </w:pPr>
    </w:p>
    <w:p w14:paraId="64786818" w14:textId="77777777" w:rsidR="00B01938" w:rsidRPr="00A835DF" w:rsidRDefault="00B01938" w:rsidP="00B01938">
      <w:pPr>
        <w:jc w:val="both"/>
        <w:rPr>
          <w:rFonts w:cs="Times New Roman"/>
          <w:b/>
          <w:color w:val="FF0000"/>
          <w:sz w:val="24"/>
          <w:szCs w:val="24"/>
        </w:rPr>
      </w:pPr>
    </w:p>
    <w:p w14:paraId="7A3E4B43" w14:textId="77777777" w:rsidR="00B01938" w:rsidRPr="00A835DF" w:rsidRDefault="00F84130" w:rsidP="00B01938">
      <w:pPr>
        <w:pStyle w:val="BodyText"/>
        <w:spacing w:after="0" w:afterAutospacing="0"/>
        <w:ind w:firstLine="540"/>
        <w:jc w:val="both"/>
        <w:rPr>
          <w:rFonts w:asciiTheme="minorHAnsi" w:hAnsiTheme="minorHAnsi"/>
          <w:i w:val="0"/>
          <w:iCs w:val="0"/>
          <w:color w:val="auto"/>
          <w:sz w:val="22"/>
          <w:szCs w:val="22"/>
        </w:rPr>
      </w:pPr>
      <w:r w:rsidRPr="00A835DF">
        <w:rPr>
          <w:rFonts w:asciiTheme="minorHAnsi" w:hAnsiTheme="minorHAnsi"/>
          <w:i w:val="0"/>
          <w:color w:val="auto"/>
          <w:sz w:val="22"/>
        </w:rPr>
        <w:t xml:space="preserve">The ablation gradient </w:t>
      </w:r>
      <w:r w:rsidR="005213D2" w:rsidRPr="00A835DF">
        <w:rPr>
          <w:rFonts w:asciiTheme="minorHAnsi" w:hAnsiTheme="minorHAnsi"/>
          <w:i w:val="0"/>
          <w:color w:val="auto"/>
          <w:sz w:val="22"/>
        </w:rPr>
        <w:t xml:space="preserve">concept has been described </w:t>
      </w:r>
      <w:r w:rsidRPr="00A835DF">
        <w:rPr>
          <w:rFonts w:asciiTheme="minorHAnsi" w:hAnsiTheme="minorHAnsi"/>
          <w:i w:val="0"/>
          <w:color w:val="auto"/>
          <w:sz w:val="22"/>
        </w:rPr>
        <w:t>by a number of worker</w:t>
      </w:r>
      <w:r w:rsidR="005213D2" w:rsidRPr="00A835DF">
        <w:rPr>
          <w:rFonts w:asciiTheme="minorHAnsi" w:hAnsiTheme="minorHAnsi"/>
          <w:i w:val="0"/>
          <w:color w:val="auto"/>
          <w:sz w:val="22"/>
        </w:rPr>
        <w:t xml:space="preserve">s, however, using differing terminology, for examples, </w:t>
      </w:r>
      <w:r w:rsidR="005213D2" w:rsidRPr="00A835DF">
        <w:rPr>
          <w:rFonts w:asciiTheme="minorHAnsi" w:hAnsiTheme="minorHAnsi"/>
          <w:i w:val="0"/>
          <w:iCs w:val="0"/>
          <w:color w:val="auto"/>
          <w:sz w:val="22"/>
        </w:rPr>
        <w:t>‘energy of glacierization’ (Shumskiiy, 1947), ‘activity index’</w:t>
      </w:r>
      <w:r w:rsidRPr="00A835DF">
        <w:rPr>
          <w:rFonts w:asciiTheme="minorHAnsi" w:hAnsiTheme="minorHAnsi"/>
          <w:i w:val="0"/>
          <w:iCs w:val="0"/>
          <w:color w:val="auto"/>
          <w:sz w:val="22"/>
        </w:rPr>
        <w:t xml:space="preserve"> (Meier and Post, 1961; </w:t>
      </w:r>
      <w:r w:rsidR="005213D2" w:rsidRPr="00A835DF">
        <w:rPr>
          <w:rFonts w:asciiTheme="minorHAnsi" w:hAnsiTheme="minorHAnsi"/>
          <w:i w:val="0"/>
          <w:iCs w:val="0"/>
          <w:color w:val="auto"/>
          <w:sz w:val="22"/>
        </w:rPr>
        <w:t>Meier and Tangborn, 1965), ‘ablation gradient’ (Haefeli, 1963), ‘vertical budget gradient (VBG)’ (Kaser, 2001; Kaser and Osmanston, 2002), or ‘mass balance gradient’ (Konz</w:t>
      </w:r>
      <w:r w:rsidRPr="00A835DF">
        <w:rPr>
          <w:rFonts w:asciiTheme="minorHAnsi" w:hAnsiTheme="minorHAnsi"/>
          <w:i w:val="0"/>
          <w:iCs w:val="0"/>
          <w:color w:val="auto"/>
          <w:sz w:val="22"/>
        </w:rPr>
        <w:t xml:space="preserve"> et.</w:t>
      </w:r>
      <w:r w:rsidR="005213D2" w:rsidRPr="00A835DF">
        <w:rPr>
          <w:rFonts w:asciiTheme="minorHAnsi" w:hAnsiTheme="minorHAnsi"/>
          <w:i w:val="0"/>
          <w:iCs w:val="0"/>
          <w:color w:val="auto"/>
          <w:sz w:val="22"/>
        </w:rPr>
        <w:t xml:space="preserve"> al, 2006). The</w:t>
      </w:r>
      <w:r w:rsidRPr="00A835DF">
        <w:rPr>
          <w:rFonts w:asciiTheme="minorHAnsi" w:hAnsiTheme="minorHAnsi"/>
          <w:i w:val="0"/>
          <w:iCs w:val="0"/>
          <w:color w:val="auto"/>
          <w:sz w:val="22"/>
        </w:rPr>
        <w:t xml:space="preserve"> concept has been </w:t>
      </w:r>
      <w:r w:rsidR="005213D2" w:rsidRPr="00A835DF">
        <w:rPr>
          <w:rFonts w:asciiTheme="minorHAnsi" w:hAnsiTheme="minorHAnsi"/>
          <w:i w:val="0"/>
          <w:iCs w:val="0"/>
          <w:color w:val="auto"/>
          <w:sz w:val="22"/>
        </w:rPr>
        <w:t xml:space="preserve">either </w:t>
      </w:r>
      <w:r w:rsidRPr="00A835DF">
        <w:rPr>
          <w:rFonts w:asciiTheme="minorHAnsi" w:hAnsiTheme="minorHAnsi"/>
          <w:i w:val="0"/>
          <w:iCs w:val="0"/>
          <w:color w:val="auto"/>
          <w:sz w:val="22"/>
        </w:rPr>
        <w:t>applied (</w:t>
      </w:r>
      <w:r w:rsidR="005213D2" w:rsidRPr="00A835DF">
        <w:rPr>
          <w:rFonts w:asciiTheme="minorHAnsi" w:hAnsiTheme="minorHAnsi"/>
          <w:i w:val="0"/>
          <w:iCs w:val="0"/>
          <w:color w:val="auto"/>
          <w:sz w:val="22"/>
        </w:rPr>
        <w:t xml:space="preserve">e.g., </w:t>
      </w:r>
      <w:r w:rsidRPr="00A835DF">
        <w:rPr>
          <w:rFonts w:asciiTheme="minorHAnsi" w:hAnsiTheme="minorHAnsi"/>
          <w:i w:val="0"/>
          <w:iCs w:val="0"/>
          <w:color w:val="auto"/>
          <w:sz w:val="22"/>
        </w:rPr>
        <w:t>Pelto,</w:t>
      </w:r>
      <w:r w:rsidR="005213D2" w:rsidRPr="00A835DF">
        <w:rPr>
          <w:rFonts w:asciiTheme="minorHAnsi" w:hAnsiTheme="minorHAnsi"/>
          <w:i w:val="0"/>
          <w:iCs w:val="0"/>
          <w:color w:val="auto"/>
          <w:sz w:val="22"/>
        </w:rPr>
        <w:t xml:space="preserve"> 1987, 1988)</w:t>
      </w:r>
      <w:r w:rsidRPr="00A835DF">
        <w:rPr>
          <w:rFonts w:asciiTheme="minorHAnsi" w:hAnsiTheme="minorHAnsi"/>
          <w:i w:val="0"/>
          <w:iCs w:val="0"/>
          <w:color w:val="auto"/>
          <w:sz w:val="22"/>
        </w:rPr>
        <w:t xml:space="preserve"> or elaborated (e.g., </w:t>
      </w:r>
      <w:r w:rsidR="005213D2" w:rsidRPr="00A835DF">
        <w:rPr>
          <w:rFonts w:asciiTheme="minorHAnsi" w:hAnsiTheme="minorHAnsi"/>
          <w:i w:val="0"/>
          <w:iCs w:val="0"/>
          <w:color w:val="auto"/>
          <w:sz w:val="22"/>
        </w:rPr>
        <w:t xml:space="preserve">Tangborn, 1980; Kotlyakov and Krenke, 1982; </w:t>
      </w:r>
      <w:r w:rsidRPr="00A835DF">
        <w:rPr>
          <w:rFonts w:asciiTheme="minorHAnsi" w:hAnsiTheme="minorHAnsi"/>
          <w:i w:val="0"/>
          <w:iCs w:val="0"/>
          <w:color w:val="auto"/>
          <w:sz w:val="22"/>
        </w:rPr>
        <w:t>Braithwaite, 1984</w:t>
      </w:r>
      <w:r w:rsidR="005213D2" w:rsidRPr="00A835DF">
        <w:rPr>
          <w:rFonts w:asciiTheme="minorHAnsi" w:hAnsiTheme="minorHAnsi"/>
          <w:i w:val="0"/>
          <w:iCs w:val="0"/>
          <w:color w:val="auto"/>
          <w:sz w:val="22"/>
        </w:rPr>
        <w:t xml:space="preserve">). </w:t>
      </w:r>
      <w:r w:rsidRPr="00A835DF">
        <w:rPr>
          <w:rFonts w:asciiTheme="minorHAnsi" w:hAnsiTheme="minorHAnsi"/>
          <w:i w:val="0"/>
          <w:iCs w:val="0"/>
          <w:color w:val="auto"/>
          <w:sz w:val="22"/>
        </w:rPr>
        <w:t>While each of these workers places slightly different conditions on the</w:t>
      </w:r>
      <w:r w:rsidR="00627657" w:rsidRPr="00A835DF">
        <w:rPr>
          <w:rFonts w:asciiTheme="minorHAnsi" w:hAnsiTheme="minorHAnsi"/>
          <w:i w:val="0"/>
          <w:iCs w:val="0"/>
          <w:color w:val="auto"/>
          <w:sz w:val="22"/>
        </w:rPr>
        <w:t xml:space="preserve"> nature of this gradient and it</w:t>
      </w:r>
      <w:r w:rsidRPr="00A835DF">
        <w:rPr>
          <w:rFonts w:asciiTheme="minorHAnsi" w:hAnsiTheme="minorHAnsi"/>
          <w:i w:val="0"/>
          <w:iCs w:val="0"/>
          <w:color w:val="auto"/>
          <w:sz w:val="22"/>
        </w:rPr>
        <w:t>s universality, there is a general agreement th</w:t>
      </w:r>
      <w:r w:rsidR="00627657" w:rsidRPr="00A835DF">
        <w:rPr>
          <w:rFonts w:asciiTheme="minorHAnsi" w:hAnsiTheme="minorHAnsi"/>
          <w:i w:val="0"/>
          <w:iCs w:val="0"/>
          <w:color w:val="auto"/>
          <w:sz w:val="22"/>
        </w:rPr>
        <w:t>at the slope of this gradient—</w:t>
      </w:r>
      <w:r w:rsidRPr="00A835DF">
        <w:rPr>
          <w:rFonts w:asciiTheme="minorHAnsi" w:hAnsiTheme="minorHAnsi"/>
          <w:i w:val="0"/>
          <w:iCs w:val="0"/>
          <w:color w:val="auto"/>
          <w:sz w:val="22"/>
        </w:rPr>
        <w:t>defined by the net budget of a series of points spanning the firn limit</w:t>
      </w:r>
      <w:r w:rsidR="00627657" w:rsidRPr="00A835DF">
        <w:rPr>
          <w:rFonts w:asciiTheme="minorHAnsi" w:hAnsiTheme="minorHAnsi"/>
          <w:i w:val="0"/>
          <w:iCs w:val="0"/>
          <w:color w:val="auto"/>
          <w:sz w:val="22"/>
        </w:rPr>
        <w:t xml:space="preserve"> or ELA—</w:t>
      </w:r>
      <w:r w:rsidRPr="00A835DF">
        <w:rPr>
          <w:rFonts w:asciiTheme="minorHAnsi" w:hAnsiTheme="minorHAnsi"/>
          <w:i w:val="0"/>
          <w:iCs w:val="0"/>
          <w:color w:val="auto"/>
          <w:sz w:val="22"/>
        </w:rPr>
        <w:t>is determined by the gradient of energy exchange processes, as they vary with altitude over the surface of a glacier, and the dur</w:t>
      </w:r>
      <w:r w:rsidR="00627657" w:rsidRPr="00A835DF">
        <w:rPr>
          <w:rFonts w:asciiTheme="minorHAnsi" w:hAnsiTheme="minorHAnsi"/>
          <w:i w:val="0"/>
          <w:iCs w:val="0"/>
          <w:color w:val="auto"/>
          <w:sz w:val="22"/>
        </w:rPr>
        <w:t>ation of the annual melt period</w:t>
      </w:r>
      <w:r w:rsidRPr="00A835DF">
        <w:rPr>
          <w:rFonts w:asciiTheme="minorHAnsi" w:hAnsiTheme="minorHAnsi"/>
          <w:i w:val="0"/>
          <w:iCs w:val="0"/>
          <w:color w:val="auto"/>
          <w:sz w:val="22"/>
        </w:rPr>
        <w:t xml:space="preserve"> that decreases upward</w:t>
      </w:r>
      <w:r w:rsidR="00627657" w:rsidRPr="00A835DF">
        <w:rPr>
          <w:rFonts w:asciiTheme="minorHAnsi" w:hAnsiTheme="minorHAnsi"/>
          <w:i w:val="0"/>
          <w:iCs w:val="0"/>
          <w:color w:val="auto"/>
          <w:sz w:val="22"/>
        </w:rPr>
        <w:t xml:space="preserve"> from the terminus to the ELA. For any glacier</w:t>
      </w:r>
      <w:r w:rsidRPr="00A835DF">
        <w:rPr>
          <w:rFonts w:asciiTheme="minorHAnsi" w:hAnsiTheme="minorHAnsi"/>
          <w:i w:val="0"/>
          <w:iCs w:val="0"/>
          <w:color w:val="auto"/>
          <w:sz w:val="22"/>
        </w:rPr>
        <w:t xml:space="preserve"> it is assumed t</w:t>
      </w:r>
      <w:r w:rsidR="00627657" w:rsidRPr="00A835DF">
        <w:rPr>
          <w:rFonts w:asciiTheme="minorHAnsi" w:hAnsiTheme="minorHAnsi"/>
          <w:i w:val="0"/>
          <w:iCs w:val="0"/>
          <w:color w:val="auto"/>
          <w:sz w:val="22"/>
        </w:rPr>
        <w:t>hat the slope of this gradient—</w:t>
      </w:r>
      <w:r w:rsidRPr="00A835DF">
        <w:rPr>
          <w:rFonts w:asciiTheme="minorHAnsi" w:hAnsiTheme="minorHAnsi"/>
          <w:i w:val="0"/>
          <w:iCs w:val="0"/>
          <w:color w:val="auto"/>
          <w:sz w:val="22"/>
        </w:rPr>
        <w:t>defined as melt/meter</w:t>
      </w:r>
      <w:r w:rsidR="00627657" w:rsidRPr="00A835DF">
        <w:rPr>
          <w:rFonts w:asciiTheme="minorHAnsi" w:hAnsiTheme="minorHAnsi"/>
          <w:i w:val="0"/>
          <w:iCs w:val="0"/>
          <w:color w:val="auto"/>
          <w:sz w:val="22"/>
        </w:rPr>
        <w:t xml:space="preserve"> (</w:t>
      </w:r>
      <w:r w:rsidRPr="00A835DF">
        <w:rPr>
          <w:rFonts w:asciiTheme="minorHAnsi" w:hAnsiTheme="minorHAnsi"/>
          <w:i w:val="0"/>
          <w:iCs w:val="0"/>
          <w:color w:val="auto"/>
          <w:sz w:val="22"/>
        </w:rPr>
        <w:t>mm/m</w:t>
      </w:r>
      <w:r w:rsidR="00627657" w:rsidRPr="00A835DF">
        <w:rPr>
          <w:rFonts w:asciiTheme="minorHAnsi" w:hAnsiTheme="minorHAnsi"/>
          <w:i w:val="0"/>
          <w:iCs w:val="0"/>
          <w:color w:val="auto"/>
          <w:sz w:val="22"/>
        </w:rPr>
        <w:t>)—is a constant</w:t>
      </w:r>
      <w:r w:rsidRPr="00A835DF">
        <w:rPr>
          <w:rFonts w:asciiTheme="minorHAnsi" w:hAnsiTheme="minorHAnsi"/>
          <w:i w:val="0"/>
          <w:iCs w:val="0"/>
          <w:color w:val="auto"/>
          <w:sz w:val="22"/>
        </w:rPr>
        <w:t xml:space="preserve"> determined by the response of a glacier to climate variations. </w:t>
      </w:r>
      <w:r w:rsidR="00B01938" w:rsidRPr="00A835DF">
        <w:rPr>
          <w:rFonts w:asciiTheme="minorHAnsi" w:hAnsiTheme="minorHAnsi"/>
          <w:i w:val="0"/>
          <w:iCs w:val="0"/>
          <w:color w:val="auto"/>
          <w:sz w:val="22"/>
          <w:szCs w:val="22"/>
        </w:rPr>
        <w:t>All workers agree that the slope of the gradient remains constant from year to year, while the ELA moves vertically on the glacier in response to annual or long-term variations in climate.</w:t>
      </w:r>
    </w:p>
    <w:p w14:paraId="42DA54C8" w14:textId="77777777" w:rsidR="00AF1289" w:rsidRPr="00A835DF" w:rsidRDefault="00895F36" w:rsidP="00B01938">
      <w:pPr>
        <w:autoSpaceDE w:val="0"/>
        <w:autoSpaceDN w:val="0"/>
        <w:adjustRightInd w:val="0"/>
        <w:ind w:firstLine="540"/>
        <w:jc w:val="both"/>
        <w:rPr>
          <w:rFonts w:cs="Times New Roman"/>
        </w:rPr>
      </w:pPr>
      <w:r w:rsidRPr="00A835DF">
        <w:rPr>
          <w:rFonts w:cs="Times New Roman"/>
        </w:rPr>
        <w:t xml:space="preserve">A primary challenge lies in assigning a value to the gradient </w:t>
      </w:r>
      <w:r w:rsidR="00B01938" w:rsidRPr="00A835DF">
        <w:rPr>
          <w:rFonts w:cs="Times New Roman"/>
        </w:rPr>
        <w:t xml:space="preserve">for any given mountain region. </w:t>
      </w:r>
      <w:r w:rsidRPr="00A835DF">
        <w:rPr>
          <w:rFonts w:cs="Times New Roman"/>
        </w:rPr>
        <w:t>Haef</w:t>
      </w:r>
      <w:r w:rsidR="00B01938" w:rsidRPr="00A835DF">
        <w:rPr>
          <w:rFonts w:cs="Times New Roman"/>
        </w:rPr>
        <w:t>e</w:t>
      </w:r>
      <w:r w:rsidRPr="00A835DF">
        <w:rPr>
          <w:rFonts w:cs="Times New Roman"/>
        </w:rPr>
        <w:t>l</w:t>
      </w:r>
      <w:r w:rsidR="00B01938" w:rsidRPr="00A835DF">
        <w:rPr>
          <w:rFonts w:cs="Times New Roman"/>
        </w:rPr>
        <w:t>i (1962) proposed gradient values ranging from 0</w:t>
      </w:r>
      <w:r w:rsidR="00B01938" w:rsidRPr="00A835DF">
        <w:t> </w:t>
      </w:r>
      <w:r w:rsidR="00B01938" w:rsidRPr="00A835DF">
        <w:rPr>
          <w:rFonts w:cs="Times New Roman"/>
        </w:rPr>
        <w:t xml:space="preserve">mm/m </w:t>
      </w:r>
      <w:r w:rsidRPr="00A835DF">
        <w:rPr>
          <w:rFonts w:cs="Times New Roman"/>
        </w:rPr>
        <w:t xml:space="preserve">at the Poles to </w:t>
      </w:r>
      <w:r w:rsidR="00B01938" w:rsidRPr="00A835DF">
        <w:rPr>
          <w:rFonts w:cs="Times New Roman"/>
        </w:rPr>
        <w:t>14</w:t>
      </w:r>
      <w:r w:rsidR="00B01938" w:rsidRPr="00A835DF">
        <w:t> </w:t>
      </w:r>
      <w:r w:rsidR="00B01938" w:rsidRPr="00A835DF">
        <w:rPr>
          <w:rFonts w:cs="Times New Roman"/>
        </w:rPr>
        <w:t xml:space="preserve">mm/m </w:t>
      </w:r>
      <w:r w:rsidRPr="00A835DF">
        <w:rPr>
          <w:rFonts w:cs="Times New Roman"/>
        </w:rPr>
        <w:t xml:space="preserve">near the equator.  </w:t>
      </w:r>
      <w:r w:rsidRPr="00A835DF">
        <w:rPr>
          <w:rFonts w:cs="Times New Roman"/>
          <w:iCs/>
        </w:rPr>
        <w:t xml:space="preserve">Kaser and Osmanston (2006) presented a model based on a vertical budget gradient of </w:t>
      </w:r>
      <w:r w:rsidR="00B01938" w:rsidRPr="00A835DF">
        <w:rPr>
          <w:rFonts w:cs="Times New Roman"/>
          <w:iCs/>
        </w:rPr>
        <w:t>20 mm/m for tropical glaciers. The value of 14</w:t>
      </w:r>
      <w:r w:rsidR="00B01938" w:rsidRPr="00A835DF">
        <w:t> </w:t>
      </w:r>
      <w:r w:rsidRPr="00A835DF">
        <w:rPr>
          <w:rFonts w:cs="Times New Roman"/>
          <w:iCs/>
        </w:rPr>
        <w:t xml:space="preserve">mm/m was used </w:t>
      </w:r>
      <w:r w:rsidR="00B01938" w:rsidRPr="00A835DF">
        <w:rPr>
          <w:rFonts w:cs="Times New Roman"/>
          <w:iCs/>
        </w:rPr>
        <w:t>when</w:t>
      </w:r>
      <w:r w:rsidRPr="00A835DF">
        <w:rPr>
          <w:rFonts w:cs="Times New Roman"/>
          <w:iCs/>
        </w:rPr>
        <w:t xml:space="preserve"> applying the glacier ablation </w:t>
      </w:r>
      <w:r w:rsidR="00B01938" w:rsidRPr="00A835DF">
        <w:rPr>
          <w:rFonts w:cs="Times New Roman"/>
          <w:iCs/>
        </w:rPr>
        <w:t xml:space="preserve">model to glacierized basins in </w:t>
      </w:r>
      <w:r w:rsidRPr="00A835DF">
        <w:rPr>
          <w:rFonts w:cs="Times New Roman"/>
          <w:iCs/>
        </w:rPr>
        <w:t>the Ne</w:t>
      </w:r>
      <w:r w:rsidR="00B01938" w:rsidRPr="00A835DF">
        <w:rPr>
          <w:rFonts w:cs="Times New Roman"/>
          <w:iCs/>
        </w:rPr>
        <w:t>pal Himalaya (World Bank, 2010)</w:t>
      </w:r>
      <w:r w:rsidRPr="00A835DF">
        <w:rPr>
          <w:rFonts w:cs="Times New Roman"/>
          <w:iCs/>
        </w:rPr>
        <w:t xml:space="preserve"> based </w:t>
      </w:r>
      <w:r w:rsidR="00B01938" w:rsidRPr="00A835DF">
        <w:rPr>
          <w:rFonts w:cs="Times New Roman"/>
          <w:iCs/>
        </w:rPr>
        <w:t xml:space="preserve">largely on studies of the Yala Glacier (Fujita, 1998). </w:t>
      </w:r>
      <w:r w:rsidRPr="00A835DF">
        <w:rPr>
          <w:rFonts w:cs="Times New Roman"/>
          <w:iCs/>
        </w:rPr>
        <w:t xml:space="preserve">Alford </w:t>
      </w:r>
      <w:r w:rsidR="00B01938" w:rsidRPr="00A835DF">
        <w:rPr>
          <w:rFonts w:cs="Times New Roman"/>
          <w:iCs/>
        </w:rPr>
        <w:t>(2012) used 10</w:t>
      </w:r>
      <w:r w:rsidR="00B01938" w:rsidRPr="00A835DF">
        <w:t> </w:t>
      </w:r>
      <w:r w:rsidRPr="00A835DF">
        <w:rPr>
          <w:rFonts w:cs="Times New Roman"/>
          <w:iCs/>
        </w:rPr>
        <w:t>mm/m for the Karakoram Himalaya based on four years of data from the Chhote Shigri Glacier in the western Him</w:t>
      </w:r>
      <w:r w:rsidR="00B01938" w:rsidRPr="00A835DF">
        <w:rPr>
          <w:rFonts w:cs="Times New Roman"/>
          <w:iCs/>
        </w:rPr>
        <w:t xml:space="preserve">alaya provided </w:t>
      </w:r>
      <w:r w:rsidR="00B01938" w:rsidRPr="00A835DF">
        <w:rPr>
          <w:rFonts w:cs="Times New Roman"/>
          <w:iCs/>
        </w:rPr>
        <w:lastRenderedPageBreak/>
        <w:t>by Wagnon et al. (</w:t>
      </w:r>
      <w:r w:rsidRPr="00A835DF">
        <w:rPr>
          <w:rFonts w:cs="Times New Roman"/>
          <w:iCs/>
        </w:rPr>
        <w:t xml:space="preserve">2007) and </w:t>
      </w:r>
      <w:r w:rsidR="00B01938" w:rsidRPr="00A835DF">
        <w:rPr>
          <w:rFonts w:cs="Times New Roman"/>
          <w:iCs/>
        </w:rPr>
        <w:t xml:space="preserve">from </w:t>
      </w:r>
      <w:r w:rsidRPr="00A835DF">
        <w:rPr>
          <w:rFonts w:cs="Times New Roman"/>
          <w:iCs/>
        </w:rPr>
        <w:t xml:space="preserve">the Baltoro Glacier in the Karakoram </w:t>
      </w:r>
      <w:r w:rsidR="00B01938" w:rsidRPr="00A835DF">
        <w:rPr>
          <w:rFonts w:cs="Times New Roman"/>
          <w:iCs/>
        </w:rPr>
        <w:t>provided by Mayer et al.</w:t>
      </w:r>
      <w:r w:rsidRPr="00A835DF">
        <w:rPr>
          <w:rFonts w:cs="Times New Roman"/>
          <w:iCs/>
        </w:rPr>
        <w:t xml:space="preserve"> </w:t>
      </w:r>
      <w:r w:rsidR="00B01938" w:rsidRPr="00A835DF">
        <w:rPr>
          <w:rFonts w:cs="Times New Roman"/>
          <w:iCs/>
        </w:rPr>
        <w:t>(</w:t>
      </w:r>
      <w:r w:rsidRPr="00A835DF">
        <w:rPr>
          <w:rFonts w:cs="Times New Roman"/>
          <w:iCs/>
        </w:rPr>
        <w:t>2006). Long-term ablation losses for glaciers in the</w:t>
      </w:r>
      <w:r w:rsidR="00B01938" w:rsidRPr="00A835DF">
        <w:rPr>
          <w:rFonts w:cs="Times New Roman"/>
          <w:iCs/>
        </w:rPr>
        <w:t xml:space="preserve"> Himalaya, Karakoram and Pamir m</w:t>
      </w:r>
      <w:r w:rsidRPr="00A835DF">
        <w:rPr>
          <w:rFonts w:cs="Times New Roman"/>
          <w:iCs/>
        </w:rPr>
        <w:t>ountains based on</w:t>
      </w:r>
      <w:r w:rsidR="00B01938" w:rsidRPr="00A835DF">
        <w:rPr>
          <w:rFonts w:cs="Times New Roman"/>
          <w:iCs/>
        </w:rPr>
        <w:t xml:space="preserve"> analysis of satellite imagery </w:t>
      </w:r>
      <w:r w:rsidRPr="00A835DF">
        <w:rPr>
          <w:rFonts w:cs="Times New Roman"/>
          <w:iCs/>
        </w:rPr>
        <w:t>y</w:t>
      </w:r>
      <w:r w:rsidR="00B01938" w:rsidRPr="00A835DF">
        <w:rPr>
          <w:rFonts w:cs="Times New Roman"/>
          <w:iCs/>
        </w:rPr>
        <w:t>ielded values ranging from 5-10</w:t>
      </w:r>
      <w:r w:rsidR="00B01938" w:rsidRPr="00A835DF">
        <w:t> </w:t>
      </w:r>
      <w:r w:rsidR="00B01938" w:rsidRPr="00A835DF">
        <w:rPr>
          <w:rFonts w:cs="Times New Roman"/>
          <w:iCs/>
        </w:rPr>
        <w:t xml:space="preserve">mm/m. </w:t>
      </w:r>
      <w:r w:rsidRPr="00A835DF">
        <w:rPr>
          <w:rFonts w:cs="Times New Roman"/>
          <w:iCs/>
        </w:rPr>
        <w:t>For the Pamir</w:t>
      </w:r>
      <w:r w:rsidR="00B01938" w:rsidRPr="00A835DF">
        <w:rPr>
          <w:rFonts w:cs="Times New Roman"/>
          <w:iCs/>
        </w:rPr>
        <w:t>s</w:t>
      </w:r>
      <w:r w:rsidRPr="00A835DF">
        <w:rPr>
          <w:rFonts w:cs="Times New Roman"/>
          <w:iCs/>
        </w:rPr>
        <w:t xml:space="preserve">, </w:t>
      </w:r>
      <w:r w:rsidR="003E599C" w:rsidRPr="00A835DF">
        <w:rPr>
          <w:rFonts w:cs="Times New Roman"/>
          <w:iCs/>
        </w:rPr>
        <w:t xml:space="preserve">Gardelle et al. (2013) used </w:t>
      </w:r>
      <w:r w:rsidR="00B01938" w:rsidRPr="00A835DF">
        <w:rPr>
          <w:rFonts w:cs="Times New Roman"/>
          <w:iCs/>
        </w:rPr>
        <w:t>10</w:t>
      </w:r>
      <w:r w:rsidR="00B01938" w:rsidRPr="00A835DF">
        <w:t> </w:t>
      </w:r>
      <w:r w:rsidR="00B01938" w:rsidRPr="00A835DF">
        <w:rPr>
          <w:rFonts w:cs="Times New Roman"/>
          <w:iCs/>
        </w:rPr>
        <w:t>mm/m</w:t>
      </w:r>
      <w:r w:rsidR="003E599C" w:rsidRPr="00A835DF">
        <w:rPr>
          <w:rFonts w:cs="Times New Roman"/>
          <w:iCs/>
        </w:rPr>
        <w:t>, and f</w:t>
      </w:r>
      <w:r w:rsidR="003E599C" w:rsidRPr="00A835DF">
        <w:rPr>
          <w:rFonts w:cs="Times New Roman"/>
        </w:rPr>
        <w:t>or their study of the Tanimas glaciers in the Pamirs, Hagg et al. (2012) used 9</w:t>
      </w:r>
      <w:r w:rsidR="003E599C" w:rsidRPr="00A835DF">
        <w:t> </w:t>
      </w:r>
      <w:r w:rsidR="003E599C" w:rsidRPr="00A835DF">
        <w:rPr>
          <w:rFonts w:cs="Times New Roman"/>
        </w:rPr>
        <w:t xml:space="preserve">mm/m. </w:t>
      </w:r>
      <w:r w:rsidR="00B01938" w:rsidRPr="00A835DF">
        <w:rPr>
          <w:rFonts w:cs="Times New Roman"/>
        </w:rPr>
        <w:t xml:space="preserve">Racoviteanu et al. (2013) found </w:t>
      </w:r>
      <w:r w:rsidRPr="00A835DF">
        <w:rPr>
          <w:rFonts w:cs="Times New Roman"/>
        </w:rPr>
        <w:t>that variation of the ablation gradient exists in a region like the eastern Himalaya, b</w:t>
      </w:r>
      <w:r w:rsidR="003E599C" w:rsidRPr="00A835DF">
        <w:rPr>
          <w:rFonts w:cs="Times New Roman"/>
        </w:rPr>
        <w:t>ut that a regional average of 8</w:t>
      </w:r>
      <w:r w:rsidR="003E599C" w:rsidRPr="00A835DF">
        <w:t> </w:t>
      </w:r>
      <w:r w:rsidR="003E599C" w:rsidRPr="00A835DF">
        <w:rPr>
          <w:rFonts w:cs="Times New Roman"/>
        </w:rPr>
        <w:t xml:space="preserve">mm/m based on all measured values </w:t>
      </w:r>
      <w:r w:rsidRPr="00A835DF">
        <w:rPr>
          <w:rFonts w:cs="Times New Roman"/>
        </w:rPr>
        <w:t xml:space="preserve">produced results comparable to those from earlier studies </w:t>
      </w:r>
      <w:r w:rsidR="003E599C" w:rsidRPr="00A835DF">
        <w:rPr>
          <w:rFonts w:cs="Times New Roman"/>
        </w:rPr>
        <w:t xml:space="preserve">based on Haefeli’s (1962) estimated gradient </w:t>
      </w:r>
      <w:r w:rsidRPr="00A835DF">
        <w:rPr>
          <w:rFonts w:cs="Times New Roman"/>
        </w:rPr>
        <w:t>at the latitude of the Nepal Himalaya (NRC, 2012)</w:t>
      </w:r>
      <w:r w:rsidR="003E599C" w:rsidRPr="00A835DF">
        <w:rPr>
          <w:rFonts w:cs="Times New Roman"/>
        </w:rPr>
        <w:t xml:space="preserve">. </w:t>
      </w:r>
      <w:r w:rsidRPr="00A835DF">
        <w:rPr>
          <w:rFonts w:cs="Times New Roman"/>
        </w:rPr>
        <w:t>It is clear that errors related to the estimation of runoff in the immediate vicinity of a glacier based on assumed ablation gradients are possible, but sens</w:t>
      </w:r>
      <w:r w:rsidR="003E599C" w:rsidRPr="00A835DF">
        <w:rPr>
          <w:rFonts w:cs="Times New Roman"/>
        </w:rPr>
        <w:t xml:space="preserve">itivity analyses indicate that </w:t>
      </w:r>
      <w:r w:rsidRPr="00A835DF">
        <w:rPr>
          <w:rFonts w:cs="Times New Roman"/>
        </w:rPr>
        <w:t>these become minor when viewed as a componen</w:t>
      </w:r>
      <w:r w:rsidR="003E599C" w:rsidRPr="00A835DF">
        <w:rPr>
          <w:rFonts w:cs="Times New Roman"/>
        </w:rPr>
        <w:t xml:space="preserve">t of the regional stream flow. </w:t>
      </w:r>
    </w:p>
    <w:p w14:paraId="4CF357D8" w14:textId="77777777" w:rsidR="0069146A" w:rsidRPr="00A835DF" w:rsidRDefault="00AF1289" w:rsidP="00AF1289">
      <w:pPr>
        <w:autoSpaceDE w:val="0"/>
        <w:adjustRightInd w:val="0"/>
        <w:ind w:firstLine="540"/>
        <w:jc w:val="both"/>
        <w:rPr>
          <w:rFonts w:cs="Times New Roman"/>
        </w:rPr>
      </w:pPr>
      <w:r w:rsidRPr="00A835DF">
        <w:rPr>
          <w:rFonts w:cs="Times New Roman"/>
        </w:rPr>
        <w:t xml:space="preserve">Parameterization of the </w:t>
      </w:r>
      <w:r w:rsidR="0069146A" w:rsidRPr="00A835DF">
        <w:rPr>
          <w:rFonts w:cs="Times New Roman"/>
        </w:rPr>
        <w:t>AGM</w:t>
      </w:r>
      <w:r w:rsidRPr="00A835DF">
        <w:rPr>
          <w:rFonts w:cs="Times New Roman"/>
        </w:rPr>
        <w:t xml:space="preserve"> relies on the following four key glacier variables: ice area, hypsometry, the basin-wide ELA, and an ice ablation gradient. General steps in the </w:t>
      </w:r>
      <w:r w:rsidR="0069146A" w:rsidRPr="00A835DF">
        <w:rPr>
          <w:rFonts w:cs="Times New Roman"/>
        </w:rPr>
        <w:t>AGM</w:t>
      </w:r>
      <w:r w:rsidRPr="00A835DF">
        <w:rPr>
          <w:rFonts w:cs="Times New Roman"/>
        </w:rPr>
        <w:t xml:space="preserve"> involved: </w:t>
      </w:r>
    </w:p>
    <w:p w14:paraId="2E7DD57B" w14:textId="77777777" w:rsidR="0069146A" w:rsidRPr="00A835DF" w:rsidRDefault="0069146A" w:rsidP="00AF1289">
      <w:pPr>
        <w:autoSpaceDE w:val="0"/>
        <w:adjustRightInd w:val="0"/>
        <w:ind w:firstLine="540"/>
        <w:jc w:val="both"/>
        <w:rPr>
          <w:rFonts w:cs="Times New Roman"/>
        </w:rPr>
      </w:pPr>
    </w:p>
    <w:p w14:paraId="2C73AB9F" w14:textId="77777777" w:rsidR="0069146A" w:rsidRPr="00A835DF" w:rsidRDefault="00AF1289" w:rsidP="0099395A">
      <w:pPr>
        <w:pStyle w:val="ListParagraph"/>
        <w:numPr>
          <w:ilvl w:val="0"/>
          <w:numId w:val="5"/>
        </w:numPr>
        <w:autoSpaceDE w:val="0"/>
        <w:adjustRightInd w:val="0"/>
        <w:ind w:left="1080" w:hanging="540"/>
        <w:jc w:val="both"/>
        <w:rPr>
          <w:rFonts w:cs="Times New Roman"/>
        </w:rPr>
      </w:pPr>
      <w:r w:rsidRPr="00A835DF">
        <w:rPr>
          <w:rFonts w:cs="Times New Roman"/>
        </w:rPr>
        <w:t>deli</w:t>
      </w:r>
      <w:r w:rsidR="0069146A" w:rsidRPr="00A835DF">
        <w:rPr>
          <w:rFonts w:cs="Times New Roman"/>
        </w:rPr>
        <w:t>neating the glacier boundaries,</w:t>
      </w:r>
    </w:p>
    <w:p w14:paraId="6C8BC7BA" w14:textId="77777777" w:rsidR="0069146A" w:rsidRPr="00A835DF" w:rsidRDefault="0069146A" w:rsidP="00BD18B9">
      <w:pPr>
        <w:pStyle w:val="ListParagraph"/>
        <w:autoSpaceDE w:val="0"/>
        <w:adjustRightInd w:val="0"/>
        <w:ind w:left="1080" w:hanging="540"/>
        <w:jc w:val="both"/>
        <w:rPr>
          <w:rFonts w:cs="Times New Roman"/>
        </w:rPr>
      </w:pPr>
    </w:p>
    <w:p w14:paraId="497A2A06" w14:textId="77777777" w:rsidR="0069146A" w:rsidRPr="00A835DF" w:rsidRDefault="00AF1289" w:rsidP="0099395A">
      <w:pPr>
        <w:pStyle w:val="ListParagraph"/>
        <w:numPr>
          <w:ilvl w:val="0"/>
          <w:numId w:val="5"/>
        </w:numPr>
        <w:autoSpaceDE w:val="0"/>
        <w:adjustRightInd w:val="0"/>
        <w:ind w:left="1080" w:hanging="540"/>
        <w:jc w:val="both"/>
        <w:rPr>
          <w:rFonts w:cs="Times New Roman"/>
        </w:rPr>
      </w:pPr>
      <w:r w:rsidRPr="00A835DF">
        <w:rPr>
          <w:rFonts w:cs="Times New Roman"/>
        </w:rPr>
        <w:t>calculating the basin-wide</w:t>
      </w:r>
      <w:r w:rsidR="0069146A" w:rsidRPr="00A835DF">
        <w:rPr>
          <w:rFonts w:cs="Times New Roman"/>
        </w:rPr>
        <w:t xml:space="preserve"> ELA and ice ablation gradient,</w:t>
      </w:r>
    </w:p>
    <w:p w14:paraId="6EAB00F8" w14:textId="77777777" w:rsidR="0069146A" w:rsidRPr="00A835DF" w:rsidRDefault="0069146A" w:rsidP="00BD18B9">
      <w:pPr>
        <w:pStyle w:val="ListParagraph"/>
        <w:autoSpaceDE w:val="0"/>
        <w:adjustRightInd w:val="0"/>
        <w:ind w:left="1080" w:hanging="540"/>
        <w:jc w:val="both"/>
        <w:rPr>
          <w:rFonts w:cs="Times New Roman"/>
        </w:rPr>
      </w:pPr>
    </w:p>
    <w:p w14:paraId="31510D4D" w14:textId="77777777" w:rsidR="0069146A" w:rsidRPr="00A835DF" w:rsidRDefault="00AF1289" w:rsidP="0099395A">
      <w:pPr>
        <w:pStyle w:val="ListParagraph"/>
        <w:numPr>
          <w:ilvl w:val="0"/>
          <w:numId w:val="5"/>
        </w:numPr>
        <w:autoSpaceDE w:val="0"/>
        <w:adjustRightInd w:val="0"/>
        <w:ind w:left="1080" w:hanging="540"/>
        <w:jc w:val="both"/>
        <w:rPr>
          <w:rFonts w:cs="Times New Roman"/>
        </w:rPr>
      </w:pPr>
      <w:r w:rsidRPr="00A835DF">
        <w:rPr>
          <w:rFonts w:cs="Times New Roman"/>
        </w:rPr>
        <w:t>computing the ice hypsometry for 100-m altitudinal bands below the ELA using th</w:t>
      </w:r>
      <w:r w:rsidR="0069146A" w:rsidRPr="00A835DF">
        <w:rPr>
          <w:rFonts w:cs="Times New Roman"/>
        </w:rPr>
        <w:t>e glacierized area and the DEM,</w:t>
      </w:r>
    </w:p>
    <w:p w14:paraId="0D780955" w14:textId="77777777" w:rsidR="0069146A" w:rsidRPr="00A835DF" w:rsidRDefault="0069146A" w:rsidP="00CF791D">
      <w:pPr>
        <w:autoSpaceDE w:val="0"/>
        <w:adjustRightInd w:val="0"/>
        <w:ind w:left="540"/>
        <w:jc w:val="both"/>
        <w:rPr>
          <w:rFonts w:cs="Times New Roman"/>
        </w:rPr>
      </w:pPr>
    </w:p>
    <w:p w14:paraId="510ACADC" w14:textId="77777777" w:rsidR="0069146A" w:rsidRPr="00A835DF" w:rsidRDefault="00AF1289" w:rsidP="0099395A">
      <w:pPr>
        <w:pStyle w:val="ListParagraph"/>
        <w:numPr>
          <w:ilvl w:val="0"/>
          <w:numId w:val="5"/>
        </w:numPr>
        <w:autoSpaceDE w:val="0"/>
        <w:adjustRightInd w:val="0"/>
        <w:ind w:left="1080" w:hanging="540"/>
        <w:jc w:val="both"/>
        <w:rPr>
          <w:rFonts w:cs="Times New Roman"/>
        </w:rPr>
      </w:pPr>
      <w:r w:rsidRPr="00A835DF">
        <w:rPr>
          <w:rFonts w:cs="Times New Roman"/>
        </w:rPr>
        <w:t xml:space="preserve">multiplying the area of each altitudinal band by the ablation gradient values to obtain the ice </w:t>
      </w:r>
      <w:r w:rsidR="0069146A" w:rsidRPr="00A835DF">
        <w:rPr>
          <w:rFonts w:cs="Times New Roman"/>
        </w:rPr>
        <w:t>melt volume per elevation band, and</w:t>
      </w:r>
    </w:p>
    <w:p w14:paraId="2615309E" w14:textId="77777777" w:rsidR="0069146A" w:rsidRPr="00A835DF" w:rsidRDefault="0069146A" w:rsidP="00BD18B9">
      <w:pPr>
        <w:pStyle w:val="ListParagraph"/>
        <w:autoSpaceDE w:val="0"/>
        <w:adjustRightInd w:val="0"/>
        <w:ind w:left="1080" w:hanging="540"/>
        <w:jc w:val="both"/>
        <w:rPr>
          <w:rFonts w:cs="Times New Roman"/>
        </w:rPr>
      </w:pPr>
    </w:p>
    <w:p w14:paraId="15F6D6F2" w14:textId="77777777" w:rsidR="00AF1289" w:rsidRPr="00A835DF" w:rsidRDefault="00AF1289" w:rsidP="0099395A">
      <w:pPr>
        <w:pStyle w:val="ListParagraph"/>
        <w:numPr>
          <w:ilvl w:val="0"/>
          <w:numId w:val="5"/>
        </w:numPr>
        <w:autoSpaceDE w:val="0"/>
        <w:adjustRightInd w:val="0"/>
        <w:ind w:left="1080" w:hanging="540"/>
        <w:jc w:val="both"/>
        <w:rPr>
          <w:rFonts w:cs="Times New Roman"/>
        </w:rPr>
      </w:pPr>
      <w:r w:rsidRPr="00A835DF">
        <w:rPr>
          <w:rFonts w:cs="Times New Roman"/>
        </w:rPr>
        <w:t>summing up the ice melt volumes to obtain the basin-wide runoff volume as follows:</w:t>
      </w:r>
    </w:p>
    <w:p w14:paraId="39A0C892" w14:textId="77777777" w:rsidR="00AF1289" w:rsidRPr="00A835DF" w:rsidRDefault="00AF1289" w:rsidP="00AF1289">
      <w:pPr>
        <w:rPr>
          <w:rFonts w:cs="Times New Roman"/>
        </w:rPr>
      </w:pPr>
    </w:p>
    <w:p w14:paraId="683B6DE4" w14:textId="77777777" w:rsidR="00AF1289" w:rsidRPr="00A835DF" w:rsidRDefault="00AF1289" w:rsidP="00AF1289">
      <w:pPr>
        <w:ind w:left="1800"/>
        <w:rPr>
          <w:rFonts w:cs="Times New Roman"/>
        </w:rPr>
      </w:pPr>
      <w:r w:rsidRPr="00A835DF">
        <w:rPr>
          <w:rFonts w:cs="Times New Roman"/>
        </w:rPr>
        <w:t>Bs = bs</w:t>
      </w:r>
      <w:r w:rsidRPr="00A835DF">
        <w:rPr>
          <w:rFonts w:cs="Times New Roman"/>
          <w:vertAlign w:val="subscript"/>
        </w:rPr>
        <w:t>1</w:t>
      </w:r>
      <w:r w:rsidRPr="00A835DF">
        <w:rPr>
          <w:rFonts w:cs="Times New Roman"/>
        </w:rPr>
        <w:t>A</w:t>
      </w:r>
      <w:r w:rsidRPr="00A835DF">
        <w:rPr>
          <w:rFonts w:cs="Times New Roman"/>
          <w:vertAlign w:val="subscript"/>
        </w:rPr>
        <w:t>1</w:t>
      </w:r>
      <w:r w:rsidRPr="00A835DF">
        <w:rPr>
          <w:rFonts w:cs="Times New Roman"/>
        </w:rPr>
        <w:t xml:space="preserve"> + bs</w:t>
      </w:r>
      <w:r w:rsidRPr="00A835DF">
        <w:rPr>
          <w:rFonts w:cs="Times New Roman"/>
          <w:vertAlign w:val="subscript"/>
        </w:rPr>
        <w:t>2</w:t>
      </w:r>
      <w:r w:rsidRPr="00A835DF">
        <w:rPr>
          <w:rFonts w:cs="Times New Roman"/>
        </w:rPr>
        <w:t>A</w:t>
      </w:r>
      <w:r w:rsidRPr="00A835DF">
        <w:rPr>
          <w:rFonts w:cs="Times New Roman"/>
          <w:vertAlign w:val="subscript"/>
        </w:rPr>
        <w:t>2</w:t>
      </w:r>
      <w:r w:rsidRPr="00A835DF">
        <w:rPr>
          <w:rFonts w:cs="Times New Roman"/>
        </w:rPr>
        <w:t xml:space="preserve"> + bs</w:t>
      </w:r>
      <w:r w:rsidRPr="00A835DF">
        <w:rPr>
          <w:rFonts w:cs="Times New Roman"/>
          <w:vertAlign w:val="subscript"/>
        </w:rPr>
        <w:t>3</w:t>
      </w:r>
      <w:r w:rsidRPr="00A835DF">
        <w:rPr>
          <w:rFonts w:cs="Times New Roman"/>
        </w:rPr>
        <w:t>A</w:t>
      </w:r>
      <w:r w:rsidRPr="00A835DF">
        <w:rPr>
          <w:rFonts w:cs="Times New Roman"/>
          <w:vertAlign w:val="subscript"/>
        </w:rPr>
        <w:t>3</w:t>
      </w:r>
      <w:proofErr w:type="gramStart"/>
      <w:r w:rsidRPr="00A835DF">
        <w:rPr>
          <w:rFonts w:cs="Times New Roman"/>
        </w:rPr>
        <w:t>,…</w:t>
      </w:r>
      <w:proofErr w:type="gramEnd"/>
      <w:r w:rsidRPr="00A835DF">
        <w:rPr>
          <w:rFonts w:cs="Times New Roman"/>
        </w:rPr>
        <w:t>+ bs</w:t>
      </w:r>
      <w:r w:rsidRPr="00A835DF">
        <w:rPr>
          <w:rFonts w:cs="Times New Roman"/>
          <w:vertAlign w:val="subscript"/>
        </w:rPr>
        <w:t>n</w:t>
      </w:r>
      <w:r w:rsidRPr="00A835DF">
        <w:rPr>
          <w:rFonts w:cs="Times New Roman"/>
        </w:rPr>
        <w:t>A</w:t>
      </w:r>
      <w:r w:rsidRPr="00A835DF">
        <w:rPr>
          <w:rFonts w:cs="Times New Roman"/>
          <w:vertAlign w:val="subscript"/>
        </w:rPr>
        <w:t>n</w:t>
      </w:r>
      <w:r w:rsidRPr="00A835DF">
        <w:rPr>
          <w:rFonts w:cs="Times New Roman"/>
        </w:rPr>
        <w:t xml:space="preserve"> </w:t>
      </w:r>
      <w:r w:rsidRPr="00A835DF">
        <w:rPr>
          <w:rFonts w:cs="Times New Roman"/>
        </w:rPr>
        <w:tab/>
      </w:r>
      <w:r w:rsidRPr="00A835DF">
        <w:rPr>
          <w:rFonts w:cs="Times New Roman"/>
        </w:rPr>
        <w:tab/>
      </w:r>
      <w:r w:rsidRPr="00A835DF">
        <w:rPr>
          <w:rFonts w:cs="Times New Roman"/>
        </w:rPr>
        <w:tab/>
      </w:r>
      <w:r w:rsidRPr="00A835DF">
        <w:rPr>
          <w:rFonts w:cs="Times New Roman"/>
        </w:rPr>
        <w:tab/>
      </w:r>
      <w:r w:rsidRPr="00A835DF">
        <w:rPr>
          <w:rFonts w:cs="Times New Roman"/>
        </w:rPr>
        <w:tab/>
        <w:t>(3)</w:t>
      </w:r>
    </w:p>
    <w:p w14:paraId="4AF3B066" w14:textId="77777777" w:rsidR="00AF1289" w:rsidRPr="00A835DF" w:rsidRDefault="00AF1289" w:rsidP="00AF1289">
      <w:pPr>
        <w:rPr>
          <w:rFonts w:cs="Times New Roman"/>
        </w:rPr>
      </w:pPr>
      <w:proofErr w:type="gramStart"/>
      <w:r w:rsidRPr="00A835DF">
        <w:rPr>
          <w:rFonts w:cs="Times New Roman"/>
        </w:rPr>
        <w:t>where</w:t>
      </w:r>
      <w:proofErr w:type="gramEnd"/>
    </w:p>
    <w:p w14:paraId="01C31A77" w14:textId="77777777" w:rsidR="00AF1289" w:rsidRPr="00A835DF" w:rsidRDefault="00AF1289" w:rsidP="00AF1289">
      <w:pPr>
        <w:ind w:left="1800"/>
        <w:rPr>
          <w:rFonts w:cs="Times New Roman"/>
        </w:rPr>
      </w:pPr>
      <w:proofErr w:type="gramStart"/>
      <w:r w:rsidRPr="00A835DF">
        <w:rPr>
          <w:rFonts w:cs="Times New Roman"/>
        </w:rPr>
        <w:t>Bs :</w:t>
      </w:r>
      <w:proofErr w:type="gramEnd"/>
      <w:r w:rsidRPr="00A835DF">
        <w:rPr>
          <w:rFonts w:cs="Times New Roman"/>
        </w:rPr>
        <w:t xml:space="preserve"> </w:t>
      </w:r>
      <w:r w:rsidRPr="00A835DF">
        <w:rPr>
          <w:rFonts w:cs="Times New Roman"/>
        </w:rPr>
        <w:tab/>
        <w:t>Glacier ice melt (MCM)</w:t>
      </w:r>
    </w:p>
    <w:p w14:paraId="34DAFFCD" w14:textId="77777777" w:rsidR="00AF1289" w:rsidRPr="00A835DF" w:rsidRDefault="00AF1289" w:rsidP="00AF1289">
      <w:pPr>
        <w:ind w:left="1800"/>
        <w:rPr>
          <w:rFonts w:cs="Times New Roman"/>
        </w:rPr>
      </w:pPr>
      <w:r w:rsidRPr="00A835DF">
        <w:rPr>
          <w:rFonts w:cs="Times New Roman"/>
        </w:rPr>
        <w:t>bs</w:t>
      </w:r>
      <w:r w:rsidRPr="00A835DF">
        <w:rPr>
          <w:rFonts w:cs="Times New Roman"/>
          <w:vertAlign w:val="subscript"/>
        </w:rPr>
        <w:t>1</w:t>
      </w:r>
      <w:proofErr w:type="gramStart"/>
      <w:r w:rsidRPr="00A835DF">
        <w:rPr>
          <w:rFonts w:cs="Times New Roman"/>
          <w:vertAlign w:val="subscript"/>
        </w:rPr>
        <w:t>,2</w:t>
      </w:r>
      <w:proofErr w:type="gramEnd"/>
      <w:r w:rsidRPr="00A835DF">
        <w:rPr>
          <w:rFonts w:cs="Times New Roman"/>
          <w:vertAlign w:val="subscript"/>
        </w:rPr>
        <w:t xml:space="preserve">,…n </w:t>
      </w:r>
      <w:r w:rsidRPr="00A835DF">
        <w:rPr>
          <w:rFonts w:cs="Times New Roman"/>
        </w:rPr>
        <w:t xml:space="preserve">: </w:t>
      </w:r>
      <w:r w:rsidRPr="00A835DF">
        <w:rPr>
          <w:rFonts w:cs="Times New Roman"/>
        </w:rPr>
        <w:tab/>
        <w:t>Specific ice melt (m) for each altitudinal belt</w:t>
      </w:r>
    </w:p>
    <w:p w14:paraId="50943AA2" w14:textId="77777777" w:rsidR="00AF1289" w:rsidRPr="00A835DF" w:rsidRDefault="00AF1289" w:rsidP="00AF1289">
      <w:pPr>
        <w:ind w:left="1800"/>
        <w:rPr>
          <w:rFonts w:cs="Times New Roman"/>
        </w:rPr>
      </w:pPr>
      <w:r w:rsidRPr="00A835DF">
        <w:rPr>
          <w:rFonts w:cs="Times New Roman"/>
        </w:rPr>
        <w:t>A</w:t>
      </w:r>
      <w:r w:rsidRPr="00A835DF">
        <w:rPr>
          <w:rFonts w:cs="Times New Roman"/>
          <w:vertAlign w:val="subscript"/>
        </w:rPr>
        <w:t>1</w:t>
      </w:r>
      <w:proofErr w:type="gramStart"/>
      <w:r w:rsidRPr="00A835DF">
        <w:rPr>
          <w:rFonts w:cs="Times New Roman"/>
          <w:vertAlign w:val="subscript"/>
        </w:rPr>
        <w:t>,2</w:t>
      </w:r>
      <w:proofErr w:type="gramEnd"/>
      <w:r w:rsidRPr="00A835DF">
        <w:rPr>
          <w:rFonts w:cs="Times New Roman"/>
          <w:vertAlign w:val="subscript"/>
        </w:rPr>
        <w:t xml:space="preserve">,…n </w:t>
      </w:r>
      <w:r w:rsidRPr="00A835DF">
        <w:rPr>
          <w:rFonts w:cs="Times New Roman"/>
        </w:rPr>
        <w:t xml:space="preserve">: </w:t>
      </w:r>
      <w:r w:rsidRPr="00A835DF">
        <w:rPr>
          <w:rFonts w:cs="Times New Roman"/>
        </w:rPr>
        <w:tab/>
        <w:t>Area of altitude belt (km</w:t>
      </w:r>
      <w:r w:rsidRPr="00A835DF">
        <w:rPr>
          <w:rFonts w:cs="Times New Roman"/>
          <w:vertAlign w:val="superscript"/>
        </w:rPr>
        <w:t>2</w:t>
      </w:r>
      <w:r w:rsidRPr="00A835DF">
        <w:rPr>
          <w:rFonts w:cs="Times New Roman"/>
        </w:rPr>
        <w:t xml:space="preserve">) in the ablation zone </w:t>
      </w:r>
    </w:p>
    <w:p w14:paraId="619A3D8E" w14:textId="77777777" w:rsidR="00AF1289" w:rsidRPr="00A835DF" w:rsidRDefault="00AF1289" w:rsidP="00AF1289">
      <w:pPr>
        <w:rPr>
          <w:rFonts w:cs="Times New Roman"/>
        </w:rPr>
      </w:pPr>
    </w:p>
    <w:p w14:paraId="75384F38" w14:textId="77777777" w:rsidR="00AF1289" w:rsidRPr="00A835DF" w:rsidRDefault="00AF1289" w:rsidP="003C1C56">
      <w:pPr>
        <w:ind w:firstLine="540"/>
        <w:jc w:val="both"/>
        <w:rPr>
          <w:rFonts w:cs="Times New Roman"/>
        </w:rPr>
      </w:pPr>
      <w:r w:rsidRPr="00A835DF">
        <w:rPr>
          <w:rFonts w:cs="Times New Roman"/>
        </w:rPr>
        <w:t>These values, summed for all the altitudinal belts on the ablating portion of the glaciers, were assumed to represent the annual glacier ice melt (Bs) for the combined glaciers of each catchment basin. Similarly, the annual snow accumulation (</w:t>
      </w:r>
      <w:proofErr w:type="gramStart"/>
      <w:r w:rsidRPr="00A835DF">
        <w:rPr>
          <w:rFonts w:cs="Times New Roman"/>
        </w:rPr>
        <w:t>Bw</w:t>
      </w:r>
      <w:proofErr w:type="gramEnd"/>
      <w:r w:rsidRPr="00A835DF">
        <w:rPr>
          <w:rFonts w:cs="Times New Roman"/>
        </w:rPr>
        <w:t>) was calculated as follows:</w:t>
      </w:r>
    </w:p>
    <w:p w14:paraId="0C4400FF" w14:textId="77777777" w:rsidR="00AF1289" w:rsidRPr="00A835DF" w:rsidRDefault="00AF1289" w:rsidP="00AF1289">
      <w:pPr>
        <w:rPr>
          <w:rFonts w:cs="Times New Roman"/>
        </w:rPr>
      </w:pPr>
    </w:p>
    <w:p w14:paraId="27E6EE9C" w14:textId="77777777" w:rsidR="00AF1289" w:rsidRPr="00A835DF" w:rsidRDefault="00AF1289" w:rsidP="00AF1289">
      <w:pPr>
        <w:ind w:left="1800"/>
        <w:rPr>
          <w:rFonts w:cs="Times New Roman"/>
          <w:vertAlign w:val="subscript"/>
        </w:rPr>
      </w:pPr>
      <w:r w:rsidRPr="00A835DF">
        <w:rPr>
          <w:rFonts w:cs="Times New Roman"/>
        </w:rPr>
        <w:t>Bw = bw</w:t>
      </w:r>
      <w:r w:rsidRPr="00A835DF">
        <w:rPr>
          <w:rFonts w:cs="Times New Roman"/>
          <w:vertAlign w:val="subscript"/>
        </w:rPr>
        <w:t>1</w:t>
      </w:r>
      <w:r w:rsidRPr="00A835DF">
        <w:rPr>
          <w:rFonts w:cs="Times New Roman"/>
        </w:rPr>
        <w:t>A</w:t>
      </w:r>
      <w:r w:rsidRPr="00A835DF">
        <w:rPr>
          <w:rFonts w:cs="Times New Roman"/>
          <w:vertAlign w:val="subscript"/>
        </w:rPr>
        <w:t xml:space="preserve">1 </w:t>
      </w:r>
      <w:r w:rsidRPr="00A835DF">
        <w:rPr>
          <w:rFonts w:cs="Times New Roman"/>
        </w:rPr>
        <w:t>+ bw</w:t>
      </w:r>
      <w:r w:rsidRPr="00A835DF">
        <w:rPr>
          <w:rFonts w:cs="Times New Roman"/>
          <w:vertAlign w:val="subscript"/>
        </w:rPr>
        <w:t>2</w:t>
      </w:r>
      <w:r w:rsidRPr="00A835DF">
        <w:rPr>
          <w:rFonts w:cs="Times New Roman"/>
        </w:rPr>
        <w:t>A</w:t>
      </w:r>
      <w:r w:rsidRPr="00A835DF">
        <w:rPr>
          <w:rFonts w:cs="Times New Roman"/>
          <w:vertAlign w:val="subscript"/>
        </w:rPr>
        <w:t>2</w:t>
      </w:r>
      <w:r w:rsidRPr="00A835DF">
        <w:rPr>
          <w:rFonts w:cs="Times New Roman"/>
        </w:rPr>
        <w:t xml:space="preserve"> + </w:t>
      </w:r>
      <w:proofErr w:type="gramStart"/>
      <w:r w:rsidRPr="00A835DF">
        <w:rPr>
          <w:rFonts w:cs="Times New Roman"/>
        </w:rPr>
        <w:t>bw</w:t>
      </w:r>
      <w:r w:rsidRPr="00A835DF">
        <w:rPr>
          <w:rFonts w:cs="Times New Roman"/>
          <w:vertAlign w:val="subscript"/>
        </w:rPr>
        <w:t>3</w:t>
      </w:r>
      <w:r w:rsidRPr="00A835DF">
        <w:rPr>
          <w:rFonts w:cs="Times New Roman"/>
        </w:rPr>
        <w:t>A</w:t>
      </w:r>
      <w:r w:rsidRPr="00A835DF">
        <w:rPr>
          <w:rFonts w:cs="Times New Roman"/>
          <w:vertAlign w:val="subscript"/>
        </w:rPr>
        <w:t>3</w:t>
      </w:r>
      <w:r w:rsidRPr="00A835DF">
        <w:rPr>
          <w:rFonts w:cs="Times New Roman"/>
        </w:rPr>
        <w:t>,</w:t>
      </w:r>
      <w:r w:rsidRPr="00A835DF">
        <w:rPr>
          <w:rFonts w:cs="Times New Roman"/>
          <w:vertAlign w:val="subscript"/>
        </w:rPr>
        <w:t xml:space="preserve"> </w:t>
      </w:r>
      <w:r w:rsidRPr="00A835DF">
        <w:rPr>
          <w:rFonts w:cs="Times New Roman"/>
        </w:rPr>
        <w:t>…+</w:t>
      </w:r>
      <w:proofErr w:type="gramEnd"/>
      <w:r w:rsidRPr="00A835DF">
        <w:rPr>
          <w:rFonts w:cs="Times New Roman"/>
        </w:rPr>
        <w:t xml:space="preserve"> bw</w:t>
      </w:r>
      <w:r w:rsidRPr="00A835DF">
        <w:rPr>
          <w:rFonts w:cs="Times New Roman"/>
          <w:vertAlign w:val="subscript"/>
        </w:rPr>
        <w:t>n</w:t>
      </w:r>
      <w:r w:rsidRPr="00A835DF">
        <w:rPr>
          <w:rFonts w:cs="Times New Roman"/>
        </w:rPr>
        <w:t>A</w:t>
      </w:r>
      <w:r w:rsidRPr="00A835DF">
        <w:rPr>
          <w:rFonts w:cs="Times New Roman"/>
          <w:vertAlign w:val="subscript"/>
        </w:rPr>
        <w:t xml:space="preserve">n </w:t>
      </w:r>
      <w:r w:rsidRPr="00A835DF">
        <w:rPr>
          <w:rFonts w:cs="Times New Roman"/>
          <w:vertAlign w:val="subscript"/>
        </w:rPr>
        <w:tab/>
      </w:r>
      <w:r w:rsidRPr="00A835DF">
        <w:rPr>
          <w:rFonts w:cs="Times New Roman"/>
          <w:vertAlign w:val="subscript"/>
        </w:rPr>
        <w:tab/>
      </w:r>
      <w:r w:rsidRPr="00A835DF">
        <w:rPr>
          <w:rFonts w:cs="Times New Roman"/>
          <w:vertAlign w:val="subscript"/>
        </w:rPr>
        <w:tab/>
      </w:r>
      <w:r w:rsidRPr="00A835DF">
        <w:rPr>
          <w:rFonts w:cs="Times New Roman"/>
          <w:vertAlign w:val="subscript"/>
        </w:rPr>
        <w:tab/>
      </w:r>
      <w:r w:rsidRPr="00A835DF">
        <w:rPr>
          <w:rFonts w:cs="Times New Roman"/>
        </w:rPr>
        <w:t>(4)</w:t>
      </w:r>
    </w:p>
    <w:p w14:paraId="615CA472" w14:textId="77777777" w:rsidR="00AF1289" w:rsidRPr="00A835DF" w:rsidRDefault="00AF1289" w:rsidP="00AF1289">
      <w:pPr>
        <w:rPr>
          <w:rFonts w:cs="Times New Roman"/>
          <w:vertAlign w:val="subscript"/>
        </w:rPr>
      </w:pPr>
    </w:p>
    <w:p w14:paraId="3A1D9815" w14:textId="77777777" w:rsidR="00AF1289" w:rsidRPr="00A835DF" w:rsidRDefault="00AF1289" w:rsidP="00AF1289">
      <w:pPr>
        <w:rPr>
          <w:rFonts w:cs="Times New Roman"/>
        </w:rPr>
      </w:pPr>
      <w:proofErr w:type="gramStart"/>
      <w:r w:rsidRPr="00A835DF">
        <w:rPr>
          <w:rFonts w:cs="Times New Roman"/>
        </w:rPr>
        <w:t>where</w:t>
      </w:r>
      <w:proofErr w:type="gramEnd"/>
      <w:r w:rsidRPr="00A835DF">
        <w:rPr>
          <w:rFonts w:cs="Times New Roman"/>
        </w:rPr>
        <w:t>:</w:t>
      </w:r>
    </w:p>
    <w:p w14:paraId="1C604256" w14:textId="77777777" w:rsidR="00AF1289" w:rsidRPr="00A835DF" w:rsidRDefault="00AF1289" w:rsidP="00AF1289">
      <w:pPr>
        <w:ind w:left="1800"/>
        <w:rPr>
          <w:rFonts w:cs="Times New Roman"/>
        </w:rPr>
      </w:pPr>
      <w:proofErr w:type="gramStart"/>
      <w:r w:rsidRPr="00A835DF">
        <w:rPr>
          <w:rFonts w:cs="Times New Roman"/>
        </w:rPr>
        <w:t>Bw :</w:t>
      </w:r>
      <w:proofErr w:type="gramEnd"/>
      <w:r w:rsidRPr="00A835DF">
        <w:rPr>
          <w:rFonts w:cs="Times New Roman"/>
        </w:rPr>
        <w:t xml:space="preserve"> </w:t>
      </w:r>
      <w:r w:rsidRPr="00A835DF">
        <w:rPr>
          <w:rFonts w:cs="Times New Roman"/>
        </w:rPr>
        <w:tab/>
        <w:t>Glacier snow accumulation (MCM)</w:t>
      </w:r>
    </w:p>
    <w:p w14:paraId="33DD9584" w14:textId="77777777" w:rsidR="00AF1289" w:rsidRPr="00A835DF" w:rsidRDefault="00AF1289" w:rsidP="00AF1289">
      <w:pPr>
        <w:ind w:left="1800"/>
        <w:rPr>
          <w:rFonts w:cs="Times New Roman"/>
        </w:rPr>
      </w:pPr>
      <w:r w:rsidRPr="00A835DF">
        <w:rPr>
          <w:rFonts w:cs="Times New Roman"/>
        </w:rPr>
        <w:t>bw</w:t>
      </w:r>
      <w:r w:rsidRPr="00A835DF">
        <w:rPr>
          <w:rFonts w:cs="Times New Roman"/>
          <w:vertAlign w:val="subscript"/>
        </w:rPr>
        <w:t>1</w:t>
      </w:r>
      <w:proofErr w:type="gramStart"/>
      <w:r w:rsidRPr="00A835DF">
        <w:rPr>
          <w:rFonts w:cs="Times New Roman"/>
          <w:vertAlign w:val="subscript"/>
        </w:rPr>
        <w:t>,2</w:t>
      </w:r>
      <w:proofErr w:type="gramEnd"/>
      <w:r w:rsidRPr="00A835DF">
        <w:rPr>
          <w:rFonts w:cs="Times New Roman"/>
          <w:vertAlign w:val="subscript"/>
        </w:rPr>
        <w:t xml:space="preserve">…n </w:t>
      </w:r>
      <w:r w:rsidRPr="00A835DF">
        <w:rPr>
          <w:rFonts w:cs="Times New Roman"/>
        </w:rPr>
        <w:t xml:space="preserve">: </w:t>
      </w:r>
      <w:r w:rsidRPr="00A835DF">
        <w:rPr>
          <w:rFonts w:cs="Times New Roman"/>
        </w:rPr>
        <w:tab/>
        <w:t>Specific snow accumulation (m) for each altitudinal belt</w:t>
      </w:r>
    </w:p>
    <w:p w14:paraId="56BDAC3D" w14:textId="77777777" w:rsidR="00AF1289" w:rsidRPr="00A835DF" w:rsidRDefault="00AF1289" w:rsidP="00AF1289">
      <w:pPr>
        <w:ind w:left="1800"/>
        <w:rPr>
          <w:rFonts w:cs="Times New Roman"/>
          <w:vertAlign w:val="superscript"/>
        </w:rPr>
      </w:pPr>
      <w:r w:rsidRPr="00A835DF">
        <w:rPr>
          <w:rFonts w:cs="Times New Roman"/>
        </w:rPr>
        <w:t>A</w:t>
      </w:r>
      <w:r w:rsidRPr="00A835DF">
        <w:rPr>
          <w:rFonts w:cs="Times New Roman"/>
          <w:vertAlign w:val="subscript"/>
        </w:rPr>
        <w:t>1</w:t>
      </w:r>
      <w:proofErr w:type="gramStart"/>
      <w:r w:rsidRPr="00A835DF">
        <w:rPr>
          <w:rFonts w:cs="Times New Roman"/>
          <w:vertAlign w:val="subscript"/>
        </w:rPr>
        <w:t>,2</w:t>
      </w:r>
      <w:proofErr w:type="gramEnd"/>
      <w:r w:rsidRPr="00A835DF">
        <w:rPr>
          <w:rFonts w:cs="Times New Roman"/>
          <w:vertAlign w:val="subscript"/>
        </w:rPr>
        <w:t xml:space="preserve">…n </w:t>
      </w:r>
      <w:r w:rsidRPr="00A835DF">
        <w:rPr>
          <w:rFonts w:cs="Times New Roman"/>
        </w:rPr>
        <w:t xml:space="preserve">:  </w:t>
      </w:r>
      <w:r w:rsidRPr="00A835DF">
        <w:rPr>
          <w:rFonts w:cs="Times New Roman"/>
        </w:rPr>
        <w:tab/>
        <w:t>Area of altitude belts (km</w:t>
      </w:r>
      <w:r w:rsidRPr="00A835DF">
        <w:rPr>
          <w:rFonts w:cs="Times New Roman"/>
          <w:vertAlign w:val="superscript"/>
        </w:rPr>
        <w:t>2</w:t>
      </w:r>
      <w:r w:rsidRPr="00A835DF">
        <w:rPr>
          <w:rFonts w:cs="Times New Roman"/>
        </w:rPr>
        <w:t xml:space="preserve">) in the accumulation zone </w:t>
      </w:r>
    </w:p>
    <w:p w14:paraId="45857E58" w14:textId="77777777" w:rsidR="00AF1289" w:rsidRPr="00A835DF" w:rsidRDefault="00AF1289" w:rsidP="00AF1289">
      <w:pPr>
        <w:rPr>
          <w:rFonts w:cs="Times New Roman"/>
        </w:rPr>
      </w:pPr>
    </w:p>
    <w:p w14:paraId="2D4CDC2C" w14:textId="77777777" w:rsidR="00AF1289" w:rsidRPr="00A835DF" w:rsidRDefault="00AF1289" w:rsidP="003C1C56">
      <w:pPr>
        <w:ind w:firstLine="540"/>
        <w:jc w:val="both"/>
        <w:rPr>
          <w:rFonts w:cs="Times New Roman"/>
        </w:rPr>
      </w:pPr>
      <w:r w:rsidRPr="00A835DF">
        <w:rPr>
          <w:rFonts w:cs="Times New Roman"/>
        </w:rPr>
        <w:t>A state of quasi-stable equilibrium for a glacier, used to estimate the location of the ELA, is defined here as:</w:t>
      </w:r>
    </w:p>
    <w:p w14:paraId="78A75487" w14:textId="77777777" w:rsidR="00AF1289" w:rsidRPr="00A835DF" w:rsidRDefault="00AF1289" w:rsidP="00AF1289">
      <w:pPr>
        <w:ind w:left="1800"/>
        <w:rPr>
          <w:rFonts w:cs="Times New Roman"/>
        </w:rPr>
      </w:pPr>
      <w:r w:rsidRPr="00A835DF">
        <w:rPr>
          <w:rFonts w:cs="Times New Roman"/>
        </w:rPr>
        <w:lastRenderedPageBreak/>
        <w:t xml:space="preserve">Bs + </w:t>
      </w:r>
      <w:proofErr w:type="gramStart"/>
      <w:r w:rsidRPr="00A835DF">
        <w:rPr>
          <w:rFonts w:cs="Times New Roman"/>
        </w:rPr>
        <w:t>Bw</w:t>
      </w:r>
      <w:proofErr w:type="gramEnd"/>
      <w:r w:rsidRPr="00A835DF">
        <w:rPr>
          <w:rFonts w:cs="Times New Roman"/>
        </w:rPr>
        <w:t xml:space="preserve"> = 0</w:t>
      </w:r>
    </w:p>
    <w:p w14:paraId="4662C95C" w14:textId="77777777" w:rsidR="00AF1289" w:rsidRPr="00A835DF" w:rsidRDefault="00AF1289" w:rsidP="00AF1289">
      <w:pPr>
        <w:jc w:val="both"/>
      </w:pPr>
    </w:p>
    <w:p w14:paraId="56D3B440" w14:textId="77777777" w:rsidR="00AF1289" w:rsidRPr="00A835DF" w:rsidRDefault="00AF1289" w:rsidP="003C1C56">
      <w:pPr>
        <w:ind w:firstLine="540"/>
        <w:jc w:val="both"/>
      </w:pPr>
      <w:r w:rsidRPr="00A835DF">
        <w:t>The application of this model requires certain assumptions:</w:t>
      </w:r>
    </w:p>
    <w:p w14:paraId="12B6CF53" w14:textId="77777777" w:rsidR="00AF1289" w:rsidRPr="00A835DF" w:rsidRDefault="00AF1289" w:rsidP="00AF1289">
      <w:pPr>
        <w:pStyle w:val="ListParagraph"/>
        <w:ind w:left="0"/>
        <w:jc w:val="both"/>
        <w:rPr>
          <w:bCs/>
        </w:rPr>
      </w:pPr>
    </w:p>
    <w:p w14:paraId="0A3C4EFD" w14:textId="77777777" w:rsidR="00AF1289" w:rsidRPr="00A835DF" w:rsidRDefault="00AF1289" w:rsidP="0099395A">
      <w:pPr>
        <w:pStyle w:val="ListParagraph"/>
        <w:numPr>
          <w:ilvl w:val="0"/>
          <w:numId w:val="6"/>
        </w:numPr>
        <w:ind w:left="1080" w:hanging="540"/>
        <w:jc w:val="both"/>
        <w:rPr>
          <w:rFonts w:cs="Times New Roman"/>
          <w:iCs/>
          <w:sz w:val="20"/>
          <w:szCs w:val="20"/>
        </w:rPr>
      </w:pPr>
      <w:r w:rsidRPr="00A835DF">
        <w:rPr>
          <w:bCs/>
        </w:rPr>
        <w:t>It was assumed that the properties of the cryogenic zone in the mountains circling the Tibetan Plateau varied primarily with altitude in any single mountain range, and with latitude between the southern and northern extremes of these mountains (Cogley</w:t>
      </w:r>
      <w:r w:rsidRPr="00A835DF">
        <w:rPr>
          <w:rFonts w:cs="Times New Roman"/>
          <w:iCs/>
          <w:szCs w:val="20"/>
        </w:rPr>
        <w:t>,</w:t>
      </w:r>
      <w:r w:rsidRPr="00A835DF">
        <w:rPr>
          <w:rFonts w:cs="Times New Roman"/>
          <w:color w:val="000000"/>
          <w:shd w:val="clear" w:color="auto" w:fill="FFFFFF"/>
        </w:rPr>
        <w:t xml:space="preserve"> </w:t>
      </w:r>
      <w:r w:rsidRPr="00A835DF">
        <w:rPr>
          <w:rFonts w:cs="Times New Roman"/>
          <w:szCs w:val="20"/>
          <w:shd w:val="clear" w:color="auto" w:fill="FFFFFF"/>
        </w:rPr>
        <w:t>http://www.iop.org/mt4/mt-tb.cgi/3820</w:t>
      </w:r>
      <w:r w:rsidRPr="00A835DF">
        <w:rPr>
          <w:rFonts w:cs="Times New Roman"/>
          <w:color w:val="000000"/>
          <w:szCs w:val="20"/>
          <w:shd w:val="clear" w:color="auto" w:fill="FFFFFF"/>
        </w:rPr>
        <w:t>)</w:t>
      </w:r>
      <w:r w:rsidRPr="00A835DF">
        <w:rPr>
          <w:rFonts w:cs="Times New Roman"/>
          <w:iCs/>
          <w:szCs w:val="20"/>
        </w:rPr>
        <w:t>.</w:t>
      </w:r>
    </w:p>
    <w:p w14:paraId="46AEFD5A" w14:textId="77777777" w:rsidR="00AF1289" w:rsidRPr="00A835DF" w:rsidRDefault="00AF1289" w:rsidP="00BD18B9">
      <w:pPr>
        <w:pStyle w:val="ListParagraph"/>
        <w:ind w:left="1080" w:hanging="540"/>
        <w:jc w:val="both"/>
        <w:rPr>
          <w:rFonts w:cs="Times New Roman"/>
          <w:iCs/>
          <w:sz w:val="20"/>
          <w:szCs w:val="20"/>
        </w:rPr>
      </w:pPr>
    </w:p>
    <w:p w14:paraId="423A3D70" w14:textId="03BB03C7" w:rsidR="00AF1289" w:rsidRPr="00A835DF" w:rsidRDefault="00AF1289" w:rsidP="0099395A">
      <w:pPr>
        <w:pStyle w:val="ListParagraph"/>
        <w:numPr>
          <w:ilvl w:val="0"/>
          <w:numId w:val="6"/>
        </w:numPr>
        <w:ind w:left="1080" w:hanging="540"/>
        <w:jc w:val="both"/>
        <w:rPr>
          <w:bCs/>
        </w:rPr>
      </w:pPr>
      <w:r w:rsidRPr="00A835DF">
        <w:rPr>
          <w:bCs/>
        </w:rPr>
        <w:t>The summer-season freezing level, used to approximate the ELA, is assumed to drop c. 1,000</w:t>
      </w:r>
      <w:r w:rsidRPr="00A835DF">
        <w:rPr>
          <w:rFonts w:cs="Times New Roman"/>
        </w:rPr>
        <w:t> </w:t>
      </w:r>
      <w:r w:rsidRPr="00A835DF">
        <w:rPr>
          <w:bCs/>
        </w:rPr>
        <w:t>m from c. 5,000</w:t>
      </w:r>
      <w:r w:rsidRPr="00A835DF">
        <w:rPr>
          <w:rFonts w:cs="Times New Roman"/>
        </w:rPr>
        <w:t> </w:t>
      </w:r>
      <w:r w:rsidRPr="00A835DF">
        <w:rPr>
          <w:bCs/>
        </w:rPr>
        <w:t>m to 4,000</w:t>
      </w:r>
      <w:r w:rsidRPr="00A835DF">
        <w:rPr>
          <w:rFonts w:cs="Times New Roman"/>
        </w:rPr>
        <w:t> </w:t>
      </w:r>
      <w:r w:rsidRPr="00A835DF">
        <w:rPr>
          <w:bCs/>
        </w:rPr>
        <w:t xml:space="preserve">m </w:t>
      </w:r>
      <w:r w:rsidR="00C7370D" w:rsidRPr="00A835DF">
        <w:rPr>
          <w:bCs/>
        </w:rPr>
        <w:t>a.s.l.</w:t>
      </w:r>
      <w:r w:rsidRPr="00A835DF">
        <w:rPr>
          <w:bCs/>
        </w:rPr>
        <w:t xml:space="preserve"> between the Nepal Himalaya and the Tien Shan mountains.  </w:t>
      </w:r>
    </w:p>
    <w:p w14:paraId="4F53C010" w14:textId="77777777" w:rsidR="00AF1289" w:rsidRPr="00A835DF" w:rsidRDefault="00AF1289" w:rsidP="00BD18B9">
      <w:pPr>
        <w:pStyle w:val="ListParagraph"/>
        <w:ind w:left="1080" w:hanging="540"/>
        <w:jc w:val="both"/>
      </w:pPr>
    </w:p>
    <w:p w14:paraId="5AFBFF80" w14:textId="77777777" w:rsidR="00AF1289" w:rsidRPr="00A835DF" w:rsidRDefault="00AF1289" w:rsidP="0099395A">
      <w:pPr>
        <w:pStyle w:val="ListParagraph"/>
        <w:numPr>
          <w:ilvl w:val="0"/>
          <w:numId w:val="6"/>
        </w:numPr>
        <w:ind w:left="1080" w:hanging="540"/>
        <w:jc w:val="both"/>
      </w:pPr>
      <w:r w:rsidRPr="00A835DF">
        <w:rPr>
          <w:bCs/>
        </w:rPr>
        <w:t>A mean slope of c. 1</w:t>
      </w:r>
      <w:r w:rsidR="00EE7152" w:rsidRPr="00A835DF">
        <w:rPr>
          <w:rFonts w:cs="Times New Roman"/>
        </w:rPr>
        <w:t>0 mm</w:t>
      </w:r>
      <w:r w:rsidRPr="00A835DF">
        <w:rPr>
          <w:bCs/>
        </w:rPr>
        <w:t xml:space="preserve">/m for the ablation gradient is a reasonable estimate in glacier studies in the circum-Tibetan Mountains (e.g., </w:t>
      </w:r>
      <w:r w:rsidRPr="00A835DF">
        <w:rPr>
          <w:rFonts w:cs="Times New Roman"/>
        </w:rPr>
        <w:t xml:space="preserve">Fujita et al., 1998; Wagnon et al., 2007; </w:t>
      </w:r>
      <w:r w:rsidRPr="00A835DF">
        <w:rPr>
          <w:bCs/>
        </w:rPr>
        <w:t>Hagg et al., 2012; Racoviteanu et al., 2013; Gardelle et al., 2013).</w:t>
      </w:r>
    </w:p>
    <w:p w14:paraId="1085BB9A" w14:textId="77777777" w:rsidR="00AF1289" w:rsidRPr="00A835DF" w:rsidRDefault="00AF1289" w:rsidP="00BD18B9">
      <w:pPr>
        <w:pStyle w:val="ListParagraph"/>
        <w:ind w:left="1080" w:hanging="540"/>
        <w:jc w:val="both"/>
        <w:rPr>
          <w:rFonts w:cs="Times New Roman"/>
        </w:rPr>
      </w:pPr>
    </w:p>
    <w:p w14:paraId="757ABE36" w14:textId="2DEC773E" w:rsidR="00AF1289" w:rsidRPr="00A835DF" w:rsidRDefault="00AF1289" w:rsidP="0099395A">
      <w:pPr>
        <w:pStyle w:val="ListParagraph"/>
        <w:numPr>
          <w:ilvl w:val="0"/>
          <w:numId w:val="6"/>
        </w:numPr>
        <w:ind w:left="1080" w:hanging="540"/>
        <w:jc w:val="both"/>
        <w:rPr>
          <w:rFonts w:cs="Times New Roman"/>
        </w:rPr>
      </w:pPr>
      <w:r w:rsidRPr="00A835DF">
        <w:rPr>
          <w:rFonts w:cs="Times New Roman"/>
        </w:rPr>
        <w:t>Glacier melt and runoff</w:t>
      </w:r>
      <w:r w:rsidR="00EE7152" w:rsidRPr="00A835DF">
        <w:rPr>
          <w:rFonts w:cs="Times New Roman"/>
        </w:rPr>
        <w:t xml:space="preserve"> volumes were estimated using </w:t>
      </w:r>
      <w:r w:rsidRPr="00A835DF">
        <w:rPr>
          <w:rFonts w:cs="Times New Roman"/>
        </w:rPr>
        <w:t>representative mass balance data from the Himalaya and</w:t>
      </w:r>
      <w:r w:rsidRPr="00A835DF">
        <w:t xml:space="preserve"> Karakoram </w:t>
      </w:r>
      <w:r w:rsidRPr="00A835DF">
        <w:rPr>
          <w:rFonts w:cs="Times New Roman"/>
        </w:rPr>
        <w:t>mountains (e.g., Kulkarni, 1992; Mayer et al., 2006; Wagnon et al., 2007).</w:t>
      </w:r>
    </w:p>
    <w:p w14:paraId="00E01176" w14:textId="77777777" w:rsidR="00AF1289" w:rsidRPr="00A835DF" w:rsidRDefault="00AF1289" w:rsidP="00BD18B9">
      <w:pPr>
        <w:ind w:left="1080" w:hanging="540"/>
        <w:jc w:val="both"/>
        <w:rPr>
          <w:rFonts w:cs="Times New Roman"/>
        </w:rPr>
      </w:pPr>
    </w:p>
    <w:p w14:paraId="2F0A8873" w14:textId="272D6285" w:rsidR="00AF1289" w:rsidRPr="00A835DF" w:rsidRDefault="00AF1289" w:rsidP="0099395A">
      <w:pPr>
        <w:pStyle w:val="ListParagraph"/>
        <w:numPr>
          <w:ilvl w:val="0"/>
          <w:numId w:val="6"/>
        </w:numPr>
        <w:ind w:left="1080" w:hanging="540"/>
        <w:jc w:val="both"/>
      </w:pPr>
      <w:r w:rsidRPr="00A835DF">
        <w:t xml:space="preserve">The ELAs have been estimated from the altitude of the summer-season </w:t>
      </w:r>
      <w:r w:rsidRPr="00A835DF">
        <w:rPr>
          <w:rFonts w:eastAsia="MS Mincho" w:cs="Times New Roman"/>
        </w:rPr>
        <w:t>0</w:t>
      </w:r>
      <w:r w:rsidR="00DC6F93" w:rsidRPr="00A835DF">
        <w:rPr>
          <w:rFonts w:ascii="Calibri" w:eastAsia="MS Mincho" w:hAnsi="Calibri" w:cs="Times New Roman"/>
        </w:rPr>
        <w:t>°</w:t>
      </w:r>
      <w:r w:rsidRPr="00A835DF">
        <w:rPr>
          <w:rFonts w:eastAsia="MS Mincho" w:cs="Times New Roman"/>
        </w:rPr>
        <w:t>C</w:t>
      </w:r>
      <w:r w:rsidRPr="00A835DF">
        <w:t xml:space="preserve"> isotherm, from the summer-season freezing level, median glacier altitude, and from analyses of the quasi-stable equilibrium altitude (Hoinkes, 1970), as well from extrapolations of the altitudes reported from glacier studies in the Nepal and Indian Himalaya and the Karakoram mountains.  </w:t>
      </w:r>
    </w:p>
    <w:p w14:paraId="4221808A" w14:textId="77777777" w:rsidR="00AF1289" w:rsidRPr="00A835DF" w:rsidRDefault="00AF1289" w:rsidP="00AF1289">
      <w:pPr>
        <w:pStyle w:val="ListParagraph"/>
        <w:jc w:val="both"/>
      </w:pPr>
    </w:p>
    <w:p w14:paraId="1A4D0E88" w14:textId="77777777" w:rsidR="00AF1289" w:rsidRPr="00A835DF" w:rsidRDefault="00AF1289" w:rsidP="00AD78D8">
      <w:pPr>
        <w:pStyle w:val="ListParagraph"/>
        <w:ind w:left="0" w:firstLine="540"/>
        <w:jc w:val="both"/>
      </w:pPr>
      <w:r w:rsidRPr="00A835DF">
        <w:t>The hydro-meteorological input data for this study represent historical period-of-record values from the literature, from the Global Runoff Data Centre, Germany, the Asian Data Base at the University of Idaho, or from the Tajik Department of Hydrometeorology:</w:t>
      </w:r>
    </w:p>
    <w:p w14:paraId="193331DA" w14:textId="77777777" w:rsidR="00AF1289" w:rsidRPr="00A835DF" w:rsidRDefault="00AF1289" w:rsidP="00AF1289">
      <w:pPr>
        <w:jc w:val="both"/>
      </w:pPr>
    </w:p>
    <w:p w14:paraId="5C0C45BF" w14:textId="77777777" w:rsidR="00AF1289" w:rsidRPr="00A835DF" w:rsidRDefault="00AF1289" w:rsidP="0099395A">
      <w:pPr>
        <w:pStyle w:val="ListParagraph"/>
        <w:numPr>
          <w:ilvl w:val="0"/>
          <w:numId w:val="7"/>
        </w:numPr>
        <w:ind w:left="1080" w:hanging="540"/>
        <w:jc w:val="both"/>
      </w:pPr>
      <w:r w:rsidRPr="00A835DF">
        <w:t>Data for twenty-seven gauged catchment basins in the upper Syr Darya Basin were available from the Global Runoff Data Centre files (GRDC, 2013). Historical period-of-record stream flow data for twelve glacierized basins in the headwaters of the Amu Darya in the Pamir and Hindu Kush mountains were provided by the Tajik Department of Hydrometeorology.</w:t>
      </w:r>
    </w:p>
    <w:p w14:paraId="5DDC8A26" w14:textId="77777777" w:rsidR="00AF1289" w:rsidRPr="00A835DF" w:rsidRDefault="00AF1289" w:rsidP="005F57D8">
      <w:pPr>
        <w:pStyle w:val="ListParagraph"/>
        <w:ind w:left="1080" w:hanging="540"/>
        <w:jc w:val="both"/>
      </w:pPr>
    </w:p>
    <w:p w14:paraId="70ACC4DE" w14:textId="77777777" w:rsidR="00AF1289" w:rsidRPr="00A835DF" w:rsidRDefault="00AF1289" w:rsidP="0099395A">
      <w:pPr>
        <w:pStyle w:val="ListParagraph"/>
        <w:numPr>
          <w:ilvl w:val="0"/>
          <w:numId w:val="7"/>
        </w:numPr>
        <w:ind w:left="1080" w:hanging="540"/>
        <w:jc w:val="both"/>
        <w:rPr>
          <w:rFonts w:cs="Times New Roman"/>
        </w:rPr>
      </w:pPr>
      <w:r w:rsidRPr="00A835DF">
        <w:t>Surface areas and area-altitude distributions of basins and glaciers were determined from Shuttle Radar Topography Mission (SRTM) data at 90</w:t>
      </w:r>
      <w:r w:rsidRPr="00A835DF">
        <w:rPr>
          <w:rFonts w:cs="Times New Roman"/>
        </w:rPr>
        <w:t> </w:t>
      </w:r>
      <w:r w:rsidRPr="00A835DF">
        <w:t>m spatial resolution and Landsat satellite imagery at 30</w:t>
      </w:r>
      <w:r w:rsidRPr="00A835DF">
        <w:rPr>
          <w:rFonts w:cs="Times New Roman"/>
        </w:rPr>
        <w:t> </w:t>
      </w:r>
      <w:r w:rsidRPr="00A835DF">
        <w:t xml:space="preserve">m spatial resolution. The SRTM was </w:t>
      </w:r>
      <w:r w:rsidRPr="00A835DF">
        <w:rPr>
          <w:rFonts w:cs="Times New Roman"/>
        </w:rPr>
        <w:t>flown in February 2000, and its data</w:t>
      </w:r>
      <w:r w:rsidRPr="00A835DF">
        <w:t xml:space="preserve"> represent </w:t>
      </w:r>
      <w:r w:rsidRPr="00A835DF">
        <w:rPr>
          <w:rFonts w:cs="Times New Roman"/>
        </w:rPr>
        <w:t xml:space="preserve">the currently most readily available source of remote sensing-derived elevation data. Various versions of the SRTM data are available at no cost over the Internet. </w:t>
      </w:r>
    </w:p>
    <w:p w14:paraId="2F097C86" w14:textId="77777777" w:rsidR="00AF1289" w:rsidRPr="00A835DF" w:rsidRDefault="00AF1289" w:rsidP="005F57D8">
      <w:pPr>
        <w:pStyle w:val="ListParagraph"/>
        <w:ind w:left="1080" w:hanging="540"/>
        <w:jc w:val="both"/>
        <w:rPr>
          <w:rFonts w:cs="Times New Roman"/>
        </w:rPr>
      </w:pPr>
    </w:p>
    <w:p w14:paraId="19FAEE88" w14:textId="77777777" w:rsidR="00AF1289" w:rsidRPr="00A835DF" w:rsidRDefault="00AF1289" w:rsidP="0099395A">
      <w:pPr>
        <w:pStyle w:val="ListParagraph"/>
        <w:numPr>
          <w:ilvl w:val="0"/>
          <w:numId w:val="7"/>
        </w:numPr>
        <w:ind w:left="1080" w:hanging="540"/>
        <w:jc w:val="both"/>
        <w:rPr>
          <w:rFonts w:cs="Times New Roman"/>
        </w:rPr>
      </w:pPr>
      <w:r w:rsidRPr="00A835DF">
        <w:rPr>
          <w:rFonts w:cs="Times New Roman"/>
        </w:rPr>
        <w:t>Temperature and precipitation estimates for the Syr Darya Basin were based on data from the Central Asia Data Base (CADB) at the University of Idaho.</w:t>
      </w:r>
    </w:p>
    <w:p w14:paraId="4A9DA6AE" w14:textId="77777777" w:rsidR="00AF1289" w:rsidRPr="00A835DF" w:rsidRDefault="00AF1289" w:rsidP="00AF1289">
      <w:pPr>
        <w:jc w:val="both"/>
      </w:pPr>
    </w:p>
    <w:p w14:paraId="1D1041CC" w14:textId="77777777" w:rsidR="00AF1289" w:rsidRPr="00A835DF" w:rsidRDefault="00AF1289" w:rsidP="00A72498">
      <w:pPr>
        <w:ind w:firstLine="540"/>
        <w:jc w:val="both"/>
      </w:pPr>
      <w:r w:rsidRPr="00A835DF">
        <w:lastRenderedPageBreak/>
        <w:t xml:space="preserve">All these parameters are considered averages of the range of values characterizing individual mass balance studies on discrete mountain glaciers, and are used here to define the conditions existing on the compound glacier systems found in each glacierized mountain basin analyzed.  </w:t>
      </w:r>
    </w:p>
    <w:p w14:paraId="13B8E7C2" w14:textId="08B1FD9E" w:rsidR="00A72498" w:rsidRPr="00A835DF" w:rsidRDefault="001535E4" w:rsidP="00A72498">
      <w:pPr>
        <w:ind w:firstLine="540"/>
        <w:jc w:val="both"/>
        <w:rPr>
          <w:rFonts w:cs="Times New Roman"/>
        </w:rPr>
      </w:pPr>
      <w:r w:rsidRPr="00A835DF">
        <w:rPr>
          <w:rFonts w:cs="Times New Roman"/>
        </w:rPr>
        <w:t>This p</w:t>
      </w:r>
      <w:r w:rsidR="00A72498" w:rsidRPr="00A835DF">
        <w:rPr>
          <w:rFonts w:cs="Times New Roman"/>
        </w:rPr>
        <w:t>rocedure is not intended as a substitute for traditional glacier mass balance studies. It is intended to be a reconnaissance tool, developed to permit an assessment of the relative importance of glacier melt in the rivers of Asia in the almost complete absence of glacier mass balance data, and the potential impact of receding glaciers on regional water supplies. It is emphasized that both glacier and snowmelt runoff are empirical, driven by field measurements. Where these measurements are not available, as is the case in much of central Asia, any value of snow or glacier melt as runoff components must be considered an estimate. For this study, the vol</w:t>
      </w:r>
      <w:r w:rsidR="00DC6F93" w:rsidRPr="00A835DF">
        <w:rPr>
          <w:rFonts w:cs="Times New Roman"/>
        </w:rPr>
        <w:t xml:space="preserve">ume of the snowmelt (SQ) component </w:t>
      </w:r>
      <w:r w:rsidR="00A72498" w:rsidRPr="00A835DF">
        <w:rPr>
          <w:rFonts w:cs="Times New Roman"/>
        </w:rPr>
        <w:t xml:space="preserve">is derived as a residual, the difference of the respective volumes of measured </w:t>
      </w:r>
      <w:r w:rsidR="00DC6F93" w:rsidRPr="00A835DF">
        <w:rPr>
          <w:rFonts w:cs="Times New Roman"/>
        </w:rPr>
        <w:t xml:space="preserve">basin </w:t>
      </w:r>
      <w:r w:rsidR="00A72498" w:rsidRPr="00A835DF">
        <w:rPr>
          <w:rFonts w:cs="Times New Roman"/>
        </w:rPr>
        <w:t>runof</w:t>
      </w:r>
      <w:r w:rsidR="00DC272C" w:rsidRPr="00A835DF">
        <w:rPr>
          <w:rFonts w:cs="Times New Roman"/>
        </w:rPr>
        <w:t xml:space="preserve">f </w:t>
      </w:r>
      <w:r w:rsidR="00DC6F93" w:rsidRPr="00A835DF">
        <w:rPr>
          <w:rFonts w:cs="Times New Roman"/>
        </w:rPr>
        <w:t xml:space="preserve">(BQ) </w:t>
      </w:r>
      <w:r w:rsidR="00DC272C" w:rsidRPr="00A835DF">
        <w:rPr>
          <w:rFonts w:cs="Times New Roman"/>
        </w:rPr>
        <w:t xml:space="preserve">at a stream flow gauging site </w:t>
      </w:r>
      <w:r w:rsidR="00A72498" w:rsidRPr="00A835DF">
        <w:rPr>
          <w:rFonts w:cs="Times New Roman"/>
        </w:rPr>
        <w:t>and the calculated glacier melt volume</w:t>
      </w:r>
      <w:r w:rsidR="00DC6F93" w:rsidRPr="00A835DF">
        <w:rPr>
          <w:rFonts w:cs="Times New Roman"/>
        </w:rPr>
        <w:t xml:space="preserve"> (GQ)</w:t>
      </w:r>
      <w:r w:rsidR="00A72498" w:rsidRPr="00A835DF">
        <w:rPr>
          <w:rFonts w:cs="Times New Roman"/>
        </w:rPr>
        <w:t xml:space="preserve">.  </w:t>
      </w:r>
    </w:p>
    <w:p w14:paraId="379FBD3E" w14:textId="77777777" w:rsidR="00AF1289" w:rsidRPr="00A835DF" w:rsidRDefault="00AF1289" w:rsidP="00AF1289">
      <w:pPr>
        <w:autoSpaceDE w:val="0"/>
        <w:adjustRightInd w:val="0"/>
        <w:ind w:firstLine="540"/>
        <w:jc w:val="both"/>
        <w:rPr>
          <w:rFonts w:cs="Times New Roman"/>
        </w:rPr>
      </w:pPr>
    </w:p>
    <w:p w14:paraId="062BBD1B" w14:textId="77777777" w:rsidR="00AF1289" w:rsidRPr="00A835DF" w:rsidRDefault="00AF1289" w:rsidP="00AF1289">
      <w:pPr>
        <w:autoSpaceDE w:val="0"/>
        <w:adjustRightInd w:val="0"/>
        <w:ind w:firstLine="540"/>
        <w:jc w:val="both"/>
        <w:rPr>
          <w:rFonts w:cs="Times New Roman"/>
        </w:rPr>
      </w:pPr>
    </w:p>
    <w:p w14:paraId="57027685" w14:textId="66556486" w:rsidR="005D363F" w:rsidRPr="00A835DF" w:rsidRDefault="005F57D8" w:rsidP="00163FF2">
      <w:pPr>
        <w:pStyle w:val="Heading1"/>
      </w:pPr>
      <w:r w:rsidRPr="00A835DF">
        <w:br w:type="page"/>
      </w:r>
      <w:r w:rsidR="00C01F49">
        <w:lastRenderedPageBreak/>
        <w:t>5</w:t>
      </w:r>
      <w:r w:rsidR="006F4300" w:rsidRPr="00A835DF">
        <w:t>.</w:t>
      </w:r>
      <w:r w:rsidR="006F4300" w:rsidRPr="00A835DF">
        <w:tab/>
      </w:r>
      <w:r w:rsidR="00EB003D" w:rsidRPr="00A835DF">
        <w:t>Amu Darya</w:t>
      </w:r>
      <w:r w:rsidR="00632251" w:rsidRPr="00A835DF">
        <w:t xml:space="preserve"> </w:t>
      </w:r>
      <w:r w:rsidR="00593BB7" w:rsidRPr="00A835DF">
        <w:t xml:space="preserve">Mountain </w:t>
      </w:r>
      <w:r w:rsidR="00632251" w:rsidRPr="00A835DF">
        <w:t>Basin</w:t>
      </w:r>
      <w:r w:rsidR="00593BB7" w:rsidRPr="00A835DF">
        <w:t>s</w:t>
      </w:r>
    </w:p>
    <w:p w14:paraId="1489B19F" w14:textId="77777777" w:rsidR="002147B8" w:rsidRPr="00A835DF" w:rsidRDefault="002147B8" w:rsidP="00B308A4">
      <w:pPr>
        <w:rPr>
          <w:rFonts w:eastAsia="Calibri" w:cs="Times New Roman"/>
          <w:b/>
          <w:sz w:val="28"/>
          <w:szCs w:val="28"/>
        </w:rPr>
      </w:pPr>
    </w:p>
    <w:p w14:paraId="016FEA6C" w14:textId="77777777" w:rsidR="00AD78D8" w:rsidRPr="00A835DF" w:rsidRDefault="00AD78D8" w:rsidP="00AD78D8">
      <w:pPr>
        <w:ind w:firstLine="540"/>
        <w:jc w:val="both"/>
        <w:rPr>
          <w:rFonts w:cs="Times New Roman"/>
          <w:color w:val="000000"/>
        </w:rPr>
      </w:pPr>
      <w:r w:rsidRPr="00A835DF">
        <w:rPr>
          <w:rFonts w:cs="Times New Roman"/>
        </w:rPr>
        <w:t>The mountain headwaters of the Amu Darya are located primari</w:t>
      </w:r>
      <w:r w:rsidR="00987ED7" w:rsidRPr="00A835DF">
        <w:rPr>
          <w:rFonts w:cs="Times New Roman"/>
        </w:rPr>
        <w:t>ly in the Pamir and Hindu Kush m</w:t>
      </w:r>
      <w:r w:rsidRPr="00A835DF">
        <w:rPr>
          <w:rFonts w:cs="Times New Roman"/>
        </w:rPr>
        <w:t>ountains in eastern Taji</w:t>
      </w:r>
      <w:r w:rsidR="00987ED7" w:rsidRPr="00A835DF">
        <w:rPr>
          <w:rFonts w:cs="Times New Roman"/>
        </w:rPr>
        <w:t xml:space="preserve">kistan and northern Pakistan. </w:t>
      </w:r>
      <w:r w:rsidRPr="00A835DF">
        <w:rPr>
          <w:rFonts w:cs="Times New Roman"/>
          <w:color w:val="000000"/>
          <w:shd w:val="clear" w:color="auto" w:fill="FFFFFF"/>
        </w:rPr>
        <w:t>The</w:t>
      </w:r>
      <w:r w:rsidR="00987ED7" w:rsidRPr="00A835DF">
        <w:rPr>
          <w:rStyle w:val="apple-converted-space"/>
          <w:shd w:val="clear" w:color="auto" w:fill="FFFFFF"/>
        </w:rPr>
        <w:t xml:space="preserve"> </w:t>
      </w:r>
      <w:r w:rsidRPr="00A835DF">
        <w:rPr>
          <w:rFonts w:cs="Times New Roman"/>
          <w:bCs/>
        </w:rPr>
        <w:t>Pamirs</w:t>
      </w:r>
      <w:r w:rsidR="00987ED7" w:rsidRPr="00A835DF">
        <w:rPr>
          <w:rStyle w:val="apple-converted-space"/>
        </w:rPr>
        <w:t xml:space="preserve"> </w:t>
      </w:r>
      <w:r w:rsidRPr="00A835DF">
        <w:rPr>
          <w:rStyle w:val="apple-converted-space"/>
          <w:shd w:val="clear" w:color="auto" w:fill="FFFFFF"/>
        </w:rPr>
        <w:t>are among the world’s highest</w:t>
      </w:r>
      <w:r w:rsidR="00987ED7" w:rsidRPr="00A835DF">
        <w:rPr>
          <w:rStyle w:val="apple-converted-space"/>
          <w:shd w:val="clear" w:color="auto" w:fill="FFFFFF"/>
        </w:rPr>
        <w:t xml:space="preserve"> </w:t>
      </w:r>
      <w:r w:rsidRPr="00A835DF">
        <w:rPr>
          <w:rFonts w:cs="Times New Roman"/>
          <w:shd w:val="clear" w:color="auto" w:fill="FFFFFF"/>
        </w:rPr>
        <w:t>mountains</w:t>
      </w:r>
      <w:r w:rsidRPr="00A835DF">
        <w:rPr>
          <w:rFonts w:cs="Times New Roman"/>
          <w:color w:val="000000"/>
          <w:shd w:val="clear" w:color="auto" w:fill="FFFFFF"/>
        </w:rPr>
        <w:t xml:space="preserve">, and since Victorian times, they have been known as the </w:t>
      </w:r>
      <w:r w:rsidR="00987ED7" w:rsidRPr="00A835DF">
        <w:rPr>
          <w:rFonts w:cs="Times New Roman"/>
          <w:color w:val="000000"/>
          <w:shd w:val="clear" w:color="auto" w:fill="FFFFFF"/>
        </w:rPr>
        <w:t>‘</w:t>
      </w:r>
      <w:r w:rsidRPr="00A835DF">
        <w:rPr>
          <w:rFonts w:cs="Times New Roman"/>
          <w:shd w:val="clear" w:color="auto" w:fill="FFFFFF"/>
        </w:rPr>
        <w:t>Roof of the World</w:t>
      </w:r>
      <w:r w:rsidR="00987ED7" w:rsidRPr="00A835DF">
        <w:rPr>
          <w:rFonts w:cs="Times New Roman"/>
          <w:color w:val="000000"/>
          <w:shd w:val="clear" w:color="auto" w:fill="FFFFFF"/>
        </w:rPr>
        <w:t>’</w:t>
      </w:r>
      <w:r w:rsidRPr="00A835DF">
        <w:rPr>
          <w:rFonts w:cs="Times New Roman"/>
          <w:color w:val="000000"/>
          <w:shd w:val="clear" w:color="auto" w:fill="FFFFFF"/>
        </w:rPr>
        <w:t>, presumably a translation from Persian.</w:t>
      </w:r>
      <w:r w:rsidR="006C513B" w:rsidRPr="00A835DF">
        <w:rPr>
          <w:rFonts w:cs="Times New Roman"/>
          <w:color w:val="000000"/>
          <w:shd w:val="clear" w:color="auto" w:fill="FFFFFF"/>
          <w:vertAlign w:val="superscript"/>
        </w:rPr>
        <w:t xml:space="preserve"> </w:t>
      </w:r>
      <w:r w:rsidR="006C513B" w:rsidRPr="00A835DF">
        <w:rPr>
          <w:rFonts w:cs="Times New Roman"/>
          <w:color w:val="000000"/>
          <w:shd w:val="clear" w:color="auto" w:fill="FFFFFF"/>
        </w:rPr>
        <w:t>Although t</w:t>
      </w:r>
      <w:r w:rsidR="00987ED7" w:rsidRPr="00A835DF">
        <w:rPr>
          <w:rFonts w:cs="Times New Roman"/>
          <w:color w:val="000000"/>
          <w:shd w:val="clear" w:color="auto" w:fill="FFFFFF"/>
        </w:rPr>
        <w:t xml:space="preserve">he precise extent of the Pamirs </w:t>
      </w:r>
      <w:r w:rsidR="006C513B" w:rsidRPr="00A835DF">
        <w:rPr>
          <w:rFonts w:cs="Times New Roman"/>
          <w:color w:val="000000"/>
          <w:shd w:val="clear" w:color="auto" w:fill="FFFFFF"/>
        </w:rPr>
        <w:t>is debatable, it is agreed that</w:t>
      </w:r>
      <w:r w:rsidR="006C513B" w:rsidRPr="00A835DF">
        <w:rPr>
          <w:rStyle w:val="apple-converted-space"/>
        </w:rPr>
        <w:t xml:space="preserve"> </w:t>
      </w:r>
      <w:r w:rsidR="006C513B" w:rsidRPr="00A835DF">
        <w:rPr>
          <w:rFonts w:cs="Times New Roman"/>
        </w:rPr>
        <w:t>t</w:t>
      </w:r>
      <w:r w:rsidRPr="00A835DF">
        <w:rPr>
          <w:rFonts w:cs="Times New Roman"/>
        </w:rPr>
        <w:t>hey lie mostly in</w:t>
      </w:r>
      <w:r w:rsidR="00987ED7" w:rsidRPr="00A835DF">
        <w:rPr>
          <w:rStyle w:val="apple-converted-space"/>
        </w:rPr>
        <w:t xml:space="preserve"> the </w:t>
      </w:r>
      <w:r w:rsidRPr="00A835DF">
        <w:rPr>
          <w:rFonts w:cs="Times New Roman"/>
          <w:shd w:val="clear" w:color="auto" w:fill="FFFFFF"/>
        </w:rPr>
        <w:t>Gorno</w:t>
      </w:r>
      <w:r w:rsidR="00987ED7" w:rsidRPr="00A835DF">
        <w:rPr>
          <w:rFonts w:cs="Times New Roman"/>
          <w:shd w:val="clear" w:color="auto" w:fill="FFFFFF"/>
        </w:rPr>
        <w:t>-</w:t>
      </w:r>
      <w:r w:rsidRPr="00A835DF">
        <w:rPr>
          <w:rFonts w:cs="Times New Roman"/>
          <w:shd w:val="clear" w:color="auto" w:fill="FFFFFF"/>
        </w:rPr>
        <w:t>Badakhshan</w:t>
      </w:r>
      <w:r w:rsidRPr="00A835DF">
        <w:rPr>
          <w:rStyle w:val="apple-converted-space"/>
          <w:shd w:val="clear" w:color="auto" w:fill="FFFFFF"/>
        </w:rPr>
        <w:t> </w:t>
      </w:r>
      <w:r w:rsidRPr="00A835DF">
        <w:rPr>
          <w:rFonts w:cs="Times New Roman"/>
          <w:color w:val="000000"/>
          <w:shd w:val="clear" w:color="auto" w:fill="FFFFFF"/>
        </w:rPr>
        <w:t>Province</w:t>
      </w:r>
      <w:r w:rsidR="00987ED7" w:rsidRPr="00A835DF">
        <w:rPr>
          <w:rFonts w:cs="Times New Roman"/>
          <w:color w:val="000000"/>
          <w:shd w:val="clear" w:color="auto" w:fill="FFFFFF"/>
        </w:rPr>
        <w:t xml:space="preserve"> of </w:t>
      </w:r>
      <w:r w:rsidRPr="00A835DF">
        <w:rPr>
          <w:rFonts w:cs="Times New Roman"/>
        </w:rPr>
        <w:t>Tajikistan</w:t>
      </w:r>
      <w:r w:rsidR="00987ED7" w:rsidRPr="00A835DF">
        <w:rPr>
          <w:rStyle w:val="apple-converted-space"/>
        </w:rPr>
        <w:t xml:space="preserve"> </w:t>
      </w:r>
      <w:r w:rsidRPr="00A835DF">
        <w:rPr>
          <w:rFonts w:cs="Times New Roman"/>
          <w:color w:val="000000"/>
        </w:rPr>
        <w:t>and</w:t>
      </w:r>
      <w:r w:rsidR="00987ED7" w:rsidRPr="00A835DF">
        <w:rPr>
          <w:rStyle w:val="apple-converted-space"/>
        </w:rPr>
        <w:t xml:space="preserve"> the </w:t>
      </w:r>
      <w:r w:rsidRPr="00A835DF">
        <w:rPr>
          <w:rFonts w:cs="Times New Roman"/>
        </w:rPr>
        <w:t>Badakshan Province</w:t>
      </w:r>
      <w:r w:rsidR="00987ED7" w:rsidRPr="00A835DF">
        <w:rPr>
          <w:rFonts w:cs="Times New Roman"/>
          <w:color w:val="000000"/>
        </w:rPr>
        <w:t xml:space="preserve"> of</w:t>
      </w:r>
      <w:r w:rsidR="00987ED7" w:rsidRPr="00A835DF">
        <w:rPr>
          <w:rFonts w:cs="Times New Roman"/>
        </w:rPr>
        <w:t xml:space="preserve"> </w:t>
      </w:r>
      <w:r w:rsidRPr="00A835DF">
        <w:rPr>
          <w:rFonts w:cs="Times New Roman"/>
        </w:rPr>
        <w:t>Afghanistan</w:t>
      </w:r>
      <w:r w:rsidRPr="00A835DF">
        <w:rPr>
          <w:rFonts w:cs="Times New Roman"/>
          <w:color w:val="000000"/>
        </w:rPr>
        <w:t>. To the north they join the Tien Shan Mountains along the</w:t>
      </w:r>
      <w:r w:rsidRPr="00A835DF">
        <w:rPr>
          <w:rFonts w:cs="Times New Roman"/>
        </w:rPr>
        <w:t xml:space="preserve"> Alai Valley</w:t>
      </w:r>
      <w:r w:rsidR="00987ED7" w:rsidRPr="00A835DF">
        <w:rPr>
          <w:rStyle w:val="apple-converted-space"/>
        </w:rPr>
        <w:t xml:space="preserve"> </w:t>
      </w:r>
      <w:r w:rsidRPr="00A835DF">
        <w:rPr>
          <w:rFonts w:cs="Times New Roman"/>
          <w:color w:val="000000"/>
        </w:rPr>
        <w:t>of</w:t>
      </w:r>
      <w:r w:rsidR="00987ED7" w:rsidRPr="00A835DF">
        <w:rPr>
          <w:rStyle w:val="apple-converted-space"/>
        </w:rPr>
        <w:t xml:space="preserve"> </w:t>
      </w:r>
      <w:r w:rsidRPr="00A835DF">
        <w:rPr>
          <w:rFonts w:cs="Times New Roman"/>
        </w:rPr>
        <w:t>Kyrgyzstan</w:t>
      </w:r>
      <w:r w:rsidRPr="00A835DF">
        <w:rPr>
          <w:rFonts w:cs="Times New Roman"/>
          <w:color w:val="000000"/>
        </w:rPr>
        <w:t>. To the south they</w:t>
      </w:r>
      <w:r w:rsidR="00987ED7" w:rsidRPr="00A835DF">
        <w:rPr>
          <w:rFonts w:cs="Times New Roman"/>
          <w:color w:val="000000"/>
        </w:rPr>
        <w:t xml:space="preserve"> join the Hindu Kush M</w:t>
      </w:r>
      <w:r w:rsidRPr="00A835DF">
        <w:rPr>
          <w:rFonts w:cs="Times New Roman"/>
          <w:color w:val="000000"/>
        </w:rPr>
        <w:t>ountains along the</w:t>
      </w:r>
      <w:r w:rsidRPr="00A835DF">
        <w:rPr>
          <w:rStyle w:val="apple-converted-space"/>
        </w:rPr>
        <w:t> </w:t>
      </w:r>
      <w:r w:rsidRPr="00A835DF">
        <w:rPr>
          <w:rFonts w:cs="Times New Roman"/>
        </w:rPr>
        <w:t>Wakhan Corridor</w:t>
      </w:r>
      <w:r w:rsidR="00987ED7" w:rsidRPr="00A835DF">
        <w:rPr>
          <w:rStyle w:val="apple-converted-space"/>
        </w:rPr>
        <w:t xml:space="preserve"> </w:t>
      </w:r>
      <w:r w:rsidRPr="00A835DF">
        <w:rPr>
          <w:rFonts w:cs="Times New Roman"/>
          <w:color w:val="000000"/>
        </w:rPr>
        <w:t>in</w:t>
      </w:r>
      <w:r w:rsidRPr="00A835DF">
        <w:rPr>
          <w:rFonts w:cs="Times New Roman"/>
        </w:rPr>
        <w:t xml:space="preserve"> Afghanistan</w:t>
      </w:r>
      <w:r w:rsidR="00987ED7" w:rsidRPr="00A835DF">
        <w:rPr>
          <w:rStyle w:val="apple-converted-space"/>
        </w:rPr>
        <w:t xml:space="preserve"> </w:t>
      </w:r>
      <w:r w:rsidRPr="00A835DF">
        <w:rPr>
          <w:rFonts w:cs="Times New Roman"/>
          <w:color w:val="000000"/>
        </w:rPr>
        <w:t>and</w:t>
      </w:r>
      <w:r w:rsidR="00987ED7" w:rsidRPr="00A835DF">
        <w:rPr>
          <w:rStyle w:val="apple-converted-space"/>
        </w:rPr>
        <w:t xml:space="preserve"> </w:t>
      </w:r>
      <w:r w:rsidR="00F771FA" w:rsidRPr="00A835DF">
        <w:rPr>
          <w:rStyle w:val="apple-converted-space"/>
        </w:rPr>
        <w:t xml:space="preserve">the </w:t>
      </w:r>
      <w:r w:rsidR="00987ED7" w:rsidRPr="00A835DF">
        <w:rPr>
          <w:rFonts w:cs="Times New Roman"/>
        </w:rPr>
        <w:t>Gilgit-</w:t>
      </w:r>
      <w:r w:rsidRPr="00A835DF">
        <w:rPr>
          <w:rFonts w:cs="Times New Roman"/>
        </w:rPr>
        <w:t>Baltistan</w:t>
      </w:r>
      <w:r w:rsidR="00987ED7" w:rsidRPr="00A835DF">
        <w:rPr>
          <w:rStyle w:val="apple-converted-space"/>
        </w:rPr>
        <w:t xml:space="preserve"> </w:t>
      </w:r>
      <w:r w:rsidR="00F771FA" w:rsidRPr="00A835DF">
        <w:rPr>
          <w:rStyle w:val="apple-converted-space"/>
        </w:rPr>
        <w:t xml:space="preserve">Province </w:t>
      </w:r>
      <w:r w:rsidRPr="00A835DF">
        <w:rPr>
          <w:rFonts w:cs="Times New Roman"/>
          <w:color w:val="000000"/>
        </w:rPr>
        <w:t>in Pakistan. To the east they may end on the Chinese border or extend to the range that includes</w:t>
      </w:r>
      <w:r w:rsidR="00F771FA" w:rsidRPr="00A835DF">
        <w:rPr>
          <w:rStyle w:val="apple-converted-space"/>
        </w:rPr>
        <w:t xml:space="preserve"> </w:t>
      </w:r>
      <w:r w:rsidRPr="00A835DF">
        <w:rPr>
          <w:rFonts w:cs="Times New Roman"/>
        </w:rPr>
        <w:t>Kongur Tagh</w:t>
      </w:r>
      <w:r w:rsidR="00F771FA" w:rsidRPr="00A835DF">
        <w:rPr>
          <w:rStyle w:val="apple-converted-space"/>
        </w:rPr>
        <w:t xml:space="preserve"> </w:t>
      </w:r>
      <w:r w:rsidR="00F771FA" w:rsidRPr="00A835DF">
        <w:rPr>
          <w:rFonts w:cs="Times New Roman"/>
          <w:color w:val="000000"/>
        </w:rPr>
        <w:t xml:space="preserve">that </w:t>
      </w:r>
      <w:r w:rsidRPr="00A835DF">
        <w:rPr>
          <w:rFonts w:cs="Times New Roman"/>
          <w:color w:val="000000"/>
        </w:rPr>
        <w:t>is sometimes included in the</w:t>
      </w:r>
      <w:r w:rsidRPr="00A835DF">
        <w:rPr>
          <w:rStyle w:val="apple-converted-space"/>
        </w:rPr>
        <w:t> </w:t>
      </w:r>
      <w:r w:rsidRPr="00A835DF">
        <w:rPr>
          <w:rFonts w:cs="Times New Roman"/>
        </w:rPr>
        <w:t>Kunlun Mountains</w:t>
      </w:r>
      <w:r w:rsidRPr="00A835DF">
        <w:rPr>
          <w:rFonts w:cs="Times New Roman"/>
          <w:color w:val="000000"/>
        </w:rPr>
        <w:t>.</w:t>
      </w:r>
    </w:p>
    <w:p w14:paraId="132871A5" w14:textId="77777777" w:rsidR="005D06E9" w:rsidRPr="00A835DF" w:rsidRDefault="005D06E9" w:rsidP="005D06E9">
      <w:pPr>
        <w:ind w:firstLine="547"/>
        <w:jc w:val="both"/>
        <w:rPr>
          <w:rFonts w:cs="Times New Roman"/>
        </w:rPr>
      </w:pPr>
      <w:r w:rsidRPr="00A835DF">
        <w:rPr>
          <w:rFonts w:cs="Times New Roman"/>
        </w:rPr>
        <w:t>The Amu Darya is formed by the confluence of the Panj and Vakhsh rivers in southwestern Tajikistan and then flows through Uzbekistan and Turkmenistan, before discharging into the remnants of the Aral Sea (Figure 6). While the estimated flow of the Amu Darya is 79 km</w:t>
      </w:r>
      <w:r w:rsidRPr="00A835DF">
        <w:rPr>
          <w:rFonts w:cs="Times New Roman"/>
          <w:vertAlign w:val="superscript"/>
        </w:rPr>
        <w:t>3</w:t>
      </w:r>
      <w:r w:rsidRPr="00A835DF">
        <w:rPr>
          <w:rFonts w:cs="Times New Roman"/>
        </w:rPr>
        <w:t>, this value must be viewed with some skepticism, since all indications are that the river contains little, or no water at its mouth at the Aral Sea. To this total flow of the Amu Darya, the Vakhsh River contributes 20 km</w:t>
      </w:r>
      <w:r w:rsidRPr="00A835DF">
        <w:rPr>
          <w:rFonts w:cs="Times New Roman"/>
          <w:vertAlign w:val="superscript"/>
        </w:rPr>
        <w:t>3</w:t>
      </w:r>
      <w:r w:rsidRPr="00A835DF">
        <w:rPr>
          <w:rFonts w:cs="Times New Roman"/>
        </w:rPr>
        <w:t xml:space="preserve"> and the Panj River 34 km</w:t>
      </w:r>
      <w:r w:rsidRPr="00A835DF">
        <w:rPr>
          <w:rFonts w:cs="Times New Roman"/>
          <w:vertAlign w:val="superscript"/>
        </w:rPr>
        <w:t>3</w:t>
      </w:r>
      <w:r w:rsidRPr="00A835DF">
        <w:rPr>
          <w:rFonts w:cs="Times New Roman"/>
        </w:rPr>
        <w:t xml:space="preserve"> at the confluence (e.g., Chevalier et al., 2012). The water resources situation in the Aral Basin, to which the Amu Darya is one of two major contributors, has been studied extensively and is well documented in the literature (e.g., McKinney, 2003; Lutz et al., 2012).  </w:t>
      </w:r>
    </w:p>
    <w:p w14:paraId="3D80D38D" w14:textId="77777777" w:rsidR="001E126E" w:rsidRPr="00A835DF" w:rsidRDefault="001E126E" w:rsidP="00AD78D8">
      <w:pPr>
        <w:ind w:firstLine="540"/>
        <w:jc w:val="both"/>
        <w:rPr>
          <w:rFonts w:cs="Times New Roman"/>
          <w:color w:val="000000"/>
        </w:rPr>
      </w:pPr>
    </w:p>
    <w:p w14:paraId="1240A969" w14:textId="77777777" w:rsidR="001E126E" w:rsidRPr="00A835DF" w:rsidRDefault="001E126E" w:rsidP="00AD78D8">
      <w:pPr>
        <w:ind w:firstLine="540"/>
        <w:jc w:val="both"/>
        <w:rPr>
          <w:rFonts w:cs="Times New Roman"/>
          <w:color w:val="000000"/>
          <w:shd w:val="clear" w:color="auto" w:fill="FFFFFF"/>
          <w:vertAlign w:val="superscript"/>
        </w:rPr>
      </w:pPr>
    </w:p>
    <w:p w14:paraId="55AFD046" w14:textId="27225F60" w:rsidR="001E126E" w:rsidRPr="00A835DF" w:rsidRDefault="00163FF2" w:rsidP="001E126E">
      <w:pPr>
        <w:ind w:left="270"/>
        <w:jc w:val="center"/>
        <w:rPr>
          <w:rFonts w:cs="Times New Roman"/>
        </w:rPr>
      </w:pPr>
      <w:r w:rsidRPr="00A835DF">
        <w:rPr>
          <w:rFonts w:cs="Times New Roman"/>
          <w:noProof/>
          <w:lang w:eastAsia="ko-KR"/>
        </w:rPr>
        <mc:AlternateContent>
          <mc:Choice Requires="wpg">
            <w:drawing>
              <wp:inline distT="0" distB="0" distL="0" distR="0" wp14:anchorId="7118820A" wp14:editId="06813D89">
                <wp:extent cx="4215130" cy="3968750"/>
                <wp:effectExtent l="5080" t="9525" r="18415" b="12700"/>
                <wp:docPr id="4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5130" cy="3968750"/>
                          <a:chOff x="22212" y="10363"/>
                          <a:chExt cx="42153" cy="39684"/>
                        </a:xfrm>
                      </wpg:grpSpPr>
                      <pic:pic xmlns:pic="http://schemas.openxmlformats.org/drawingml/2006/picture">
                        <pic:nvPicPr>
                          <pic:cNvPr id="52" name="Picture 52"/>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212" y="10363"/>
                            <a:ext cx="42154" cy="39685"/>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58" name="Rounded Rectangle 53"/>
                        <wps:cNvSpPr>
                          <a:spLocks noChangeArrowheads="1"/>
                        </wps:cNvSpPr>
                        <wps:spPr bwMode="auto">
                          <a:xfrm>
                            <a:off x="46996" y="28392"/>
                            <a:ext cx="17370" cy="15831"/>
                          </a:xfrm>
                          <a:prstGeom prst="roundRect">
                            <a:avLst>
                              <a:gd name="adj" fmla="val 16667"/>
                            </a:avLst>
                          </a:prstGeom>
                          <a:noFill/>
                          <a:ln w="25400">
                            <a:solidFill>
                              <a:srgbClr val="FF0000"/>
                            </a:solidFill>
                            <a:round/>
                            <a:headEnd/>
                            <a:tailEnd/>
                          </a:ln>
                          <a:effectLst>
                            <a:outerShdw dist="23000" dir="5400000" rotWithShape="0">
                              <a:srgbClr val="80808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E835BF" id="Group 5" o:spid="_x0000_s1026" style="width:331.9pt;height:312.5pt;mso-position-horizontal-relative:char;mso-position-vertical-relative:line" coordorigin="22212,10363" coordsize="42153,39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Fkb2JlIFBob3Rvc2hv&#10;cCBFbGVtZW50cyA2LjAgTWFjaW50b3NoAAAyMDEwOjAzOjIxIDE3OjQyOjE5AAAIkAMAAgAAABQA&#10;ABEEkAQAAgAAABQAABEYkpEAAgAAAAMwMAAAkpIAAgAAAAMwMAAAoAEAAwAAAAEAAQAAoAIABAAA&#10;AAEAAAOooAMABAAAAAEAAANY6hwABwAACAwAAAj4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xMDowMzoyMSAxNzo0&#10;MjoxOQAyMDEwOjAzOjIxIDE3OjQyOjE5AAAA/+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EJ&#10;5W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4bXA9Imh0dHA6Ly9ucy5hZG9iZS5j&#10;b20veGFwLzEuMC8iPjx4bXA6Q3JlYXRvclRvb2w+QWRvYmUgUGhvdG9zaG9wIEVsZW1lbnRzIDYu&#10;MCBNYWNpbnRvc2g8L3htcDpDcmVhdG9yVG9vbD48eG1wOkNyZWF0ZURhdGU+MjAxMC0wMy0yMVQx&#10;Nzo0MjoxOTwveG1wOkNyZWF0ZURhdGU+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CAQECAQECAgICAgICAgMFAwMDAwMGBAQDBQcG&#10;BwcHBgcHCAkLCQgICggHBwoNCgoLDAwMDAcJDg8NDA4LDAwM/9sAQwECAgIDAwMGAwMGDAgHCAwM&#10;DAwMDAwMDAwMDAwMDAwMDAwMDAwMDAwMDAwMDAwMDAwMDAwMDAwMDAwMDAwMDAwM/8AAEQgCWAK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left:22212;top:10363;width:42154;height:3968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LX0XDAAAA2wAAAA8AAABkcnMvZG93bnJldi54bWxEj0FrAjEUhO+F/ofwCt5qtgtqWY2LFQSh&#10;eNCWen0kz82ym5d1E3X9941Q6HGYmW+YRTm4VlypD7VnBW/jDASx9qbmSsH31+b1HUSIyAZbz6Tg&#10;TgHK5fPTAgvjb7yn6yFWIkE4FKjAxtgVUgZtyWEY+444eSffO4xJ9pU0Pd4S3LUyz7KpdFhzWrDY&#10;0dqSbg4XpwB3H0ee3fNmtv/0E/djNU/PWqnRy7Cag4g0xP/wX3trFExyeHxJP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tfRcMAAADbAAAADwAAAAAAAAAAAAAAAACf&#10;AgAAZHJzL2Rvd25yZXYueG1sUEsFBgAAAAAEAAQA9wAAAI8DAAAAAA==&#10;" stroked="t" strokecolor="#4f81bd [3204]">
                  <v:imagedata r:id="rId26" o:title=""/>
                </v:shape>
                <v:roundrect id="Rounded Rectangle 53" o:spid="_x0000_s1028" style="position:absolute;left:46996;top:28392;width:17370;height:158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CobsA&#10;AADbAAAADwAAAGRycy9kb3ducmV2LnhtbERPSwrCMBDdC94hjOBOU0VFqlFEFFwI4ucAQzM2xWZS&#10;mtjW25uF4PLx/uttZ0vRUO0Lxwom4wQEceZ0wbmCx/04WoLwAVlj6ZgUfMjDdtPvrTHVruUrNbeQ&#10;ixjCPkUFJoQqldJnhiz6sauII/d0tcUQYZ1LXWMbw20pp0mykBYLjg0GK9obyl63t1Xg2/PheJrl&#10;u4bIXfZm/tCOD0oNB91uBSJQF/7in/ukFczj2Pgl/gC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HewqG7AAAA2wAAAA8AAAAAAAAAAAAAAAAAmAIAAGRycy9kb3ducmV2Lnht&#10;bFBLBQYAAAAABAAEAPUAAACAAwAAAAA=&#10;" filled="f" strokecolor="red" strokeweight="2pt">
                  <v:shadow on="t" opacity="22936f" origin=",.5" offset="0,.63889mm"/>
                </v:roundrect>
                <w10:anchorlock/>
              </v:group>
            </w:pict>
          </mc:Fallback>
        </mc:AlternateContent>
      </w:r>
    </w:p>
    <w:p w14:paraId="54D5F0EF" w14:textId="77777777" w:rsidR="006C5FC7" w:rsidRPr="00A835DF" w:rsidRDefault="006C5FC7" w:rsidP="001E126E">
      <w:pPr>
        <w:ind w:left="1440" w:right="1260"/>
        <w:jc w:val="both"/>
        <w:rPr>
          <w:rFonts w:cs="Times New Roman"/>
          <w:sz w:val="18"/>
        </w:rPr>
      </w:pPr>
    </w:p>
    <w:p w14:paraId="2E88E30E" w14:textId="77777777" w:rsidR="001E126E" w:rsidRPr="00A835DF" w:rsidRDefault="001E126E" w:rsidP="00DC6F93">
      <w:pPr>
        <w:ind w:left="1890" w:right="1620"/>
        <w:jc w:val="both"/>
        <w:rPr>
          <w:rFonts w:cs="Times New Roman"/>
          <w:sz w:val="18"/>
        </w:rPr>
      </w:pPr>
      <w:r w:rsidRPr="00A835DF">
        <w:rPr>
          <w:rFonts w:cs="Times New Roman"/>
          <w:sz w:val="18"/>
        </w:rPr>
        <w:lastRenderedPageBreak/>
        <w:t>Figure 6. The Amu Dary</w:t>
      </w:r>
      <w:r w:rsidR="006C5FC7" w:rsidRPr="00A835DF">
        <w:rPr>
          <w:rFonts w:cs="Times New Roman"/>
          <w:sz w:val="18"/>
        </w:rPr>
        <w:t>a, in the Aral Basin, stretches</w:t>
      </w:r>
      <w:r w:rsidRPr="00A835DF">
        <w:rPr>
          <w:rFonts w:cs="Times New Roman"/>
          <w:sz w:val="18"/>
        </w:rPr>
        <w:t xml:space="preserve"> from its headwaters in the Pamirs to its mouth in the Aral Sea.</w:t>
      </w:r>
    </w:p>
    <w:p w14:paraId="2EA772D1" w14:textId="4C69D54B" w:rsidR="00960DBE" w:rsidRPr="00A835DF" w:rsidRDefault="00960DBE" w:rsidP="00477065">
      <w:pPr>
        <w:rPr>
          <w:rFonts w:cs="Times New Roman"/>
        </w:rPr>
      </w:pPr>
    </w:p>
    <w:p w14:paraId="68EC81E8" w14:textId="77777777" w:rsidR="00AD78D8" w:rsidRPr="00A835DF" w:rsidRDefault="00AD78D8" w:rsidP="00477065">
      <w:pPr>
        <w:rPr>
          <w:rFonts w:cs="Times New Roman"/>
        </w:rPr>
      </w:pPr>
    </w:p>
    <w:p w14:paraId="54409425" w14:textId="518D83EC" w:rsidR="006F4300" w:rsidRPr="00A835DF" w:rsidRDefault="00C01F49" w:rsidP="00163FF2">
      <w:pPr>
        <w:pStyle w:val="Heading2"/>
        <w:rPr>
          <w:sz w:val="18"/>
        </w:rPr>
      </w:pPr>
      <w:r>
        <w:t>5</w:t>
      </w:r>
      <w:r w:rsidR="00A4570A" w:rsidRPr="00A835DF">
        <w:t>.1</w:t>
      </w:r>
      <w:r w:rsidR="00AD78D8" w:rsidRPr="00A835DF">
        <w:t>.</w:t>
      </w:r>
      <w:r w:rsidR="006F4300" w:rsidRPr="00A835DF">
        <w:tab/>
        <w:t>Basins</w:t>
      </w:r>
    </w:p>
    <w:p w14:paraId="4C803ABD" w14:textId="77777777" w:rsidR="00A4570A" w:rsidRPr="00A835DF" w:rsidRDefault="00A4570A" w:rsidP="003A2439">
      <w:pPr>
        <w:jc w:val="both"/>
        <w:rPr>
          <w:rFonts w:cs="Times New Roman"/>
          <w:color w:val="000000"/>
          <w:shd w:val="clear" w:color="auto" w:fill="FFFFFF"/>
        </w:rPr>
      </w:pPr>
    </w:p>
    <w:p w14:paraId="6E5A42B1" w14:textId="61E61B3C" w:rsidR="00F87032" w:rsidRPr="00A835DF" w:rsidRDefault="004E6FEF" w:rsidP="00AD78D8">
      <w:pPr>
        <w:ind w:firstLine="540"/>
        <w:jc w:val="both"/>
        <w:rPr>
          <w:rFonts w:cs="Times New Roman"/>
          <w:color w:val="000000"/>
          <w:shd w:val="clear" w:color="auto" w:fill="FFFFFF"/>
        </w:rPr>
      </w:pPr>
      <w:r w:rsidRPr="00A835DF">
        <w:rPr>
          <w:rFonts w:cs="Times New Roman"/>
          <w:color w:val="000000"/>
          <w:shd w:val="clear" w:color="auto" w:fill="FFFFFF"/>
        </w:rPr>
        <w:t xml:space="preserve">The study area </w:t>
      </w:r>
      <w:r w:rsidR="00D077A2" w:rsidRPr="00A835DF">
        <w:rPr>
          <w:rFonts w:cs="Times New Roman"/>
          <w:color w:val="000000"/>
          <w:shd w:val="clear" w:color="auto" w:fill="FFFFFF"/>
        </w:rPr>
        <w:t xml:space="preserve">consists </w:t>
      </w:r>
      <w:r w:rsidR="00AF5CEE" w:rsidRPr="00A835DF">
        <w:rPr>
          <w:rFonts w:cs="Times New Roman"/>
          <w:color w:val="000000"/>
          <w:shd w:val="clear" w:color="auto" w:fill="FFFFFF"/>
        </w:rPr>
        <w:t>of</w:t>
      </w:r>
      <w:r w:rsidRPr="00A835DF">
        <w:rPr>
          <w:rFonts w:cs="Times New Roman"/>
          <w:color w:val="000000"/>
          <w:shd w:val="clear" w:color="auto" w:fill="FFFFFF"/>
        </w:rPr>
        <w:t xml:space="preserve"> </w:t>
      </w:r>
      <w:r w:rsidR="00EE513E" w:rsidRPr="00A835DF">
        <w:rPr>
          <w:rFonts w:cs="Times New Roman"/>
          <w:color w:val="000000"/>
          <w:shd w:val="clear" w:color="auto" w:fill="FFFFFF"/>
        </w:rPr>
        <w:t>ten</w:t>
      </w:r>
      <w:r w:rsidR="00711265" w:rsidRPr="00A835DF">
        <w:rPr>
          <w:rFonts w:cs="Times New Roman"/>
          <w:color w:val="000000"/>
          <w:shd w:val="clear" w:color="auto" w:fill="FFFFFF"/>
        </w:rPr>
        <w:t xml:space="preserve"> glacierized sub-basins </w:t>
      </w:r>
      <w:r w:rsidR="00BC5926" w:rsidRPr="00A835DF">
        <w:rPr>
          <w:rFonts w:cs="Times New Roman"/>
          <w:color w:val="000000"/>
          <w:shd w:val="clear" w:color="auto" w:fill="FFFFFF"/>
        </w:rPr>
        <w:t>with</w:t>
      </w:r>
      <w:r w:rsidR="00711265" w:rsidRPr="00A835DF">
        <w:rPr>
          <w:rFonts w:cs="Times New Roman"/>
          <w:color w:val="000000"/>
          <w:shd w:val="clear" w:color="auto" w:fill="FFFFFF"/>
        </w:rPr>
        <w:t>in the Pamir</w:t>
      </w:r>
      <w:r w:rsidR="0043468C" w:rsidRPr="00A835DF">
        <w:rPr>
          <w:rFonts w:cs="Times New Roman"/>
          <w:color w:val="000000"/>
          <w:shd w:val="clear" w:color="auto" w:fill="FFFFFF"/>
        </w:rPr>
        <w:t xml:space="preserve"> and Hindu Kush m</w:t>
      </w:r>
      <w:r w:rsidR="002E61EA" w:rsidRPr="00A835DF">
        <w:rPr>
          <w:rFonts w:cs="Times New Roman"/>
          <w:color w:val="000000"/>
          <w:shd w:val="clear" w:color="auto" w:fill="FFFFFF"/>
        </w:rPr>
        <w:t>ountains</w:t>
      </w:r>
      <w:r w:rsidR="00EE513E" w:rsidRPr="00A835DF">
        <w:rPr>
          <w:rFonts w:cs="Times New Roman"/>
          <w:color w:val="000000"/>
          <w:shd w:val="clear" w:color="auto" w:fill="FFFFFF"/>
        </w:rPr>
        <w:t xml:space="preserve"> for which stream flow data </w:t>
      </w:r>
      <w:r w:rsidRPr="00A835DF">
        <w:rPr>
          <w:rFonts w:cs="Times New Roman"/>
          <w:color w:val="000000"/>
          <w:shd w:val="clear" w:color="auto" w:fill="FFFFFF"/>
        </w:rPr>
        <w:t>were available</w:t>
      </w:r>
      <w:r w:rsidR="00823DA0" w:rsidRPr="00A835DF">
        <w:rPr>
          <w:rFonts w:cs="Times New Roman"/>
          <w:color w:val="000000"/>
          <w:shd w:val="clear" w:color="auto" w:fill="FFFFFF"/>
        </w:rPr>
        <w:t xml:space="preserve">: </w:t>
      </w:r>
      <w:r w:rsidR="00EE513E" w:rsidRPr="00A835DF">
        <w:rPr>
          <w:rFonts w:cs="Times New Roman"/>
          <w:color w:val="000000"/>
          <w:shd w:val="clear" w:color="auto" w:fill="FFFFFF"/>
        </w:rPr>
        <w:t>seven</w:t>
      </w:r>
      <w:r w:rsidR="00711265" w:rsidRPr="00A835DF">
        <w:rPr>
          <w:rFonts w:cs="Times New Roman"/>
          <w:color w:val="000000"/>
          <w:shd w:val="clear" w:color="auto" w:fill="FFFFFF"/>
        </w:rPr>
        <w:t xml:space="preserve"> at the hea</w:t>
      </w:r>
      <w:r w:rsidR="00AF5CEE" w:rsidRPr="00A835DF">
        <w:rPr>
          <w:rFonts w:cs="Times New Roman"/>
          <w:color w:val="000000"/>
          <w:shd w:val="clear" w:color="auto" w:fill="FFFFFF"/>
        </w:rPr>
        <w:t>dwaters of the Panj River, and three</w:t>
      </w:r>
      <w:r w:rsidR="00711265" w:rsidRPr="00A835DF">
        <w:rPr>
          <w:rFonts w:cs="Times New Roman"/>
          <w:color w:val="000000"/>
          <w:shd w:val="clear" w:color="auto" w:fill="FFFFFF"/>
        </w:rPr>
        <w:t xml:space="preserve"> at the headwaters of the</w:t>
      </w:r>
      <w:r w:rsidR="003D1383" w:rsidRPr="00A835DF">
        <w:rPr>
          <w:rFonts w:cs="Times New Roman"/>
          <w:color w:val="000000"/>
          <w:shd w:val="clear" w:color="auto" w:fill="FFFFFF"/>
        </w:rPr>
        <w:t xml:space="preserve"> </w:t>
      </w:r>
      <w:r w:rsidR="00477D5A" w:rsidRPr="00A835DF">
        <w:rPr>
          <w:rFonts w:cs="Times New Roman"/>
          <w:color w:val="000000"/>
          <w:shd w:val="clear" w:color="auto" w:fill="FFFFFF"/>
        </w:rPr>
        <w:t>Va</w:t>
      </w:r>
      <w:r w:rsidR="00823DA0" w:rsidRPr="00A835DF">
        <w:rPr>
          <w:rFonts w:cs="Times New Roman"/>
          <w:color w:val="000000"/>
          <w:shd w:val="clear" w:color="auto" w:fill="FFFFFF"/>
        </w:rPr>
        <w:t>k</w:t>
      </w:r>
      <w:r w:rsidR="00477D5A" w:rsidRPr="00A835DF">
        <w:rPr>
          <w:rFonts w:cs="Times New Roman"/>
          <w:color w:val="000000"/>
          <w:shd w:val="clear" w:color="auto" w:fill="FFFFFF"/>
        </w:rPr>
        <w:t>h</w:t>
      </w:r>
      <w:r w:rsidR="00823DA0" w:rsidRPr="00A835DF">
        <w:rPr>
          <w:rFonts w:cs="Times New Roman"/>
          <w:color w:val="000000"/>
          <w:shd w:val="clear" w:color="auto" w:fill="FFFFFF"/>
        </w:rPr>
        <w:t>sh River (</w:t>
      </w:r>
      <w:r w:rsidR="00EF2D67" w:rsidRPr="00A835DF">
        <w:rPr>
          <w:rFonts w:cs="Times New Roman"/>
          <w:color w:val="000000"/>
          <w:shd w:val="clear" w:color="auto" w:fill="FFFFFF"/>
        </w:rPr>
        <w:t>Figure 7</w:t>
      </w:r>
      <w:r w:rsidR="00C117B4" w:rsidRPr="00A835DF">
        <w:rPr>
          <w:rFonts w:cs="Times New Roman"/>
          <w:color w:val="000000"/>
          <w:shd w:val="clear" w:color="auto" w:fill="FFFFFF"/>
        </w:rPr>
        <w:t>).</w:t>
      </w:r>
      <w:r w:rsidR="00902EA5" w:rsidRPr="00A835DF">
        <w:rPr>
          <w:rFonts w:cs="Times New Roman"/>
          <w:color w:val="000000"/>
          <w:shd w:val="clear" w:color="auto" w:fill="FFFFFF"/>
        </w:rPr>
        <w:t xml:space="preserve"> </w:t>
      </w:r>
      <w:r w:rsidR="00711265" w:rsidRPr="00A835DF">
        <w:rPr>
          <w:rFonts w:cs="Times New Roman"/>
          <w:color w:val="000000"/>
          <w:shd w:val="clear" w:color="auto" w:fill="FFFFFF"/>
        </w:rPr>
        <w:t xml:space="preserve">These basins represent a majority of the </w:t>
      </w:r>
      <w:r w:rsidR="00C62DE1" w:rsidRPr="00A835DF">
        <w:rPr>
          <w:rFonts w:cs="Times New Roman"/>
          <w:color w:val="000000"/>
          <w:shd w:val="clear" w:color="auto" w:fill="FFFFFF"/>
        </w:rPr>
        <w:t xml:space="preserve">mountain </w:t>
      </w:r>
      <w:r w:rsidR="00711265" w:rsidRPr="00A835DF">
        <w:rPr>
          <w:rFonts w:cs="Times New Roman"/>
          <w:color w:val="000000"/>
          <w:shd w:val="clear" w:color="auto" w:fill="FFFFFF"/>
        </w:rPr>
        <w:t>surface are</w:t>
      </w:r>
      <w:r w:rsidR="003E6084" w:rsidRPr="00A835DF">
        <w:rPr>
          <w:rFonts w:cs="Times New Roman"/>
          <w:color w:val="000000"/>
          <w:shd w:val="clear" w:color="auto" w:fill="FFFFFF"/>
        </w:rPr>
        <w:t>a contributing runoff to the Va</w:t>
      </w:r>
      <w:r w:rsidR="00711265" w:rsidRPr="00A835DF">
        <w:rPr>
          <w:rFonts w:cs="Times New Roman"/>
          <w:color w:val="000000"/>
          <w:shd w:val="clear" w:color="auto" w:fill="FFFFFF"/>
        </w:rPr>
        <w:t>k</w:t>
      </w:r>
      <w:r w:rsidR="003E6084" w:rsidRPr="00A835DF">
        <w:rPr>
          <w:rFonts w:cs="Times New Roman"/>
          <w:color w:val="000000"/>
          <w:shd w:val="clear" w:color="auto" w:fill="FFFFFF"/>
        </w:rPr>
        <w:t>h</w:t>
      </w:r>
      <w:r w:rsidR="00FB5FBA" w:rsidRPr="00A835DF">
        <w:rPr>
          <w:rFonts w:cs="Times New Roman"/>
          <w:color w:val="000000"/>
          <w:shd w:val="clear" w:color="auto" w:fill="FFFFFF"/>
        </w:rPr>
        <w:t>sh and Panj r</w:t>
      </w:r>
      <w:r w:rsidR="00902EA5" w:rsidRPr="00A835DF">
        <w:rPr>
          <w:rFonts w:cs="Times New Roman"/>
          <w:color w:val="000000"/>
          <w:shd w:val="clear" w:color="auto" w:fill="FFFFFF"/>
        </w:rPr>
        <w:t xml:space="preserve">ivers. </w:t>
      </w:r>
      <w:r w:rsidR="0085336F" w:rsidRPr="00A835DF">
        <w:rPr>
          <w:rFonts w:cs="Times New Roman"/>
          <w:color w:val="000000"/>
          <w:shd w:val="clear" w:color="auto" w:fill="FFFFFF"/>
        </w:rPr>
        <w:t>While t</w:t>
      </w:r>
      <w:r w:rsidR="00711265" w:rsidRPr="00A835DF">
        <w:rPr>
          <w:rFonts w:cs="Times New Roman"/>
          <w:color w:val="000000"/>
          <w:shd w:val="clear" w:color="auto" w:fill="FFFFFF"/>
        </w:rPr>
        <w:t>h</w:t>
      </w:r>
      <w:r w:rsidR="003E6084" w:rsidRPr="00A835DF">
        <w:rPr>
          <w:rFonts w:cs="Times New Roman"/>
          <w:color w:val="000000"/>
          <w:shd w:val="clear" w:color="auto" w:fill="FFFFFF"/>
        </w:rPr>
        <w:t xml:space="preserve">e drainage basin of the </w:t>
      </w:r>
      <w:r w:rsidR="00D91DF9" w:rsidRPr="00A835DF">
        <w:rPr>
          <w:rFonts w:cs="Times New Roman"/>
          <w:color w:val="000000"/>
          <w:shd w:val="clear" w:color="auto" w:fill="FFFFFF"/>
        </w:rPr>
        <w:t xml:space="preserve">entire </w:t>
      </w:r>
      <w:r w:rsidR="00EB003D" w:rsidRPr="00A835DF">
        <w:rPr>
          <w:rFonts w:cs="Times New Roman"/>
          <w:color w:val="000000"/>
          <w:shd w:val="clear" w:color="auto" w:fill="FFFFFF"/>
        </w:rPr>
        <w:t>Amu Darya</w:t>
      </w:r>
      <w:r w:rsidR="00711265" w:rsidRPr="00A835DF">
        <w:rPr>
          <w:rFonts w:cs="Times New Roman"/>
          <w:color w:val="000000"/>
          <w:shd w:val="clear" w:color="auto" w:fill="FFFFFF"/>
        </w:rPr>
        <w:t xml:space="preserve"> </w:t>
      </w:r>
      <w:r w:rsidR="003E6084" w:rsidRPr="00A835DF">
        <w:rPr>
          <w:rFonts w:cs="Times New Roman"/>
          <w:color w:val="000000"/>
          <w:shd w:val="clear" w:color="auto" w:fill="FFFFFF"/>
        </w:rPr>
        <w:t>totals 534,739</w:t>
      </w:r>
      <w:r w:rsidR="003E6084" w:rsidRPr="00A835DF">
        <w:rPr>
          <w:rFonts w:cs="Times New Roman"/>
        </w:rPr>
        <w:t> </w:t>
      </w:r>
      <w:r w:rsidR="003E6084" w:rsidRPr="00A835DF">
        <w:rPr>
          <w:rFonts w:cs="Times New Roman"/>
          <w:color w:val="000000"/>
          <w:shd w:val="clear" w:color="auto" w:fill="FFFFFF"/>
        </w:rPr>
        <w:t>km</w:t>
      </w:r>
      <w:r w:rsidR="003E6084" w:rsidRPr="00A835DF">
        <w:rPr>
          <w:rFonts w:cs="Times New Roman"/>
          <w:color w:val="000000"/>
          <w:shd w:val="clear" w:color="auto" w:fill="FFFFFF"/>
          <w:vertAlign w:val="superscript"/>
        </w:rPr>
        <w:t>2</w:t>
      </w:r>
      <w:r w:rsidR="0085336F" w:rsidRPr="00A835DF">
        <w:rPr>
          <w:rFonts w:cs="Times New Roman"/>
          <w:color w:val="000000"/>
          <w:shd w:val="clear" w:color="auto" w:fill="FFFFFF"/>
        </w:rPr>
        <w:t>, t</w:t>
      </w:r>
      <w:r w:rsidR="00D91DF9" w:rsidRPr="00A835DF">
        <w:rPr>
          <w:rFonts w:cs="Times New Roman"/>
          <w:color w:val="000000"/>
          <w:shd w:val="clear" w:color="auto" w:fill="FFFFFF"/>
        </w:rPr>
        <w:t xml:space="preserve">his study focused </w:t>
      </w:r>
      <w:r w:rsidR="0085336F" w:rsidRPr="00A835DF">
        <w:rPr>
          <w:rFonts w:cs="Times New Roman"/>
          <w:color w:val="000000"/>
          <w:shd w:val="clear" w:color="auto" w:fill="FFFFFF"/>
        </w:rPr>
        <w:t xml:space="preserve">only </w:t>
      </w:r>
      <w:r w:rsidR="00D91DF9" w:rsidRPr="00A835DF">
        <w:rPr>
          <w:rFonts w:cs="Times New Roman"/>
          <w:color w:val="000000"/>
          <w:shd w:val="clear" w:color="auto" w:fill="FFFFFF"/>
        </w:rPr>
        <w:t xml:space="preserve">on the part of the basin that lies within the mountains </w:t>
      </w:r>
      <w:r w:rsidR="005E58B6" w:rsidRPr="00A835DF">
        <w:rPr>
          <w:rFonts w:cs="Times New Roman"/>
          <w:color w:val="000000"/>
          <w:shd w:val="clear" w:color="auto" w:fill="FFFFFF"/>
        </w:rPr>
        <w:t>and</w:t>
      </w:r>
      <w:r w:rsidR="00D91DF9" w:rsidRPr="00A835DF">
        <w:rPr>
          <w:rFonts w:cs="Times New Roman"/>
          <w:color w:val="000000"/>
          <w:shd w:val="clear" w:color="auto" w:fill="FFFFFF"/>
        </w:rPr>
        <w:t xml:space="preserve"> foothills </w:t>
      </w:r>
      <w:r w:rsidR="00310A83" w:rsidRPr="00A835DF">
        <w:rPr>
          <w:rFonts w:cs="Times New Roman"/>
          <w:color w:val="000000"/>
          <w:shd w:val="clear" w:color="auto" w:fill="FFFFFF"/>
        </w:rPr>
        <w:t xml:space="preserve">of the Pamir and Hindu Kush Mountains </w:t>
      </w:r>
      <w:r w:rsidR="00D91DF9" w:rsidRPr="00A835DF">
        <w:rPr>
          <w:rFonts w:cs="Times New Roman"/>
          <w:color w:val="000000"/>
          <w:shd w:val="clear" w:color="auto" w:fill="FFFFFF"/>
        </w:rPr>
        <w:t>and includes 158,201</w:t>
      </w:r>
      <w:r w:rsidR="00D91DF9" w:rsidRPr="00A835DF">
        <w:rPr>
          <w:rFonts w:cs="Times New Roman"/>
        </w:rPr>
        <w:t> </w:t>
      </w:r>
      <w:r w:rsidR="00D91DF9" w:rsidRPr="00A835DF">
        <w:rPr>
          <w:rFonts w:cs="Times New Roman"/>
          <w:color w:val="000000"/>
          <w:shd w:val="clear" w:color="auto" w:fill="FFFFFF"/>
        </w:rPr>
        <w:t>km</w:t>
      </w:r>
      <w:r w:rsidR="00D91DF9" w:rsidRPr="00A835DF">
        <w:rPr>
          <w:rFonts w:cs="Times New Roman"/>
          <w:color w:val="000000"/>
          <w:shd w:val="clear" w:color="auto" w:fill="FFFFFF"/>
          <w:vertAlign w:val="superscript"/>
        </w:rPr>
        <w:t>2</w:t>
      </w:r>
      <w:r w:rsidR="00D12A1D" w:rsidRPr="00A835DF">
        <w:rPr>
          <w:rFonts w:cs="Times New Roman"/>
          <w:color w:val="000000"/>
          <w:shd w:val="clear" w:color="auto" w:fill="FFFFFF"/>
        </w:rPr>
        <w:t xml:space="preserve">. </w:t>
      </w:r>
      <w:r w:rsidR="00B70C1D" w:rsidRPr="00A835DF">
        <w:rPr>
          <w:rFonts w:cs="Times New Roman"/>
          <w:color w:val="000000"/>
          <w:shd w:val="clear" w:color="auto" w:fill="FFFFFF"/>
        </w:rPr>
        <w:t xml:space="preserve">Owing to the lack of </w:t>
      </w:r>
      <w:r w:rsidR="006441EF" w:rsidRPr="00A835DF">
        <w:rPr>
          <w:rFonts w:cs="Times New Roman"/>
          <w:color w:val="000000"/>
          <w:shd w:val="clear" w:color="auto" w:fill="FFFFFF"/>
        </w:rPr>
        <w:t xml:space="preserve">gauge data for the Lower Panj and Lower Vakhsh basins, </w:t>
      </w:r>
      <w:r w:rsidR="00EE4AA2" w:rsidRPr="00A835DF">
        <w:rPr>
          <w:rFonts w:cs="Times New Roman"/>
          <w:color w:val="000000"/>
          <w:shd w:val="clear" w:color="auto" w:fill="FFFFFF"/>
        </w:rPr>
        <w:t xml:space="preserve">our glacier area and stream flow calculations focus exclusively on the </w:t>
      </w:r>
      <w:r w:rsidR="00F87032" w:rsidRPr="00A835DF">
        <w:rPr>
          <w:rFonts w:cs="Times New Roman"/>
          <w:color w:val="000000"/>
          <w:shd w:val="clear" w:color="auto" w:fill="FFFFFF"/>
        </w:rPr>
        <w:t xml:space="preserve">Upper Amu </w:t>
      </w:r>
      <w:r w:rsidR="00C5351A" w:rsidRPr="00A835DF">
        <w:rPr>
          <w:rFonts w:cs="Times New Roman"/>
          <w:color w:val="000000"/>
          <w:shd w:val="clear" w:color="auto" w:fill="FFFFFF"/>
        </w:rPr>
        <w:t xml:space="preserve">Darya Basin </w:t>
      </w:r>
      <w:r w:rsidR="00EE4AA2" w:rsidRPr="00A835DF">
        <w:rPr>
          <w:rFonts w:cs="Times New Roman"/>
          <w:color w:val="000000"/>
          <w:shd w:val="clear" w:color="auto" w:fill="FFFFFF"/>
        </w:rPr>
        <w:t xml:space="preserve">with </w:t>
      </w:r>
      <w:r w:rsidR="00C5351A" w:rsidRPr="00A835DF">
        <w:rPr>
          <w:rFonts w:cs="Times New Roman"/>
          <w:color w:val="000000"/>
          <w:shd w:val="clear" w:color="auto" w:fill="FFFFFF"/>
        </w:rPr>
        <w:t>an area of</w:t>
      </w:r>
      <w:r w:rsidR="00A47A10" w:rsidRPr="00A835DF">
        <w:rPr>
          <w:rFonts w:cs="Times New Roman"/>
          <w:color w:val="000000"/>
          <w:shd w:val="clear" w:color="auto" w:fill="FFFFFF"/>
        </w:rPr>
        <w:t xml:space="preserve"> 81,794</w:t>
      </w:r>
      <w:r w:rsidR="00F87032" w:rsidRPr="00A835DF">
        <w:rPr>
          <w:rFonts w:cs="Times New Roman"/>
        </w:rPr>
        <w:t> </w:t>
      </w:r>
      <w:r w:rsidR="00F87032" w:rsidRPr="00A835DF">
        <w:rPr>
          <w:rFonts w:cs="Times New Roman"/>
          <w:color w:val="000000"/>
          <w:shd w:val="clear" w:color="auto" w:fill="FFFFFF"/>
        </w:rPr>
        <w:t>km</w:t>
      </w:r>
      <w:r w:rsidR="00F87032" w:rsidRPr="00A835DF">
        <w:rPr>
          <w:rFonts w:cs="Times New Roman"/>
          <w:color w:val="000000"/>
          <w:shd w:val="clear" w:color="auto" w:fill="FFFFFF"/>
          <w:vertAlign w:val="superscript"/>
        </w:rPr>
        <w:t>2</w:t>
      </w:r>
      <w:r w:rsidR="00EE4AA2" w:rsidRPr="00A835DF">
        <w:rPr>
          <w:rFonts w:cs="Times New Roman"/>
          <w:color w:val="000000"/>
          <w:shd w:val="clear" w:color="auto" w:fill="FFFFFF"/>
        </w:rPr>
        <w:t xml:space="preserve">; it </w:t>
      </w:r>
      <w:r w:rsidR="00F87032" w:rsidRPr="00A835DF">
        <w:rPr>
          <w:rFonts w:cs="Times New Roman"/>
          <w:color w:val="000000"/>
          <w:shd w:val="clear" w:color="auto" w:fill="FFFFFF"/>
        </w:rPr>
        <w:t>consists of the Upp</w:t>
      </w:r>
      <w:r w:rsidR="00CC7CEE" w:rsidRPr="00A835DF">
        <w:rPr>
          <w:rFonts w:cs="Times New Roman"/>
          <w:color w:val="000000"/>
          <w:shd w:val="clear" w:color="auto" w:fill="FFFFFF"/>
        </w:rPr>
        <w:t>er Panj Basin with an area of 61,484</w:t>
      </w:r>
      <w:r w:rsidR="00F87032" w:rsidRPr="00A835DF">
        <w:rPr>
          <w:rFonts w:cs="Times New Roman"/>
        </w:rPr>
        <w:t> </w:t>
      </w:r>
      <w:r w:rsidR="00F87032" w:rsidRPr="00A835DF">
        <w:rPr>
          <w:rFonts w:cs="Times New Roman"/>
          <w:color w:val="000000"/>
          <w:shd w:val="clear" w:color="auto" w:fill="FFFFFF"/>
        </w:rPr>
        <w:t>km</w:t>
      </w:r>
      <w:r w:rsidR="00F87032" w:rsidRPr="00A835DF">
        <w:rPr>
          <w:rFonts w:cs="Times New Roman"/>
          <w:color w:val="000000"/>
          <w:shd w:val="clear" w:color="auto" w:fill="FFFFFF"/>
          <w:vertAlign w:val="superscript"/>
        </w:rPr>
        <w:t>2</w:t>
      </w:r>
      <w:r w:rsidR="00F87032" w:rsidRPr="00A835DF">
        <w:rPr>
          <w:rFonts w:cs="Times New Roman"/>
          <w:color w:val="000000"/>
          <w:shd w:val="clear" w:color="auto" w:fill="FFFFFF"/>
        </w:rPr>
        <w:t xml:space="preserve"> </w:t>
      </w:r>
      <w:r w:rsidR="00CC7CEE" w:rsidRPr="00A835DF">
        <w:rPr>
          <w:rFonts w:cs="Times New Roman"/>
          <w:color w:val="000000"/>
          <w:shd w:val="clear" w:color="auto" w:fill="FFFFFF"/>
        </w:rPr>
        <w:t>(75</w:t>
      </w:r>
      <w:r w:rsidR="000E4A34" w:rsidRPr="00A835DF">
        <w:rPr>
          <w:rFonts w:cs="Times New Roman"/>
          <w:color w:val="000000"/>
          <w:shd w:val="clear" w:color="auto" w:fill="FFFFFF"/>
        </w:rPr>
        <w:t xml:space="preserve">%) </w:t>
      </w:r>
      <w:r w:rsidR="00F87032" w:rsidRPr="00A835DF">
        <w:rPr>
          <w:rFonts w:cs="Times New Roman"/>
          <w:color w:val="000000"/>
          <w:shd w:val="clear" w:color="auto" w:fill="FFFFFF"/>
        </w:rPr>
        <w:t>and the Upper Vak</w:t>
      </w:r>
      <w:r w:rsidR="00CC7CEE" w:rsidRPr="00A835DF">
        <w:rPr>
          <w:rFonts w:cs="Times New Roman"/>
          <w:color w:val="000000"/>
          <w:shd w:val="clear" w:color="auto" w:fill="FFFFFF"/>
        </w:rPr>
        <w:t>hsh Basin with an area of 20,310</w:t>
      </w:r>
      <w:r w:rsidR="00F87032" w:rsidRPr="00A835DF">
        <w:rPr>
          <w:rFonts w:cs="Times New Roman"/>
        </w:rPr>
        <w:t> </w:t>
      </w:r>
      <w:r w:rsidR="00F87032" w:rsidRPr="00A835DF">
        <w:rPr>
          <w:rFonts w:cs="Times New Roman"/>
          <w:color w:val="000000"/>
          <w:shd w:val="clear" w:color="auto" w:fill="FFFFFF"/>
        </w:rPr>
        <w:t>km</w:t>
      </w:r>
      <w:r w:rsidR="00F87032" w:rsidRPr="00A835DF">
        <w:rPr>
          <w:rFonts w:cs="Times New Roman"/>
          <w:color w:val="000000"/>
          <w:shd w:val="clear" w:color="auto" w:fill="FFFFFF"/>
          <w:vertAlign w:val="superscript"/>
        </w:rPr>
        <w:t>2</w:t>
      </w:r>
      <w:r w:rsidR="00F87032" w:rsidRPr="00A835DF">
        <w:rPr>
          <w:rFonts w:cs="Times New Roman"/>
          <w:color w:val="000000"/>
          <w:shd w:val="clear" w:color="auto" w:fill="FFFFFF"/>
        </w:rPr>
        <w:t xml:space="preserve"> </w:t>
      </w:r>
      <w:r w:rsidR="00CC7CEE" w:rsidRPr="00A835DF">
        <w:rPr>
          <w:rFonts w:cs="Times New Roman"/>
          <w:color w:val="000000"/>
          <w:shd w:val="clear" w:color="auto" w:fill="FFFFFF"/>
        </w:rPr>
        <w:t>(25</w:t>
      </w:r>
      <w:r w:rsidR="000E4A34" w:rsidRPr="00A835DF">
        <w:rPr>
          <w:rFonts w:cs="Times New Roman"/>
          <w:color w:val="000000"/>
          <w:shd w:val="clear" w:color="auto" w:fill="FFFFFF"/>
        </w:rPr>
        <w:t>%)</w:t>
      </w:r>
      <w:r w:rsidR="001C7F25" w:rsidRPr="00A835DF">
        <w:rPr>
          <w:rFonts w:cs="Times New Roman"/>
          <w:color w:val="000000"/>
          <w:shd w:val="clear" w:color="auto" w:fill="FFFFFF"/>
        </w:rPr>
        <w:t xml:space="preserve"> (Figure 8)</w:t>
      </w:r>
      <w:r w:rsidR="00F87032" w:rsidRPr="00A835DF">
        <w:rPr>
          <w:rFonts w:cs="Times New Roman"/>
          <w:color w:val="000000"/>
          <w:shd w:val="clear" w:color="auto" w:fill="FFFFFF"/>
        </w:rPr>
        <w:t xml:space="preserve">. </w:t>
      </w:r>
    </w:p>
    <w:p w14:paraId="17BD7EEF" w14:textId="77777777" w:rsidR="00776D98" w:rsidRPr="00A835DF" w:rsidRDefault="00776D98" w:rsidP="003A2439">
      <w:pPr>
        <w:rPr>
          <w:rFonts w:cs="Times New Roman"/>
          <w:color w:val="000000"/>
          <w:shd w:val="clear" w:color="auto" w:fill="FFFFFF"/>
        </w:rPr>
      </w:pPr>
    </w:p>
    <w:p w14:paraId="5BBB4966" w14:textId="77777777" w:rsidR="00DF7D46" w:rsidRPr="00A835DF" w:rsidRDefault="001F39EE" w:rsidP="00DF7D46">
      <w:pPr>
        <w:jc w:val="center"/>
        <w:rPr>
          <w:rFonts w:cs="Times New Roman"/>
          <w:sz w:val="18"/>
        </w:rPr>
      </w:pPr>
      <w:r w:rsidRPr="00A835DF">
        <w:rPr>
          <w:rFonts w:cs="Times New Roman"/>
          <w:noProof/>
          <w:lang w:eastAsia="ko-KR"/>
        </w:rPr>
        <w:drawing>
          <wp:inline distT="0" distB="0" distL="0" distR="0" wp14:anchorId="5441A6A7" wp14:editId="75A33998">
            <wp:extent cx="5440680" cy="4087368"/>
            <wp:effectExtent l="0" t="0" r="0" b="0"/>
            <wp:docPr id="47" name="P 6" descr="::WB_Pamirs and Tien Shan_UM:Figures:Upper_Amu_Darya_small.jpg"/>
            <wp:cNvGraphicFramePr/>
            <a:graphic xmlns:a="http://schemas.openxmlformats.org/drawingml/2006/main">
              <a:graphicData uri="http://schemas.openxmlformats.org/drawingml/2006/picture">
                <pic:pic xmlns:pic="http://schemas.openxmlformats.org/drawingml/2006/picture">
                  <pic:nvPicPr>
                    <pic:cNvPr id="0" name="Picture 4" descr="::WB_Pamirs and Tien Shan_UM:Figures:Upper_Amu_Darya_small.jpg"/>
                    <pic:cNvPicPr/>
                  </pic:nvPicPr>
                  <pic:blipFill>
                    <a:blip r:embed="rId27" cstate="print"/>
                    <a:srcRect/>
                    <a:stretch>
                      <a:fillRect/>
                    </a:stretch>
                  </pic:blipFill>
                  <pic:spPr bwMode="auto">
                    <a:xfrm>
                      <a:off x="0" y="0"/>
                      <a:ext cx="5440680" cy="4087368"/>
                    </a:xfrm>
                    <a:prstGeom prst="rect">
                      <a:avLst/>
                    </a:prstGeom>
                    <a:noFill/>
                    <a:ln w="9525">
                      <a:noFill/>
                      <a:miter lim="800000"/>
                      <a:headEnd/>
                      <a:tailEnd/>
                    </a:ln>
                  </pic:spPr>
                </pic:pic>
              </a:graphicData>
            </a:graphic>
          </wp:inline>
        </w:drawing>
      </w:r>
    </w:p>
    <w:p w14:paraId="3AFBBF32" w14:textId="77777777" w:rsidR="001F39EE" w:rsidRPr="00A835DF" w:rsidRDefault="00FF079B" w:rsidP="009C7ECD">
      <w:pPr>
        <w:ind w:left="1350" w:right="1350"/>
        <w:jc w:val="both"/>
        <w:rPr>
          <w:rFonts w:cs="Times New Roman"/>
        </w:rPr>
      </w:pPr>
      <w:r w:rsidRPr="00A835DF">
        <w:rPr>
          <w:rFonts w:cs="Times New Roman"/>
          <w:sz w:val="18"/>
        </w:rPr>
        <w:t>Figure 7</w:t>
      </w:r>
      <w:r w:rsidR="001F39EE" w:rsidRPr="00A835DF">
        <w:rPr>
          <w:rFonts w:cs="Times New Roman"/>
          <w:sz w:val="18"/>
        </w:rPr>
        <w:t xml:space="preserve">. </w:t>
      </w:r>
      <w:r w:rsidR="009C6BC3" w:rsidRPr="00A835DF">
        <w:rPr>
          <w:rFonts w:cs="Times New Roman"/>
          <w:sz w:val="18"/>
        </w:rPr>
        <w:t xml:space="preserve">Locations of </w:t>
      </w:r>
      <w:r w:rsidR="00406AD9" w:rsidRPr="00A835DF">
        <w:rPr>
          <w:rFonts w:cs="Times New Roman"/>
          <w:sz w:val="18"/>
        </w:rPr>
        <w:t xml:space="preserve">glaciers and </w:t>
      </w:r>
      <w:r w:rsidR="009C6BC3" w:rsidRPr="00A835DF">
        <w:rPr>
          <w:rFonts w:cs="Times New Roman"/>
          <w:sz w:val="18"/>
        </w:rPr>
        <w:t>stream gauging stations in t</w:t>
      </w:r>
      <w:r w:rsidR="001F39EE" w:rsidRPr="00A835DF">
        <w:rPr>
          <w:rFonts w:cs="Times New Roman"/>
          <w:sz w:val="18"/>
        </w:rPr>
        <w:t>he mountain basins of the Upper Amu Darya.</w:t>
      </w:r>
    </w:p>
    <w:p w14:paraId="66E2C5A4" w14:textId="77777777" w:rsidR="003A4214" w:rsidRPr="00A835DF" w:rsidRDefault="003A4214" w:rsidP="00DA57DD">
      <w:pPr>
        <w:rPr>
          <w:rFonts w:cs="Times New Roman"/>
          <w:color w:val="000000"/>
          <w:shd w:val="clear" w:color="auto" w:fill="FFFFFF"/>
        </w:rPr>
      </w:pPr>
    </w:p>
    <w:p w14:paraId="24C514AC" w14:textId="77777777" w:rsidR="000E4A34" w:rsidRPr="00A835DF" w:rsidRDefault="000E4A34" w:rsidP="000E4A34">
      <w:pPr>
        <w:jc w:val="both"/>
        <w:rPr>
          <w:rFonts w:eastAsia="Calibri" w:cs="Times New Roman"/>
          <w:szCs w:val="18"/>
        </w:rPr>
      </w:pPr>
    </w:p>
    <w:p w14:paraId="37B6DA22" w14:textId="77777777" w:rsidR="000E4A34" w:rsidRPr="00A835DF" w:rsidRDefault="000E4A34" w:rsidP="000E4A34">
      <w:pPr>
        <w:ind w:firstLine="540"/>
        <w:jc w:val="center"/>
        <w:rPr>
          <w:rFonts w:eastAsia="Calibri" w:cs="Times New Roman"/>
          <w:szCs w:val="18"/>
        </w:rPr>
      </w:pPr>
      <w:r w:rsidRPr="00A835DF">
        <w:rPr>
          <w:rFonts w:eastAsia="Calibri" w:cs="Times New Roman"/>
          <w:noProof/>
          <w:szCs w:val="18"/>
          <w:lang w:eastAsia="ko-KR"/>
        </w:rPr>
        <w:lastRenderedPageBreak/>
        <w:drawing>
          <wp:inline distT="0" distB="0" distL="0" distR="0" wp14:anchorId="11E56FC3" wp14:editId="29FD42EA">
            <wp:extent cx="3438144" cy="206654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8144" cy="2066544"/>
                    </a:xfrm>
                    <a:prstGeom prst="rect">
                      <a:avLst/>
                    </a:prstGeom>
                    <a:noFill/>
                  </pic:spPr>
                </pic:pic>
              </a:graphicData>
            </a:graphic>
          </wp:inline>
        </w:drawing>
      </w:r>
    </w:p>
    <w:p w14:paraId="7CDB2769" w14:textId="77777777" w:rsidR="000E4A34" w:rsidRPr="00A835DF" w:rsidRDefault="000E4A34" w:rsidP="00EF2D67">
      <w:pPr>
        <w:ind w:firstLine="540"/>
        <w:jc w:val="both"/>
        <w:rPr>
          <w:rFonts w:eastAsia="Calibri" w:cs="Times New Roman"/>
          <w:sz w:val="18"/>
          <w:szCs w:val="18"/>
          <w:vertAlign w:val="subscript"/>
        </w:rPr>
      </w:pPr>
    </w:p>
    <w:p w14:paraId="7E83D7E8" w14:textId="77777777" w:rsidR="000E4A34" w:rsidRPr="00A835DF" w:rsidRDefault="000E4A34" w:rsidP="00BE3AD5">
      <w:pPr>
        <w:ind w:left="2700" w:right="2160"/>
        <w:rPr>
          <w:rFonts w:cs="Times New Roman"/>
        </w:rPr>
      </w:pPr>
      <w:r w:rsidRPr="00A835DF">
        <w:rPr>
          <w:rFonts w:cs="Times New Roman"/>
          <w:sz w:val="18"/>
        </w:rPr>
        <w:t>Figure 8. Areas of the Panj and Vakhsh basins that constitute the Upper Amu Darya Basin.</w:t>
      </w:r>
    </w:p>
    <w:p w14:paraId="22FEEDB9" w14:textId="77777777" w:rsidR="000E4A34" w:rsidRPr="00A835DF" w:rsidRDefault="000E4A34" w:rsidP="00EF2D67">
      <w:pPr>
        <w:ind w:firstLine="540"/>
        <w:jc w:val="both"/>
        <w:rPr>
          <w:rFonts w:eastAsia="Calibri" w:cs="Times New Roman"/>
          <w:szCs w:val="18"/>
        </w:rPr>
      </w:pPr>
    </w:p>
    <w:p w14:paraId="28F29139" w14:textId="77777777" w:rsidR="000E4A34" w:rsidRPr="00A835DF" w:rsidRDefault="000E4A34" w:rsidP="00EF2D67">
      <w:pPr>
        <w:ind w:firstLine="540"/>
        <w:jc w:val="both"/>
        <w:rPr>
          <w:rFonts w:eastAsia="Calibri" w:cs="Times New Roman"/>
          <w:szCs w:val="18"/>
        </w:rPr>
      </w:pPr>
    </w:p>
    <w:p w14:paraId="7CBA0854" w14:textId="0DA56BE8" w:rsidR="00EF2D67" w:rsidRPr="00A835DF" w:rsidRDefault="00EF2D67" w:rsidP="00EF2D67">
      <w:pPr>
        <w:ind w:firstLine="540"/>
        <w:jc w:val="both"/>
        <w:rPr>
          <w:rFonts w:cs="Times New Roman"/>
          <w:color w:val="000000"/>
          <w:shd w:val="clear" w:color="auto" w:fill="FFFFFF"/>
        </w:rPr>
      </w:pPr>
      <w:r w:rsidRPr="00A835DF">
        <w:rPr>
          <w:rFonts w:eastAsia="Calibri" w:cs="Times New Roman"/>
          <w:szCs w:val="18"/>
        </w:rPr>
        <w:t>Most of the surface area in the Upper Amu Darya Basin lies within 3,000-5,000</w:t>
      </w:r>
      <w:r w:rsidRPr="00A835DF">
        <w:rPr>
          <w:rFonts w:cs="Times New Roman"/>
        </w:rPr>
        <w:t> </w:t>
      </w:r>
      <w:r w:rsidRPr="00A835DF">
        <w:rPr>
          <w:rFonts w:eastAsia="Calibri" w:cs="Times New Roman"/>
          <w:szCs w:val="18"/>
        </w:rPr>
        <w:t>m a.s.l., and therefore provides an extensive platform for the deposition of the winter snowfall (</w:t>
      </w:r>
      <w:r w:rsidR="005F54A0" w:rsidRPr="00A835DF">
        <w:rPr>
          <w:rFonts w:eastAsia="Calibri" w:cs="Times New Roman"/>
          <w:szCs w:val="18"/>
        </w:rPr>
        <w:t xml:space="preserve">Figure </w:t>
      </w:r>
      <w:r w:rsidR="000E4A34" w:rsidRPr="00A835DF">
        <w:rPr>
          <w:rFonts w:eastAsia="Calibri" w:cs="Times New Roman"/>
          <w:szCs w:val="18"/>
        </w:rPr>
        <w:t>9</w:t>
      </w:r>
      <w:r w:rsidRPr="00A835DF">
        <w:rPr>
          <w:rFonts w:eastAsia="Calibri" w:cs="Times New Roman"/>
          <w:szCs w:val="18"/>
        </w:rPr>
        <w:t>). Beginning in the early spring, the freezing level gradually rises to the upper portion of this altitudinal belt, providing a large fraction of the summer-season stream flow volume, initially as snow melt an</w:t>
      </w:r>
      <w:r w:rsidR="00B04091" w:rsidRPr="00A835DF">
        <w:rPr>
          <w:rFonts w:eastAsia="Calibri" w:cs="Times New Roman"/>
          <w:szCs w:val="18"/>
        </w:rPr>
        <w:t>d as glacier melt in later months</w:t>
      </w:r>
      <w:r w:rsidRPr="00A835DF">
        <w:rPr>
          <w:rFonts w:eastAsia="Calibri" w:cs="Times New Roman"/>
          <w:szCs w:val="18"/>
        </w:rPr>
        <w:t>.</w:t>
      </w:r>
    </w:p>
    <w:p w14:paraId="2667413E" w14:textId="77777777" w:rsidR="00F04E14" w:rsidRPr="00A835DF" w:rsidRDefault="00F04E14" w:rsidP="00FA6978">
      <w:pPr>
        <w:rPr>
          <w:rFonts w:cs="Times New Roman"/>
          <w:sz w:val="18"/>
          <w:szCs w:val="18"/>
        </w:rPr>
      </w:pPr>
    </w:p>
    <w:p w14:paraId="623EBA05" w14:textId="77777777" w:rsidR="007F5DAA" w:rsidRPr="00A835DF" w:rsidRDefault="007F5DAA" w:rsidP="00F04E14">
      <w:pPr>
        <w:rPr>
          <w:rFonts w:eastAsia="Calibri" w:cs="Times New Roman"/>
          <w:sz w:val="18"/>
          <w:szCs w:val="18"/>
        </w:rPr>
      </w:pPr>
    </w:p>
    <w:p w14:paraId="1B732B22" w14:textId="77777777" w:rsidR="00645043" w:rsidRPr="00A835DF" w:rsidRDefault="00645043" w:rsidP="00645043">
      <w:pPr>
        <w:ind w:firstLine="540"/>
        <w:jc w:val="center"/>
        <w:rPr>
          <w:rFonts w:cs="Times New Roman"/>
        </w:rPr>
      </w:pPr>
      <w:r w:rsidRPr="00A835DF">
        <w:rPr>
          <w:rFonts w:eastAsia="Calibri" w:cs="Times New Roman"/>
          <w:noProof/>
          <w:lang w:eastAsia="ko-KR"/>
        </w:rPr>
        <w:drawing>
          <wp:inline distT="0" distB="0" distL="0" distR="0" wp14:anchorId="73FCD1E3" wp14:editId="450CEB39">
            <wp:extent cx="3302000" cy="2698750"/>
            <wp:effectExtent l="25400" t="25400" r="0" b="0"/>
            <wp:docPr id="6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4A7E9C" w14:textId="77777777" w:rsidR="00EF2D67" w:rsidRPr="00A835DF" w:rsidRDefault="00EF2D67" w:rsidP="00645043">
      <w:pPr>
        <w:rPr>
          <w:rFonts w:eastAsia="Calibri" w:cs="Times New Roman"/>
          <w:sz w:val="18"/>
          <w:szCs w:val="18"/>
        </w:rPr>
      </w:pPr>
    </w:p>
    <w:p w14:paraId="40E7F68C" w14:textId="77777777" w:rsidR="00645043" w:rsidRPr="00A835DF" w:rsidRDefault="006A30C5" w:rsidP="00E31998">
      <w:pPr>
        <w:ind w:left="2790" w:right="2250"/>
        <w:jc w:val="both"/>
        <w:rPr>
          <w:rFonts w:eastAsia="Calibri" w:cs="Times New Roman"/>
          <w:sz w:val="18"/>
          <w:szCs w:val="18"/>
        </w:rPr>
      </w:pPr>
      <w:r w:rsidRPr="00A835DF">
        <w:rPr>
          <w:rFonts w:eastAsia="Calibri" w:cs="Times New Roman"/>
          <w:sz w:val="18"/>
          <w:szCs w:val="18"/>
        </w:rPr>
        <w:t>Figure 9</w:t>
      </w:r>
      <w:r w:rsidR="00EF2D67" w:rsidRPr="00A835DF">
        <w:rPr>
          <w:rFonts w:eastAsia="Calibri" w:cs="Times New Roman"/>
          <w:sz w:val="18"/>
          <w:szCs w:val="18"/>
        </w:rPr>
        <w:t xml:space="preserve">. </w:t>
      </w:r>
      <w:r w:rsidR="00645043" w:rsidRPr="00A835DF">
        <w:rPr>
          <w:rFonts w:eastAsia="Calibri" w:cs="Times New Roman"/>
          <w:sz w:val="18"/>
          <w:szCs w:val="18"/>
        </w:rPr>
        <w:t>The hypsometry of the mountain basins of the Amu Darya</w:t>
      </w:r>
      <w:r w:rsidR="006605CC" w:rsidRPr="00A835DF">
        <w:rPr>
          <w:rFonts w:eastAsia="Calibri" w:cs="Times New Roman"/>
          <w:sz w:val="18"/>
          <w:szCs w:val="18"/>
        </w:rPr>
        <w:t xml:space="preserve">. </w:t>
      </w:r>
      <w:r w:rsidR="00645043" w:rsidRPr="00A835DF">
        <w:rPr>
          <w:rFonts w:eastAsia="Calibri" w:cs="Times New Roman"/>
          <w:sz w:val="18"/>
          <w:szCs w:val="18"/>
        </w:rPr>
        <w:t>Note the concent</w:t>
      </w:r>
      <w:r w:rsidR="001D3B90" w:rsidRPr="00A835DF">
        <w:rPr>
          <w:rFonts w:eastAsia="Calibri" w:cs="Times New Roman"/>
          <w:sz w:val="18"/>
          <w:szCs w:val="18"/>
        </w:rPr>
        <w:t>ration of surface area between 3</w:t>
      </w:r>
      <w:r w:rsidR="005F54A0" w:rsidRPr="00A835DF">
        <w:rPr>
          <w:rFonts w:eastAsia="Calibri" w:cs="Times New Roman"/>
          <w:sz w:val="18"/>
          <w:szCs w:val="18"/>
        </w:rPr>
        <w:t>,</w:t>
      </w:r>
      <w:r w:rsidR="00645043" w:rsidRPr="00A835DF">
        <w:rPr>
          <w:rFonts w:eastAsia="Calibri" w:cs="Times New Roman"/>
          <w:sz w:val="18"/>
          <w:szCs w:val="18"/>
        </w:rPr>
        <w:t>000-5</w:t>
      </w:r>
      <w:r w:rsidR="005F54A0" w:rsidRPr="00A835DF">
        <w:rPr>
          <w:rFonts w:eastAsia="Calibri" w:cs="Times New Roman"/>
          <w:sz w:val="18"/>
          <w:szCs w:val="18"/>
        </w:rPr>
        <w:t>,000 </w:t>
      </w:r>
      <w:r w:rsidR="00645043" w:rsidRPr="00A835DF">
        <w:rPr>
          <w:rFonts w:eastAsia="Calibri" w:cs="Times New Roman"/>
          <w:sz w:val="18"/>
          <w:szCs w:val="18"/>
        </w:rPr>
        <w:t>m</w:t>
      </w:r>
      <w:r w:rsidR="001D3B90" w:rsidRPr="00A835DF">
        <w:rPr>
          <w:rFonts w:eastAsia="Calibri" w:cs="Times New Roman"/>
          <w:sz w:val="18"/>
          <w:szCs w:val="18"/>
        </w:rPr>
        <w:t xml:space="preserve"> a.s.l</w:t>
      </w:r>
      <w:r w:rsidR="00645043" w:rsidRPr="00A835DF">
        <w:rPr>
          <w:rFonts w:eastAsia="Calibri" w:cs="Times New Roman"/>
          <w:sz w:val="18"/>
          <w:szCs w:val="18"/>
        </w:rPr>
        <w:t>.</w:t>
      </w:r>
    </w:p>
    <w:p w14:paraId="1DEA2477" w14:textId="77777777" w:rsidR="00F51449" w:rsidRPr="00A835DF" w:rsidRDefault="00F51449" w:rsidP="003711A8">
      <w:pPr>
        <w:ind w:firstLine="540"/>
        <w:jc w:val="both"/>
        <w:rPr>
          <w:rFonts w:cs="Times New Roman"/>
        </w:rPr>
      </w:pPr>
    </w:p>
    <w:p w14:paraId="3A85A746" w14:textId="77777777" w:rsidR="00F51449" w:rsidRPr="00A835DF" w:rsidRDefault="00F51449" w:rsidP="003711A8">
      <w:pPr>
        <w:ind w:firstLine="540"/>
        <w:jc w:val="both"/>
        <w:rPr>
          <w:rFonts w:cs="Times New Roman"/>
        </w:rPr>
      </w:pPr>
    </w:p>
    <w:p w14:paraId="346EEB31" w14:textId="77777777" w:rsidR="003711A8" w:rsidRPr="00A835DF" w:rsidRDefault="003711A8" w:rsidP="003711A8">
      <w:pPr>
        <w:ind w:firstLine="540"/>
        <w:jc w:val="both"/>
        <w:rPr>
          <w:rFonts w:cs="Times New Roman"/>
        </w:rPr>
      </w:pPr>
      <w:r w:rsidRPr="00A835DF">
        <w:rPr>
          <w:rFonts w:cs="Times New Roman"/>
        </w:rPr>
        <w:t xml:space="preserve">Within the mountain headwaters of the Amu Darya, </w:t>
      </w:r>
      <w:r w:rsidRPr="00A835DF">
        <w:rPr>
          <w:rFonts w:eastAsia="Arial Unicode MS" w:cs="Times New Roman"/>
        </w:rPr>
        <w:t>the scale of vertical altitude differences and local relief has few analogues elsewhere in the world.</w:t>
      </w:r>
      <w:r w:rsidR="00EF2D67" w:rsidRPr="00A835DF">
        <w:rPr>
          <w:rFonts w:eastAsia="Arial Unicode MS" w:cs="Times New Roman"/>
        </w:rPr>
        <w:t xml:space="preserve"> Altitudes range from below 1,000</w:t>
      </w:r>
      <w:r w:rsidR="00EF2D67" w:rsidRPr="00A835DF">
        <w:rPr>
          <w:rFonts w:cs="Times New Roman"/>
        </w:rPr>
        <w:t> </w:t>
      </w:r>
      <w:r w:rsidRPr="00A835DF">
        <w:rPr>
          <w:rFonts w:eastAsia="Arial Unicode MS" w:cs="Times New Roman"/>
        </w:rPr>
        <w:t xml:space="preserve">m </w:t>
      </w:r>
      <w:r w:rsidR="00EF2D67" w:rsidRPr="00A835DF">
        <w:rPr>
          <w:rFonts w:eastAsia="Arial Unicode MS" w:cs="Times New Roman"/>
        </w:rPr>
        <w:t xml:space="preserve">a.s.l., </w:t>
      </w:r>
      <w:r w:rsidRPr="00A835DF">
        <w:rPr>
          <w:rFonts w:eastAsia="Arial Unicode MS" w:cs="Times New Roman"/>
        </w:rPr>
        <w:t xml:space="preserve">where the river emerges on </w:t>
      </w:r>
      <w:r w:rsidRPr="00A835DF">
        <w:rPr>
          <w:rFonts w:eastAsia="Arial Unicode MS" w:cs="Times New Roman"/>
        </w:rPr>
        <w:lastRenderedPageBreak/>
        <w:t>the plains, to se</w:t>
      </w:r>
      <w:r w:rsidR="00EF2D67" w:rsidRPr="00A835DF">
        <w:rPr>
          <w:rFonts w:eastAsia="Arial Unicode MS" w:cs="Times New Roman"/>
        </w:rPr>
        <w:t>veral mountain peaks above 7,000</w:t>
      </w:r>
      <w:r w:rsidR="00EF2D67" w:rsidRPr="00A835DF">
        <w:rPr>
          <w:rFonts w:cs="Times New Roman"/>
        </w:rPr>
        <w:t> </w:t>
      </w:r>
      <w:r w:rsidRPr="00A835DF">
        <w:rPr>
          <w:rFonts w:eastAsia="Arial Unicode MS" w:cs="Times New Roman"/>
        </w:rPr>
        <w:t xml:space="preserve">m </w:t>
      </w:r>
      <w:r w:rsidR="00EF2D67" w:rsidRPr="00A835DF">
        <w:rPr>
          <w:rFonts w:eastAsia="Arial Unicode MS" w:cs="Times New Roman"/>
        </w:rPr>
        <w:t>a.s.l</w:t>
      </w:r>
      <w:r w:rsidRPr="00A835DF">
        <w:rPr>
          <w:rFonts w:eastAsia="Arial Unicode MS" w:cs="Times New Roman"/>
        </w:rPr>
        <w:t>. The median altitude of the catchment above Shidz, a gauging station on the upper Panj River, is more than 5</w:t>
      </w:r>
      <w:r w:rsidR="00EF2D67" w:rsidRPr="00A835DF">
        <w:rPr>
          <w:rFonts w:eastAsia="Arial Unicode MS" w:cs="Times New Roman"/>
        </w:rPr>
        <w:t>,</w:t>
      </w:r>
      <w:r w:rsidRPr="00A835DF">
        <w:rPr>
          <w:rFonts w:eastAsia="Arial Unicode MS" w:cs="Times New Roman"/>
        </w:rPr>
        <w:t>000 m</w:t>
      </w:r>
      <w:r w:rsidR="00EF2D67" w:rsidRPr="00A835DF">
        <w:rPr>
          <w:rFonts w:eastAsia="Arial Unicode MS" w:cs="Times New Roman"/>
        </w:rPr>
        <w:t xml:space="preserve"> a.s.l</w:t>
      </w:r>
      <w:r w:rsidRPr="00A835DF">
        <w:rPr>
          <w:rFonts w:eastAsia="Arial Unicode MS" w:cs="Times New Roman"/>
        </w:rPr>
        <w:t xml:space="preserve">. </w:t>
      </w:r>
      <w:r w:rsidR="00EF2D67" w:rsidRPr="00A835DF">
        <w:rPr>
          <w:rFonts w:eastAsia="Arial Unicode MS" w:cs="Times New Roman"/>
        </w:rPr>
        <w:t>(</w:t>
      </w:r>
      <w:r w:rsidR="001D3B90" w:rsidRPr="00A835DF">
        <w:rPr>
          <w:rFonts w:eastAsia="Arial Unicode MS" w:cs="Times New Roman"/>
        </w:rPr>
        <w:t xml:space="preserve">Figure </w:t>
      </w:r>
      <w:r w:rsidR="006A30C5" w:rsidRPr="00A835DF">
        <w:rPr>
          <w:rFonts w:eastAsia="Arial Unicode MS" w:cs="Times New Roman"/>
        </w:rPr>
        <w:t>10</w:t>
      </w:r>
      <w:r w:rsidR="00EF2D67" w:rsidRPr="00A835DF">
        <w:rPr>
          <w:rFonts w:eastAsia="Arial Unicode MS" w:cs="Times New Roman"/>
        </w:rPr>
        <w:t>)</w:t>
      </w:r>
      <w:r w:rsidR="001C107E" w:rsidRPr="00A835DF">
        <w:rPr>
          <w:rFonts w:eastAsia="Arial Unicode MS" w:cs="Times New Roman"/>
        </w:rPr>
        <w:t>.</w:t>
      </w:r>
      <w:r w:rsidR="00EF2D67" w:rsidRPr="00A835DF">
        <w:rPr>
          <w:rFonts w:eastAsia="Arial Unicode MS" w:cs="Times New Roman"/>
        </w:rPr>
        <w:t xml:space="preserve"> </w:t>
      </w:r>
      <w:r w:rsidRPr="00A835DF">
        <w:rPr>
          <w:rFonts w:eastAsia="Arial Unicode MS" w:cs="Times New Roman"/>
        </w:rPr>
        <w:t>This means that the greater part of the catchment surface is thrust up into the middle troposphere (ground level atmospheric pressures approaching 500</w:t>
      </w:r>
      <w:r w:rsidR="00EF2D67" w:rsidRPr="00A835DF">
        <w:rPr>
          <w:rFonts w:cs="Times New Roman"/>
        </w:rPr>
        <w:t> </w:t>
      </w:r>
      <w:r w:rsidR="00EF2D67" w:rsidRPr="00A835DF">
        <w:rPr>
          <w:rFonts w:eastAsia="Arial Unicode MS" w:cs="Times New Roman"/>
        </w:rPr>
        <w:t xml:space="preserve">mb). </w:t>
      </w:r>
      <w:r w:rsidRPr="00A835DF">
        <w:rPr>
          <w:rFonts w:eastAsia="Arial Unicode MS" w:cs="Times New Roman"/>
        </w:rPr>
        <w:t>In lowland areas</w:t>
      </w:r>
      <w:r w:rsidR="00EF2D67" w:rsidRPr="00A835DF">
        <w:rPr>
          <w:rFonts w:eastAsia="Arial Unicode MS" w:cs="Times New Roman"/>
        </w:rPr>
        <w:t>,</w:t>
      </w:r>
      <w:r w:rsidRPr="00A835DF">
        <w:rPr>
          <w:rFonts w:eastAsia="Arial Unicode MS" w:cs="Times New Roman"/>
        </w:rPr>
        <w:t xml:space="preserve"> the behavior of climate variables such as diurnal </w:t>
      </w:r>
      <w:r w:rsidR="00EF2D67" w:rsidRPr="00A835DF">
        <w:rPr>
          <w:rFonts w:eastAsia="Arial Unicode MS" w:cs="Times New Roman"/>
        </w:rPr>
        <w:t xml:space="preserve">variations in air temperature, </w:t>
      </w:r>
      <w:r w:rsidRPr="00A835DF">
        <w:rPr>
          <w:rFonts w:eastAsia="Arial Unicode MS" w:cs="Times New Roman"/>
        </w:rPr>
        <w:t>specific and relative humidity, wind strength and direction</w:t>
      </w:r>
      <w:r w:rsidR="00EF2D67" w:rsidRPr="00A835DF">
        <w:rPr>
          <w:rFonts w:eastAsia="Arial Unicode MS" w:cs="Times New Roman"/>
        </w:rPr>
        <w:t>,</w:t>
      </w:r>
      <w:r w:rsidRPr="00A835DF">
        <w:rPr>
          <w:rFonts w:eastAsia="Arial Unicode MS" w:cs="Times New Roman"/>
        </w:rPr>
        <w:t xml:space="preserve"> and cloud formation are significantly different at these pressure levels tha</w:t>
      </w:r>
      <w:r w:rsidR="00EF2D67" w:rsidRPr="00A835DF">
        <w:rPr>
          <w:rFonts w:eastAsia="Arial Unicode MS" w:cs="Times New Roman"/>
        </w:rPr>
        <w:t xml:space="preserve">n near to the ground surface. </w:t>
      </w:r>
      <w:r w:rsidRPr="00A835DF">
        <w:rPr>
          <w:rFonts w:cs="Times New Roman"/>
          <w:bCs/>
        </w:rPr>
        <w:t xml:space="preserve">Most climate change scenarios, either explicitly or implicitly, reflect changes </w:t>
      </w:r>
      <w:r w:rsidR="00EF2D67" w:rsidRPr="00A835DF">
        <w:rPr>
          <w:rFonts w:cs="Times New Roman"/>
          <w:bCs/>
        </w:rPr>
        <w:t>that are expected below the 700</w:t>
      </w:r>
      <w:r w:rsidR="00EF2D67" w:rsidRPr="00A835DF">
        <w:rPr>
          <w:rFonts w:cs="Times New Roman"/>
        </w:rPr>
        <w:t> </w:t>
      </w:r>
      <w:r w:rsidRPr="00A835DF">
        <w:rPr>
          <w:rFonts w:cs="Times New Roman"/>
          <w:bCs/>
        </w:rPr>
        <w:t xml:space="preserve">mb level.  </w:t>
      </w:r>
    </w:p>
    <w:p w14:paraId="1E418A93" w14:textId="77777777" w:rsidR="003711A8" w:rsidRPr="00A835DF" w:rsidRDefault="003711A8" w:rsidP="003711A8">
      <w:pPr>
        <w:rPr>
          <w:rFonts w:eastAsia="Arial Unicode MS" w:cs="Times New Roman"/>
        </w:rPr>
      </w:pPr>
    </w:p>
    <w:p w14:paraId="536DDFB9" w14:textId="77777777" w:rsidR="007E6D8D" w:rsidRPr="00A835DF" w:rsidRDefault="007E6D8D" w:rsidP="007E6D8D">
      <w:pPr>
        <w:jc w:val="both"/>
        <w:rPr>
          <w:bCs/>
          <w:iCs/>
        </w:rPr>
      </w:pPr>
    </w:p>
    <w:p w14:paraId="392CB07F" w14:textId="77777777" w:rsidR="007E6D8D" w:rsidRPr="00A835DF" w:rsidRDefault="007E6D8D" w:rsidP="007E6D8D">
      <w:pPr>
        <w:jc w:val="center"/>
        <w:rPr>
          <w:rFonts w:eastAsia="Arial Unicode MS" w:cs="Times New Roman"/>
        </w:rPr>
      </w:pPr>
      <w:r w:rsidRPr="00A835DF">
        <w:rPr>
          <w:rFonts w:eastAsia="Arial Unicode MS" w:cs="Times New Roman"/>
          <w:noProof/>
          <w:lang w:eastAsia="ko-KR"/>
        </w:rPr>
        <w:drawing>
          <wp:inline distT="0" distB="0" distL="0" distR="0" wp14:anchorId="1BA8C9FE" wp14:editId="3559D869">
            <wp:extent cx="3887927" cy="2918765"/>
            <wp:effectExtent l="0" t="0" r="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7BCE62" w14:textId="77777777" w:rsidR="007E6D8D" w:rsidRPr="00A835DF" w:rsidRDefault="007E6D8D" w:rsidP="007E6D8D">
      <w:pPr>
        <w:pStyle w:val="ListParagraph"/>
        <w:ind w:left="0"/>
        <w:rPr>
          <w:rFonts w:eastAsia="Calibri" w:cs="Times New Roman"/>
          <w:b/>
          <w:sz w:val="20"/>
          <w:szCs w:val="20"/>
        </w:rPr>
      </w:pPr>
    </w:p>
    <w:p w14:paraId="62A93BB3" w14:textId="77777777" w:rsidR="007E6D8D" w:rsidRPr="00A835DF" w:rsidRDefault="007E6D8D" w:rsidP="0053641A">
      <w:pPr>
        <w:pStyle w:val="ListParagraph"/>
        <w:ind w:left="2070" w:right="2070"/>
        <w:jc w:val="both"/>
        <w:rPr>
          <w:rFonts w:cs="Times New Roman"/>
          <w:bCs/>
          <w:sz w:val="18"/>
          <w:szCs w:val="18"/>
        </w:rPr>
      </w:pPr>
      <w:r w:rsidRPr="00A835DF">
        <w:rPr>
          <w:rFonts w:eastAsia="Calibri" w:cs="Times New Roman"/>
          <w:sz w:val="18"/>
          <w:szCs w:val="18"/>
        </w:rPr>
        <w:t xml:space="preserve">Figure </w:t>
      </w:r>
      <w:r w:rsidR="006A30C5" w:rsidRPr="00A835DF">
        <w:rPr>
          <w:rFonts w:eastAsia="Calibri" w:cs="Times New Roman"/>
          <w:sz w:val="18"/>
          <w:szCs w:val="18"/>
        </w:rPr>
        <w:t>10</w:t>
      </w:r>
      <w:r w:rsidRPr="00A835DF">
        <w:rPr>
          <w:rFonts w:eastAsia="Calibri" w:cs="Times New Roman"/>
          <w:sz w:val="18"/>
          <w:szCs w:val="18"/>
        </w:rPr>
        <w:t xml:space="preserve">. </w:t>
      </w:r>
      <w:r w:rsidRPr="00A835DF">
        <w:rPr>
          <w:rFonts w:cs="Times New Roman"/>
          <w:bCs/>
          <w:sz w:val="18"/>
          <w:szCs w:val="18"/>
        </w:rPr>
        <w:t xml:space="preserve">Area-altitude distribution (hypsometry) of the </w:t>
      </w:r>
      <w:r w:rsidR="00465C5F" w:rsidRPr="00A835DF">
        <w:rPr>
          <w:rFonts w:cs="Times New Roman"/>
          <w:bCs/>
          <w:sz w:val="18"/>
          <w:szCs w:val="18"/>
        </w:rPr>
        <w:t xml:space="preserve">Shidz Basin </w:t>
      </w:r>
      <w:r w:rsidR="001D3B90" w:rsidRPr="00A835DF">
        <w:rPr>
          <w:rFonts w:cs="Times New Roman"/>
          <w:bCs/>
          <w:sz w:val="18"/>
          <w:szCs w:val="18"/>
        </w:rPr>
        <w:t>at</w:t>
      </w:r>
      <w:r w:rsidRPr="00A835DF">
        <w:rPr>
          <w:rFonts w:cs="Times New Roman"/>
          <w:bCs/>
          <w:sz w:val="18"/>
          <w:szCs w:val="18"/>
        </w:rPr>
        <w:t xml:space="preserve"> the headwaters of the Amu Darya. The</w:t>
      </w:r>
      <w:r w:rsidR="00CC6415" w:rsidRPr="00A835DF">
        <w:rPr>
          <w:rFonts w:cs="Times New Roman"/>
          <w:bCs/>
          <w:sz w:val="18"/>
          <w:szCs w:val="18"/>
        </w:rPr>
        <w:t xml:space="preserve"> altitude of the 700</w:t>
      </w:r>
      <w:r w:rsidR="00CC6415" w:rsidRPr="00A835DF">
        <w:rPr>
          <w:rFonts w:cs="Times New Roman"/>
          <w:sz w:val="18"/>
        </w:rPr>
        <w:t> </w:t>
      </w:r>
      <w:r w:rsidR="00CC6415" w:rsidRPr="00A835DF">
        <w:rPr>
          <w:rFonts w:cs="Times New Roman"/>
          <w:bCs/>
          <w:sz w:val="18"/>
          <w:szCs w:val="18"/>
        </w:rPr>
        <w:t>mb, 600</w:t>
      </w:r>
      <w:r w:rsidR="00CC6415" w:rsidRPr="00A835DF">
        <w:rPr>
          <w:rFonts w:cs="Times New Roman"/>
          <w:sz w:val="18"/>
        </w:rPr>
        <w:t> </w:t>
      </w:r>
      <w:r w:rsidRPr="00A835DF">
        <w:rPr>
          <w:rFonts w:cs="Times New Roman"/>
          <w:bCs/>
          <w:sz w:val="18"/>
          <w:szCs w:val="18"/>
        </w:rPr>
        <w:t>mb</w:t>
      </w:r>
      <w:r w:rsidR="00CC6415" w:rsidRPr="00A835DF">
        <w:rPr>
          <w:rFonts w:cs="Times New Roman"/>
          <w:bCs/>
          <w:sz w:val="18"/>
          <w:szCs w:val="18"/>
        </w:rPr>
        <w:t>, and 500</w:t>
      </w:r>
      <w:r w:rsidR="00CC6415" w:rsidRPr="00A835DF">
        <w:rPr>
          <w:rFonts w:cs="Times New Roman"/>
          <w:sz w:val="18"/>
        </w:rPr>
        <w:t> </w:t>
      </w:r>
      <w:r w:rsidRPr="00A835DF">
        <w:rPr>
          <w:rFonts w:cs="Times New Roman"/>
          <w:bCs/>
          <w:sz w:val="18"/>
          <w:szCs w:val="18"/>
        </w:rPr>
        <w:t>mb</w:t>
      </w:r>
      <w:r w:rsidR="00CC6415" w:rsidRPr="00A835DF">
        <w:rPr>
          <w:rFonts w:cs="Times New Roman"/>
          <w:bCs/>
          <w:sz w:val="18"/>
          <w:szCs w:val="18"/>
        </w:rPr>
        <w:t xml:space="preserve"> levels (vertical green lines, left to </w:t>
      </w:r>
      <w:r w:rsidRPr="00A835DF">
        <w:rPr>
          <w:rFonts w:cs="Times New Roman"/>
          <w:bCs/>
          <w:sz w:val="18"/>
          <w:szCs w:val="18"/>
        </w:rPr>
        <w:t>right</w:t>
      </w:r>
      <w:r w:rsidR="00CC6415" w:rsidRPr="00A835DF">
        <w:rPr>
          <w:rFonts w:cs="Times New Roman"/>
          <w:bCs/>
          <w:sz w:val="18"/>
          <w:szCs w:val="18"/>
        </w:rPr>
        <w:t>,</w:t>
      </w:r>
      <w:r w:rsidRPr="00A835DF">
        <w:rPr>
          <w:rFonts w:cs="Times New Roman"/>
          <w:bCs/>
          <w:sz w:val="18"/>
          <w:szCs w:val="18"/>
        </w:rPr>
        <w:t xml:space="preserve"> respectively) demonstrate the extreme altitude reached by these mountains, extendin</w:t>
      </w:r>
      <w:r w:rsidR="00CC6415" w:rsidRPr="00A835DF">
        <w:rPr>
          <w:rFonts w:cs="Times New Roman"/>
          <w:bCs/>
          <w:sz w:val="18"/>
          <w:szCs w:val="18"/>
        </w:rPr>
        <w:t xml:space="preserve">g into the middle troposphere. </w:t>
      </w:r>
      <w:r w:rsidRPr="00A835DF">
        <w:rPr>
          <w:rFonts w:cs="Times New Roman"/>
          <w:bCs/>
          <w:sz w:val="18"/>
          <w:szCs w:val="18"/>
        </w:rPr>
        <w:t xml:space="preserve">Most climate change scenarios, either explicitly or implicitly, reflect changes </w:t>
      </w:r>
      <w:r w:rsidR="00CC6415" w:rsidRPr="00A835DF">
        <w:rPr>
          <w:rFonts w:cs="Times New Roman"/>
          <w:bCs/>
          <w:sz w:val="18"/>
          <w:szCs w:val="18"/>
        </w:rPr>
        <w:t>that are expected below the 700</w:t>
      </w:r>
      <w:r w:rsidR="00CC6415" w:rsidRPr="00A835DF">
        <w:rPr>
          <w:rFonts w:cs="Times New Roman"/>
          <w:sz w:val="18"/>
        </w:rPr>
        <w:t> </w:t>
      </w:r>
      <w:r w:rsidR="00CC6415" w:rsidRPr="00A835DF">
        <w:rPr>
          <w:rFonts w:cs="Times New Roman"/>
          <w:bCs/>
          <w:sz w:val="18"/>
          <w:szCs w:val="18"/>
        </w:rPr>
        <w:t xml:space="preserve">mb level. </w:t>
      </w:r>
    </w:p>
    <w:p w14:paraId="1164216B" w14:textId="77777777" w:rsidR="003711A8" w:rsidRPr="00A835DF" w:rsidRDefault="003711A8" w:rsidP="003711A8">
      <w:pPr>
        <w:jc w:val="center"/>
        <w:rPr>
          <w:rFonts w:eastAsia="Arial Unicode MS" w:cs="Times New Roman"/>
          <w:color w:val="FF0000"/>
        </w:rPr>
      </w:pPr>
    </w:p>
    <w:p w14:paraId="4962B2C1" w14:textId="77777777" w:rsidR="00795066" w:rsidRPr="00A835DF" w:rsidRDefault="00795066" w:rsidP="003711A8">
      <w:pPr>
        <w:jc w:val="center"/>
        <w:rPr>
          <w:rFonts w:eastAsia="Arial Unicode MS" w:cs="Times New Roman"/>
          <w:color w:val="FF0000"/>
        </w:rPr>
      </w:pPr>
    </w:p>
    <w:p w14:paraId="6A706862" w14:textId="2A35F496" w:rsidR="00AD0B36" w:rsidRPr="00A835DF" w:rsidRDefault="00ED0E57" w:rsidP="00F535A4">
      <w:pPr>
        <w:ind w:firstLine="540"/>
        <w:jc w:val="both"/>
        <w:rPr>
          <w:rFonts w:cs="Times New Roman"/>
        </w:rPr>
      </w:pPr>
      <w:r w:rsidRPr="00A835DF">
        <w:rPr>
          <w:rFonts w:eastAsia="Calibri" w:cs="Times New Roman"/>
        </w:rPr>
        <w:t xml:space="preserve">The variation of </w:t>
      </w:r>
      <w:r w:rsidR="009C7ECD" w:rsidRPr="00A835DF">
        <w:rPr>
          <w:rFonts w:eastAsia="Calibri" w:cs="Times New Roman"/>
        </w:rPr>
        <w:t>hypsometries</w:t>
      </w:r>
      <w:r w:rsidR="00E32969" w:rsidRPr="00A835DF">
        <w:rPr>
          <w:rFonts w:eastAsia="Calibri" w:cs="Times New Roman"/>
        </w:rPr>
        <w:t xml:space="preserve"> </w:t>
      </w:r>
      <w:r w:rsidRPr="00A835DF">
        <w:rPr>
          <w:rFonts w:eastAsia="Calibri" w:cs="Times New Roman"/>
        </w:rPr>
        <w:t xml:space="preserve">between the </w:t>
      </w:r>
      <w:r w:rsidR="00CC6415" w:rsidRPr="00A835DF">
        <w:rPr>
          <w:rFonts w:eastAsia="Calibri" w:cs="Times New Roman"/>
        </w:rPr>
        <w:t>U</w:t>
      </w:r>
      <w:r w:rsidR="00146F74" w:rsidRPr="00A835DF">
        <w:rPr>
          <w:rFonts w:eastAsia="Calibri" w:cs="Times New Roman"/>
        </w:rPr>
        <w:t xml:space="preserve">pper </w:t>
      </w:r>
      <w:r w:rsidRPr="00A835DF">
        <w:rPr>
          <w:rFonts w:eastAsia="Calibri" w:cs="Times New Roman"/>
        </w:rPr>
        <w:t xml:space="preserve">Vakhsh and </w:t>
      </w:r>
      <w:r w:rsidR="00CC6415" w:rsidRPr="00A835DF">
        <w:rPr>
          <w:rFonts w:eastAsia="Calibri" w:cs="Times New Roman"/>
        </w:rPr>
        <w:t xml:space="preserve">Upper </w:t>
      </w:r>
      <w:r w:rsidRPr="00A835DF">
        <w:rPr>
          <w:rFonts w:eastAsia="Calibri" w:cs="Times New Roman"/>
        </w:rPr>
        <w:t>Panj basins</w:t>
      </w:r>
      <w:r w:rsidR="00CC6415" w:rsidRPr="00A835DF">
        <w:rPr>
          <w:rFonts w:eastAsia="Calibri" w:cs="Times New Roman"/>
        </w:rPr>
        <w:t xml:space="preserve"> document that not only is the U</w:t>
      </w:r>
      <w:r w:rsidRPr="00A835DF">
        <w:rPr>
          <w:rFonts w:eastAsia="Calibri" w:cs="Times New Roman"/>
        </w:rPr>
        <w:t>pper Vakhsh Basin</w:t>
      </w:r>
      <w:r w:rsidR="00CC6415" w:rsidRPr="00A835DF">
        <w:rPr>
          <w:rFonts w:eastAsia="Calibri" w:cs="Times New Roman"/>
        </w:rPr>
        <w:t xml:space="preserve"> considerably smaller than the U</w:t>
      </w:r>
      <w:r w:rsidRPr="00A835DF">
        <w:rPr>
          <w:rFonts w:eastAsia="Calibri" w:cs="Times New Roman"/>
        </w:rPr>
        <w:t>pper Panj Basin, but the relative distribution of surface area with altitude varies as well (</w:t>
      </w:r>
      <w:r w:rsidR="00CC6415" w:rsidRPr="00A835DF">
        <w:rPr>
          <w:rFonts w:eastAsia="Calibri" w:cs="Times New Roman"/>
        </w:rPr>
        <w:t>Figure</w:t>
      </w:r>
      <w:r w:rsidR="001D3B90" w:rsidRPr="00A835DF">
        <w:rPr>
          <w:rFonts w:eastAsia="Calibri" w:cs="Times New Roman"/>
        </w:rPr>
        <w:t xml:space="preserve"> 1</w:t>
      </w:r>
      <w:r w:rsidR="006A30C5" w:rsidRPr="00A835DF">
        <w:rPr>
          <w:rFonts w:eastAsia="Calibri" w:cs="Times New Roman"/>
        </w:rPr>
        <w:t>1</w:t>
      </w:r>
      <w:r w:rsidRPr="00A835DF">
        <w:rPr>
          <w:rFonts w:eastAsia="Calibri" w:cs="Times New Roman"/>
        </w:rPr>
        <w:t>). In the Panj Basin the area between 3,000 and 5,000</w:t>
      </w:r>
      <w:r w:rsidRPr="00A835DF">
        <w:rPr>
          <w:rFonts w:cs="Times New Roman"/>
        </w:rPr>
        <w:t xml:space="preserve"> m a.s.l. is </w:t>
      </w:r>
      <w:r w:rsidRPr="00A835DF">
        <w:rPr>
          <w:rFonts w:eastAsia="Calibri" w:cs="Times New Roman"/>
        </w:rPr>
        <w:t>extensive b</w:t>
      </w:r>
      <w:r w:rsidR="003E2427" w:rsidRPr="00A835DF">
        <w:rPr>
          <w:rFonts w:eastAsia="Calibri" w:cs="Times New Roman"/>
        </w:rPr>
        <w:t>ecause of the inclusion of the ‘pamirs’</w:t>
      </w:r>
      <w:r w:rsidRPr="00A835DF">
        <w:rPr>
          <w:rFonts w:eastAsia="Calibri" w:cs="Times New Roman"/>
        </w:rPr>
        <w:t>—high altitude plains—for which the Pa</w:t>
      </w:r>
      <w:r w:rsidR="003E2427" w:rsidRPr="00A835DF">
        <w:rPr>
          <w:rFonts w:eastAsia="Calibri" w:cs="Times New Roman"/>
        </w:rPr>
        <w:t>mir Mountains are named. These ‘pamirs’</w:t>
      </w:r>
      <w:r w:rsidRPr="00A835DF">
        <w:rPr>
          <w:rFonts w:eastAsia="Calibri" w:cs="Times New Roman"/>
        </w:rPr>
        <w:t xml:space="preserve"> are major features of the Murgab, Gund and upper Panj basins, but are not a significant feature of the Vakhsh headwater basins.</w:t>
      </w:r>
    </w:p>
    <w:p w14:paraId="7561625F" w14:textId="77777777" w:rsidR="00A61E5C" w:rsidRPr="00A835DF" w:rsidRDefault="00A61E5C" w:rsidP="003A2439">
      <w:pPr>
        <w:rPr>
          <w:rFonts w:eastAsia="Calibri" w:cs="Times New Roman"/>
        </w:rPr>
      </w:pPr>
    </w:p>
    <w:p w14:paraId="3407D07F" w14:textId="77777777" w:rsidR="00AD0B36" w:rsidRPr="00A835DF" w:rsidRDefault="00AD0B36" w:rsidP="003A2439">
      <w:pPr>
        <w:rPr>
          <w:rFonts w:eastAsia="Calibri" w:cs="Times New Roman"/>
        </w:rPr>
      </w:pPr>
    </w:p>
    <w:p w14:paraId="2AD666E3" w14:textId="77777777" w:rsidR="00195DBC" w:rsidRPr="00A835DF" w:rsidRDefault="00B0394E" w:rsidP="003A2439">
      <w:pPr>
        <w:jc w:val="center"/>
        <w:rPr>
          <w:rFonts w:eastAsia="Calibri" w:cs="Times New Roman"/>
        </w:rPr>
      </w:pPr>
      <w:r w:rsidRPr="00A835DF">
        <w:rPr>
          <w:rFonts w:eastAsia="Calibri" w:cs="Times New Roman"/>
          <w:noProof/>
          <w:lang w:eastAsia="ko-KR"/>
        </w:rPr>
        <w:lastRenderedPageBreak/>
        <w:drawing>
          <wp:inline distT="0" distB="0" distL="0" distR="0" wp14:anchorId="52D00464" wp14:editId="11455EC7">
            <wp:extent cx="3981450" cy="2847975"/>
            <wp:effectExtent l="25400" t="25400" r="6350" b="0"/>
            <wp:docPr id="35"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35E8A1" w14:textId="77777777" w:rsidR="008D56F1" w:rsidRPr="00A835DF" w:rsidRDefault="008D56F1" w:rsidP="003A2439">
      <w:pPr>
        <w:rPr>
          <w:rFonts w:eastAsia="Calibri" w:cs="Times New Roman"/>
          <w:sz w:val="18"/>
        </w:rPr>
      </w:pPr>
    </w:p>
    <w:p w14:paraId="752A6458" w14:textId="77777777" w:rsidR="000E6FDB" w:rsidRPr="00A835DF" w:rsidRDefault="006A30C5" w:rsidP="00E54F2E">
      <w:pPr>
        <w:ind w:left="1980" w:right="1980"/>
        <w:jc w:val="both"/>
        <w:rPr>
          <w:rFonts w:eastAsia="Calibri" w:cs="Times New Roman"/>
          <w:sz w:val="18"/>
        </w:rPr>
      </w:pPr>
      <w:r w:rsidRPr="00A835DF">
        <w:rPr>
          <w:rFonts w:eastAsia="Calibri" w:cs="Times New Roman"/>
          <w:sz w:val="18"/>
        </w:rPr>
        <w:t>Figure 11</w:t>
      </w:r>
      <w:r w:rsidR="002A418A" w:rsidRPr="00A835DF">
        <w:rPr>
          <w:rFonts w:eastAsia="Calibri" w:cs="Times New Roman"/>
          <w:sz w:val="18"/>
        </w:rPr>
        <w:t xml:space="preserve">. </w:t>
      </w:r>
      <w:r w:rsidR="00ED0E57" w:rsidRPr="00A835DF">
        <w:rPr>
          <w:rFonts w:eastAsia="Calibri" w:cs="Times New Roman"/>
          <w:sz w:val="18"/>
        </w:rPr>
        <w:t xml:space="preserve">Comparative </w:t>
      </w:r>
      <w:r w:rsidR="00E32969" w:rsidRPr="00A835DF">
        <w:rPr>
          <w:rFonts w:eastAsia="Calibri" w:cs="Times New Roman"/>
          <w:sz w:val="18"/>
        </w:rPr>
        <w:t xml:space="preserve">area-altitude distribution </w:t>
      </w:r>
      <w:r w:rsidR="00CC6415" w:rsidRPr="00A835DF">
        <w:rPr>
          <w:rFonts w:eastAsia="Calibri" w:cs="Times New Roman"/>
          <w:sz w:val="18"/>
        </w:rPr>
        <w:t>(</w:t>
      </w:r>
      <w:r w:rsidR="00ED0E57" w:rsidRPr="00A835DF">
        <w:rPr>
          <w:rFonts w:eastAsia="Calibri" w:cs="Times New Roman"/>
          <w:sz w:val="18"/>
        </w:rPr>
        <w:t>hypsometry</w:t>
      </w:r>
      <w:r w:rsidR="00CC6415" w:rsidRPr="00A835DF">
        <w:rPr>
          <w:rFonts w:eastAsia="Calibri" w:cs="Times New Roman"/>
          <w:sz w:val="18"/>
        </w:rPr>
        <w:t>)</w:t>
      </w:r>
      <w:r w:rsidR="00ED0E57" w:rsidRPr="00A835DF">
        <w:rPr>
          <w:rFonts w:eastAsia="Calibri" w:cs="Times New Roman"/>
          <w:sz w:val="18"/>
        </w:rPr>
        <w:t xml:space="preserve"> for the mountain basin</w:t>
      </w:r>
      <w:r w:rsidR="00CC6415" w:rsidRPr="00A835DF">
        <w:rPr>
          <w:rFonts w:eastAsia="Calibri" w:cs="Times New Roman"/>
          <w:sz w:val="18"/>
        </w:rPr>
        <w:t>s of the Panj and Vakhsh rivers</w:t>
      </w:r>
      <w:r w:rsidR="00ED0E57" w:rsidRPr="00A835DF">
        <w:rPr>
          <w:rFonts w:eastAsia="Calibri" w:cs="Times New Roman"/>
          <w:sz w:val="18"/>
        </w:rPr>
        <w:t>.</w:t>
      </w:r>
      <w:r w:rsidR="00CD4FAE" w:rsidRPr="00A835DF">
        <w:rPr>
          <w:rFonts w:eastAsia="Calibri" w:cs="Times New Roman"/>
          <w:sz w:val="18"/>
        </w:rPr>
        <w:t xml:space="preserve">  </w:t>
      </w:r>
    </w:p>
    <w:p w14:paraId="7658678C" w14:textId="77777777" w:rsidR="000E6FDB" w:rsidRPr="00A835DF" w:rsidRDefault="000E6FDB" w:rsidP="003A2439">
      <w:pPr>
        <w:rPr>
          <w:rFonts w:cs="Times New Roman"/>
          <w:b/>
          <w:sz w:val="24"/>
          <w:szCs w:val="24"/>
        </w:rPr>
      </w:pPr>
    </w:p>
    <w:p w14:paraId="38894F22" w14:textId="77777777" w:rsidR="00AD78D8" w:rsidRPr="00A835DF" w:rsidRDefault="00AD78D8" w:rsidP="003A2439">
      <w:pPr>
        <w:rPr>
          <w:rFonts w:cs="Times New Roman"/>
          <w:b/>
          <w:sz w:val="24"/>
          <w:szCs w:val="24"/>
        </w:rPr>
      </w:pPr>
    </w:p>
    <w:p w14:paraId="06ADAD23" w14:textId="5D022F2E" w:rsidR="003219B7" w:rsidRPr="00A835DF" w:rsidRDefault="00C01F49" w:rsidP="00163FF2">
      <w:pPr>
        <w:pStyle w:val="Heading2"/>
      </w:pPr>
      <w:r>
        <w:t>5</w:t>
      </w:r>
      <w:r w:rsidR="006F4300" w:rsidRPr="00A835DF">
        <w:t>.</w:t>
      </w:r>
      <w:r w:rsidR="00973933" w:rsidRPr="00A835DF">
        <w:t>2.</w:t>
      </w:r>
      <w:r w:rsidR="00234100" w:rsidRPr="00A835DF">
        <w:tab/>
      </w:r>
      <w:r w:rsidR="00795066" w:rsidRPr="00A835DF">
        <w:t>Glaciers</w:t>
      </w:r>
    </w:p>
    <w:p w14:paraId="4FD7CCC3" w14:textId="77777777" w:rsidR="009C6BC3" w:rsidRPr="00A835DF" w:rsidRDefault="009C6BC3" w:rsidP="00406AD9">
      <w:pPr>
        <w:jc w:val="both"/>
        <w:rPr>
          <w:rFonts w:cs="Times New Roman"/>
        </w:rPr>
      </w:pPr>
    </w:p>
    <w:p w14:paraId="24D745C2" w14:textId="3314A099" w:rsidR="009C6BC3" w:rsidRPr="00A835DF" w:rsidRDefault="009D42B3" w:rsidP="009C6BC3">
      <w:pPr>
        <w:ind w:firstLine="540"/>
        <w:jc w:val="both"/>
        <w:rPr>
          <w:rFonts w:cs="Times New Roman"/>
        </w:rPr>
      </w:pPr>
      <w:r w:rsidRPr="00A835DF">
        <w:rPr>
          <w:rFonts w:cs="Times New Roman"/>
        </w:rPr>
        <w:t>In the Upper Amu D</w:t>
      </w:r>
      <w:r w:rsidR="0022070E" w:rsidRPr="00A835DF">
        <w:rPr>
          <w:rFonts w:cs="Times New Roman"/>
        </w:rPr>
        <w:t>arya basin, glaciers cover 10,461</w:t>
      </w:r>
      <w:r w:rsidRPr="00A835DF">
        <w:rPr>
          <w:rFonts w:cs="Times New Roman"/>
        </w:rPr>
        <w:t> km</w:t>
      </w:r>
      <w:r w:rsidRPr="00A835DF">
        <w:rPr>
          <w:rFonts w:cs="Times New Roman"/>
          <w:vertAlign w:val="superscript"/>
        </w:rPr>
        <w:t>2</w:t>
      </w:r>
      <w:r w:rsidRPr="00A835DF">
        <w:rPr>
          <w:rFonts w:cs="Times New Roman"/>
        </w:rPr>
        <w:t xml:space="preserve"> (12%) of its area, of which 59% is to be found in the </w:t>
      </w:r>
      <w:r w:rsidR="00587300" w:rsidRPr="00A835DF">
        <w:rPr>
          <w:rFonts w:cs="Times New Roman"/>
        </w:rPr>
        <w:t xml:space="preserve">Upper </w:t>
      </w:r>
      <w:r w:rsidRPr="00A835DF">
        <w:rPr>
          <w:rFonts w:cs="Times New Roman"/>
        </w:rPr>
        <w:t xml:space="preserve">Panj Basin and 41% in the </w:t>
      </w:r>
      <w:r w:rsidR="00587300" w:rsidRPr="00A835DF">
        <w:rPr>
          <w:rFonts w:cs="Times New Roman"/>
        </w:rPr>
        <w:t xml:space="preserve">Upper </w:t>
      </w:r>
      <w:r w:rsidRPr="00A835DF">
        <w:rPr>
          <w:rFonts w:cs="Times New Roman"/>
        </w:rPr>
        <w:t>Vakhsh Basin (</w:t>
      </w:r>
      <w:r w:rsidR="00FA6978" w:rsidRPr="00A835DF">
        <w:rPr>
          <w:rFonts w:cs="Times New Roman"/>
        </w:rPr>
        <w:t>Table 9</w:t>
      </w:r>
      <w:r w:rsidRPr="00A835DF">
        <w:rPr>
          <w:rFonts w:cs="Times New Roman"/>
        </w:rPr>
        <w:t xml:space="preserve">, </w:t>
      </w:r>
      <w:r w:rsidR="009C7ECD" w:rsidRPr="00A835DF">
        <w:rPr>
          <w:rFonts w:cs="Times New Roman"/>
        </w:rPr>
        <w:t>Figure 12</w:t>
      </w:r>
      <w:r w:rsidRPr="00A835DF">
        <w:rPr>
          <w:rFonts w:cs="Times New Roman"/>
        </w:rPr>
        <w:t>)</w:t>
      </w:r>
      <w:r w:rsidR="00587300" w:rsidRPr="00A835DF">
        <w:rPr>
          <w:rFonts w:cs="Times New Roman"/>
        </w:rPr>
        <w:t xml:space="preserve">. Glaciers cover 19% of the Upper Vakhsh Basin and 10% of the Upper Panj Basin. </w:t>
      </w:r>
    </w:p>
    <w:p w14:paraId="719BF30C" w14:textId="77777777" w:rsidR="00527B00" w:rsidRPr="00A835DF" w:rsidRDefault="00527B00" w:rsidP="00527B00"/>
    <w:p w14:paraId="06C80FD2" w14:textId="77777777" w:rsidR="0094507B" w:rsidRPr="00A835DF" w:rsidRDefault="0094507B" w:rsidP="0094507B">
      <w:pPr>
        <w:ind w:left="1980" w:right="1980"/>
        <w:jc w:val="both"/>
        <w:rPr>
          <w:rFonts w:cs="Times New Roman"/>
          <w:sz w:val="18"/>
        </w:rPr>
      </w:pPr>
    </w:p>
    <w:p w14:paraId="44139387" w14:textId="7A3D3FD2" w:rsidR="0094507B" w:rsidRPr="00A835DF" w:rsidRDefault="00FA6978" w:rsidP="00A92D6E">
      <w:pPr>
        <w:ind w:left="810" w:right="810"/>
        <w:jc w:val="center"/>
        <w:rPr>
          <w:rFonts w:cs="Times New Roman"/>
          <w:sz w:val="18"/>
        </w:rPr>
      </w:pPr>
      <w:r w:rsidRPr="00A835DF">
        <w:rPr>
          <w:rFonts w:cs="Times New Roman"/>
          <w:sz w:val="18"/>
        </w:rPr>
        <w:t>Table 9</w:t>
      </w:r>
      <w:r w:rsidR="0049699E" w:rsidRPr="00A835DF">
        <w:rPr>
          <w:rFonts w:cs="Times New Roman"/>
          <w:sz w:val="18"/>
        </w:rPr>
        <w:t>. B</w:t>
      </w:r>
      <w:r w:rsidR="0094507B" w:rsidRPr="00A835DF">
        <w:rPr>
          <w:rFonts w:cs="Times New Roman"/>
          <w:sz w:val="18"/>
        </w:rPr>
        <w:t xml:space="preserve">asin </w:t>
      </w:r>
      <w:r w:rsidR="00EC4CE7" w:rsidRPr="00A835DF">
        <w:rPr>
          <w:rFonts w:cs="Times New Roman"/>
          <w:sz w:val="18"/>
        </w:rPr>
        <w:t xml:space="preserve">area and </w:t>
      </w:r>
      <w:r w:rsidR="0049699E" w:rsidRPr="00A835DF">
        <w:rPr>
          <w:rFonts w:cs="Times New Roman"/>
          <w:sz w:val="18"/>
        </w:rPr>
        <w:t>glacier area</w:t>
      </w:r>
      <w:r w:rsidR="00EC4CE7" w:rsidRPr="00A835DF">
        <w:rPr>
          <w:rFonts w:cs="Times New Roman"/>
          <w:sz w:val="18"/>
        </w:rPr>
        <w:t xml:space="preserve"> </w:t>
      </w:r>
      <w:r w:rsidR="0049699E" w:rsidRPr="00A835DF">
        <w:rPr>
          <w:rFonts w:cs="Times New Roman"/>
          <w:sz w:val="18"/>
        </w:rPr>
        <w:t xml:space="preserve">in the headwaters of the </w:t>
      </w:r>
      <w:r w:rsidR="0094507B" w:rsidRPr="00A835DF">
        <w:rPr>
          <w:rFonts w:cs="Times New Roman"/>
          <w:sz w:val="18"/>
        </w:rPr>
        <w:t>Amu Darya</w:t>
      </w:r>
      <w:r w:rsidR="0049699E" w:rsidRPr="00A835DF">
        <w:rPr>
          <w:rFonts w:cs="Times New Roman"/>
          <w:sz w:val="18"/>
        </w:rPr>
        <w:t xml:space="preserve"> Basin</w:t>
      </w:r>
      <w:r w:rsidR="0094507B" w:rsidRPr="00A835DF">
        <w:rPr>
          <w:rFonts w:cs="Times New Roman"/>
          <w:sz w:val="18"/>
        </w:rPr>
        <w:t>.</w:t>
      </w:r>
    </w:p>
    <w:p w14:paraId="3E0F6A46" w14:textId="2A278B09" w:rsidR="0094507B" w:rsidRPr="00A835DF" w:rsidRDefault="0022070E" w:rsidP="0022070E">
      <w:pPr>
        <w:tabs>
          <w:tab w:val="left" w:pos="2260"/>
        </w:tabs>
        <w:rPr>
          <w:rFonts w:cs="Times New Roman"/>
          <w:color w:val="000000"/>
          <w:sz w:val="18"/>
          <w:shd w:val="clear" w:color="auto" w:fill="FFFFFF"/>
        </w:rPr>
      </w:pPr>
      <w:r w:rsidRPr="00A835DF">
        <w:rPr>
          <w:rFonts w:cs="Times New Roman"/>
          <w:color w:val="000000"/>
          <w:sz w:val="18"/>
          <w:shd w:val="clear" w:color="auto" w:fill="FFFFFF"/>
        </w:rPr>
        <w:tab/>
      </w:r>
    </w:p>
    <w:tbl>
      <w:tblPr>
        <w:tblW w:w="5422" w:type="dxa"/>
        <w:jc w:val="center"/>
        <w:tblLook w:val="04A0" w:firstRow="1" w:lastRow="0" w:firstColumn="1" w:lastColumn="0" w:noHBand="0" w:noVBand="1"/>
      </w:tblPr>
      <w:tblGrid>
        <w:gridCol w:w="1951"/>
        <w:gridCol w:w="1026"/>
        <w:gridCol w:w="1311"/>
        <w:gridCol w:w="1134"/>
      </w:tblGrid>
      <w:tr w:rsidR="00404622" w:rsidRPr="00A835DF" w14:paraId="543141DC" w14:textId="77777777" w:rsidTr="00990449">
        <w:trPr>
          <w:trHeight w:val="216"/>
          <w:jc w:val="center"/>
        </w:trPr>
        <w:tc>
          <w:tcPr>
            <w:tcW w:w="1951" w:type="dxa"/>
            <w:tcBorders>
              <w:top w:val="single" w:sz="4" w:space="0" w:color="auto"/>
              <w:bottom w:val="single" w:sz="4" w:space="0" w:color="000000" w:themeColor="text1"/>
              <w:right w:val="single" w:sz="4" w:space="0" w:color="auto"/>
            </w:tcBorders>
            <w:shd w:val="clear" w:color="auto" w:fill="auto"/>
            <w:noWrap/>
            <w:vAlign w:val="center"/>
          </w:tcPr>
          <w:p w14:paraId="2A9F5DAE" w14:textId="77777777" w:rsidR="00404622" w:rsidRPr="00A835DF" w:rsidRDefault="00404622" w:rsidP="00990449">
            <w:pPr>
              <w:rPr>
                <w:rFonts w:eastAsia="Times New Roman" w:cs="Times New Roman"/>
                <w:b/>
                <w:color w:val="000000"/>
                <w:sz w:val="18"/>
              </w:rPr>
            </w:pPr>
            <w:r w:rsidRPr="00A835DF">
              <w:rPr>
                <w:rFonts w:eastAsia="Times New Roman" w:cs="Times New Roman"/>
                <w:b/>
                <w:color w:val="000000"/>
                <w:sz w:val="18"/>
              </w:rPr>
              <w:t>Basin</w:t>
            </w:r>
          </w:p>
        </w:tc>
        <w:tc>
          <w:tcPr>
            <w:tcW w:w="1026" w:type="dxa"/>
            <w:tcBorders>
              <w:top w:val="single" w:sz="4" w:space="0" w:color="auto"/>
              <w:left w:val="single" w:sz="4" w:space="0" w:color="auto"/>
              <w:bottom w:val="single" w:sz="4" w:space="0" w:color="000000" w:themeColor="text1"/>
              <w:right w:val="single" w:sz="4" w:space="0" w:color="auto"/>
            </w:tcBorders>
            <w:shd w:val="clear" w:color="auto" w:fill="auto"/>
            <w:noWrap/>
            <w:vAlign w:val="center"/>
          </w:tcPr>
          <w:p w14:paraId="3ED9A7AA" w14:textId="77777777" w:rsidR="00404622" w:rsidRPr="00A835DF" w:rsidRDefault="00404622" w:rsidP="00990449">
            <w:pPr>
              <w:jc w:val="center"/>
              <w:rPr>
                <w:rFonts w:eastAsia="Times New Roman" w:cs="Times New Roman"/>
                <w:b/>
                <w:color w:val="000000"/>
                <w:sz w:val="18"/>
              </w:rPr>
            </w:pPr>
            <w:r w:rsidRPr="00A835DF">
              <w:rPr>
                <w:rFonts w:eastAsia="Times New Roman" w:cs="Times New Roman"/>
                <w:b/>
                <w:color w:val="000000"/>
                <w:sz w:val="18"/>
              </w:rPr>
              <w:t>Basin Area</w:t>
            </w:r>
          </w:p>
          <w:p w14:paraId="3F01FB3A" w14:textId="77777777" w:rsidR="00404622" w:rsidRPr="00A835DF" w:rsidRDefault="00404622" w:rsidP="00990449">
            <w:pPr>
              <w:jc w:val="center"/>
              <w:rPr>
                <w:rFonts w:eastAsia="Times New Roman" w:cs="Times New Roman"/>
                <w:b/>
                <w:color w:val="000000"/>
                <w:sz w:val="18"/>
              </w:rPr>
            </w:pPr>
            <w:r w:rsidRPr="00A835DF">
              <w:rPr>
                <w:rFonts w:eastAsia="Times New Roman" w:cs="Times New Roman"/>
                <w:b/>
                <w:color w:val="000000"/>
                <w:sz w:val="18"/>
              </w:rPr>
              <w:t>(km</w:t>
            </w:r>
            <w:r w:rsidRPr="00A835DF">
              <w:rPr>
                <w:rFonts w:eastAsia="Times New Roman" w:cs="Times New Roman"/>
                <w:b/>
                <w:color w:val="000000"/>
                <w:sz w:val="18"/>
                <w:vertAlign w:val="superscript"/>
              </w:rPr>
              <w:t>2</w:t>
            </w:r>
            <w:r w:rsidRPr="00A835DF">
              <w:rPr>
                <w:rFonts w:eastAsia="Times New Roman" w:cs="Times New Roman"/>
                <w:b/>
                <w:color w:val="000000"/>
                <w:sz w:val="18"/>
              </w:rPr>
              <w:t>)</w:t>
            </w:r>
          </w:p>
        </w:tc>
        <w:tc>
          <w:tcPr>
            <w:tcW w:w="1311" w:type="dxa"/>
            <w:tcBorders>
              <w:top w:val="single" w:sz="4" w:space="0" w:color="auto"/>
              <w:left w:val="single" w:sz="4" w:space="0" w:color="auto"/>
              <w:bottom w:val="single" w:sz="4" w:space="0" w:color="000000" w:themeColor="text1"/>
              <w:right w:val="single" w:sz="4" w:space="0" w:color="auto"/>
            </w:tcBorders>
            <w:shd w:val="clear" w:color="auto" w:fill="auto"/>
            <w:noWrap/>
            <w:vAlign w:val="center"/>
          </w:tcPr>
          <w:p w14:paraId="4A0FAB13" w14:textId="77777777" w:rsidR="00404622" w:rsidRPr="00A835DF" w:rsidRDefault="00404622" w:rsidP="00990449">
            <w:pPr>
              <w:jc w:val="center"/>
              <w:rPr>
                <w:rFonts w:eastAsia="Times New Roman" w:cs="Times New Roman"/>
                <w:b/>
                <w:color w:val="000000"/>
                <w:sz w:val="18"/>
              </w:rPr>
            </w:pPr>
            <w:r w:rsidRPr="00A835DF">
              <w:rPr>
                <w:rFonts w:eastAsia="Times New Roman" w:cs="Times New Roman"/>
                <w:b/>
                <w:color w:val="000000"/>
                <w:sz w:val="18"/>
              </w:rPr>
              <w:t>Glacier Area</w:t>
            </w:r>
          </w:p>
          <w:p w14:paraId="5622CAEC" w14:textId="77777777" w:rsidR="00404622" w:rsidRPr="00A835DF" w:rsidRDefault="00404622" w:rsidP="00990449">
            <w:pPr>
              <w:jc w:val="center"/>
              <w:rPr>
                <w:rFonts w:eastAsia="Times New Roman" w:cs="Times New Roman"/>
                <w:b/>
                <w:color w:val="000000"/>
                <w:sz w:val="18"/>
              </w:rPr>
            </w:pPr>
            <w:r w:rsidRPr="00A835DF">
              <w:rPr>
                <w:rFonts w:eastAsia="Times New Roman" w:cs="Times New Roman"/>
                <w:b/>
                <w:color w:val="000000"/>
                <w:sz w:val="18"/>
              </w:rPr>
              <w:t>(km</w:t>
            </w:r>
            <w:r w:rsidRPr="00A835DF">
              <w:rPr>
                <w:rFonts w:eastAsia="Times New Roman" w:cs="Times New Roman"/>
                <w:b/>
                <w:color w:val="000000"/>
                <w:sz w:val="18"/>
                <w:vertAlign w:val="superscript"/>
              </w:rPr>
              <w:t>2</w:t>
            </w:r>
            <w:r w:rsidRPr="00A835DF">
              <w:rPr>
                <w:rFonts w:eastAsia="Times New Roman" w:cs="Times New Roman"/>
                <w:b/>
                <w:color w:val="000000"/>
                <w:sz w:val="18"/>
              </w:rPr>
              <w:t>)</w:t>
            </w:r>
          </w:p>
        </w:tc>
        <w:tc>
          <w:tcPr>
            <w:tcW w:w="1134" w:type="dxa"/>
            <w:tcBorders>
              <w:top w:val="single" w:sz="4" w:space="0" w:color="auto"/>
              <w:left w:val="single" w:sz="4" w:space="0" w:color="auto"/>
              <w:bottom w:val="single" w:sz="4" w:space="0" w:color="000000" w:themeColor="text1"/>
            </w:tcBorders>
            <w:shd w:val="clear" w:color="auto" w:fill="auto"/>
            <w:noWrap/>
            <w:vAlign w:val="center"/>
          </w:tcPr>
          <w:p w14:paraId="0FCFA378" w14:textId="77777777" w:rsidR="00404622" w:rsidRPr="00A835DF" w:rsidRDefault="00404622" w:rsidP="00990449">
            <w:pPr>
              <w:jc w:val="center"/>
              <w:rPr>
                <w:rFonts w:eastAsia="Times New Roman" w:cs="Times New Roman"/>
                <w:b/>
                <w:color w:val="000000"/>
                <w:sz w:val="18"/>
              </w:rPr>
            </w:pPr>
            <w:r w:rsidRPr="00A835DF">
              <w:rPr>
                <w:rFonts w:eastAsia="Times New Roman" w:cs="Times New Roman"/>
                <w:b/>
                <w:color w:val="000000"/>
                <w:sz w:val="18"/>
              </w:rPr>
              <w:t>Glacier Area</w:t>
            </w:r>
          </w:p>
          <w:p w14:paraId="2BBEDD01" w14:textId="77777777" w:rsidR="00404622" w:rsidRPr="00A835DF" w:rsidRDefault="00404622" w:rsidP="00990449">
            <w:pPr>
              <w:jc w:val="center"/>
              <w:rPr>
                <w:rFonts w:eastAsia="Times New Roman" w:cs="Times New Roman"/>
                <w:b/>
                <w:color w:val="000000"/>
                <w:sz w:val="18"/>
              </w:rPr>
            </w:pPr>
            <w:r w:rsidRPr="00A835DF">
              <w:rPr>
                <w:rFonts w:eastAsia="Times New Roman" w:cs="Times New Roman"/>
                <w:b/>
                <w:color w:val="000000"/>
                <w:sz w:val="18"/>
              </w:rPr>
              <w:t>(%)</w:t>
            </w:r>
          </w:p>
        </w:tc>
      </w:tr>
      <w:tr w:rsidR="00404622" w:rsidRPr="00A835DF" w14:paraId="40A919AD" w14:textId="77777777" w:rsidTr="00990449">
        <w:trPr>
          <w:trHeight w:hRule="exact" w:val="216"/>
          <w:jc w:val="center"/>
        </w:trPr>
        <w:tc>
          <w:tcPr>
            <w:tcW w:w="1951" w:type="dxa"/>
            <w:tcBorders>
              <w:top w:val="single" w:sz="4" w:space="0" w:color="000000" w:themeColor="text1"/>
              <w:right w:val="single" w:sz="4" w:space="0" w:color="auto"/>
            </w:tcBorders>
            <w:shd w:val="clear" w:color="auto" w:fill="auto"/>
            <w:noWrap/>
            <w:vAlign w:val="bottom"/>
          </w:tcPr>
          <w:p w14:paraId="00B86E3E" w14:textId="77777777" w:rsidR="00404622" w:rsidRPr="00A835DF" w:rsidRDefault="00404622" w:rsidP="00990449">
            <w:pPr>
              <w:spacing w:line="240" w:lineRule="auto"/>
              <w:rPr>
                <w:rFonts w:eastAsia="Times New Roman" w:cs="Times New Roman"/>
                <w:color w:val="000000"/>
                <w:sz w:val="18"/>
                <w:szCs w:val="18"/>
              </w:rPr>
            </w:pPr>
            <w:r w:rsidRPr="00A835DF">
              <w:rPr>
                <w:rFonts w:eastAsia="Times New Roman" w:cs="Times New Roman"/>
                <w:color w:val="000000"/>
                <w:sz w:val="18"/>
                <w:szCs w:val="18"/>
              </w:rPr>
              <w:t>Amu Darya (this study)</w:t>
            </w:r>
          </w:p>
        </w:tc>
        <w:tc>
          <w:tcPr>
            <w:tcW w:w="1026" w:type="dxa"/>
            <w:tcBorders>
              <w:top w:val="single" w:sz="4" w:space="0" w:color="000000" w:themeColor="text1"/>
              <w:left w:val="single" w:sz="4" w:space="0" w:color="auto"/>
              <w:right w:val="single" w:sz="4" w:space="0" w:color="auto"/>
            </w:tcBorders>
            <w:shd w:val="clear" w:color="auto" w:fill="auto"/>
            <w:noWrap/>
            <w:vAlign w:val="bottom"/>
          </w:tcPr>
          <w:p w14:paraId="3E69E16B"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158,210</w:t>
            </w:r>
          </w:p>
        </w:tc>
        <w:tc>
          <w:tcPr>
            <w:tcW w:w="1311" w:type="dxa"/>
            <w:tcBorders>
              <w:top w:val="single" w:sz="4" w:space="0" w:color="000000" w:themeColor="text1"/>
              <w:left w:val="single" w:sz="4" w:space="0" w:color="auto"/>
              <w:right w:val="single" w:sz="4" w:space="0" w:color="auto"/>
            </w:tcBorders>
            <w:shd w:val="clear" w:color="auto" w:fill="auto"/>
            <w:noWrap/>
            <w:vAlign w:val="bottom"/>
          </w:tcPr>
          <w:p w14:paraId="7EF995BE" w14:textId="77777777" w:rsidR="00404622" w:rsidRPr="00A835DF" w:rsidRDefault="00404622" w:rsidP="00990449">
            <w:pPr>
              <w:spacing w:line="240" w:lineRule="auto"/>
              <w:ind w:right="12"/>
              <w:jc w:val="center"/>
              <w:rPr>
                <w:rFonts w:eastAsia="Times New Roman" w:cs="Times New Roman"/>
                <w:color w:val="000000"/>
                <w:sz w:val="18"/>
                <w:szCs w:val="18"/>
              </w:rPr>
            </w:pPr>
            <w:r w:rsidRPr="00A835DF">
              <w:rPr>
                <w:rFonts w:eastAsia="Times New Roman" w:cs="Times New Roman"/>
                <w:color w:val="000000"/>
                <w:sz w:val="18"/>
                <w:szCs w:val="18"/>
              </w:rPr>
              <w:t>11,887</w:t>
            </w:r>
          </w:p>
        </w:tc>
        <w:tc>
          <w:tcPr>
            <w:tcW w:w="1134" w:type="dxa"/>
            <w:tcBorders>
              <w:top w:val="single" w:sz="4" w:space="0" w:color="000000" w:themeColor="text1"/>
              <w:left w:val="single" w:sz="4" w:space="0" w:color="auto"/>
            </w:tcBorders>
            <w:shd w:val="clear" w:color="auto" w:fill="auto"/>
            <w:noWrap/>
            <w:vAlign w:val="bottom"/>
          </w:tcPr>
          <w:p w14:paraId="47F29774" w14:textId="77777777" w:rsidR="00404622" w:rsidRPr="00A835DF" w:rsidRDefault="00404622" w:rsidP="00990449">
            <w:pPr>
              <w:spacing w:line="240" w:lineRule="auto"/>
              <w:ind w:right="15"/>
              <w:jc w:val="center"/>
              <w:rPr>
                <w:rFonts w:eastAsia="Times New Roman" w:cs="Times New Roman"/>
                <w:color w:val="000000"/>
                <w:sz w:val="18"/>
                <w:szCs w:val="18"/>
              </w:rPr>
            </w:pPr>
            <w:r w:rsidRPr="00A835DF">
              <w:rPr>
                <w:rFonts w:eastAsia="Times New Roman" w:cs="Times New Roman"/>
                <w:color w:val="000000"/>
                <w:sz w:val="18"/>
                <w:szCs w:val="18"/>
              </w:rPr>
              <w:t>7</w:t>
            </w:r>
          </w:p>
        </w:tc>
      </w:tr>
      <w:tr w:rsidR="00404622" w:rsidRPr="00A835DF" w14:paraId="6EC1F801" w14:textId="77777777" w:rsidTr="00990449">
        <w:trPr>
          <w:trHeight w:hRule="exact" w:val="216"/>
          <w:jc w:val="center"/>
        </w:trPr>
        <w:tc>
          <w:tcPr>
            <w:tcW w:w="1951" w:type="dxa"/>
            <w:tcBorders>
              <w:right w:val="single" w:sz="4" w:space="0" w:color="auto"/>
            </w:tcBorders>
            <w:shd w:val="clear" w:color="auto" w:fill="auto"/>
            <w:noWrap/>
            <w:vAlign w:val="bottom"/>
          </w:tcPr>
          <w:p w14:paraId="324AE833" w14:textId="77777777" w:rsidR="00404622" w:rsidRPr="00A835DF" w:rsidRDefault="00404622" w:rsidP="00990449">
            <w:pPr>
              <w:spacing w:line="240" w:lineRule="auto"/>
              <w:rPr>
                <w:rFonts w:eastAsia="Times New Roman" w:cs="Times New Roman"/>
                <w:color w:val="000000"/>
                <w:sz w:val="18"/>
                <w:szCs w:val="18"/>
              </w:rPr>
            </w:pPr>
            <w:r w:rsidRPr="00A835DF">
              <w:rPr>
                <w:rFonts w:eastAsia="Times New Roman" w:cs="Times New Roman"/>
                <w:color w:val="000000"/>
                <w:sz w:val="18"/>
                <w:szCs w:val="18"/>
              </w:rPr>
              <w:t xml:space="preserve">    Panj (entire)</w:t>
            </w:r>
          </w:p>
        </w:tc>
        <w:tc>
          <w:tcPr>
            <w:tcW w:w="1026" w:type="dxa"/>
            <w:tcBorders>
              <w:left w:val="single" w:sz="4" w:space="0" w:color="auto"/>
              <w:right w:val="single" w:sz="4" w:space="0" w:color="auto"/>
            </w:tcBorders>
            <w:shd w:val="clear" w:color="auto" w:fill="auto"/>
            <w:noWrap/>
            <w:vAlign w:val="bottom"/>
          </w:tcPr>
          <w:p w14:paraId="7EBACB02"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118,330</w:t>
            </w:r>
          </w:p>
        </w:tc>
        <w:tc>
          <w:tcPr>
            <w:tcW w:w="1311" w:type="dxa"/>
            <w:tcBorders>
              <w:left w:val="single" w:sz="4" w:space="0" w:color="auto"/>
              <w:right w:val="single" w:sz="4" w:space="0" w:color="auto"/>
            </w:tcBorders>
            <w:shd w:val="clear" w:color="auto" w:fill="auto"/>
            <w:noWrap/>
            <w:vAlign w:val="bottom"/>
          </w:tcPr>
          <w:p w14:paraId="5F0B0DCD" w14:textId="77777777" w:rsidR="00404622" w:rsidRPr="00A835DF" w:rsidRDefault="00404622" w:rsidP="00990449">
            <w:pPr>
              <w:spacing w:line="240" w:lineRule="auto"/>
              <w:ind w:right="12"/>
              <w:jc w:val="center"/>
              <w:rPr>
                <w:rFonts w:eastAsia="Times New Roman" w:cs="Times New Roman"/>
                <w:color w:val="000000"/>
                <w:sz w:val="18"/>
                <w:szCs w:val="18"/>
              </w:rPr>
            </w:pPr>
            <w:r w:rsidRPr="00A835DF">
              <w:rPr>
                <w:rFonts w:eastAsia="Times New Roman" w:cs="Times New Roman"/>
                <w:color w:val="000000"/>
                <w:sz w:val="18"/>
                <w:szCs w:val="18"/>
              </w:rPr>
              <w:t>6,848</w:t>
            </w:r>
          </w:p>
        </w:tc>
        <w:tc>
          <w:tcPr>
            <w:tcW w:w="1134" w:type="dxa"/>
            <w:tcBorders>
              <w:left w:val="single" w:sz="4" w:space="0" w:color="auto"/>
            </w:tcBorders>
            <w:shd w:val="clear" w:color="auto" w:fill="auto"/>
            <w:noWrap/>
            <w:vAlign w:val="bottom"/>
          </w:tcPr>
          <w:p w14:paraId="461D57E6" w14:textId="77777777" w:rsidR="00404622" w:rsidRPr="00A835DF" w:rsidRDefault="00404622" w:rsidP="00990449">
            <w:pPr>
              <w:spacing w:line="240" w:lineRule="auto"/>
              <w:ind w:right="15"/>
              <w:jc w:val="center"/>
              <w:rPr>
                <w:rFonts w:eastAsia="Times New Roman" w:cs="Times New Roman"/>
                <w:color w:val="000000"/>
                <w:sz w:val="18"/>
                <w:szCs w:val="18"/>
              </w:rPr>
            </w:pPr>
            <w:r w:rsidRPr="00A835DF">
              <w:rPr>
                <w:rFonts w:eastAsia="Times New Roman" w:cs="Times New Roman"/>
                <w:color w:val="000000"/>
                <w:sz w:val="18"/>
                <w:szCs w:val="18"/>
              </w:rPr>
              <w:t>6</w:t>
            </w:r>
          </w:p>
        </w:tc>
      </w:tr>
      <w:tr w:rsidR="00404622" w:rsidRPr="00A835DF" w14:paraId="7B5ACD35" w14:textId="77777777" w:rsidTr="00990449">
        <w:trPr>
          <w:trHeight w:hRule="exact" w:val="216"/>
          <w:jc w:val="center"/>
        </w:trPr>
        <w:tc>
          <w:tcPr>
            <w:tcW w:w="1951" w:type="dxa"/>
            <w:tcBorders>
              <w:bottom w:val="single" w:sz="4" w:space="0" w:color="000000" w:themeColor="text1"/>
              <w:right w:val="single" w:sz="4" w:space="0" w:color="auto"/>
            </w:tcBorders>
            <w:shd w:val="clear" w:color="auto" w:fill="auto"/>
            <w:noWrap/>
            <w:vAlign w:val="bottom"/>
          </w:tcPr>
          <w:p w14:paraId="22543C52" w14:textId="77777777" w:rsidR="00404622" w:rsidRPr="00A835DF" w:rsidRDefault="00404622" w:rsidP="00990449">
            <w:pPr>
              <w:spacing w:line="240" w:lineRule="auto"/>
              <w:rPr>
                <w:rFonts w:eastAsia="Times New Roman" w:cs="Times New Roman"/>
                <w:color w:val="000000"/>
                <w:sz w:val="18"/>
                <w:szCs w:val="18"/>
              </w:rPr>
            </w:pPr>
            <w:r w:rsidRPr="00A835DF">
              <w:rPr>
                <w:rFonts w:eastAsia="Times New Roman" w:cs="Times New Roman"/>
                <w:color w:val="000000"/>
                <w:sz w:val="18"/>
                <w:szCs w:val="18"/>
              </w:rPr>
              <w:t xml:space="preserve">    Vakhsh (entire)</w:t>
            </w:r>
          </w:p>
        </w:tc>
        <w:tc>
          <w:tcPr>
            <w:tcW w:w="1026" w:type="dxa"/>
            <w:tcBorders>
              <w:left w:val="single" w:sz="4" w:space="0" w:color="auto"/>
              <w:bottom w:val="single" w:sz="4" w:space="0" w:color="000000" w:themeColor="text1"/>
              <w:right w:val="single" w:sz="4" w:space="0" w:color="auto"/>
            </w:tcBorders>
            <w:shd w:val="clear" w:color="auto" w:fill="auto"/>
            <w:noWrap/>
            <w:vAlign w:val="bottom"/>
          </w:tcPr>
          <w:p w14:paraId="149AD64E"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39,880</w:t>
            </w:r>
          </w:p>
        </w:tc>
        <w:tc>
          <w:tcPr>
            <w:tcW w:w="1311" w:type="dxa"/>
            <w:tcBorders>
              <w:left w:val="single" w:sz="4" w:space="0" w:color="auto"/>
              <w:bottom w:val="single" w:sz="4" w:space="0" w:color="000000" w:themeColor="text1"/>
              <w:right w:val="single" w:sz="4" w:space="0" w:color="auto"/>
            </w:tcBorders>
            <w:shd w:val="clear" w:color="auto" w:fill="auto"/>
            <w:noWrap/>
            <w:vAlign w:val="bottom"/>
          </w:tcPr>
          <w:p w14:paraId="131C30E0" w14:textId="77777777" w:rsidR="00404622" w:rsidRPr="00A835DF" w:rsidRDefault="00404622" w:rsidP="00990449">
            <w:pPr>
              <w:spacing w:line="240" w:lineRule="auto"/>
              <w:ind w:right="12"/>
              <w:jc w:val="center"/>
              <w:rPr>
                <w:rFonts w:eastAsia="Times New Roman" w:cs="Times New Roman"/>
                <w:color w:val="000000"/>
                <w:sz w:val="18"/>
                <w:szCs w:val="18"/>
              </w:rPr>
            </w:pPr>
            <w:r w:rsidRPr="00A835DF">
              <w:rPr>
                <w:rFonts w:eastAsia="Times New Roman" w:cs="Times New Roman"/>
                <w:color w:val="000000"/>
                <w:sz w:val="18"/>
                <w:szCs w:val="18"/>
              </w:rPr>
              <w:t>4,928</w:t>
            </w:r>
          </w:p>
        </w:tc>
        <w:tc>
          <w:tcPr>
            <w:tcW w:w="1134" w:type="dxa"/>
            <w:tcBorders>
              <w:left w:val="single" w:sz="4" w:space="0" w:color="auto"/>
              <w:bottom w:val="single" w:sz="4" w:space="0" w:color="000000" w:themeColor="text1"/>
            </w:tcBorders>
            <w:shd w:val="clear" w:color="auto" w:fill="auto"/>
            <w:noWrap/>
            <w:vAlign w:val="bottom"/>
          </w:tcPr>
          <w:p w14:paraId="3B8BC03E" w14:textId="77777777" w:rsidR="00404622" w:rsidRPr="00A835DF" w:rsidRDefault="00404622" w:rsidP="00990449">
            <w:pPr>
              <w:spacing w:line="240" w:lineRule="auto"/>
              <w:ind w:right="15"/>
              <w:jc w:val="center"/>
              <w:rPr>
                <w:rFonts w:eastAsia="Times New Roman" w:cs="Times New Roman"/>
                <w:color w:val="000000"/>
                <w:sz w:val="18"/>
                <w:szCs w:val="18"/>
              </w:rPr>
            </w:pPr>
            <w:r w:rsidRPr="00A835DF">
              <w:rPr>
                <w:rFonts w:eastAsia="Times New Roman" w:cs="Times New Roman"/>
                <w:color w:val="000000"/>
                <w:sz w:val="18"/>
                <w:szCs w:val="18"/>
              </w:rPr>
              <w:t>12</w:t>
            </w:r>
          </w:p>
        </w:tc>
      </w:tr>
      <w:tr w:rsidR="00404622" w:rsidRPr="00A835DF" w14:paraId="44493937" w14:textId="77777777" w:rsidTr="00990449">
        <w:trPr>
          <w:trHeight w:hRule="exact" w:val="216"/>
          <w:jc w:val="center"/>
        </w:trPr>
        <w:tc>
          <w:tcPr>
            <w:tcW w:w="1951" w:type="dxa"/>
            <w:tcBorders>
              <w:top w:val="single" w:sz="4" w:space="0" w:color="000000" w:themeColor="text1"/>
              <w:bottom w:val="single" w:sz="4" w:space="0" w:color="auto"/>
              <w:right w:val="single" w:sz="4" w:space="0" w:color="auto"/>
            </w:tcBorders>
            <w:shd w:val="clear" w:color="auto" w:fill="auto"/>
            <w:noWrap/>
            <w:vAlign w:val="bottom"/>
          </w:tcPr>
          <w:p w14:paraId="657F5D6B" w14:textId="77777777" w:rsidR="00404622" w:rsidRPr="00A835DF" w:rsidRDefault="00404622" w:rsidP="00990449">
            <w:pPr>
              <w:spacing w:line="240" w:lineRule="auto"/>
              <w:rPr>
                <w:rFonts w:eastAsia="Times New Roman" w:cs="Times New Roman"/>
                <w:color w:val="000000"/>
                <w:sz w:val="18"/>
                <w:szCs w:val="18"/>
              </w:rPr>
            </w:pPr>
            <w:r w:rsidRPr="00A835DF">
              <w:rPr>
                <w:rFonts w:eastAsia="Times New Roman" w:cs="Times New Roman"/>
                <w:color w:val="000000"/>
                <w:sz w:val="18"/>
                <w:szCs w:val="18"/>
              </w:rPr>
              <w:t>Upper Amu Darya</w:t>
            </w:r>
          </w:p>
        </w:tc>
        <w:tc>
          <w:tcPr>
            <w:tcW w:w="1026" w:type="dxa"/>
            <w:tcBorders>
              <w:top w:val="single" w:sz="4" w:space="0" w:color="000000" w:themeColor="text1"/>
              <w:left w:val="single" w:sz="4" w:space="0" w:color="auto"/>
              <w:bottom w:val="single" w:sz="4" w:space="0" w:color="auto"/>
              <w:right w:val="single" w:sz="4" w:space="0" w:color="auto"/>
            </w:tcBorders>
            <w:shd w:val="clear" w:color="auto" w:fill="auto"/>
            <w:noWrap/>
            <w:vAlign w:val="bottom"/>
          </w:tcPr>
          <w:p w14:paraId="622FB2C0" w14:textId="4A192141" w:rsidR="00404622" w:rsidRPr="00A835DF" w:rsidRDefault="00A47A10"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81,794</w:t>
            </w:r>
          </w:p>
        </w:tc>
        <w:tc>
          <w:tcPr>
            <w:tcW w:w="1311" w:type="dxa"/>
            <w:tcBorders>
              <w:top w:val="single" w:sz="4" w:space="0" w:color="000000" w:themeColor="text1"/>
              <w:left w:val="single" w:sz="4" w:space="0" w:color="auto"/>
              <w:bottom w:val="single" w:sz="4" w:space="0" w:color="auto"/>
              <w:right w:val="single" w:sz="4" w:space="0" w:color="auto"/>
            </w:tcBorders>
            <w:shd w:val="clear" w:color="auto" w:fill="auto"/>
            <w:noWrap/>
            <w:vAlign w:val="bottom"/>
          </w:tcPr>
          <w:p w14:paraId="5AE96AA2" w14:textId="77777777" w:rsidR="00404622" w:rsidRPr="00A835DF" w:rsidRDefault="00404622" w:rsidP="00990449">
            <w:pPr>
              <w:spacing w:line="240" w:lineRule="auto"/>
              <w:ind w:right="12"/>
              <w:jc w:val="center"/>
              <w:rPr>
                <w:rFonts w:eastAsia="Times New Roman" w:cs="Times New Roman"/>
                <w:color w:val="000000"/>
                <w:sz w:val="18"/>
                <w:szCs w:val="18"/>
              </w:rPr>
            </w:pPr>
            <w:r w:rsidRPr="00A835DF">
              <w:rPr>
                <w:rFonts w:eastAsia="Times New Roman" w:cs="Times New Roman"/>
                <w:color w:val="000000"/>
                <w:sz w:val="18"/>
                <w:szCs w:val="18"/>
              </w:rPr>
              <w:t>10,461</w:t>
            </w:r>
          </w:p>
        </w:tc>
        <w:tc>
          <w:tcPr>
            <w:tcW w:w="1134" w:type="dxa"/>
            <w:tcBorders>
              <w:top w:val="single" w:sz="4" w:space="0" w:color="000000" w:themeColor="text1"/>
              <w:left w:val="single" w:sz="4" w:space="0" w:color="auto"/>
              <w:bottom w:val="single" w:sz="4" w:space="0" w:color="auto"/>
            </w:tcBorders>
            <w:shd w:val="clear" w:color="auto" w:fill="auto"/>
            <w:noWrap/>
            <w:vAlign w:val="bottom"/>
          </w:tcPr>
          <w:p w14:paraId="47AC9E7F" w14:textId="28D780AA" w:rsidR="00404622" w:rsidRPr="00A835DF" w:rsidRDefault="00A47A10" w:rsidP="00990449">
            <w:pPr>
              <w:spacing w:line="240" w:lineRule="auto"/>
              <w:ind w:right="15"/>
              <w:jc w:val="center"/>
              <w:rPr>
                <w:rFonts w:eastAsia="Times New Roman" w:cs="Times New Roman"/>
                <w:color w:val="000000"/>
                <w:sz w:val="18"/>
                <w:szCs w:val="18"/>
              </w:rPr>
            </w:pPr>
            <w:r w:rsidRPr="00A835DF">
              <w:rPr>
                <w:rFonts w:eastAsia="Times New Roman" w:cs="Times New Roman"/>
                <w:color w:val="000000"/>
                <w:sz w:val="18"/>
                <w:szCs w:val="18"/>
              </w:rPr>
              <w:t>12</w:t>
            </w:r>
          </w:p>
        </w:tc>
      </w:tr>
      <w:tr w:rsidR="00404622" w:rsidRPr="00A835DF" w14:paraId="1549B309" w14:textId="77777777" w:rsidTr="00990449">
        <w:trPr>
          <w:trHeight w:hRule="exact" w:val="216"/>
          <w:jc w:val="center"/>
        </w:trPr>
        <w:tc>
          <w:tcPr>
            <w:tcW w:w="1951" w:type="dxa"/>
            <w:tcBorders>
              <w:top w:val="single" w:sz="4" w:space="0" w:color="auto"/>
              <w:right w:val="single" w:sz="4" w:space="0" w:color="auto"/>
            </w:tcBorders>
            <w:shd w:val="clear" w:color="auto" w:fill="auto"/>
            <w:noWrap/>
            <w:vAlign w:val="bottom"/>
          </w:tcPr>
          <w:p w14:paraId="4824CCF8" w14:textId="77777777" w:rsidR="00404622" w:rsidRPr="00A835DF" w:rsidRDefault="00404622" w:rsidP="00990449">
            <w:pPr>
              <w:spacing w:line="240" w:lineRule="auto"/>
              <w:rPr>
                <w:rFonts w:eastAsia="Times New Roman" w:cs="Times New Roman"/>
                <w:color w:val="000000"/>
                <w:sz w:val="18"/>
                <w:szCs w:val="18"/>
              </w:rPr>
            </w:pPr>
            <w:r w:rsidRPr="00A835DF">
              <w:rPr>
                <w:rFonts w:eastAsia="Times New Roman" w:cs="Times New Roman"/>
                <w:color w:val="000000"/>
                <w:sz w:val="18"/>
                <w:szCs w:val="18"/>
              </w:rPr>
              <w:t>Upper Panj</w:t>
            </w:r>
          </w:p>
        </w:tc>
        <w:tc>
          <w:tcPr>
            <w:tcW w:w="1026" w:type="dxa"/>
            <w:tcBorders>
              <w:top w:val="single" w:sz="4" w:space="0" w:color="auto"/>
              <w:left w:val="single" w:sz="4" w:space="0" w:color="auto"/>
              <w:right w:val="single" w:sz="4" w:space="0" w:color="auto"/>
            </w:tcBorders>
            <w:shd w:val="clear" w:color="auto" w:fill="auto"/>
            <w:noWrap/>
            <w:vAlign w:val="bottom"/>
          </w:tcPr>
          <w:p w14:paraId="46D825B4"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 xml:space="preserve">61,484 </w:t>
            </w:r>
          </w:p>
        </w:tc>
        <w:tc>
          <w:tcPr>
            <w:tcW w:w="1311" w:type="dxa"/>
            <w:tcBorders>
              <w:top w:val="single" w:sz="4" w:space="0" w:color="auto"/>
              <w:left w:val="single" w:sz="4" w:space="0" w:color="auto"/>
              <w:right w:val="single" w:sz="4" w:space="0" w:color="auto"/>
            </w:tcBorders>
            <w:shd w:val="clear" w:color="auto" w:fill="auto"/>
            <w:noWrap/>
            <w:vAlign w:val="bottom"/>
          </w:tcPr>
          <w:p w14:paraId="6D2B3B89" w14:textId="5D16FD78" w:rsidR="00404622" w:rsidRPr="00A835DF" w:rsidRDefault="00404622" w:rsidP="00990449">
            <w:pPr>
              <w:spacing w:line="240" w:lineRule="auto"/>
              <w:ind w:right="12"/>
              <w:jc w:val="center"/>
              <w:rPr>
                <w:rFonts w:eastAsia="Times New Roman" w:cs="Times New Roman"/>
                <w:color w:val="000000"/>
                <w:sz w:val="18"/>
                <w:szCs w:val="18"/>
              </w:rPr>
            </w:pPr>
            <w:r w:rsidRPr="00A835DF">
              <w:rPr>
                <w:rFonts w:eastAsia="Times New Roman" w:cs="Times New Roman"/>
                <w:color w:val="000000"/>
                <w:sz w:val="18"/>
                <w:szCs w:val="18"/>
              </w:rPr>
              <w:t>6</w:t>
            </w:r>
            <w:r w:rsidR="0022070E" w:rsidRPr="00A835DF">
              <w:rPr>
                <w:rFonts w:eastAsia="Times New Roman" w:cs="Times New Roman"/>
                <w:color w:val="000000"/>
                <w:sz w:val="18"/>
                <w:szCs w:val="18"/>
              </w:rPr>
              <w:t>,043</w:t>
            </w:r>
          </w:p>
        </w:tc>
        <w:tc>
          <w:tcPr>
            <w:tcW w:w="1134" w:type="dxa"/>
            <w:tcBorders>
              <w:top w:val="single" w:sz="4" w:space="0" w:color="auto"/>
              <w:left w:val="single" w:sz="4" w:space="0" w:color="auto"/>
            </w:tcBorders>
            <w:shd w:val="clear" w:color="auto" w:fill="auto"/>
            <w:noWrap/>
            <w:vAlign w:val="bottom"/>
          </w:tcPr>
          <w:p w14:paraId="2E97EC1C" w14:textId="77777777" w:rsidR="00404622" w:rsidRPr="00A835DF" w:rsidRDefault="00404622" w:rsidP="00990449">
            <w:pPr>
              <w:spacing w:line="240" w:lineRule="auto"/>
              <w:ind w:right="15"/>
              <w:jc w:val="center"/>
              <w:rPr>
                <w:rFonts w:eastAsia="Times New Roman" w:cs="Times New Roman"/>
                <w:color w:val="000000"/>
                <w:sz w:val="18"/>
                <w:szCs w:val="18"/>
              </w:rPr>
            </w:pPr>
            <w:r w:rsidRPr="00A835DF">
              <w:rPr>
                <w:rFonts w:eastAsia="Times New Roman" w:cs="Times New Roman"/>
                <w:color w:val="000000"/>
                <w:sz w:val="18"/>
                <w:szCs w:val="18"/>
              </w:rPr>
              <w:t>10</w:t>
            </w:r>
          </w:p>
        </w:tc>
      </w:tr>
      <w:tr w:rsidR="00404622" w:rsidRPr="00A835DF" w14:paraId="46BD25FA" w14:textId="77777777" w:rsidTr="00990449">
        <w:trPr>
          <w:trHeight w:hRule="exact" w:val="216"/>
          <w:jc w:val="center"/>
        </w:trPr>
        <w:tc>
          <w:tcPr>
            <w:tcW w:w="1951" w:type="dxa"/>
            <w:tcBorders>
              <w:right w:val="single" w:sz="4" w:space="0" w:color="auto"/>
            </w:tcBorders>
            <w:shd w:val="clear" w:color="auto" w:fill="auto"/>
            <w:noWrap/>
            <w:vAlign w:val="bottom"/>
          </w:tcPr>
          <w:p w14:paraId="476610F9" w14:textId="77777777" w:rsidR="00404622" w:rsidRPr="00A835DF" w:rsidRDefault="00404622" w:rsidP="00990449">
            <w:pPr>
              <w:spacing w:line="240" w:lineRule="auto"/>
              <w:rPr>
                <w:rFonts w:eastAsia="Times New Roman" w:cs="Times New Roman"/>
                <w:color w:val="000000"/>
                <w:sz w:val="18"/>
                <w:szCs w:val="18"/>
              </w:rPr>
            </w:pPr>
            <w:r w:rsidRPr="00A835DF">
              <w:rPr>
                <w:rFonts w:eastAsia="Times New Roman" w:cs="Times New Roman"/>
                <w:color w:val="000000"/>
                <w:sz w:val="18"/>
                <w:szCs w:val="18"/>
              </w:rPr>
              <w:t xml:space="preserve">    Bartang</w:t>
            </w:r>
          </w:p>
        </w:tc>
        <w:tc>
          <w:tcPr>
            <w:tcW w:w="1026" w:type="dxa"/>
            <w:tcBorders>
              <w:left w:val="single" w:sz="4" w:space="0" w:color="auto"/>
              <w:right w:val="single" w:sz="4" w:space="0" w:color="auto"/>
            </w:tcBorders>
            <w:shd w:val="clear" w:color="auto" w:fill="auto"/>
            <w:noWrap/>
            <w:vAlign w:val="bottom"/>
          </w:tcPr>
          <w:p w14:paraId="31A5FCD8"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4,345</w:t>
            </w:r>
          </w:p>
        </w:tc>
        <w:tc>
          <w:tcPr>
            <w:tcW w:w="1311" w:type="dxa"/>
            <w:tcBorders>
              <w:left w:val="single" w:sz="4" w:space="0" w:color="auto"/>
              <w:right w:val="single" w:sz="4" w:space="0" w:color="auto"/>
            </w:tcBorders>
            <w:shd w:val="clear" w:color="auto" w:fill="auto"/>
            <w:noWrap/>
            <w:vAlign w:val="bottom"/>
          </w:tcPr>
          <w:p w14:paraId="47E1C2E2" w14:textId="77777777" w:rsidR="00404622" w:rsidRPr="00A835DF" w:rsidRDefault="00404622" w:rsidP="00990449">
            <w:pPr>
              <w:spacing w:line="240" w:lineRule="auto"/>
              <w:ind w:right="12"/>
              <w:jc w:val="center"/>
              <w:rPr>
                <w:rFonts w:eastAsia="Times New Roman" w:cs="Times New Roman"/>
                <w:color w:val="000000"/>
                <w:sz w:val="18"/>
                <w:szCs w:val="18"/>
              </w:rPr>
            </w:pPr>
            <w:r w:rsidRPr="00A835DF">
              <w:rPr>
                <w:rFonts w:eastAsia="Times New Roman" w:cs="Times New Roman"/>
                <w:color w:val="000000"/>
                <w:sz w:val="18"/>
                <w:szCs w:val="18"/>
              </w:rPr>
              <w:t>702</w:t>
            </w:r>
          </w:p>
        </w:tc>
        <w:tc>
          <w:tcPr>
            <w:tcW w:w="1134" w:type="dxa"/>
            <w:tcBorders>
              <w:left w:val="single" w:sz="4" w:space="0" w:color="auto"/>
            </w:tcBorders>
            <w:shd w:val="clear" w:color="auto" w:fill="auto"/>
            <w:noWrap/>
            <w:vAlign w:val="bottom"/>
          </w:tcPr>
          <w:p w14:paraId="3AFE3ED4" w14:textId="77777777" w:rsidR="00404622" w:rsidRPr="00A835DF" w:rsidRDefault="00404622" w:rsidP="00990449">
            <w:pPr>
              <w:spacing w:line="240" w:lineRule="auto"/>
              <w:ind w:right="15"/>
              <w:jc w:val="center"/>
              <w:rPr>
                <w:rFonts w:eastAsia="Times New Roman" w:cs="Times New Roman"/>
                <w:color w:val="000000"/>
                <w:sz w:val="18"/>
                <w:szCs w:val="18"/>
              </w:rPr>
            </w:pPr>
            <w:r w:rsidRPr="00A835DF">
              <w:rPr>
                <w:rFonts w:eastAsia="Times New Roman" w:cs="Times New Roman"/>
                <w:color w:val="000000"/>
                <w:sz w:val="18"/>
                <w:szCs w:val="18"/>
              </w:rPr>
              <w:t>16</w:t>
            </w:r>
          </w:p>
        </w:tc>
      </w:tr>
      <w:tr w:rsidR="00404622" w:rsidRPr="00A835DF" w14:paraId="275FD359" w14:textId="77777777" w:rsidTr="00990449">
        <w:trPr>
          <w:trHeight w:hRule="exact" w:val="216"/>
          <w:jc w:val="center"/>
        </w:trPr>
        <w:tc>
          <w:tcPr>
            <w:tcW w:w="1951" w:type="dxa"/>
            <w:tcBorders>
              <w:right w:val="single" w:sz="4" w:space="0" w:color="auto"/>
            </w:tcBorders>
            <w:shd w:val="clear" w:color="auto" w:fill="auto"/>
            <w:noWrap/>
            <w:vAlign w:val="bottom"/>
          </w:tcPr>
          <w:p w14:paraId="6166D54A" w14:textId="77777777" w:rsidR="00404622" w:rsidRPr="00A835DF" w:rsidRDefault="00404622" w:rsidP="00990449">
            <w:pPr>
              <w:spacing w:line="240" w:lineRule="auto"/>
              <w:rPr>
                <w:rFonts w:eastAsia="Times New Roman" w:cs="Times New Roman"/>
                <w:color w:val="000000"/>
                <w:sz w:val="18"/>
                <w:szCs w:val="18"/>
              </w:rPr>
            </w:pPr>
            <w:r w:rsidRPr="00A835DF">
              <w:rPr>
                <w:rFonts w:eastAsia="Times New Roman" w:cs="Times New Roman"/>
                <w:color w:val="000000"/>
                <w:sz w:val="18"/>
                <w:szCs w:val="18"/>
              </w:rPr>
              <w:t xml:space="preserve">    Gudara</w:t>
            </w:r>
          </w:p>
        </w:tc>
        <w:tc>
          <w:tcPr>
            <w:tcW w:w="1026" w:type="dxa"/>
            <w:tcBorders>
              <w:left w:val="single" w:sz="4" w:space="0" w:color="auto"/>
              <w:right w:val="single" w:sz="4" w:space="0" w:color="auto"/>
            </w:tcBorders>
            <w:shd w:val="clear" w:color="auto" w:fill="auto"/>
            <w:noWrap/>
            <w:vAlign w:val="bottom"/>
          </w:tcPr>
          <w:p w14:paraId="4111602F"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4,067</w:t>
            </w:r>
          </w:p>
        </w:tc>
        <w:tc>
          <w:tcPr>
            <w:tcW w:w="1311" w:type="dxa"/>
            <w:tcBorders>
              <w:left w:val="single" w:sz="4" w:space="0" w:color="auto"/>
              <w:right w:val="single" w:sz="4" w:space="0" w:color="auto"/>
            </w:tcBorders>
            <w:shd w:val="clear" w:color="auto" w:fill="auto"/>
            <w:noWrap/>
            <w:vAlign w:val="bottom"/>
          </w:tcPr>
          <w:p w14:paraId="52A3BEEB" w14:textId="77777777" w:rsidR="00404622" w:rsidRPr="00A835DF" w:rsidRDefault="00404622" w:rsidP="00990449">
            <w:pPr>
              <w:spacing w:line="240" w:lineRule="auto"/>
              <w:ind w:right="12"/>
              <w:jc w:val="center"/>
              <w:rPr>
                <w:rFonts w:eastAsia="Times New Roman" w:cs="Times New Roman"/>
                <w:color w:val="000000"/>
                <w:sz w:val="18"/>
                <w:szCs w:val="18"/>
              </w:rPr>
            </w:pPr>
            <w:r w:rsidRPr="00A835DF">
              <w:rPr>
                <w:rFonts w:eastAsia="Times New Roman" w:cs="Times New Roman"/>
                <w:color w:val="000000"/>
                <w:sz w:val="18"/>
                <w:szCs w:val="18"/>
              </w:rPr>
              <w:t>648</w:t>
            </w:r>
          </w:p>
        </w:tc>
        <w:tc>
          <w:tcPr>
            <w:tcW w:w="1134" w:type="dxa"/>
            <w:tcBorders>
              <w:left w:val="single" w:sz="4" w:space="0" w:color="auto"/>
            </w:tcBorders>
            <w:shd w:val="clear" w:color="auto" w:fill="auto"/>
            <w:noWrap/>
            <w:vAlign w:val="bottom"/>
          </w:tcPr>
          <w:p w14:paraId="6EE02106" w14:textId="77777777" w:rsidR="00404622" w:rsidRPr="00A835DF" w:rsidRDefault="00404622" w:rsidP="00990449">
            <w:pPr>
              <w:spacing w:line="240" w:lineRule="auto"/>
              <w:ind w:right="15"/>
              <w:jc w:val="center"/>
              <w:rPr>
                <w:rFonts w:eastAsia="Times New Roman" w:cs="Times New Roman"/>
                <w:color w:val="000000"/>
                <w:sz w:val="18"/>
                <w:szCs w:val="18"/>
              </w:rPr>
            </w:pPr>
            <w:r w:rsidRPr="00A835DF">
              <w:rPr>
                <w:rFonts w:eastAsia="Times New Roman" w:cs="Times New Roman"/>
                <w:color w:val="000000"/>
                <w:sz w:val="18"/>
                <w:szCs w:val="18"/>
              </w:rPr>
              <w:t>16</w:t>
            </w:r>
          </w:p>
        </w:tc>
      </w:tr>
      <w:tr w:rsidR="00404622" w:rsidRPr="00A835DF" w14:paraId="2BE137FE" w14:textId="77777777" w:rsidTr="00990449">
        <w:trPr>
          <w:trHeight w:hRule="exact" w:val="216"/>
          <w:jc w:val="center"/>
        </w:trPr>
        <w:tc>
          <w:tcPr>
            <w:tcW w:w="1951" w:type="dxa"/>
            <w:tcBorders>
              <w:right w:val="single" w:sz="4" w:space="0" w:color="auto"/>
            </w:tcBorders>
            <w:shd w:val="clear" w:color="auto" w:fill="auto"/>
            <w:noWrap/>
            <w:vAlign w:val="bottom"/>
          </w:tcPr>
          <w:p w14:paraId="223BD407" w14:textId="77777777" w:rsidR="00404622" w:rsidRPr="00A835DF" w:rsidRDefault="00404622" w:rsidP="00990449">
            <w:pPr>
              <w:spacing w:line="240" w:lineRule="auto"/>
              <w:rPr>
                <w:rFonts w:eastAsia="Times New Roman" w:cs="Times New Roman"/>
                <w:color w:val="000000"/>
                <w:sz w:val="18"/>
                <w:szCs w:val="18"/>
              </w:rPr>
            </w:pPr>
            <w:r w:rsidRPr="00A835DF">
              <w:rPr>
                <w:rFonts w:eastAsia="Times New Roman" w:cs="Times New Roman"/>
                <w:color w:val="000000"/>
                <w:sz w:val="18"/>
                <w:szCs w:val="18"/>
              </w:rPr>
              <w:t xml:space="preserve">    Gund</w:t>
            </w:r>
          </w:p>
        </w:tc>
        <w:tc>
          <w:tcPr>
            <w:tcW w:w="1026" w:type="dxa"/>
            <w:tcBorders>
              <w:left w:val="single" w:sz="4" w:space="0" w:color="auto"/>
              <w:right w:val="single" w:sz="4" w:space="0" w:color="auto"/>
            </w:tcBorders>
            <w:shd w:val="clear" w:color="auto" w:fill="auto"/>
            <w:noWrap/>
            <w:vAlign w:val="bottom"/>
          </w:tcPr>
          <w:p w14:paraId="6C41CA16"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13,853</w:t>
            </w:r>
          </w:p>
        </w:tc>
        <w:tc>
          <w:tcPr>
            <w:tcW w:w="1311" w:type="dxa"/>
            <w:tcBorders>
              <w:left w:val="single" w:sz="4" w:space="0" w:color="auto"/>
              <w:right w:val="single" w:sz="4" w:space="0" w:color="auto"/>
            </w:tcBorders>
            <w:shd w:val="clear" w:color="auto" w:fill="auto"/>
            <w:noWrap/>
            <w:vAlign w:val="bottom"/>
          </w:tcPr>
          <w:p w14:paraId="32F29B04" w14:textId="77777777" w:rsidR="00404622" w:rsidRPr="00A835DF" w:rsidRDefault="00404622" w:rsidP="00990449">
            <w:pPr>
              <w:spacing w:line="240" w:lineRule="auto"/>
              <w:ind w:right="12"/>
              <w:jc w:val="center"/>
              <w:rPr>
                <w:rFonts w:eastAsia="Times New Roman" w:cs="Times New Roman"/>
                <w:color w:val="000000"/>
                <w:sz w:val="18"/>
                <w:szCs w:val="18"/>
              </w:rPr>
            </w:pPr>
            <w:r w:rsidRPr="00A835DF">
              <w:rPr>
                <w:rFonts w:eastAsia="Times New Roman" w:cs="Times New Roman"/>
                <w:color w:val="000000"/>
                <w:sz w:val="18"/>
                <w:szCs w:val="18"/>
              </w:rPr>
              <w:t>800</w:t>
            </w:r>
          </w:p>
        </w:tc>
        <w:tc>
          <w:tcPr>
            <w:tcW w:w="1134" w:type="dxa"/>
            <w:tcBorders>
              <w:left w:val="single" w:sz="4" w:space="0" w:color="auto"/>
            </w:tcBorders>
            <w:shd w:val="clear" w:color="auto" w:fill="auto"/>
            <w:noWrap/>
            <w:vAlign w:val="bottom"/>
          </w:tcPr>
          <w:p w14:paraId="2031A705" w14:textId="77777777" w:rsidR="00404622" w:rsidRPr="00A835DF" w:rsidRDefault="00404622" w:rsidP="00990449">
            <w:pPr>
              <w:spacing w:line="240" w:lineRule="auto"/>
              <w:ind w:right="15"/>
              <w:jc w:val="center"/>
              <w:rPr>
                <w:rFonts w:eastAsia="Times New Roman" w:cs="Times New Roman"/>
                <w:color w:val="000000"/>
                <w:sz w:val="18"/>
                <w:szCs w:val="18"/>
              </w:rPr>
            </w:pPr>
            <w:r w:rsidRPr="00A835DF">
              <w:rPr>
                <w:rFonts w:eastAsia="Times New Roman" w:cs="Times New Roman"/>
                <w:color w:val="000000"/>
                <w:sz w:val="18"/>
                <w:szCs w:val="18"/>
              </w:rPr>
              <w:t>6</w:t>
            </w:r>
          </w:p>
        </w:tc>
      </w:tr>
      <w:tr w:rsidR="00404622" w:rsidRPr="00A835DF" w14:paraId="7201B97F" w14:textId="77777777" w:rsidTr="00990449">
        <w:trPr>
          <w:trHeight w:hRule="exact" w:val="216"/>
          <w:jc w:val="center"/>
        </w:trPr>
        <w:tc>
          <w:tcPr>
            <w:tcW w:w="1951" w:type="dxa"/>
            <w:tcBorders>
              <w:right w:val="single" w:sz="4" w:space="0" w:color="auto"/>
            </w:tcBorders>
            <w:shd w:val="clear" w:color="auto" w:fill="auto"/>
            <w:noWrap/>
            <w:vAlign w:val="bottom"/>
          </w:tcPr>
          <w:p w14:paraId="7A2DE88E" w14:textId="77777777" w:rsidR="00404622" w:rsidRPr="00A835DF" w:rsidRDefault="00404622" w:rsidP="00990449">
            <w:pPr>
              <w:spacing w:line="240" w:lineRule="auto"/>
              <w:rPr>
                <w:rFonts w:eastAsia="Times New Roman" w:cs="Times New Roman"/>
                <w:color w:val="000000"/>
                <w:sz w:val="18"/>
                <w:szCs w:val="18"/>
              </w:rPr>
            </w:pPr>
            <w:r w:rsidRPr="00A835DF">
              <w:rPr>
                <w:rFonts w:eastAsia="Times New Roman" w:cs="Times New Roman"/>
                <w:color w:val="000000"/>
                <w:sz w:val="18"/>
                <w:szCs w:val="18"/>
              </w:rPr>
              <w:t xml:space="preserve">    Murgab</w:t>
            </w:r>
          </w:p>
        </w:tc>
        <w:tc>
          <w:tcPr>
            <w:tcW w:w="1026" w:type="dxa"/>
            <w:tcBorders>
              <w:left w:val="single" w:sz="4" w:space="0" w:color="auto"/>
              <w:right w:val="single" w:sz="4" w:space="0" w:color="auto"/>
            </w:tcBorders>
            <w:shd w:val="clear" w:color="auto" w:fill="auto"/>
            <w:noWrap/>
            <w:vAlign w:val="bottom"/>
          </w:tcPr>
          <w:p w14:paraId="4E3F9542"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16,700</w:t>
            </w:r>
          </w:p>
        </w:tc>
        <w:tc>
          <w:tcPr>
            <w:tcW w:w="1311" w:type="dxa"/>
            <w:tcBorders>
              <w:left w:val="single" w:sz="4" w:space="0" w:color="auto"/>
              <w:right w:val="single" w:sz="4" w:space="0" w:color="auto"/>
            </w:tcBorders>
            <w:shd w:val="clear" w:color="auto" w:fill="auto"/>
            <w:noWrap/>
            <w:vAlign w:val="bottom"/>
          </w:tcPr>
          <w:p w14:paraId="784DE09C" w14:textId="77777777" w:rsidR="00404622" w:rsidRPr="00A835DF" w:rsidRDefault="00404622" w:rsidP="00990449">
            <w:pPr>
              <w:spacing w:line="240" w:lineRule="auto"/>
              <w:ind w:right="12"/>
              <w:jc w:val="center"/>
              <w:rPr>
                <w:rFonts w:eastAsia="Times New Roman" w:cs="Times New Roman"/>
                <w:color w:val="000000"/>
                <w:sz w:val="18"/>
                <w:szCs w:val="18"/>
              </w:rPr>
            </w:pPr>
            <w:r w:rsidRPr="00A835DF">
              <w:rPr>
                <w:rFonts w:eastAsia="Times New Roman" w:cs="Times New Roman"/>
                <w:color w:val="000000"/>
                <w:sz w:val="18"/>
                <w:szCs w:val="18"/>
              </w:rPr>
              <w:t>1,020</w:t>
            </w:r>
          </w:p>
        </w:tc>
        <w:tc>
          <w:tcPr>
            <w:tcW w:w="1134" w:type="dxa"/>
            <w:tcBorders>
              <w:left w:val="single" w:sz="4" w:space="0" w:color="auto"/>
            </w:tcBorders>
            <w:shd w:val="clear" w:color="auto" w:fill="auto"/>
            <w:noWrap/>
            <w:vAlign w:val="bottom"/>
          </w:tcPr>
          <w:p w14:paraId="5EAEC67E" w14:textId="77777777" w:rsidR="00404622" w:rsidRPr="00A835DF" w:rsidRDefault="00404622" w:rsidP="00990449">
            <w:pPr>
              <w:spacing w:line="240" w:lineRule="auto"/>
              <w:ind w:right="15"/>
              <w:jc w:val="center"/>
              <w:rPr>
                <w:rFonts w:eastAsia="Times New Roman" w:cs="Times New Roman"/>
                <w:color w:val="000000"/>
                <w:sz w:val="18"/>
                <w:szCs w:val="18"/>
              </w:rPr>
            </w:pPr>
            <w:r w:rsidRPr="00A835DF">
              <w:rPr>
                <w:rFonts w:eastAsia="Times New Roman" w:cs="Times New Roman"/>
                <w:color w:val="000000"/>
                <w:sz w:val="18"/>
                <w:szCs w:val="18"/>
              </w:rPr>
              <w:t>5</w:t>
            </w:r>
          </w:p>
        </w:tc>
      </w:tr>
      <w:tr w:rsidR="00404622" w:rsidRPr="00A835DF" w14:paraId="427366ED" w14:textId="77777777" w:rsidTr="00990449">
        <w:trPr>
          <w:trHeight w:hRule="exact" w:val="216"/>
          <w:jc w:val="center"/>
        </w:trPr>
        <w:tc>
          <w:tcPr>
            <w:tcW w:w="1951" w:type="dxa"/>
            <w:tcBorders>
              <w:right w:val="single" w:sz="4" w:space="0" w:color="auto"/>
            </w:tcBorders>
            <w:shd w:val="clear" w:color="auto" w:fill="auto"/>
            <w:noWrap/>
            <w:vAlign w:val="bottom"/>
          </w:tcPr>
          <w:p w14:paraId="4736224A" w14:textId="77777777" w:rsidR="00404622" w:rsidRPr="00A835DF" w:rsidRDefault="00404622" w:rsidP="00990449">
            <w:pPr>
              <w:spacing w:line="240" w:lineRule="auto"/>
              <w:rPr>
                <w:rFonts w:eastAsia="Times New Roman" w:cs="Times New Roman"/>
                <w:color w:val="000000"/>
                <w:sz w:val="18"/>
                <w:szCs w:val="18"/>
              </w:rPr>
            </w:pPr>
            <w:r w:rsidRPr="00A835DF">
              <w:rPr>
                <w:rFonts w:eastAsia="Times New Roman" w:cs="Times New Roman"/>
                <w:color w:val="000000"/>
                <w:sz w:val="18"/>
                <w:szCs w:val="18"/>
              </w:rPr>
              <w:t xml:space="preserve">    Shidz</w:t>
            </w:r>
          </w:p>
        </w:tc>
        <w:tc>
          <w:tcPr>
            <w:tcW w:w="1026" w:type="dxa"/>
            <w:tcBorders>
              <w:left w:val="single" w:sz="4" w:space="0" w:color="auto"/>
              <w:right w:val="single" w:sz="4" w:space="0" w:color="auto"/>
            </w:tcBorders>
            <w:shd w:val="clear" w:color="auto" w:fill="auto"/>
            <w:noWrap/>
            <w:vAlign w:val="bottom"/>
          </w:tcPr>
          <w:p w14:paraId="02CE531E"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18,519</w:t>
            </w:r>
          </w:p>
        </w:tc>
        <w:tc>
          <w:tcPr>
            <w:tcW w:w="1311" w:type="dxa"/>
            <w:tcBorders>
              <w:left w:val="single" w:sz="4" w:space="0" w:color="auto"/>
              <w:right w:val="single" w:sz="4" w:space="0" w:color="auto"/>
            </w:tcBorders>
            <w:shd w:val="clear" w:color="auto" w:fill="auto"/>
            <w:noWrap/>
            <w:vAlign w:val="bottom"/>
          </w:tcPr>
          <w:p w14:paraId="40575E65" w14:textId="77777777" w:rsidR="00404622" w:rsidRPr="00A835DF" w:rsidRDefault="00404622" w:rsidP="00990449">
            <w:pPr>
              <w:spacing w:line="240" w:lineRule="auto"/>
              <w:ind w:right="12"/>
              <w:jc w:val="center"/>
              <w:rPr>
                <w:rFonts w:eastAsia="Times New Roman" w:cs="Times New Roman"/>
                <w:color w:val="000000"/>
                <w:sz w:val="18"/>
                <w:szCs w:val="18"/>
              </w:rPr>
            </w:pPr>
            <w:r w:rsidRPr="00A835DF">
              <w:rPr>
                <w:rFonts w:eastAsia="Times New Roman" w:cs="Times New Roman"/>
                <w:color w:val="000000"/>
                <w:sz w:val="18"/>
                <w:szCs w:val="18"/>
              </w:rPr>
              <w:t>2,263</w:t>
            </w:r>
          </w:p>
        </w:tc>
        <w:tc>
          <w:tcPr>
            <w:tcW w:w="1134" w:type="dxa"/>
            <w:tcBorders>
              <w:left w:val="single" w:sz="4" w:space="0" w:color="auto"/>
            </w:tcBorders>
            <w:shd w:val="clear" w:color="auto" w:fill="auto"/>
            <w:noWrap/>
            <w:vAlign w:val="bottom"/>
          </w:tcPr>
          <w:p w14:paraId="72CD20E2" w14:textId="77777777" w:rsidR="00404622" w:rsidRPr="00A835DF" w:rsidRDefault="00404622" w:rsidP="00990449">
            <w:pPr>
              <w:spacing w:line="240" w:lineRule="auto"/>
              <w:ind w:right="15"/>
              <w:jc w:val="center"/>
              <w:rPr>
                <w:rFonts w:eastAsia="Times New Roman" w:cs="Times New Roman"/>
                <w:color w:val="000000"/>
                <w:sz w:val="18"/>
                <w:szCs w:val="18"/>
              </w:rPr>
            </w:pPr>
            <w:r w:rsidRPr="00A835DF">
              <w:rPr>
                <w:rFonts w:eastAsia="Times New Roman" w:cs="Times New Roman"/>
                <w:color w:val="000000"/>
                <w:sz w:val="18"/>
                <w:szCs w:val="18"/>
              </w:rPr>
              <w:t>12</w:t>
            </w:r>
          </w:p>
        </w:tc>
      </w:tr>
      <w:tr w:rsidR="00404622" w:rsidRPr="00A835DF" w14:paraId="240C77C7" w14:textId="77777777" w:rsidTr="00990449">
        <w:trPr>
          <w:trHeight w:hRule="exact" w:val="216"/>
          <w:jc w:val="center"/>
        </w:trPr>
        <w:tc>
          <w:tcPr>
            <w:tcW w:w="1951" w:type="dxa"/>
            <w:tcBorders>
              <w:right w:val="single" w:sz="4" w:space="0" w:color="auto"/>
            </w:tcBorders>
            <w:shd w:val="clear" w:color="auto" w:fill="auto"/>
            <w:noWrap/>
            <w:vAlign w:val="bottom"/>
          </w:tcPr>
          <w:p w14:paraId="6040706E" w14:textId="77777777" w:rsidR="00404622" w:rsidRPr="00A835DF" w:rsidRDefault="00404622" w:rsidP="00990449">
            <w:pPr>
              <w:spacing w:line="240" w:lineRule="auto"/>
              <w:rPr>
                <w:rFonts w:eastAsia="Times New Roman" w:cs="Times New Roman"/>
                <w:color w:val="000000"/>
                <w:sz w:val="18"/>
                <w:szCs w:val="18"/>
              </w:rPr>
            </w:pPr>
            <w:r w:rsidRPr="00A835DF">
              <w:rPr>
                <w:rFonts w:eastAsia="Times New Roman" w:cs="Times New Roman"/>
                <w:color w:val="000000"/>
                <w:sz w:val="18"/>
                <w:szCs w:val="18"/>
              </w:rPr>
              <w:t xml:space="preserve">    Vanch</w:t>
            </w:r>
          </w:p>
        </w:tc>
        <w:tc>
          <w:tcPr>
            <w:tcW w:w="1026" w:type="dxa"/>
            <w:tcBorders>
              <w:left w:val="single" w:sz="4" w:space="0" w:color="auto"/>
              <w:right w:val="single" w:sz="4" w:space="0" w:color="auto"/>
            </w:tcBorders>
            <w:shd w:val="clear" w:color="auto" w:fill="auto"/>
            <w:noWrap/>
            <w:vAlign w:val="bottom"/>
          </w:tcPr>
          <w:p w14:paraId="2326201A"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2,060</w:t>
            </w:r>
          </w:p>
        </w:tc>
        <w:tc>
          <w:tcPr>
            <w:tcW w:w="1311" w:type="dxa"/>
            <w:tcBorders>
              <w:left w:val="single" w:sz="4" w:space="0" w:color="auto"/>
              <w:right w:val="single" w:sz="4" w:space="0" w:color="auto"/>
            </w:tcBorders>
            <w:shd w:val="clear" w:color="auto" w:fill="auto"/>
            <w:noWrap/>
            <w:vAlign w:val="bottom"/>
          </w:tcPr>
          <w:p w14:paraId="08AA4DC1" w14:textId="77777777" w:rsidR="00404622" w:rsidRPr="00A835DF" w:rsidRDefault="00404622" w:rsidP="00990449">
            <w:pPr>
              <w:spacing w:line="240" w:lineRule="auto"/>
              <w:ind w:right="12"/>
              <w:jc w:val="center"/>
              <w:rPr>
                <w:rFonts w:eastAsia="Times New Roman" w:cs="Times New Roman"/>
                <w:color w:val="000000"/>
                <w:sz w:val="18"/>
                <w:szCs w:val="18"/>
              </w:rPr>
            </w:pPr>
            <w:r w:rsidRPr="00A835DF">
              <w:rPr>
                <w:rFonts w:eastAsia="Times New Roman" w:cs="Times New Roman"/>
                <w:color w:val="000000"/>
                <w:sz w:val="18"/>
                <w:szCs w:val="18"/>
              </w:rPr>
              <w:t>332</w:t>
            </w:r>
          </w:p>
        </w:tc>
        <w:tc>
          <w:tcPr>
            <w:tcW w:w="1134" w:type="dxa"/>
            <w:tcBorders>
              <w:left w:val="single" w:sz="4" w:space="0" w:color="auto"/>
            </w:tcBorders>
            <w:shd w:val="clear" w:color="auto" w:fill="auto"/>
            <w:noWrap/>
            <w:vAlign w:val="bottom"/>
          </w:tcPr>
          <w:p w14:paraId="0875A375" w14:textId="77777777" w:rsidR="00404622" w:rsidRPr="00A835DF" w:rsidRDefault="00404622" w:rsidP="00990449">
            <w:pPr>
              <w:spacing w:line="240" w:lineRule="auto"/>
              <w:ind w:right="15"/>
              <w:jc w:val="center"/>
              <w:rPr>
                <w:rFonts w:eastAsia="Times New Roman" w:cs="Times New Roman"/>
                <w:color w:val="000000"/>
                <w:sz w:val="18"/>
                <w:szCs w:val="18"/>
              </w:rPr>
            </w:pPr>
            <w:r w:rsidRPr="00A835DF">
              <w:rPr>
                <w:rFonts w:eastAsia="Times New Roman" w:cs="Times New Roman"/>
                <w:color w:val="000000"/>
                <w:sz w:val="18"/>
                <w:szCs w:val="18"/>
              </w:rPr>
              <w:t>16</w:t>
            </w:r>
          </w:p>
        </w:tc>
      </w:tr>
      <w:tr w:rsidR="00404622" w:rsidRPr="00A835DF" w14:paraId="5C7D7563" w14:textId="77777777" w:rsidTr="00990449">
        <w:trPr>
          <w:trHeight w:hRule="exact" w:val="216"/>
          <w:jc w:val="center"/>
        </w:trPr>
        <w:tc>
          <w:tcPr>
            <w:tcW w:w="1951" w:type="dxa"/>
            <w:tcBorders>
              <w:bottom w:val="single" w:sz="4" w:space="0" w:color="auto"/>
              <w:right w:val="single" w:sz="4" w:space="0" w:color="auto"/>
            </w:tcBorders>
            <w:shd w:val="clear" w:color="auto" w:fill="auto"/>
            <w:noWrap/>
            <w:vAlign w:val="bottom"/>
          </w:tcPr>
          <w:p w14:paraId="0D5BD095" w14:textId="77777777" w:rsidR="00404622" w:rsidRPr="00A835DF" w:rsidRDefault="00404622" w:rsidP="00990449">
            <w:pPr>
              <w:spacing w:line="240" w:lineRule="auto"/>
              <w:rPr>
                <w:rFonts w:eastAsia="Times New Roman" w:cs="Times New Roman"/>
                <w:color w:val="000000"/>
                <w:sz w:val="18"/>
                <w:szCs w:val="18"/>
              </w:rPr>
            </w:pPr>
            <w:r w:rsidRPr="00A835DF">
              <w:rPr>
                <w:rFonts w:eastAsia="Times New Roman" w:cs="Times New Roman"/>
                <w:color w:val="000000"/>
                <w:sz w:val="18"/>
                <w:szCs w:val="18"/>
              </w:rPr>
              <w:t xml:space="preserve">    Yazgulem</w:t>
            </w:r>
          </w:p>
        </w:tc>
        <w:tc>
          <w:tcPr>
            <w:tcW w:w="1026" w:type="dxa"/>
            <w:tcBorders>
              <w:left w:val="single" w:sz="4" w:space="0" w:color="auto"/>
              <w:bottom w:val="single" w:sz="4" w:space="0" w:color="auto"/>
              <w:right w:val="single" w:sz="4" w:space="0" w:color="auto"/>
            </w:tcBorders>
            <w:shd w:val="clear" w:color="auto" w:fill="auto"/>
            <w:noWrap/>
            <w:vAlign w:val="bottom"/>
          </w:tcPr>
          <w:p w14:paraId="165D9BF4"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1,940</w:t>
            </w:r>
          </w:p>
        </w:tc>
        <w:tc>
          <w:tcPr>
            <w:tcW w:w="1311" w:type="dxa"/>
            <w:tcBorders>
              <w:left w:val="single" w:sz="4" w:space="0" w:color="auto"/>
              <w:bottom w:val="single" w:sz="4" w:space="0" w:color="auto"/>
              <w:right w:val="single" w:sz="4" w:space="0" w:color="auto"/>
            </w:tcBorders>
            <w:shd w:val="clear" w:color="auto" w:fill="auto"/>
            <w:noWrap/>
            <w:vAlign w:val="bottom"/>
          </w:tcPr>
          <w:p w14:paraId="20349F7B" w14:textId="77777777" w:rsidR="00404622" w:rsidRPr="00A835DF" w:rsidRDefault="00404622" w:rsidP="00990449">
            <w:pPr>
              <w:spacing w:line="240" w:lineRule="auto"/>
              <w:ind w:right="12"/>
              <w:jc w:val="center"/>
              <w:rPr>
                <w:rFonts w:eastAsia="Times New Roman" w:cs="Times New Roman"/>
                <w:color w:val="000000"/>
                <w:sz w:val="18"/>
                <w:szCs w:val="18"/>
              </w:rPr>
            </w:pPr>
            <w:r w:rsidRPr="00A835DF">
              <w:rPr>
                <w:rFonts w:eastAsia="Times New Roman" w:cs="Times New Roman"/>
                <w:color w:val="000000"/>
                <w:sz w:val="18"/>
                <w:szCs w:val="18"/>
              </w:rPr>
              <w:t>278</w:t>
            </w:r>
          </w:p>
        </w:tc>
        <w:tc>
          <w:tcPr>
            <w:tcW w:w="1134" w:type="dxa"/>
            <w:tcBorders>
              <w:left w:val="single" w:sz="4" w:space="0" w:color="auto"/>
              <w:bottom w:val="single" w:sz="4" w:space="0" w:color="auto"/>
            </w:tcBorders>
            <w:shd w:val="clear" w:color="auto" w:fill="auto"/>
            <w:noWrap/>
            <w:vAlign w:val="bottom"/>
          </w:tcPr>
          <w:p w14:paraId="1DD7023C" w14:textId="77777777" w:rsidR="00404622" w:rsidRPr="00A835DF" w:rsidRDefault="00404622" w:rsidP="00990449">
            <w:pPr>
              <w:spacing w:line="240" w:lineRule="auto"/>
              <w:ind w:right="15"/>
              <w:jc w:val="center"/>
              <w:rPr>
                <w:rFonts w:eastAsia="Times New Roman" w:cs="Times New Roman"/>
                <w:color w:val="000000"/>
                <w:sz w:val="18"/>
                <w:szCs w:val="18"/>
              </w:rPr>
            </w:pPr>
            <w:r w:rsidRPr="00A835DF">
              <w:rPr>
                <w:rFonts w:eastAsia="Times New Roman" w:cs="Times New Roman"/>
                <w:color w:val="000000"/>
                <w:sz w:val="18"/>
                <w:szCs w:val="18"/>
              </w:rPr>
              <w:t>14</w:t>
            </w:r>
          </w:p>
        </w:tc>
      </w:tr>
      <w:tr w:rsidR="00404622" w:rsidRPr="00A835DF" w14:paraId="75C0F52D" w14:textId="77777777" w:rsidTr="00990449">
        <w:trPr>
          <w:trHeight w:hRule="exact" w:val="216"/>
          <w:jc w:val="center"/>
        </w:trPr>
        <w:tc>
          <w:tcPr>
            <w:tcW w:w="1951" w:type="dxa"/>
            <w:tcBorders>
              <w:right w:val="single" w:sz="4" w:space="0" w:color="auto"/>
            </w:tcBorders>
            <w:shd w:val="clear" w:color="auto" w:fill="auto"/>
            <w:noWrap/>
            <w:vAlign w:val="bottom"/>
          </w:tcPr>
          <w:p w14:paraId="540D3CA4" w14:textId="77777777" w:rsidR="00404622" w:rsidRPr="00A835DF" w:rsidRDefault="00404622" w:rsidP="00990449">
            <w:pPr>
              <w:spacing w:line="240" w:lineRule="auto"/>
              <w:rPr>
                <w:rFonts w:eastAsia="Times New Roman" w:cs="Times New Roman"/>
                <w:color w:val="000000"/>
                <w:sz w:val="18"/>
                <w:szCs w:val="18"/>
              </w:rPr>
            </w:pPr>
            <w:r w:rsidRPr="00A835DF">
              <w:rPr>
                <w:rFonts w:eastAsia="Times New Roman" w:cs="Times New Roman"/>
                <w:color w:val="000000"/>
                <w:sz w:val="18"/>
                <w:szCs w:val="18"/>
              </w:rPr>
              <w:t>Upper Vakhsh</w:t>
            </w:r>
          </w:p>
        </w:tc>
        <w:tc>
          <w:tcPr>
            <w:tcW w:w="1026" w:type="dxa"/>
            <w:tcBorders>
              <w:left w:val="single" w:sz="4" w:space="0" w:color="auto"/>
              <w:right w:val="single" w:sz="4" w:space="0" w:color="auto"/>
            </w:tcBorders>
            <w:shd w:val="clear" w:color="auto" w:fill="auto"/>
            <w:noWrap/>
            <w:vAlign w:val="bottom"/>
          </w:tcPr>
          <w:p w14:paraId="1ADC4C14"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20,310</w:t>
            </w:r>
          </w:p>
        </w:tc>
        <w:tc>
          <w:tcPr>
            <w:tcW w:w="1311" w:type="dxa"/>
            <w:tcBorders>
              <w:left w:val="single" w:sz="4" w:space="0" w:color="auto"/>
              <w:right w:val="single" w:sz="4" w:space="0" w:color="auto"/>
            </w:tcBorders>
            <w:shd w:val="clear" w:color="auto" w:fill="auto"/>
            <w:noWrap/>
            <w:vAlign w:val="bottom"/>
          </w:tcPr>
          <w:p w14:paraId="105F4F58" w14:textId="77777777" w:rsidR="00404622" w:rsidRPr="00A835DF" w:rsidRDefault="00404622" w:rsidP="00990449">
            <w:pPr>
              <w:spacing w:line="240" w:lineRule="auto"/>
              <w:ind w:right="12"/>
              <w:jc w:val="center"/>
              <w:rPr>
                <w:rFonts w:eastAsia="Times New Roman" w:cs="Times New Roman"/>
                <w:color w:val="000000"/>
                <w:sz w:val="18"/>
                <w:szCs w:val="18"/>
              </w:rPr>
            </w:pPr>
            <w:r w:rsidRPr="00A835DF">
              <w:rPr>
                <w:rFonts w:eastAsia="Times New Roman" w:cs="Times New Roman"/>
                <w:color w:val="000000"/>
                <w:sz w:val="18"/>
                <w:szCs w:val="18"/>
              </w:rPr>
              <w:t>4,307</w:t>
            </w:r>
          </w:p>
        </w:tc>
        <w:tc>
          <w:tcPr>
            <w:tcW w:w="1134" w:type="dxa"/>
            <w:tcBorders>
              <w:left w:val="single" w:sz="4" w:space="0" w:color="auto"/>
            </w:tcBorders>
            <w:shd w:val="clear" w:color="auto" w:fill="auto"/>
            <w:noWrap/>
            <w:vAlign w:val="bottom"/>
          </w:tcPr>
          <w:p w14:paraId="33739FA9" w14:textId="77777777" w:rsidR="00404622" w:rsidRPr="00A835DF" w:rsidRDefault="00404622" w:rsidP="00990449">
            <w:pPr>
              <w:spacing w:line="240" w:lineRule="auto"/>
              <w:ind w:right="15"/>
              <w:jc w:val="center"/>
              <w:rPr>
                <w:rFonts w:eastAsia="Times New Roman" w:cs="Times New Roman"/>
                <w:color w:val="000000"/>
                <w:sz w:val="18"/>
                <w:szCs w:val="18"/>
              </w:rPr>
            </w:pPr>
            <w:r w:rsidRPr="00A835DF">
              <w:rPr>
                <w:rFonts w:eastAsia="Times New Roman" w:cs="Times New Roman"/>
                <w:color w:val="000000"/>
                <w:sz w:val="18"/>
                <w:szCs w:val="18"/>
              </w:rPr>
              <w:t>19</w:t>
            </w:r>
          </w:p>
        </w:tc>
      </w:tr>
      <w:tr w:rsidR="00404622" w:rsidRPr="00A835DF" w14:paraId="408BAC60" w14:textId="77777777" w:rsidTr="00990449">
        <w:trPr>
          <w:trHeight w:hRule="exact" w:val="216"/>
          <w:jc w:val="center"/>
        </w:trPr>
        <w:tc>
          <w:tcPr>
            <w:tcW w:w="1951" w:type="dxa"/>
            <w:tcBorders>
              <w:right w:val="single" w:sz="4" w:space="0" w:color="auto"/>
            </w:tcBorders>
            <w:shd w:val="clear" w:color="auto" w:fill="auto"/>
            <w:noWrap/>
            <w:vAlign w:val="bottom"/>
          </w:tcPr>
          <w:p w14:paraId="068AB6F0" w14:textId="77777777" w:rsidR="00404622" w:rsidRPr="00A835DF" w:rsidRDefault="00404622" w:rsidP="00990449">
            <w:pPr>
              <w:spacing w:line="240" w:lineRule="auto"/>
              <w:rPr>
                <w:rFonts w:eastAsia="Times New Roman" w:cs="Times New Roman"/>
                <w:color w:val="000000"/>
                <w:sz w:val="18"/>
                <w:szCs w:val="18"/>
              </w:rPr>
            </w:pPr>
            <w:r w:rsidRPr="00A835DF">
              <w:rPr>
                <w:rFonts w:eastAsia="Times New Roman" w:cs="Times New Roman"/>
                <w:color w:val="000000"/>
                <w:sz w:val="18"/>
                <w:szCs w:val="18"/>
              </w:rPr>
              <w:t xml:space="preserve">    Kysyzlu</w:t>
            </w:r>
          </w:p>
        </w:tc>
        <w:tc>
          <w:tcPr>
            <w:tcW w:w="1026" w:type="dxa"/>
            <w:tcBorders>
              <w:left w:val="single" w:sz="4" w:space="0" w:color="auto"/>
              <w:right w:val="single" w:sz="4" w:space="0" w:color="auto"/>
            </w:tcBorders>
            <w:shd w:val="clear" w:color="auto" w:fill="auto"/>
            <w:noWrap/>
            <w:vAlign w:val="bottom"/>
          </w:tcPr>
          <w:p w14:paraId="1298C4C5"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8,370</w:t>
            </w:r>
          </w:p>
        </w:tc>
        <w:tc>
          <w:tcPr>
            <w:tcW w:w="1311" w:type="dxa"/>
            <w:tcBorders>
              <w:left w:val="single" w:sz="4" w:space="0" w:color="auto"/>
              <w:right w:val="single" w:sz="4" w:space="0" w:color="auto"/>
            </w:tcBorders>
            <w:shd w:val="clear" w:color="auto" w:fill="auto"/>
            <w:noWrap/>
            <w:vAlign w:val="bottom"/>
          </w:tcPr>
          <w:p w14:paraId="09C17A29" w14:textId="77777777" w:rsidR="00404622" w:rsidRPr="00A835DF" w:rsidRDefault="00404622" w:rsidP="00990449">
            <w:pPr>
              <w:spacing w:line="240" w:lineRule="auto"/>
              <w:ind w:right="12"/>
              <w:jc w:val="center"/>
              <w:rPr>
                <w:rFonts w:eastAsia="Times New Roman" w:cs="Times New Roman"/>
                <w:color w:val="000000"/>
                <w:sz w:val="18"/>
                <w:szCs w:val="18"/>
              </w:rPr>
            </w:pPr>
            <w:r w:rsidRPr="00A835DF">
              <w:rPr>
                <w:rFonts w:eastAsia="Times New Roman" w:cs="Times New Roman"/>
                <w:color w:val="000000"/>
                <w:sz w:val="18"/>
                <w:szCs w:val="18"/>
              </w:rPr>
              <w:t>758</w:t>
            </w:r>
          </w:p>
        </w:tc>
        <w:tc>
          <w:tcPr>
            <w:tcW w:w="1134" w:type="dxa"/>
            <w:tcBorders>
              <w:left w:val="single" w:sz="4" w:space="0" w:color="auto"/>
            </w:tcBorders>
            <w:shd w:val="clear" w:color="auto" w:fill="auto"/>
            <w:noWrap/>
            <w:vAlign w:val="bottom"/>
          </w:tcPr>
          <w:p w14:paraId="5E781A09" w14:textId="77777777" w:rsidR="00404622" w:rsidRPr="00A835DF" w:rsidRDefault="00404622" w:rsidP="00990449">
            <w:pPr>
              <w:spacing w:line="240" w:lineRule="auto"/>
              <w:ind w:right="15"/>
              <w:jc w:val="center"/>
              <w:rPr>
                <w:rFonts w:eastAsia="Times New Roman" w:cs="Times New Roman"/>
                <w:color w:val="000000"/>
                <w:sz w:val="18"/>
                <w:szCs w:val="18"/>
              </w:rPr>
            </w:pPr>
            <w:r w:rsidRPr="00A835DF">
              <w:rPr>
                <w:rFonts w:eastAsia="Times New Roman" w:cs="Times New Roman"/>
                <w:color w:val="000000"/>
                <w:sz w:val="18"/>
                <w:szCs w:val="18"/>
              </w:rPr>
              <w:t>9</w:t>
            </w:r>
          </w:p>
        </w:tc>
      </w:tr>
      <w:tr w:rsidR="00404622" w:rsidRPr="00A835DF" w14:paraId="6FABB9D9" w14:textId="77777777" w:rsidTr="00990449">
        <w:trPr>
          <w:trHeight w:hRule="exact" w:val="216"/>
          <w:jc w:val="center"/>
        </w:trPr>
        <w:tc>
          <w:tcPr>
            <w:tcW w:w="1951" w:type="dxa"/>
            <w:tcBorders>
              <w:right w:val="single" w:sz="4" w:space="0" w:color="auto"/>
            </w:tcBorders>
            <w:shd w:val="clear" w:color="auto" w:fill="auto"/>
            <w:noWrap/>
            <w:vAlign w:val="bottom"/>
          </w:tcPr>
          <w:p w14:paraId="4960C84D" w14:textId="77777777" w:rsidR="00404622" w:rsidRPr="00A835DF" w:rsidRDefault="00404622" w:rsidP="00990449">
            <w:pPr>
              <w:spacing w:line="240" w:lineRule="auto"/>
              <w:rPr>
                <w:rFonts w:eastAsia="Times New Roman" w:cs="Times New Roman"/>
                <w:color w:val="000000"/>
                <w:sz w:val="18"/>
                <w:szCs w:val="18"/>
              </w:rPr>
            </w:pPr>
            <w:r w:rsidRPr="00A835DF">
              <w:rPr>
                <w:rFonts w:eastAsia="Times New Roman" w:cs="Times New Roman"/>
                <w:color w:val="000000"/>
                <w:sz w:val="18"/>
                <w:szCs w:val="18"/>
              </w:rPr>
              <w:t xml:space="preserve">    Muksu</w:t>
            </w:r>
          </w:p>
        </w:tc>
        <w:tc>
          <w:tcPr>
            <w:tcW w:w="1026" w:type="dxa"/>
            <w:tcBorders>
              <w:left w:val="single" w:sz="4" w:space="0" w:color="auto"/>
              <w:right w:val="single" w:sz="4" w:space="0" w:color="auto"/>
            </w:tcBorders>
            <w:shd w:val="clear" w:color="auto" w:fill="auto"/>
            <w:noWrap/>
            <w:vAlign w:val="bottom"/>
          </w:tcPr>
          <w:p w14:paraId="20F0FB41"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6,550</w:t>
            </w:r>
          </w:p>
        </w:tc>
        <w:tc>
          <w:tcPr>
            <w:tcW w:w="1311" w:type="dxa"/>
            <w:tcBorders>
              <w:left w:val="single" w:sz="4" w:space="0" w:color="auto"/>
              <w:right w:val="single" w:sz="4" w:space="0" w:color="auto"/>
            </w:tcBorders>
            <w:shd w:val="clear" w:color="auto" w:fill="auto"/>
            <w:noWrap/>
            <w:vAlign w:val="bottom"/>
          </w:tcPr>
          <w:p w14:paraId="57E3B8D0" w14:textId="77777777" w:rsidR="00404622" w:rsidRPr="00A835DF" w:rsidRDefault="00404622" w:rsidP="00990449">
            <w:pPr>
              <w:spacing w:line="240" w:lineRule="auto"/>
              <w:ind w:right="12"/>
              <w:jc w:val="center"/>
              <w:rPr>
                <w:rFonts w:eastAsia="Times New Roman" w:cs="Times New Roman"/>
                <w:color w:val="000000"/>
                <w:sz w:val="18"/>
                <w:szCs w:val="18"/>
              </w:rPr>
            </w:pPr>
            <w:r w:rsidRPr="00A835DF">
              <w:rPr>
                <w:rFonts w:eastAsia="Times New Roman" w:cs="Times New Roman"/>
                <w:color w:val="000000"/>
                <w:sz w:val="18"/>
                <w:szCs w:val="18"/>
              </w:rPr>
              <w:t>2,551</w:t>
            </w:r>
          </w:p>
        </w:tc>
        <w:tc>
          <w:tcPr>
            <w:tcW w:w="1134" w:type="dxa"/>
            <w:tcBorders>
              <w:left w:val="single" w:sz="4" w:space="0" w:color="auto"/>
            </w:tcBorders>
            <w:shd w:val="clear" w:color="auto" w:fill="auto"/>
            <w:noWrap/>
            <w:vAlign w:val="bottom"/>
          </w:tcPr>
          <w:p w14:paraId="5635F959" w14:textId="77777777" w:rsidR="00404622" w:rsidRPr="00A835DF" w:rsidRDefault="00404622" w:rsidP="00990449">
            <w:pPr>
              <w:spacing w:line="240" w:lineRule="auto"/>
              <w:ind w:right="15"/>
              <w:jc w:val="center"/>
              <w:rPr>
                <w:rFonts w:eastAsia="Times New Roman" w:cs="Times New Roman"/>
                <w:color w:val="000000"/>
                <w:sz w:val="18"/>
                <w:szCs w:val="18"/>
              </w:rPr>
            </w:pPr>
            <w:r w:rsidRPr="00A835DF">
              <w:rPr>
                <w:rFonts w:eastAsia="Times New Roman" w:cs="Times New Roman"/>
                <w:color w:val="000000"/>
                <w:sz w:val="18"/>
                <w:szCs w:val="18"/>
              </w:rPr>
              <w:t>36</w:t>
            </w:r>
          </w:p>
        </w:tc>
      </w:tr>
      <w:tr w:rsidR="00404622" w:rsidRPr="00A835DF" w14:paraId="5150F152" w14:textId="77777777" w:rsidTr="00990449">
        <w:trPr>
          <w:trHeight w:hRule="exact" w:val="216"/>
          <w:jc w:val="center"/>
        </w:trPr>
        <w:tc>
          <w:tcPr>
            <w:tcW w:w="1951" w:type="dxa"/>
            <w:tcBorders>
              <w:bottom w:val="single" w:sz="4" w:space="0" w:color="auto"/>
              <w:right w:val="single" w:sz="4" w:space="0" w:color="auto"/>
            </w:tcBorders>
            <w:shd w:val="clear" w:color="auto" w:fill="auto"/>
            <w:noWrap/>
            <w:vAlign w:val="bottom"/>
          </w:tcPr>
          <w:p w14:paraId="2A05B6F7" w14:textId="77777777" w:rsidR="00404622" w:rsidRPr="00A835DF" w:rsidRDefault="00404622" w:rsidP="00990449">
            <w:pPr>
              <w:spacing w:line="240" w:lineRule="auto"/>
              <w:rPr>
                <w:rFonts w:eastAsia="Times New Roman" w:cs="Times New Roman"/>
                <w:color w:val="000000"/>
                <w:sz w:val="18"/>
                <w:szCs w:val="18"/>
              </w:rPr>
            </w:pPr>
            <w:r w:rsidRPr="00A835DF">
              <w:rPr>
                <w:rFonts w:eastAsia="Times New Roman" w:cs="Times New Roman"/>
                <w:color w:val="000000"/>
                <w:sz w:val="18"/>
                <w:szCs w:val="18"/>
              </w:rPr>
              <w:t xml:space="preserve">    Obighigou</w:t>
            </w:r>
          </w:p>
        </w:tc>
        <w:tc>
          <w:tcPr>
            <w:tcW w:w="1026" w:type="dxa"/>
            <w:tcBorders>
              <w:left w:val="single" w:sz="4" w:space="0" w:color="auto"/>
              <w:bottom w:val="single" w:sz="4" w:space="0" w:color="auto"/>
              <w:right w:val="single" w:sz="4" w:space="0" w:color="auto"/>
            </w:tcBorders>
            <w:shd w:val="clear" w:color="auto" w:fill="auto"/>
            <w:noWrap/>
            <w:vAlign w:val="bottom"/>
          </w:tcPr>
          <w:p w14:paraId="3848E265"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5,390</w:t>
            </w:r>
          </w:p>
        </w:tc>
        <w:tc>
          <w:tcPr>
            <w:tcW w:w="1311" w:type="dxa"/>
            <w:tcBorders>
              <w:left w:val="single" w:sz="4" w:space="0" w:color="auto"/>
              <w:bottom w:val="single" w:sz="4" w:space="0" w:color="auto"/>
              <w:right w:val="single" w:sz="4" w:space="0" w:color="auto"/>
            </w:tcBorders>
            <w:shd w:val="clear" w:color="auto" w:fill="auto"/>
            <w:noWrap/>
            <w:vAlign w:val="bottom"/>
          </w:tcPr>
          <w:p w14:paraId="5F220D2A" w14:textId="77777777" w:rsidR="00404622" w:rsidRPr="00A835DF" w:rsidRDefault="00404622" w:rsidP="00990449">
            <w:pPr>
              <w:spacing w:line="240" w:lineRule="auto"/>
              <w:ind w:right="12"/>
              <w:jc w:val="center"/>
              <w:rPr>
                <w:rFonts w:eastAsia="Times New Roman" w:cs="Times New Roman"/>
                <w:color w:val="000000"/>
                <w:sz w:val="18"/>
                <w:szCs w:val="18"/>
              </w:rPr>
            </w:pPr>
            <w:r w:rsidRPr="00A835DF">
              <w:rPr>
                <w:rFonts w:eastAsia="Times New Roman" w:cs="Times New Roman"/>
                <w:color w:val="000000"/>
                <w:sz w:val="18"/>
                <w:szCs w:val="18"/>
              </w:rPr>
              <w:t>997</w:t>
            </w:r>
          </w:p>
        </w:tc>
        <w:tc>
          <w:tcPr>
            <w:tcW w:w="1134" w:type="dxa"/>
            <w:tcBorders>
              <w:left w:val="single" w:sz="4" w:space="0" w:color="auto"/>
              <w:bottom w:val="single" w:sz="4" w:space="0" w:color="auto"/>
            </w:tcBorders>
            <w:shd w:val="clear" w:color="auto" w:fill="auto"/>
            <w:noWrap/>
            <w:vAlign w:val="bottom"/>
          </w:tcPr>
          <w:p w14:paraId="385FE13F" w14:textId="77777777" w:rsidR="00404622" w:rsidRPr="00A835DF" w:rsidRDefault="00404622" w:rsidP="00990449">
            <w:pPr>
              <w:spacing w:line="240" w:lineRule="auto"/>
              <w:ind w:right="15"/>
              <w:jc w:val="center"/>
              <w:rPr>
                <w:rFonts w:eastAsia="Times New Roman" w:cs="Times New Roman"/>
                <w:color w:val="000000"/>
                <w:sz w:val="18"/>
                <w:szCs w:val="18"/>
              </w:rPr>
            </w:pPr>
            <w:r w:rsidRPr="00A835DF">
              <w:rPr>
                <w:rFonts w:eastAsia="Times New Roman" w:cs="Times New Roman"/>
                <w:color w:val="000000"/>
                <w:sz w:val="18"/>
                <w:szCs w:val="18"/>
              </w:rPr>
              <w:t>15</w:t>
            </w:r>
          </w:p>
        </w:tc>
      </w:tr>
    </w:tbl>
    <w:p w14:paraId="11EA778F" w14:textId="77777777" w:rsidR="0094507B" w:rsidRPr="00A835DF" w:rsidRDefault="0094507B" w:rsidP="009C6BC3">
      <w:pPr>
        <w:spacing w:line="240" w:lineRule="auto"/>
        <w:rPr>
          <w:rFonts w:cs="Times New Roman"/>
        </w:rPr>
      </w:pPr>
    </w:p>
    <w:p w14:paraId="6AF961AB" w14:textId="77777777" w:rsidR="00465C5F" w:rsidRPr="00A835DF" w:rsidRDefault="00465C5F" w:rsidP="0094507B">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93ADA" w:rsidRPr="00A835DF" w14:paraId="6DF61FFF" w14:textId="77777777">
        <w:tc>
          <w:tcPr>
            <w:tcW w:w="4788" w:type="dxa"/>
          </w:tcPr>
          <w:p w14:paraId="7C24CA37" w14:textId="77777777" w:rsidR="00F93ADA" w:rsidRPr="00A835DF" w:rsidRDefault="00F93ADA" w:rsidP="00F93ADA">
            <w:pPr>
              <w:ind w:left="270"/>
              <w:rPr>
                <w:rFonts w:cs="Times New Roman"/>
                <w:noProof/>
              </w:rPr>
            </w:pPr>
            <w:r w:rsidRPr="00A835DF">
              <w:rPr>
                <w:rFonts w:cs="Times New Roman"/>
                <w:noProof/>
              </w:rPr>
              <w:t>A</w:t>
            </w:r>
          </w:p>
        </w:tc>
        <w:tc>
          <w:tcPr>
            <w:tcW w:w="4788" w:type="dxa"/>
          </w:tcPr>
          <w:p w14:paraId="2A6E8BCE" w14:textId="77777777" w:rsidR="00F93ADA" w:rsidRPr="00A835DF" w:rsidRDefault="00F93ADA" w:rsidP="00F93ADA">
            <w:pPr>
              <w:ind w:left="162"/>
              <w:rPr>
                <w:rFonts w:cs="Times New Roman"/>
                <w:noProof/>
              </w:rPr>
            </w:pPr>
            <w:r w:rsidRPr="00A835DF">
              <w:rPr>
                <w:rFonts w:cs="Times New Roman"/>
                <w:noProof/>
              </w:rPr>
              <w:t>B</w:t>
            </w:r>
          </w:p>
        </w:tc>
      </w:tr>
      <w:tr w:rsidR="00F93ADA" w:rsidRPr="00A835DF" w14:paraId="44E539A5" w14:textId="77777777">
        <w:tc>
          <w:tcPr>
            <w:tcW w:w="4788" w:type="dxa"/>
          </w:tcPr>
          <w:p w14:paraId="16366264" w14:textId="77777777" w:rsidR="00F93ADA" w:rsidRPr="00A835DF" w:rsidRDefault="00F93ADA" w:rsidP="00B03152">
            <w:pPr>
              <w:ind w:left="180"/>
              <w:jc w:val="center"/>
              <w:rPr>
                <w:rFonts w:cs="Times New Roman"/>
                <w:noProof/>
              </w:rPr>
            </w:pPr>
            <w:r w:rsidRPr="00A835DF">
              <w:rPr>
                <w:rFonts w:cs="Times New Roman"/>
                <w:noProof/>
                <w:lang w:eastAsia="ko-KR"/>
              </w:rPr>
              <w:drawing>
                <wp:inline distT="0" distB="0" distL="0" distR="0" wp14:anchorId="2D51A1BB" wp14:editId="2FB64792">
                  <wp:extent cx="2752344" cy="1655064"/>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2344" cy="1655064"/>
                          </a:xfrm>
                          <a:prstGeom prst="rect">
                            <a:avLst/>
                          </a:prstGeom>
                          <a:noFill/>
                        </pic:spPr>
                      </pic:pic>
                    </a:graphicData>
                  </a:graphic>
                </wp:inline>
              </w:drawing>
            </w:r>
          </w:p>
        </w:tc>
        <w:tc>
          <w:tcPr>
            <w:tcW w:w="4788" w:type="dxa"/>
          </w:tcPr>
          <w:p w14:paraId="3F694768" w14:textId="77777777" w:rsidR="00F93ADA" w:rsidRPr="00A835DF" w:rsidRDefault="00F93ADA" w:rsidP="00F93ADA">
            <w:pPr>
              <w:jc w:val="center"/>
              <w:rPr>
                <w:rFonts w:cs="Times New Roman"/>
                <w:noProof/>
              </w:rPr>
            </w:pPr>
            <w:r w:rsidRPr="00A835DF">
              <w:rPr>
                <w:rFonts w:cs="Times New Roman"/>
                <w:noProof/>
                <w:lang w:eastAsia="ko-KR"/>
              </w:rPr>
              <w:drawing>
                <wp:inline distT="0" distB="0" distL="0" distR="0" wp14:anchorId="7EE46E32" wp14:editId="1C648348">
                  <wp:extent cx="2752344" cy="1655064"/>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344" cy="1655064"/>
                          </a:xfrm>
                          <a:prstGeom prst="rect">
                            <a:avLst/>
                          </a:prstGeom>
                          <a:noFill/>
                        </pic:spPr>
                      </pic:pic>
                    </a:graphicData>
                  </a:graphic>
                </wp:inline>
              </w:drawing>
            </w:r>
          </w:p>
        </w:tc>
      </w:tr>
      <w:tr w:rsidR="00B03152" w:rsidRPr="00A835DF" w14:paraId="5EA08611" w14:textId="77777777">
        <w:tc>
          <w:tcPr>
            <w:tcW w:w="4788" w:type="dxa"/>
          </w:tcPr>
          <w:p w14:paraId="28E1591E" w14:textId="77777777" w:rsidR="00B03152" w:rsidRPr="00A835DF" w:rsidRDefault="00F93ADA" w:rsidP="00F93ADA">
            <w:pPr>
              <w:ind w:left="180" w:firstLine="90"/>
              <w:rPr>
                <w:rFonts w:cs="Times New Roman"/>
                <w:noProof/>
              </w:rPr>
            </w:pPr>
            <w:r w:rsidRPr="00A835DF">
              <w:rPr>
                <w:rFonts w:cs="Times New Roman"/>
                <w:noProof/>
              </w:rPr>
              <w:t>C</w:t>
            </w:r>
          </w:p>
        </w:tc>
        <w:tc>
          <w:tcPr>
            <w:tcW w:w="4788" w:type="dxa"/>
          </w:tcPr>
          <w:p w14:paraId="68249622" w14:textId="77777777" w:rsidR="00B03152" w:rsidRPr="00A835DF" w:rsidRDefault="00F93ADA" w:rsidP="00B03152">
            <w:pPr>
              <w:ind w:left="162"/>
              <w:rPr>
                <w:rFonts w:cs="Times New Roman"/>
                <w:noProof/>
              </w:rPr>
            </w:pPr>
            <w:r w:rsidRPr="00A835DF">
              <w:rPr>
                <w:rFonts w:cs="Times New Roman"/>
                <w:noProof/>
              </w:rPr>
              <w:t>D</w:t>
            </w:r>
          </w:p>
        </w:tc>
      </w:tr>
      <w:tr w:rsidR="00473EE1" w:rsidRPr="00A835DF" w14:paraId="0E642FC5" w14:textId="77777777">
        <w:tc>
          <w:tcPr>
            <w:tcW w:w="4788" w:type="dxa"/>
          </w:tcPr>
          <w:p w14:paraId="4F4433B5" w14:textId="77777777" w:rsidR="00473EE1" w:rsidRPr="00A835DF" w:rsidRDefault="00BB5368" w:rsidP="00F93ADA">
            <w:pPr>
              <w:ind w:left="180"/>
              <w:jc w:val="center"/>
              <w:rPr>
                <w:rFonts w:cs="Times New Roman"/>
              </w:rPr>
            </w:pPr>
            <w:r w:rsidRPr="00A835DF">
              <w:rPr>
                <w:rFonts w:cs="Times New Roman"/>
                <w:noProof/>
                <w:lang w:eastAsia="ko-KR"/>
              </w:rPr>
              <w:drawing>
                <wp:inline distT="0" distB="0" distL="0" distR="0" wp14:anchorId="570D123C" wp14:editId="2B8160AA">
                  <wp:extent cx="2752344" cy="1655064"/>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2344" cy="1655064"/>
                          </a:xfrm>
                          <a:prstGeom prst="rect">
                            <a:avLst/>
                          </a:prstGeom>
                          <a:noFill/>
                        </pic:spPr>
                      </pic:pic>
                    </a:graphicData>
                  </a:graphic>
                </wp:inline>
              </w:drawing>
            </w:r>
          </w:p>
        </w:tc>
        <w:tc>
          <w:tcPr>
            <w:tcW w:w="4788" w:type="dxa"/>
          </w:tcPr>
          <w:p w14:paraId="0680986D" w14:textId="77777777" w:rsidR="00473EE1" w:rsidRPr="00A835DF" w:rsidRDefault="00BB5368" w:rsidP="00473EE1">
            <w:pPr>
              <w:jc w:val="center"/>
              <w:rPr>
                <w:rFonts w:cs="Times New Roman"/>
              </w:rPr>
            </w:pPr>
            <w:r w:rsidRPr="00A835DF">
              <w:rPr>
                <w:rFonts w:cs="Times New Roman"/>
                <w:noProof/>
                <w:lang w:eastAsia="ko-KR"/>
              </w:rPr>
              <w:drawing>
                <wp:inline distT="0" distB="0" distL="0" distR="0" wp14:anchorId="1D661D92" wp14:editId="71892C46">
                  <wp:extent cx="2752344" cy="165506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344" cy="1655064"/>
                          </a:xfrm>
                          <a:prstGeom prst="rect">
                            <a:avLst/>
                          </a:prstGeom>
                          <a:noFill/>
                        </pic:spPr>
                      </pic:pic>
                    </a:graphicData>
                  </a:graphic>
                </wp:inline>
              </w:drawing>
            </w:r>
          </w:p>
        </w:tc>
      </w:tr>
    </w:tbl>
    <w:p w14:paraId="34894573" w14:textId="77777777" w:rsidR="00473EE1" w:rsidRPr="00A835DF" w:rsidRDefault="00473EE1" w:rsidP="00473EE1">
      <w:pPr>
        <w:jc w:val="center"/>
        <w:rPr>
          <w:rFonts w:cs="Times New Roman"/>
          <w:sz w:val="18"/>
          <w:szCs w:val="18"/>
        </w:rPr>
      </w:pPr>
    </w:p>
    <w:p w14:paraId="113A1F0D" w14:textId="4D083277" w:rsidR="00473EE1" w:rsidRPr="00A835DF" w:rsidRDefault="00E8108B" w:rsidP="00245884">
      <w:pPr>
        <w:ind w:left="270" w:right="1080"/>
        <w:jc w:val="both"/>
        <w:rPr>
          <w:rFonts w:cs="Times New Roman"/>
          <w:sz w:val="18"/>
          <w:szCs w:val="18"/>
        </w:rPr>
      </w:pPr>
      <w:r w:rsidRPr="00A835DF">
        <w:rPr>
          <w:rFonts w:cs="Times New Roman"/>
          <w:sz w:val="18"/>
          <w:szCs w:val="18"/>
        </w:rPr>
        <w:t>Figure 12</w:t>
      </w:r>
      <w:r w:rsidR="00473EE1" w:rsidRPr="00A835DF">
        <w:rPr>
          <w:rFonts w:cs="Times New Roman"/>
          <w:sz w:val="18"/>
          <w:szCs w:val="18"/>
        </w:rPr>
        <w:t xml:space="preserve">. Glacierized area in the </w:t>
      </w:r>
      <w:r w:rsidR="00F93ADA" w:rsidRPr="00A835DF">
        <w:rPr>
          <w:rFonts w:cs="Times New Roman"/>
          <w:sz w:val="18"/>
          <w:szCs w:val="18"/>
        </w:rPr>
        <w:t xml:space="preserve">(a) Upper Amu Darya Basin; (c) </w:t>
      </w:r>
      <w:r w:rsidR="00473EE1" w:rsidRPr="00A835DF">
        <w:rPr>
          <w:rFonts w:cs="Times New Roman"/>
          <w:sz w:val="18"/>
          <w:szCs w:val="18"/>
        </w:rPr>
        <w:t xml:space="preserve">Panj </w:t>
      </w:r>
      <w:r w:rsidR="00F93ADA" w:rsidRPr="00A835DF">
        <w:rPr>
          <w:rFonts w:cs="Times New Roman"/>
          <w:sz w:val="18"/>
          <w:szCs w:val="18"/>
        </w:rPr>
        <w:t>Basin; and (d)</w:t>
      </w:r>
      <w:r w:rsidR="00473EE1" w:rsidRPr="00A835DF">
        <w:rPr>
          <w:rFonts w:cs="Times New Roman"/>
          <w:sz w:val="18"/>
          <w:szCs w:val="18"/>
        </w:rPr>
        <w:t xml:space="preserve"> Vakhsk </w:t>
      </w:r>
      <w:r w:rsidR="00F93ADA" w:rsidRPr="00A835DF">
        <w:rPr>
          <w:rFonts w:cs="Times New Roman"/>
          <w:sz w:val="18"/>
          <w:szCs w:val="18"/>
        </w:rPr>
        <w:t>B</w:t>
      </w:r>
      <w:r w:rsidR="00473EE1" w:rsidRPr="00A835DF">
        <w:rPr>
          <w:rFonts w:cs="Times New Roman"/>
          <w:sz w:val="18"/>
          <w:szCs w:val="18"/>
        </w:rPr>
        <w:t>asin</w:t>
      </w:r>
      <w:r w:rsidR="00F93ADA" w:rsidRPr="00A835DF">
        <w:rPr>
          <w:rFonts w:cs="Times New Roman"/>
          <w:sz w:val="18"/>
          <w:szCs w:val="18"/>
        </w:rPr>
        <w:t>; and (b) share of glacierized area in the Panj and Vakhsh basin in the total glacierized area</w:t>
      </w:r>
      <w:r w:rsidR="00473EE1" w:rsidRPr="00A835DF">
        <w:rPr>
          <w:rFonts w:cs="Times New Roman"/>
          <w:sz w:val="18"/>
          <w:szCs w:val="18"/>
        </w:rPr>
        <w:t>.</w:t>
      </w:r>
    </w:p>
    <w:p w14:paraId="7DC5FA21" w14:textId="77777777" w:rsidR="00473EE1" w:rsidRPr="00A835DF" w:rsidRDefault="00473EE1" w:rsidP="0094507B">
      <w:pPr>
        <w:rPr>
          <w:rFonts w:cs="Times New Roman"/>
        </w:rPr>
      </w:pPr>
    </w:p>
    <w:p w14:paraId="2F19BDF9" w14:textId="77777777" w:rsidR="00131DA6" w:rsidRPr="00A835DF" w:rsidRDefault="00131DA6" w:rsidP="0094507B">
      <w:pPr>
        <w:rPr>
          <w:rFonts w:cs="Times New Roman"/>
        </w:rPr>
      </w:pPr>
    </w:p>
    <w:p w14:paraId="0999C836" w14:textId="017C2534" w:rsidR="00AF0700" w:rsidRPr="00A835DF" w:rsidRDefault="00AF0700" w:rsidP="00D14335">
      <w:pPr>
        <w:ind w:firstLine="540"/>
        <w:jc w:val="both"/>
        <w:rPr>
          <w:rFonts w:cs="Times New Roman"/>
        </w:rPr>
      </w:pPr>
      <w:r w:rsidRPr="00A835DF">
        <w:rPr>
          <w:rFonts w:cs="Times New Roman"/>
        </w:rPr>
        <w:t xml:space="preserve">The hypsometry of </w:t>
      </w:r>
      <w:r w:rsidR="00E32969" w:rsidRPr="00A835DF">
        <w:rPr>
          <w:rFonts w:cs="Times New Roman"/>
        </w:rPr>
        <w:t xml:space="preserve">the Pamir glaciers </w:t>
      </w:r>
      <w:r w:rsidR="00D14335" w:rsidRPr="00A835DF">
        <w:rPr>
          <w:rFonts w:cs="Times New Roman"/>
        </w:rPr>
        <w:t>shows</w:t>
      </w:r>
      <w:r w:rsidR="00E32969" w:rsidRPr="00A835DF">
        <w:rPr>
          <w:rFonts w:cs="Times New Roman"/>
        </w:rPr>
        <w:t xml:space="preserve"> </w:t>
      </w:r>
      <w:r w:rsidR="00D14335" w:rsidRPr="00A835DF">
        <w:rPr>
          <w:rFonts w:cs="Times New Roman"/>
        </w:rPr>
        <w:t xml:space="preserve">an </w:t>
      </w:r>
      <w:r w:rsidRPr="00A835DF">
        <w:rPr>
          <w:rFonts w:cs="Times New Roman"/>
        </w:rPr>
        <w:t xml:space="preserve">altitudinal range </w:t>
      </w:r>
      <w:r w:rsidR="009618A6" w:rsidRPr="00A835DF">
        <w:rPr>
          <w:rFonts w:cs="Times New Roman"/>
        </w:rPr>
        <w:t xml:space="preserve">of 3,000 m </w:t>
      </w:r>
      <w:r w:rsidR="00E32969" w:rsidRPr="00A835DF">
        <w:rPr>
          <w:rFonts w:cs="Times New Roman"/>
        </w:rPr>
        <w:t>from 3</w:t>
      </w:r>
      <w:r w:rsidR="004B495E" w:rsidRPr="00A835DF">
        <w:rPr>
          <w:rFonts w:cs="Times New Roman"/>
        </w:rPr>
        <w:t>,</w:t>
      </w:r>
      <w:r w:rsidR="00D14335" w:rsidRPr="00A835DF">
        <w:rPr>
          <w:rFonts w:cs="Times New Roman"/>
        </w:rPr>
        <w:t>500-</w:t>
      </w:r>
      <w:r w:rsidR="00E32969" w:rsidRPr="00A835DF">
        <w:rPr>
          <w:rFonts w:cs="Times New Roman"/>
        </w:rPr>
        <w:t>6</w:t>
      </w:r>
      <w:r w:rsidR="004B495E" w:rsidRPr="00A835DF">
        <w:rPr>
          <w:rFonts w:cs="Times New Roman"/>
        </w:rPr>
        <w:t>,</w:t>
      </w:r>
      <w:r w:rsidR="00D14335" w:rsidRPr="00A835DF">
        <w:rPr>
          <w:rFonts w:cs="Times New Roman"/>
        </w:rPr>
        <w:t>500 </w:t>
      </w:r>
      <w:r w:rsidRPr="00A835DF">
        <w:rPr>
          <w:rFonts w:cs="Times New Roman"/>
        </w:rPr>
        <w:t>m</w:t>
      </w:r>
      <w:r w:rsidR="00E32969" w:rsidRPr="00A835DF">
        <w:rPr>
          <w:rFonts w:cs="Times New Roman"/>
        </w:rPr>
        <w:t xml:space="preserve"> a.s.l.</w:t>
      </w:r>
      <w:r w:rsidRPr="00A835DF">
        <w:rPr>
          <w:rFonts w:cs="Times New Roman"/>
        </w:rPr>
        <w:t xml:space="preserve">, with </w:t>
      </w:r>
      <w:r w:rsidR="00E32969" w:rsidRPr="00A835DF">
        <w:rPr>
          <w:rFonts w:cs="Times New Roman"/>
        </w:rPr>
        <w:t>a maximum surface area at c. 5</w:t>
      </w:r>
      <w:r w:rsidR="004B495E" w:rsidRPr="00A835DF">
        <w:rPr>
          <w:rFonts w:cs="Times New Roman"/>
        </w:rPr>
        <w:t>,</w:t>
      </w:r>
      <w:r w:rsidR="00E32969" w:rsidRPr="00A835DF">
        <w:rPr>
          <w:rFonts w:cs="Times New Roman"/>
        </w:rPr>
        <w:t>000 </w:t>
      </w:r>
      <w:r w:rsidRPr="00A835DF">
        <w:rPr>
          <w:rFonts w:cs="Times New Roman"/>
        </w:rPr>
        <w:t>m</w:t>
      </w:r>
      <w:r w:rsidR="00E32969" w:rsidRPr="00A835DF">
        <w:rPr>
          <w:rFonts w:cs="Times New Roman"/>
        </w:rPr>
        <w:t xml:space="preserve"> a.s.l</w:t>
      </w:r>
      <w:r w:rsidRPr="00A835DF">
        <w:rPr>
          <w:rFonts w:cs="Times New Roman"/>
        </w:rPr>
        <w:t>.</w:t>
      </w:r>
      <w:r w:rsidR="00835438" w:rsidRPr="00A835DF">
        <w:rPr>
          <w:rFonts w:cs="Times New Roman"/>
        </w:rPr>
        <w:t xml:space="preserve"> (</w:t>
      </w:r>
      <w:r w:rsidR="008F7A82" w:rsidRPr="00A835DF">
        <w:rPr>
          <w:rFonts w:cs="Times New Roman"/>
        </w:rPr>
        <w:t>Figure 13</w:t>
      </w:r>
      <w:r w:rsidR="00835438" w:rsidRPr="00A835DF">
        <w:rPr>
          <w:rFonts w:cs="Times New Roman"/>
        </w:rPr>
        <w:t>).</w:t>
      </w:r>
    </w:p>
    <w:p w14:paraId="6BA26F6B" w14:textId="77777777" w:rsidR="00AD7C50" w:rsidRPr="00A835DF" w:rsidRDefault="00AD7C50" w:rsidP="003A2439">
      <w:pPr>
        <w:rPr>
          <w:rFonts w:cs="Times New Roman"/>
        </w:rPr>
      </w:pPr>
    </w:p>
    <w:p w14:paraId="519957BA" w14:textId="77777777" w:rsidR="003219B7" w:rsidRPr="00A835DF" w:rsidRDefault="003219B7" w:rsidP="003A2439">
      <w:pPr>
        <w:rPr>
          <w:rFonts w:cs="Times New Roman"/>
        </w:rPr>
      </w:pPr>
    </w:p>
    <w:p w14:paraId="02C75E27" w14:textId="77777777" w:rsidR="003219B7" w:rsidRPr="00A835DF" w:rsidRDefault="003219B7" w:rsidP="003A2439">
      <w:pPr>
        <w:jc w:val="center"/>
        <w:rPr>
          <w:rFonts w:cs="Times New Roman"/>
        </w:rPr>
      </w:pPr>
      <w:r w:rsidRPr="00A835DF">
        <w:rPr>
          <w:rFonts w:cs="Times New Roman"/>
          <w:noProof/>
          <w:lang w:eastAsia="ko-KR"/>
        </w:rPr>
        <w:lastRenderedPageBreak/>
        <w:drawing>
          <wp:inline distT="0" distB="0" distL="0" distR="0" wp14:anchorId="36746926" wp14:editId="2AF2AA0D">
            <wp:extent cx="4767580" cy="2927350"/>
            <wp:effectExtent l="19050" t="0" r="13970" b="6350"/>
            <wp:docPr id="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573C101" w14:textId="77777777" w:rsidR="003219B7" w:rsidRPr="00A835DF" w:rsidRDefault="003219B7" w:rsidP="003A2439">
      <w:pPr>
        <w:pStyle w:val="ListParagraph"/>
        <w:ind w:left="0"/>
        <w:rPr>
          <w:rFonts w:cs="Times New Roman"/>
          <w:sz w:val="18"/>
        </w:rPr>
      </w:pPr>
    </w:p>
    <w:p w14:paraId="34C01E1B" w14:textId="02CFC66C" w:rsidR="00D5229B" w:rsidRPr="00A835DF" w:rsidRDefault="006A538A" w:rsidP="00245884">
      <w:pPr>
        <w:pStyle w:val="ListParagraph"/>
        <w:ind w:left="1350" w:right="1350"/>
        <w:jc w:val="both"/>
        <w:rPr>
          <w:rFonts w:cs="Times New Roman"/>
          <w:sz w:val="18"/>
        </w:rPr>
      </w:pPr>
      <w:r w:rsidRPr="00A835DF">
        <w:rPr>
          <w:rFonts w:cs="Times New Roman"/>
          <w:sz w:val="18"/>
        </w:rPr>
        <w:t>Fi</w:t>
      </w:r>
      <w:r w:rsidR="00A770F1" w:rsidRPr="00A835DF">
        <w:rPr>
          <w:rFonts w:cs="Times New Roman"/>
          <w:sz w:val="18"/>
        </w:rPr>
        <w:t>gure 1</w:t>
      </w:r>
      <w:r w:rsidR="008F7A82" w:rsidRPr="00A835DF">
        <w:rPr>
          <w:rFonts w:cs="Times New Roman"/>
          <w:sz w:val="18"/>
        </w:rPr>
        <w:t>3</w:t>
      </w:r>
      <w:r w:rsidR="0050031C" w:rsidRPr="00A835DF">
        <w:rPr>
          <w:rFonts w:cs="Times New Roman"/>
          <w:sz w:val="18"/>
        </w:rPr>
        <w:t xml:space="preserve">. </w:t>
      </w:r>
      <w:r w:rsidR="0065134B" w:rsidRPr="00A835DF">
        <w:rPr>
          <w:rFonts w:cs="Times New Roman"/>
          <w:sz w:val="18"/>
        </w:rPr>
        <w:t xml:space="preserve">The </w:t>
      </w:r>
      <w:r w:rsidR="00E32969" w:rsidRPr="00A835DF">
        <w:rPr>
          <w:rFonts w:cs="Times New Roman"/>
          <w:sz w:val="18"/>
        </w:rPr>
        <w:t xml:space="preserve">hypsometry </w:t>
      </w:r>
      <w:r w:rsidR="0065134B" w:rsidRPr="00A835DF">
        <w:rPr>
          <w:rFonts w:cs="Times New Roman"/>
          <w:sz w:val="18"/>
        </w:rPr>
        <w:t xml:space="preserve">of glaciers in the </w:t>
      </w:r>
      <w:r w:rsidR="002D2834" w:rsidRPr="00A835DF">
        <w:rPr>
          <w:rFonts w:cs="Times New Roman"/>
          <w:sz w:val="18"/>
        </w:rPr>
        <w:t xml:space="preserve">gauged </w:t>
      </w:r>
      <w:r w:rsidR="0065134B" w:rsidRPr="00A835DF">
        <w:rPr>
          <w:rFonts w:cs="Times New Roman"/>
          <w:sz w:val="18"/>
        </w:rPr>
        <w:t>mountain b</w:t>
      </w:r>
      <w:r w:rsidR="00627F67" w:rsidRPr="00A835DF">
        <w:rPr>
          <w:rFonts w:cs="Times New Roman"/>
          <w:sz w:val="18"/>
        </w:rPr>
        <w:t xml:space="preserve">asins at the headwaters of the </w:t>
      </w:r>
      <w:r w:rsidR="00EB003D" w:rsidRPr="00A835DF">
        <w:rPr>
          <w:rFonts w:cs="Times New Roman"/>
          <w:sz w:val="18"/>
        </w:rPr>
        <w:t>Amu Darya</w:t>
      </w:r>
      <w:r w:rsidR="0065134B" w:rsidRPr="00A835DF">
        <w:rPr>
          <w:rFonts w:cs="Times New Roman"/>
          <w:sz w:val="18"/>
        </w:rPr>
        <w:t>.</w:t>
      </w:r>
      <w:r w:rsidR="002D2834" w:rsidRPr="00A835DF">
        <w:rPr>
          <w:rFonts w:cs="Times New Roman"/>
          <w:sz w:val="18"/>
        </w:rPr>
        <w:t xml:space="preserve"> </w:t>
      </w:r>
      <w:r w:rsidR="00254147" w:rsidRPr="00A835DF">
        <w:rPr>
          <w:rFonts w:cs="Times New Roman"/>
          <w:sz w:val="18"/>
        </w:rPr>
        <w:t>The median altitu</w:t>
      </w:r>
      <w:r w:rsidR="00627F67" w:rsidRPr="00A835DF">
        <w:rPr>
          <w:rFonts w:cs="Times New Roman"/>
          <w:sz w:val="18"/>
        </w:rPr>
        <w:t xml:space="preserve">de is indicated by a red line. </w:t>
      </w:r>
      <w:r w:rsidR="007D1D22" w:rsidRPr="00A835DF">
        <w:rPr>
          <w:rFonts w:cs="Times New Roman"/>
          <w:sz w:val="18"/>
        </w:rPr>
        <w:t>In this stud</w:t>
      </w:r>
      <w:r w:rsidR="00F37FE0" w:rsidRPr="00A835DF">
        <w:rPr>
          <w:rFonts w:cs="Times New Roman"/>
          <w:sz w:val="18"/>
        </w:rPr>
        <w:t xml:space="preserve">y, the median altitude approximates </w:t>
      </w:r>
      <w:r w:rsidR="00627F67" w:rsidRPr="00A835DF">
        <w:rPr>
          <w:rFonts w:cs="Times New Roman"/>
          <w:sz w:val="18"/>
        </w:rPr>
        <w:t>the equilibrium line altitude (ELA)</w:t>
      </w:r>
      <w:r w:rsidR="007D1D22" w:rsidRPr="00A835DF">
        <w:rPr>
          <w:rFonts w:cs="Times New Roman"/>
          <w:sz w:val="18"/>
        </w:rPr>
        <w:t xml:space="preserve"> and represents the </w:t>
      </w:r>
      <w:r w:rsidR="00551E7B" w:rsidRPr="00A835DF">
        <w:rPr>
          <w:rFonts w:cs="Times New Roman"/>
          <w:sz w:val="18"/>
        </w:rPr>
        <w:t xml:space="preserve">approximate </w:t>
      </w:r>
      <w:r w:rsidR="007D1D22" w:rsidRPr="00A835DF">
        <w:rPr>
          <w:rFonts w:cs="Times New Roman"/>
          <w:sz w:val="18"/>
        </w:rPr>
        <w:t>altitude</w:t>
      </w:r>
      <w:r w:rsidR="00627F67" w:rsidRPr="00A835DF">
        <w:rPr>
          <w:rFonts w:cs="Times New Roman"/>
          <w:sz w:val="18"/>
        </w:rPr>
        <w:t>,</w:t>
      </w:r>
      <w:r w:rsidR="007D1D22" w:rsidRPr="00A835DF">
        <w:rPr>
          <w:rFonts w:cs="Times New Roman"/>
          <w:sz w:val="18"/>
        </w:rPr>
        <w:t xml:space="preserve"> at which the ablation gradient is </w:t>
      </w:r>
      <w:r w:rsidR="00254147" w:rsidRPr="00A835DF">
        <w:rPr>
          <w:rFonts w:cs="Times New Roman"/>
          <w:sz w:val="18"/>
        </w:rPr>
        <w:t xml:space="preserve">assumed to be </w:t>
      </w:r>
      <w:r w:rsidR="007D1D22" w:rsidRPr="00A835DF">
        <w:rPr>
          <w:rFonts w:cs="Times New Roman"/>
          <w:sz w:val="18"/>
        </w:rPr>
        <w:t xml:space="preserve">zero, </w:t>
      </w:r>
      <w:r w:rsidR="00254147" w:rsidRPr="00A835DF">
        <w:rPr>
          <w:rFonts w:cs="Times New Roman"/>
          <w:sz w:val="18"/>
        </w:rPr>
        <w:t>for the purpose of ablation gradient calculations.</w:t>
      </w:r>
    </w:p>
    <w:p w14:paraId="494FBB03" w14:textId="77777777" w:rsidR="00E32969" w:rsidRPr="00A835DF" w:rsidRDefault="00E32969" w:rsidP="009618A6">
      <w:pPr>
        <w:ind w:right="907"/>
        <w:jc w:val="both"/>
        <w:rPr>
          <w:rFonts w:cs="Times New Roman"/>
        </w:rPr>
      </w:pPr>
    </w:p>
    <w:p w14:paraId="12C64DB1" w14:textId="77777777" w:rsidR="007D1D22" w:rsidRPr="00A835DF" w:rsidRDefault="007D1D22" w:rsidP="003A2439">
      <w:pPr>
        <w:rPr>
          <w:rFonts w:cs="Times New Roman"/>
          <w:szCs w:val="18"/>
        </w:rPr>
      </w:pPr>
    </w:p>
    <w:p w14:paraId="5C9F2C7B" w14:textId="43FEE18F" w:rsidR="00C5105B" w:rsidRPr="00A835DF" w:rsidRDefault="00C5105B" w:rsidP="00C5105B">
      <w:pPr>
        <w:ind w:firstLine="540"/>
        <w:jc w:val="both"/>
        <w:rPr>
          <w:rFonts w:cs="Times New Roman"/>
        </w:rPr>
      </w:pPr>
      <w:r w:rsidRPr="00A835DF">
        <w:rPr>
          <w:rFonts w:cs="Times New Roman"/>
        </w:rPr>
        <w:t xml:space="preserve">Median glacier altitudes are used here to define the steady-state </w:t>
      </w:r>
      <w:r w:rsidR="009618A6" w:rsidRPr="00A835DF">
        <w:rPr>
          <w:rFonts w:cs="Times New Roman"/>
        </w:rPr>
        <w:t>ELA</w:t>
      </w:r>
      <w:r w:rsidRPr="00A835DF">
        <w:rPr>
          <w:rFonts w:cs="Times New Roman"/>
        </w:rPr>
        <w:t>, assumed to be the altitude of zero annual ablation for the ablation gradient calculations, and the altitude dividing the glaciers into zones of accumulatio</w:t>
      </w:r>
      <w:r w:rsidR="009618A6" w:rsidRPr="00A835DF">
        <w:rPr>
          <w:rFonts w:cs="Times New Roman"/>
        </w:rPr>
        <w:t xml:space="preserve">n and ablation of equal volume </w:t>
      </w:r>
      <w:r w:rsidRPr="00A835DF">
        <w:rPr>
          <w:rFonts w:cs="Times New Roman"/>
        </w:rPr>
        <w:t>for estimating glacier volume adjustment</w:t>
      </w:r>
      <w:r w:rsidR="009618A6" w:rsidRPr="00A835DF">
        <w:rPr>
          <w:rFonts w:cs="Times New Roman"/>
        </w:rPr>
        <w:t xml:space="preserve">s to climate change scenarios. </w:t>
      </w:r>
      <w:r w:rsidR="00C82F27" w:rsidRPr="00A835DF">
        <w:rPr>
          <w:rFonts w:cs="Times New Roman"/>
        </w:rPr>
        <w:t>For example, for the Muksu Basin t</w:t>
      </w:r>
      <w:r w:rsidR="00EC4CE7" w:rsidRPr="00A835DF">
        <w:rPr>
          <w:rFonts w:cs="Times New Roman"/>
        </w:rPr>
        <w:t xml:space="preserve">he median glacier altitude of </w:t>
      </w:r>
      <w:r w:rsidR="009333EB" w:rsidRPr="00A835DF">
        <w:rPr>
          <w:rFonts w:cs="Times New Roman"/>
        </w:rPr>
        <w:t>5</w:t>
      </w:r>
      <w:r w:rsidR="00A92D6E" w:rsidRPr="00A835DF">
        <w:rPr>
          <w:rFonts w:cs="Times New Roman"/>
        </w:rPr>
        <w:t>,</w:t>
      </w:r>
      <w:r w:rsidR="00E36350" w:rsidRPr="00A835DF">
        <w:rPr>
          <w:rFonts w:cs="Times New Roman"/>
        </w:rPr>
        <w:t>064</w:t>
      </w:r>
      <w:r w:rsidR="00C82F27" w:rsidRPr="00A835DF">
        <w:rPr>
          <w:rFonts w:cs="Times New Roman"/>
        </w:rPr>
        <w:t> m a.s.l. is used as the ELA in this study (Table</w:t>
      </w:r>
      <w:r w:rsidR="00FA6978" w:rsidRPr="00A835DF">
        <w:rPr>
          <w:rFonts w:cs="Times New Roman"/>
        </w:rPr>
        <w:t xml:space="preserve"> 10</w:t>
      </w:r>
      <w:r w:rsidR="00C82F27" w:rsidRPr="00A835DF">
        <w:rPr>
          <w:rFonts w:cs="Times New Roman"/>
        </w:rPr>
        <w:t>; Figure 1</w:t>
      </w:r>
      <w:r w:rsidR="008F7A82" w:rsidRPr="00A835DF">
        <w:rPr>
          <w:rFonts w:cs="Times New Roman"/>
        </w:rPr>
        <w:t>4</w:t>
      </w:r>
      <w:r w:rsidR="00C82F27" w:rsidRPr="00A835DF">
        <w:rPr>
          <w:rFonts w:cs="Times New Roman"/>
        </w:rPr>
        <w:t xml:space="preserve">). </w:t>
      </w:r>
      <w:r w:rsidRPr="00A835DF">
        <w:rPr>
          <w:rFonts w:cs="Times New Roman"/>
        </w:rPr>
        <w:t>For the glaciers of the Amu Darya headwaters, the</w:t>
      </w:r>
      <w:r w:rsidR="009618A6" w:rsidRPr="00A835DF">
        <w:rPr>
          <w:rFonts w:cs="Times New Roman"/>
        </w:rPr>
        <w:t>se</w:t>
      </w:r>
      <w:r w:rsidRPr="00A835DF">
        <w:rPr>
          <w:rFonts w:cs="Times New Roman"/>
        </w:rPr>
        <w:t xml:space="preserve"> median altitudes </w:t>
      </w:r>
      <w:r w:rsidR="009618A6" w:rsidRPr="00A835DF">
        <w:rPr>
          <w:rFonts w:cs="Times New Roman"/>
        </w:rPr>
        <w:t xml:space="preserve">range over 500 m from </w:t>
      </w:r>
      <w:r w:rsidR="009333EB" w:rsidRPr="00A835DF">
        <w:rPr>
          <w:rFonts w:cs="Times New Roman"/>
        </w:rPr>
        <w:t>4,491 to 5,111</w:t>
      </w:r>
      <w:r w:rsidR="009618A6" w:rsidRPr="00A835DF">
        <w:rPr>
          <w:rFonts w:cs="Times New Roman"/>
        </w:rPr>
        <w:t> </w:t>
      </w:r>
      <w:r w:rsidRPr="00A835DF">
        <w:rPr>
          <w:rFonts w:cs="Times New Roman"/>
        </w:rPr>
        <w:t>m</w:t>
      </w:r>
      <w:r w:rsidR="009618A6" w:rsidRPr="00A835DF">
        <w:rPr>
          <w:rFonts w:cs="Times New Roman"/>
        </w:rPr>
        <w:t xml:space="preserve"> a.s.l</w:t>
      </w:r>
      <w:r w:rsidRPr="00A835DF">
        <w:rPr>
          <w:rFonts w:cs="Times New Roman"/>
        </w:rPr>
        <w:t>. This ran</w:t>
      </w:r>
      <w:r w:rsidR="00465C5F" w:rsidRPr="00A835DF">
        <w:rPr>
          <w:rFonts w:cs="Times New Roman"/>
        </w:rPr>
        <w:t>ge of altitudes is not random: t</w:t>
      </w:r>
      <w:r w:rsidRPr="00A835DF">
        <w:rPr>
          <w:rFonts w:cs="Times New Roman"/>
        </w:rPr>
        <w:t>he gl</w:t>
      </w:r>
      <w:r w:rsidR="00465C5F" w:rsidRPr="00A835DF">
        <w:rPr>
          <w:rFonts w:cs="Times New Roman"/>
        </w:rPr>
        <w:t xml:space="preserve">aciers of those basins </w:t>
      </w:r>
      <w:r w:rsidRPr="00A835DF">
        <w:rPr>
          <w:rFonts w:cs="Times New Roman"/>
        </w:rPr>
        <w:t>on the windward slopes of</w:t>
      </w:r>
      <w:r w:rsidR="00465C5F" w:rsidRPr="00A835DF">
        <w:rPr>
          <w:rFonts w:cs="Times New Roman"/>
        </w:rPr>
        <w:t xml:space="preserve"> the northern Pamir Mountains—</w:t>
      </w:r>
      <w:r w:rsidRPr="00A835DF">
        <w:rPr>
          <w:rFonts w:cs="Times New Roman"/>
        </w:rPr>
        <w:t>the Obighigo</w:t>
      </w:r>
      <w:r w:rsidR="00465C5F" w:rsidRPr="00A835DF">
        <w:rPr>
          <w:rFonts w:cs="Times New Roman"/>
        </w:rPr>
        <w:t>u, Yazgulem, Kysyzlu a</w:t>
      </w:r>
      <w:r w:rsidR="00850821" w:rsidRPr="00A835DF">
        <w:rPr>
          <w:rFonts w:cs="Times New Roman"/>
        </w:rPr>
        <w:t>nd Vanch—</w:t>
      </w:r>
      <w:r w:rsidRPr="00A835DF">
        <w:rPr>
          <w:rFonts w:cs="Times New Roman"/>
        </w:rPr>
        <w:t>all h</w:t>
      </w:r>
      <w:r w:rsidR="00465C5F" w:rsidRPr="00A835DF">
        <w:rPr>
          <w:rFonts w:cs="Times New Roman"/>
        </w:rPr>
        <w:t>ave median altitudes near 4,500 </w:t>
      </w:r>
      <w:r w:rsidRPr="00A835DF">
        <w:rPr>
          <w:rFonts w:cs="Times New Roman"/>
        </w:rPr>
        <w:t>m</w:t>
      </w:r>
      <w:r w:rsidR="00465C5F" w:rsidRPr="00A835DF">
        <w:rPr>
          <w:rFonts w:cs="Times New Roman"/>
        </w:rPr>
        <w:t xml:space="preserve"> a.s.l., while the remainder, </w:t>
      </w:r>
      <w:r w:rsidRPr="00A835DF">
        <w:rPr>
          <w:rFonts w:cs="Times New Roman"/>
        </w:rPr>
        <w:t>located primarily on the lee side of the main Pamir Rang</w:t>
      </w:r>
      <w:r w:rsidR="00465C5F" w:rsidRPr="00A835DF">
        <w:rPr>
          <w:rFonts w:cs="Times New Roman"/>
        </w:rPr>
        <w:t>e and sub-basins in the south, have values near 5,000 m</w:t>
      </w:r>
      <w:r w:rsidR="006E2385" w:rsidRPr="00A835DF">
        <w:rPr>
          <w:rFonts w:cs="Times New Roman"/>
        </w:rPr>
        <w:t xml:space="preserve"> a.s.l</w:t>
      </w:r>
      <w:r w:rsidRPr="00A835DF">
        <w:rPr>
          <w:rFonts w:cs="Times New Roman"/>
        </w:rPr>
        <w:t>.</w:t>
      </w:r>
      <w:r w:rsidR="00C82F27" w:rsidRPr="00A835DF">
        <w:rPr>
          <w:rFonts w:cs="Times New Roman"/>
        </w:rPr>
        <w:t xml:space="preserve"> </w:t>
      </w:r>
    </w:p>
    <w:p w14:paraId="617A58D4" w14:textId="77777777" w:rsidR="008E15FD" w:rsidRPr="00A835DF" w:rsidRDefault="008E15FD" w:rsidP="00C5105B">
      <w:pPr>
        <w:ind w:firstLine="540"/>
        <w:jc w:val="both"/>
        <w:rPr>
          <w:rFonts w:cs="Times New Roman"/>
        </w:rPr>
      </w:pPr>
    </w:p>
    <w:p w14:paraId="2DAE974E" w14:textId="77777777" w:rsidR="006E2385" w:rsidRPr="00A835DF" w:rsidRDefault="006E2385" w:rsidP="006E2385">
      <w:pPr>
        <w:rPr>
          <w:rFonts w:cs="Times New Roman"/>
        </w:rPr>
      </w:pPr>
    </w:p>
    <w:p w14:paraId="1DEF6075" w14:textId="7B1CAE49" w:rsidR="00D10B77" w:rsidRPr="00A835DF" w:rsidRDefault="00FA6978" w:rsidP="00F510D5">
      <w:pPr>
        <w:ind w:left="3420" w:right="3330"/>
        <w:jc w:val="both"/>
        <w:rPr>
          <w:rFonts w:cs="Times New Roman"/>
          <w:sz w:val="18"/>
        </w:rPr>
      </w:pPr>
      <w:r w:rsidRPr="00A835DF">
        <w:rPr>
          <w:rFonts w:cs="Times New Roman"/>
          <w:sz w:val="18"/>
        </w:rPr>
        <w:t>Table 10</w:t>
      </w:r>
      <w:r w:rsidR="00D10B77" w:rsidRPr="00A835DF">
        <w:rPr>
          <w:rFonts w:cs="Times New Roman"/>
          <w:sz w:val="18"/>
        </w:rPr>
        <w:t xml:space="preserve">. Comparison of the median </w:t>
      </w:r>
      <w:r w:rsidR="00F510D5" w:rsidRPr="00A835DF">
        <w:rPr>
          <w:rFonts w:cs="Times New Roman"/>
          <w:sz w:val="18"/>
        </w:rPr>
        <w:t xml:space="preserve">glacier </w:t>
      </w:r>
      <w:r w:rsidR="00D10B77" w:rsidRPr="00A835DF">
        <w:rPr>
          <w:rFonts w:cs="Times New Roman"/>
          <w:sz w:val="18"/>
        </w:rPr>
        <w:t xml:space="preserve">altitude </w:t>
      </w:r>
      <w:r w:rsidR="00F510D5" w:rsidRPr="00A835DF">
        <w:rPr>
          <w:rFonts w:cs="Times New Roman"/>
          <w:sz w:val="18"/>
        </w:rPr>
        <w:t xml:space="preserve">(MGA) </w:t>
      </w:r>
      <w:r w:rsidR="00D10B77" w:rsidRPr="00A835DF">
        <w:rPr>
          <w:rFonts w:cs="Times New Roman"/>
          <w:sz w:val="18"/>
        </w:rPr>
        <w:t>in the basins consid</w:t>
      </w:r>
      <w:r w:rsidR="00393AD3" w:rsidRPr="00A835DF">
        <w:rPr>
          <w:rFonts w:cs="Times New Roman"/>
          <w:sz w:val="18"/>
        </w:rPr>
        <w:t>ered in this study, and the ELA</w:t>
      </w:r>
      <w:r w:rsidR="00D10B77" w:rsidRPr="00A835DF">
        <w:rPr>
          <w:rFonts w:cs="Times New Roman"/>
          <w:sz w:val="18"/>
        </w:rPr>
        <w:t xml:space="preserve"> as estimated from the assumption of glacier quasi-stable equilibrium.</w:t>
      </w:r>
    </w:p>
    <w:p w14:paraId="0354292C" w14:textId="77777777" w:rsidR="00D10B77" w:rsidRPr="00A835DF" w:rsidRDefault="00D10B77" w:rsidP="00D10B77">
      <w:pPr>
        <w:ind w:left="3150" w:right="3150"/>
        <w:rPr>
          <w:rFonts w:cs="Times New Roman"/>
          <w:sz w:val="18"/>
        </w:rPr>
      </w:pPr>
    </w:p>
    <w:tbl>
      <w:tblPr>
        <w:tblW w:w="3509" w:type="dxa"/>
        <w:jc w:val="center"/>
        <w:tblLayout w:type="fixed"/>
        <w:tblLook w:val="04A0" w:firstRow="1" w:lastRow="0" w:firstColumn="1" w:lastColumn="0" w:noHBand="0" w:noVBand="1"/>
      </w:tblPr>
      <w:tblGrid>
        <w:gridCol w:w="1162"/>
        <w:gridCol w:w="1173"/>
        <w:gridCol w:w="1174"/>
      </w:tblGrid>
      <w:tr w:rsidR="00D10B77" w:rsidRPr="00A835DF" w14:paraId="75F4FD30" w14:textId="77777777" w:rsidTr="00F510D5">
        <w:trPr>
          <w:trHeight w:val="216"/>
          <w:jc w:val="center"/>
        </w:trPr>
        <w:tc>
          <w:tcPr>
            <w:tcW w:w="1162" w:type="dxa"/>
            <w:tcBorders>
              <w:top w:val="single" w:sz="4" w:space="0" w:color="auto"/>
              <w:bottom w:val="single" w:sz="4" w:space="0" w:color="auto"/>
              <w:right w:val="single" w:sz="4" w:space="0" w:color="auto"/>
            </w:tcBorders>
            <w:shd w:val="clear" w:color="auto" w:fill="auto"/>
            <w:noWrap/>
            <w:vAlign w:val="center"/>
          </w:tcPr>
          <w:p w14:paraId="4EBC2718" w14:textId="77777777" w:rsidR="00D10B77" w:rsidRPr="00A835DF" w:rsidRDefault="00D10B77" w:rsidP="00DC44D7">
            <w:pPr>
              <w:rPr>
                <w:rFonts w:eastAsia="Times New Roman" w:cs="Times New Roman"/>
                <w:b/>
                <w:bCs/>
                <w:sz w:val="18"/>
              </w:rPr>
            </w:pPr>
            <w:r w:rsidRPr="00A835DF">
              <w:rPr>
                <w:rFonts w:eastAsia="Times New Roman" w:cs="Times New Roman"/>
                <w:b/>
                <w:bCs/>
                <w:sz w:val="18"/>
              </w:rPr>
              <w:t>Basin</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4A0B6" w14:textId="3D5405E4" w:rsidR="00D10B77" w:rsidRPr="00A835DF" w:rsidRDefault="00F510D5" w:rsidP="004C5D00">
            <w:pPr>
              <w:jc w:val="center"/>
              <w:rPr>
                <w:rFonts w:eastAsia="Times New Roman" w:cs="Times New Roman"/>
                <w:b/>
                <w:bCs/>
                <w:sz w:val="18"/>
              </w:rPr>
            </w:pPr>
            <w:r w:rsidRPr="00A835DF">
              <w:rPr>
                <w:rFonts w:eastAsia="Times New Roman" w:cs="Times New Roman"/>
                <w:b/>
                <w:bCs/>
                <w:sz w:val="18"/>
              </w:rPr>
              <w:t>MGA</w:t>
            </w:r>
          </w:p>
          <w:p w14:paraId="35061A31" w14:textId="77777777" w:rsidR="00D10B77" w:rsidRPr="00A835DF" w:rsidRDefault="00D10B77" w:rsidP="004C5D00">
            <w:pPr>
              <w:jc w:val="center"/>
              <w:rPr>
                <w:rFonts w:eastAsia="Times New Roman" w:cs="Times New Roman"/>
                <w:b/>
                <w:bCs/>
                <w:sz w:val="18"/>
              </w:rPr>
            </w:pPr>
            <w:r w:rsidRPr="00A835DF">
              <w:rPr>
                <w:rFonts w:eastAsia="Times New Roman" w:cs="Times New Roman"/>
                <w:b/>
                <w:bCs/>
                <w:sz w:val="18"/>
              </w:rPr>
              <w:t>(</w:t>
            </w:r>
            <w:proofErr w:type="gramStart"/>
            <w:r w:rsidRPr="00A835DF">
              <w:rPr>
                <w:rFonts w:eastAsia="Times New Roman" w:cs="Times New Roman"/>
                <w:b/>
                <w:bCs/>
                <w:sz w:val="18"/>
              </w:rPr>
              <w:t>m</w:t>
            </w:r>
            <w:proofErr w:type="gramEnd"/>
            <w:r w:rsidRPr="00A835DF">
              <w:rPr>
                <w:rFonts w:eastAsia="Times New Roman" w:cs="Times New Roman"/>
                <w:b/>
                <w:bCs/>
                <w:sz w:val="18"/>
              </w:rPr>
              <w:t xml:space="preserve"> a.s.l.)</w:t>
            </w:r>
          </w:p>
        </w:tc>
        <w:tc>
          <w:tcPr>
            <w:tcW w:w="1174" w:type="dxa"/>
            <w:tcBorders>
              <w:top w:val="single" w:sz="4" w:space="0" w:color="auto"/>
              <w:left w:val="single" w:sz="4" w:space="0" w:color="auto"/>
              <w:bottom w:val="single" w:sz="4" w:space="0" w:color="auto"/>
            </w:tcBorders>
            <w:shd w:val="clear" w:color="auto" w:fill="auto"/>
            <w:noWrap/>
            <w:vAlign w:val="center"/>
          </w:tcPr>
          <w:p w14:paraId="4627ACDB" w14:textId="4744921E" w:rsidR="00D10B77" w:rsidRPr="00A835DF" w:rsidRDefault="00D10B77" w:rsidP="004C5D00">
            <w:pPr>
              <w:jc w:val="center"/>
              <w:rPr>
                <w:rFonts w:eastAsia="Times New Roman" w:cs="Times New Roman"/>
                <w:b/>
                <w:bCs/>
                <w:sz w:val="18"/>
              </w:rPr>
            </w:pPr>
            <w:r w:rsidRPr="00A835DF">
              <w:rPr>
                <w:rFonts w:eastAsia="Times New Roman" w:cs="Times New Roman"/>
                <w:b/>
                <w:bCs/>
                <w:sz w:val="18"/>
              </w:rPr>
              <w:t>ELA</w:t>
            </w:r>
          </w:p>
          <w:p w14:paraId="7B1F2C57" w14:textId="77777777" w:rsidR="00D10B77" w:rsidRPr="00A835DF" w:rsidRDefault="00D10B77" w:rsidP="004C5D00">
            <w:pPr>
              <w:jc w:val="center"/>
              <w:rPr>
                <w:rFonts w:eastAsia="Times New Roman" w:cs="Times New Roman"/>
                <w:b/>
                <w:bCs/>
                <w:sz w:val="18"/>
              </w:rPr>
            </w:pPr>
            <w:r w:rsidRPr="00A835DF">
              <w:rPr>
                <w:rFonts w:eastAsia="Times New Roman" w:cs="Times New Roman"/>
                <w:b/>
                <w:bCs/>
                <w:sz w:val="18"/>
              </w:rPr>
              <w:t>(</w:t>
            </w:r>
            <w:proofErr w:type="gramStart"/>
            <w:r w:rsidRPr="00A835DF">
              <w:rPr>
                <w:rFonts w:eastAsia="Times New Roman" w:cs="Times New Roman"/>
                <w:b/>
                <w:bCs/>
                <w:sz w:val="18"/>
              </w:rPr>
              <w:t>m</w:t>
            </w:r>
            <w:proofErr w:type="gramEnd"/>
            <w:r w:rsidRPr="00A835DF">
              <w:rPr>
                <w:rFonts w:eastAsia="Times New Roman" w:cs="Times New Roman"/>
                <w:b/>
                <w:bCs/>
                <w:sz w:val="18"/>
              </w:rPr>
              <w:t xml:space="preserve"> a.sl.)</w:t>
            </w:r>
          </w:p>
        </w:tc>
      </w:tr>
      <w:tr w:rsidR="00850821" w:rsidRPr="00A835DF" w14:paraId="001A0028" w14:textId="77777777" w:rsidTr="00AB4E82">
        <w:trPr>
          <w:trHeight w:hRule="exact" w:val="216"/>
          <w:jc w:val="center"/>
        </w:trPr>
        <w:tc>
          <w:tcPr>
            <w:tcW w:w="1162" w:type="dxa"/>
            <w:tcBorders>
              <w:top w:val="single" w:sz="4" w:space="0" w:color="auto"/>
              <w:bottom w:val="single" w:sz="4" w:space="0" w:color="auto"/>
              <w:right w:val="single" w:sz="4" w:space="0" w:color="auto"/>
            </w:tcBorders>
            <w:shd w:val="clear" w:color="auto" w:fill="auto"/>
            <w:noWrap/>
            <w:vAlign w:val="center"/>
          </w:tcPr>
          <w:p w14:paraId="52A216BE" w14:textId="77777777" w:rsidR="00850821" w:rsidRPr="00A835DF" w:rsidRDefault="00850821" w:rsidP="008319BD">
            <w:pPr>
              <w:spacing w:line="240" w:lineRule="auto"/>
              <w:rPr>
                <w:rFonts w:eastAsia="Times New Roman" w:cs="Times New Roman"/>
                <w:color w:val="000000"/>
                <w:sz w:val="18"/>
              </w:rPr>
            </w:pPr>
            <w:r w:rsidRPr="00A835DF">
              <w:rPr>
                <w:rFonts w:eastAsia="Times New Roman" w:cs="Times New Roman"/>
                <w:color w:val="000000"/>
                <w:sz w:val="18"/>
              </w:rPr>
              <w:t>Amu Darya</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F5E0D" w14:textId="77777777" w:rsidR="00850821" w:rsidRPr="00A835DF" w:rsidRDefault="00850821" w:rsidP="004C5D00">
            <w:pPr>
              <w:spacing w:line="240" w:lineRule="auto"/>
              <w:jc w:val="center"/>
              <w:rPr>
                <w:rFonts w:eastAsia="Times New Roman" w:cs="Times New Roman"/>
                <w:color w:val="000000"/>
                <w:sz w:val="18"/>
              </w:rPr>
            </w:pPr>
            <w:r w:rsidRPr="00A835DF">
              <w:rPr>
                <w:rFonts w:eastAsia="Times New Roman" w:cs="Times New Roman"/>
                <w:color w:val="000000"/>
                <w:sz w:val="18"/>
              </w:rPr>
              <w:t>4,847</w:t>
            </w:r>
          </w:p>
        </w:tc>
        <w:tc>
          <w:tcPr>
            <w:tcW w:w="1174" w:type="dxa"/>
            <w:tcBorders>
              <w:top w:val="single" w:sz="4" w:space="0" w:color="auto"/>
              <w:left w:val="single" w:sz="4" w:space="0" w:color="auto"/>
              <w:bottom w:val="single" w:sz="4" w:space="0" w:color="auto"/>
            </w:tcBorders>
            <w:shd w:val="clear" w:color="auto" w:fill="auto"/>
            <w:noWrap/>
            <w:vAlign w:val="center"/>
          </w:tcPr>
          <w:p w14:paraId="12D7E933" w14:textId="77777777" w:rsidR="00850821" w:rsidRPr="00A835DF" w:rsidRDefault="00850821" w:rsidP="004C5D00">
            <w:pPr>
              <w:spacing w:line="240" w:lineRule="auto"/>
              <w:jc w:val="center"/>
              <w:rPr>
                <w:rFonts w:eastAsia="Times New Roman" w:cs="Times New Roman"/>
                <w:color w:val="000000"/>
                <w:sz w:val="18"/>
              </w:rPr>
            </w:pPr>
            <w:r w:rsidRPr="00A835DF">
              <w:rPr>
                <w:rFonts w:eastAsia="Times New Roman" w:cs="Times New Roman"/>
                <w:color w:val="000000"/>
                <w:sz w:val="18"/>
              </w:rPr>
              <w:t>4,795</w:t>
            </w:r>
          </w:p>
        </w:tc>
      </w:tr>
      <w:tr w:rsidR="00850821" w:rsidRPr="00A835DF" w14:paraId="7B8201D9" w14:textId="77777777" w:rsidTr="00AB4E82">
        <w:trPr>
          <w:trHeight w:hRule="exact" w:val="216"/>
          <w:jc w:val="center"/>
        </w:trPr>
        <w:tc>
          <w:tcPr>
            <w:tcW w:w="1162" w:type="dxa"/>
            <w:tcBorders>
              <w:right w:val="single" w:sz="4" w:space="0" w:color="auto"/>
            </w:tcBorders>
            <w:shd w:val="clear" w:color="auto" w:fill="auto"/>
            <w:noWrap/>
            <w:vAlign w:val="center"/>
          </w:tcPr>
          <w:p w14:paraId="00849B9C" w14:textId="77777777" w:rsidR="00850821" w:rsidRPr="00A835DF" w:rsidRDefault="00850821" w:rsidP="008319BD">
            <w:pPr>
              <w:spacing w:line="240" w:lineRule="auto"/>
              <w:rPr>
                <w:rFonts w:eastAsia="Times New Roman" w:cs="Times New Roman"/>
                <w:color w:val="000000"/>
                <w:sz w:val="18"/>
              </w:rPr>
            </w:pPr>
            <w:r w:rsidRPr="00A835DF">
              <w:rPr>
                <w:rFonts w:eastAsia="Times New Roman" w:cs="Times New Roman"/>
                <w:color w:val="000000"/>
                <w:sz w:val="18"/>
              </w:rPr>
              <w:t>Bartang</w:t>
            </w:r>
          </w:p>
        </w:tc>
        <w:tc>
          <w:tcPr>
            <w:tcW w:w="1173" w:type="dxa"/>
            <w:tcBorders>
              <w:left w:val="single" w:sz="4" w:space="0" w:color="auto"/>
              <w:right w:val="single" w:sz="4" w:space="0" w:color="auto"/>
            </w:tcBorders>
            <w:shd w:val="clear" w:color="auto" w:fill="auto"/>
            <w:noWrap/>
            <w:vAlign w:val="center"/>
          </w:tcPr>
          <w:p w14:paraId="7A524F11" w14:textId="77777777" w:rsidR="00850821" w:rsidRPr="00A835DF" w:rsidRDefault="00850821" w:rsidP="004C5D00">
            <w:pPr>
              <w:spacing w:line="240" w:lineRule="auto"/>
              <w:jc w:val="center"/>
              <w:rPr>
                <w:rFonts w:eastAsia="Times New Roman" w:cs="Times New Roman"/>
                <w:color w:val="000000"/>
                <w:sz w:val="18"/>
              </w:rPr>
            </w:pPr>
            <w:r w:rsidRPr="00A835DF">
              <w:rPr>
                <w:rFonts w:eastAsia="Times New Roman" w:cs="Times New Roman"/>
                <w:color w:val="000000"/>
                <w:sz w:val="18"/>
              </w:rPr>
              <w:t>4,868</w:t>
            </w:r>
          </w:p>
        </w:tc>
        <w:tc>
          <w:tcPr>
            <w:tcW w:w="1174" w:type="dxa"/>
            <w:tcBorders>
              <w:left w:val="single" w:sz="4" w:space="0" w:color="auto"/>
            </w:tcBorders>
            <w:shd w:val="clear" w:color="auto" w:fill="auto"/>
            <w:noWrap/>
            <w:vAlign w:val="center"/>
          </w:tcPr>
          <w:p w14:paraId="42B02B82" w14:textId="77777777" w:rsidR="00850821" w:rsidRPr="00A835DF" w:rsidRDefault="00850821" w:rsidP="004C5D00">
            <w:pPr>
              <w:spacing w:line="240" w:lineRule="auto"/>
              <w:jc w:val="center"/>
              <w:rPr>
                <w:rFonts w:eastAsia="Times New Roman" w:cs="Times New Roman"/>
                <w:color w:val="000000"/>
                <w:sz w:val="18"/>
              </w:rPr>
            </w:pPr>
            <w:r w:rsidRPr="00A835DF">
              <w:rPr>
                <w:rFonts w:eastAsia="Times New Roman" w:cs="Times New Roman"/>
                <w:color w:val="000000"/>
                <w:sz w:val="18"/>
              </w:rPr>
              <w:t>4,750</w:t>
            </w:r>
          </w:p>
        </w:tc>
      </w:tr>
      <w:tr w:rsidR="00850821" w:rsidRPr="00A835DF" w14:paraId="01670768" w14:textId="77777777" w:rsidTr="00AB4E82">
        <w:trPr>
          <w:trHeight w:hRule="exact" w:val="216"/>
          <w:jc w:val="center"/>
        </w:trPr>
        <w:tc>
          <w:tcPr>
            <w:tcW w:w="1162" w:type="dxa"/>
            <w:tcBorders>
              <w:right w:val="single" w:sz="4" w:space="0" w:color="auto"/>
            </w:tcBorders>
            <w:shd w:val="clear" w:color="auto" w:fill="auto"/>
            <w:noWrap/>
            <w:vAlign w:val="center"/>
          </w:tcPr>
          <w:p w14:paraId="458DEA0D" w14:textId="77777777" w:rsidR="00850821" w:rsidRPr="00A835DF" w:rsidRDefault="00850821" w:rsidP="008319BD">
            <w:pPr>
              <w:spacing w:line="240" w:lineRule="auto"/>
              <w:rPr>
                <w:rFonts w:eastAsia="Times New Roman" w:cs="Times New Roman"/>
                <w:color w:val="000000"/>
                <w:sz w:val="18"/>
              </w:rPr>
            </w:pPr>
            <w:r w:rsidRPr="00A835DF">
              <w:rPr>
                <w:rFonts w:eastAsia="Times New Roman" w:cs="Times New Roman"/>
                <w:color w:val="000000"/>
                <w:sz w:val="18"/>
              </w:rPr>
              <w:t>Gudara</w:t>
            </w:r>
          </w:p>
        </w:tc>
        <w:tc>
          <w:tcPr>
            <w:tcW w:w="1173" w:type="dxa"/>
            <w:tcBorders>
              <w:left w:val="single" w:sz="4" w:space="0" w:color="auto"/>
              <w:right w:val="single" w:sz="4" w:space="0" w:color="auto"/>
            </w:tcBorders>
            <w:shd w:val="clear" w:color="auto" w:fill="auto"/>
            <w:noWrap/>
            <w:vAlign w:val="center"/>
          </w:tcPr>
          <w:p w14:paraId="7058D740" w14:textId="77777777" w:rsidR="00850821" w:rsidRPr="00A835DF" w:rsidRDefault="00850821" w:rsidP="004C5D00">
            <w:pPr>
              <w:spacing w:line="240" w:lineRule="auto"/>
              <w:jc w:val="center"/>
              <w:rPr>
                <w:rFonts w:eastAsia="Times New Roman" w:cs="Times New Roman"/>
                <w:color w:val="000000"/>
                <w:sz w:val="18"/>
              </w:rPr>
            </w:pPr>
            <w:r w:rsidRPr="00A835DF">
              <w:rPr>
                <w:rFonts w:eastAsia="Times New Roman" w:cs="Times New Roman"/>
                <w:color w:val="000000"/>
                <w:sz w:val="18"/>
              </w:rPr>
              <w:t>5,089</w:t>
            </w:r>
          </w:p>
        </w:tc>
        <w:tc>
          <w:tcPr>
            <w:tcW w:w="1174" w:type="dxa"/>
            <w:tcBorders>
              <w:left w:val="single" w:sz="4" w:space="0" w:color="auto"/>
            </w:tcBorders>
            <w:shd w:val="clear" w:color="auto" w:fill="auto"/>
            <w:noWrap/>
            <w:vAlign w:val="center"/>
          </w:tcPr>
          <w:p w14:paraId="1B46ACFC" w14:textId="77777777" w:rsidR="00850821" w:rsidRPr="00A835DF" w:rsidRDefault="00850821" w:rsidP="004C5D00">
            <w:pPr>
              <w:spacing w:line="240" w:lineRule="auto"/>
              <w:jc w:val="center"/>
              <w:rPr>
                <w:rFonts w:eastAsia="Times New Roman" w:cs="Times New Roman"/>
                <w:color w:val="000000"/>
                <w:sz w:val="18"/>
              </w:rPr>
            </w:pPr>
            <w:r w:rsidRPr="00A835DF">
              <w:rPr>
                <w:rFonts w:eastAsia="Times New Roman" w:cs="Times New Roman"/>
                <w:color w:val="000000"/>
                <w:sz w:val="18"/>
              </w:rPr>
              <w:t>5,050</w:t>
            </w:r>
          </w:p>
        </w:tc>
      </w:tr>
      <w:tr w:rsidR="00850821" w:rsidRPr="00A835DF" w14:paraId="3184C12D" w14:textId="77777777" w:rsidTr="00AB4E82">
        <w:trPr>
          <w:trHeight w:hRule="exact" w:val="216"/>
          <w:jc w:val="center"/>
        </w:trPr>
        <w:tc>
          <w:tcPr>
            <w:tcW w:w="1162" w:type="dxa"/>
            <w:tcBorders>
              <w:right w:val="single" w:sz="4" w:space="0" w:color="auto"/>
            </w:tcBorders>
            <w:shd w:val="clear" w:color="auto" w:fill="auto"/>
            <w:noWrap/>
            <w:vAlign w:val="center"/>
          </w:tcPr>
          <w:p w14:paraId="6893DBAC" w14:textId="77777777" w:rsidR="00850821" w:rsidRPr="00A835DF" w:rsidRDefault="00850821" w:rsidP="008319BD">
            <w:pPr>
              <w:spacing w:line="240" w:lineRule="auto"/>
              <w:rPr>
                <w:rFonts w:eastAsia="Times New Roman" w:cs="Times New Roman"/>
                <w:color w:val="000000"/>
                <w:sz w:val="18"/>
              </w:rPr>
            </w:pPr>
            <w:r w:rsidRPr="00A835DF">
              <w:rPr>
                <w:rFonts w:eastAsia="Times New Roman" w:cs="Times New Roman"/>
                <w:color w:val="000000"/>
                <w:sz w:val="18"/>
              </w:rPr>
              <w:t>Gund</w:t>
            </w:r>
          </w:p>
        </w:tc>
        <w:tc>
          <w:tcPr>
            <w:tcW w:w="1173" w:type="dxa"/>
            <w:tcBorders>
              <w:left w:val="single" w:sz="4" w:space="0" w:color="auto"/>
              <w:right w:val="single" w:sz="4" w:space="0" w:color="auto"/>
            </w:tcBorders>
            <w:shd w:val="clear" w:color="auto" w:fill="auto"/>
            <w:noWrap/>
            <w:vAlign w:val="center"/>
          </w:tcPr>
          <w:p w14:paraId="0B5F4CDA" w14:textId="77777777" w:rsidR="00850821" w:rsidRPr="00A835DF" w:rsidRDefault="00850821" w:rsidP="004C5D00">
            <w:pPr>
              <w:spacing w:line="240" w:lineRule="auto"/>
              <w:jc w:val="center"/>
              <w:rPr>
                <w:rFonts w:eastAsia="Times New Roman" w:cs="Times New Roman"/>
                <w:color w:val="000000"/>
                <w:sz w:val="18"/>
              </w:rPr>
            </w:pPr>
            <w:r w:rsidRPr="00A835DF">
              <w:rPr>
                <w:rFonts w:eastAsia="Times New Roman" w:cs="Times New Roman"/>
                <w:color w:val="000000"/>
                <w:sz w:val="18"/>
              </w:rPr>
              <w:t>4,933</w:t>
            </w:r>
          </w:p>
        </w:tc>
        <w:tc>
          <w:tcPr>
            <w:tcW w:w="1174" w:type="dxa"/>
            <w:tcBorders>
              <w:left w:val="single" w:sz="4" w:space="0" w:color="auto"/>
            </w:tcBorders>
            <w:shd w:val="clear" w:color="auto" w:fill="auto"/>
            <w:noWrap/>
            <w:vAlign w:val="center"/>
          </w:tcPr>
          <w:p w14:paraId="6213ED55" w14:textId="77777777" w:rsidR="00850821" w:rsidRPr="00A835DF" w:rsidRDefault="00850821" w:rsidP="004C5D00">
            <w:pPr>
              <w:spacing w:line="240" w:lineRule="auto"/>
              <w:jc w:val="center"/>
              <w:rPr>
                <w:rFonts w:eastAsia="Times New Roman" w:cs="Times New Roman"/>
                <w:color w:val="000000"/>
                <w:sz w:val="18"/>
              </w:rPr>
            </w:pPr>
            <w:r w:rsidRPr="00A835DF">
              <w:rPr>
                <w:rFonts w:eastAsia="Times New Roman" w:cs="Times New Roman"/>
                <w:color w:val="000000"/>
                <w:sz w:val="18"/>
              </w:rPr>
              <w:t>4,850</w:t>
            </w:r>
          </w:p>
        </w:tc>
      </w:tr>
      <w:tr w:rsidR="00850821" w:rsidRPr="00A835DF" w14:paraId="0BBED0E5" w14:textId="77777777" w:rsidTr="00AB4E82">
        <w:trPr>
          <w:trHeight w:hRule="exact" w:val="216"/>
          <w:jc w:val="center"/>
        </w:trPr>
        <w:tc>
          <w:tcPr>
            <w:tcW w:w="1162" w:type="dxa"/>
            <w:tcBorders>
              <w:right w:val="single" w:sz="4" w:space="0" w:color="auto"/>
            </w:tcBorders>
            <w:shd w:val="clear" w:color="auto" w:fill="auto"/>
            <w:noWrap/>
            <w:vAlign w:val="center"/>
          </w:tcPr>
          <w:p w14:paraId="4CF3B962" w14:textId="77777777" w:rsidR="00850821" w:rsidRPr="00A835DF" w:rsidRDefault="00850821" w:rsidP="008319BD">
            <w:pPr>
              <w:spacing w:line="240" w:lineRule="auto"/>
              <w:rPr>
                <w:rFonts w:eastAsia="Times New Roman" w:cs="Times New Roman"/>
                <w:color w:val="000000"/>
                <w:sz w:val="18"/>
              </w:rPr>
            </w:pPr>
            <w:r w:rsidRPr="00A835DF">
              <w:rPr>
                <w:rFonts w:eastAsia="Times New Roman" w:cs="Times New Roman"/>
                <w:color w:val="000000"/>
                <w:sz w:val="18"/>
              </w:rPr>
              <w:t>Kysyzlu</w:t>
            </w:r>
          </w:p>
        </w:tc>
        <w:tc>
          <w:tcPr>
            <w:tcW w:w="1173" w:type="dxa"/>
            <w:tcBorders>
              <w:left w:val="single" w:sz="4" w:space="0" w:color="auto"/>
              <w:right w:val="single" w:sz="4" w:space="0" w:color="auto"/>
            </w:tcBorders>
            <w:shd w:val="clear" w:color="auto" w:fill="auto"/>
            <w:noWrap/>
            <w:vAlign w:val="center"/>
          </w:tcPr>
          <w:p w14:paraId="3D1BBCDE" w14:textId="77777777" w:rsidR="00850821" w:rsidRPr="00A835DF" w:rsidRDefault="00850821" w:rsidP="004C5D00">
            <w:pPr>
              <w:spacing w:line="240" w:lineRule="auto"/>
              <w:jc w:val="center"/>
              <w:rPr>
                <w:rFonts w:eastAsia="Times New Roman" w:cs="Times New Roman"/>
                <w:color w:val="000000"/>
                <w:sz w:val="18"/>
              </w:rPr>
            </w:pPr>
            <w:r w:rsidRPr="00A835DF">
              <w:rPr>
                <w:rFonts w:eastAsia="Times New Roman" w:cs="Times New Roman"/>
                <w:color w:val="000000"/>
                <w:sz w:val="18"/>
              </w:rPr>
              <w:t>4,574</w:t>
            </w:r>
          </w:p>
        </w:tc>
        <w:tc>
          <w:tcPr>
            <w:tcW w:w="1174" w:type="dxa"/>
            <w:tcBorders>
              <w:left w:val="single" w:sz="4" w:space="0" w:color="auto"/>
            </w:tcBorders>
            <w:shd w:val="clear" w:color="auto" w:fill="auto"/>
            <w:noWrap/>
            <w:vAlign w:val="center"/>
          </w:tcPr>
          <w:p w14:paraId="6C296970" w14:textId="77777777" w:rsidR="00850821" w:rsidRPr="00A835DF" w:rsidRDefault="00850821" w:rsidP="004C5D00">
            <w:pPr>
              <w:spacing w:line="240" w:lineRule="auto"/>
              <w:jc w:val="center"/>
              <w:rPr>
                <w:rFonts w:eastAsia="Times New Roman" w:cs="Times New Roman"/>
                <w:color w:val="000000"/>
                <w:sz w:val="18"/>
              </w:rPr>
            </w:pPr>
            <w:r w:rsidRPr="00A835DF">
              <w:rPr>
                <w:rFonts w:eastAsia="Times New Roman" w:cs="Times New Roman"/>
                <w:color w:val="000000"/>
                <w:sz w:val="18"/>
              </w:rPr>
              <w:t>4,550</w:t>
            </w:r>
          </w:p>
        </w:tc>
      </w:tr>
      <w:tr w:rsidR="00850821" w:rsidRPr="00A835DF" w14:paraId="1245AE0A" w14:textId="77777777" w:rsidTr="00AB4E82">
        <w:trPr>
          <w:trHeight w:hRule="exact" w:val="216"/>
          <w:jc w:val="center"/>
        </w:trPr>
        <w:tc>
          <w:tcPr>
            <w:tcW w:w="1162" w:type="dxa"/>
            <w:tcBorders>
              <w:right w:val="single" w:sz="4" w:space="0" w:color="auto"/>
            </w:tcBorders>
            <w:shd w:val="clear" w:color="auto" w:fill="auto"/>
            <w:noWrap/>
            <w:vAlign w:val="center"/>
          </w:tcPr>
          <w:p w14:paraId="3260A78D" w14:textId="77777777" w:rsidR="00850821" w:rsidRPr="00A835DF" w:rsidRDefault="00850821" w:rsidP="008319BD">
            <w:pPr>
              <w:spacing w:line="240" w:lineRule="auto"/>
              <w:rPr>
                <w:rFonts w:eastAsia="Times New Roman" w:cs="Times New Roman"/>
                <w:color w:val="000000"/>
                <w:sz w:val="18"/>
              </w:rPr>
            </w:pPr>
            <w:r w:rsidRPr="00A835DF">
              <w:rPr>
                <w:rFonts w:eastAsia="Times New Roman" w:cs="Times New Roman"/>
                <w:color w:val="000000"/>
                <w:sz w:val="18"/>
              </w:rPr>
              <w:lastRenderedPageBreak/>
              <w:t>Muksu</w:t>
            </w:r>
          </w:p>
        </w:tc>
        <w:tc>
          <w:tcPr>
            <w:tcW w:w="1173" w:type="dxa"/>
            <w:tcBorders>
              <w:left w:val="single" w:sz="4" w:space="0" w:color="auto"/>
              <w:right w:val="single" w:sz="4" w:space="0" w:color="auto"/>
            </w:tcBorders>
            <w:shd w:val="clear" w:color="auto" w:fill="auto"/>
            <w:noWrap/>
            <w:vAlign w:val="center"/>
          </w:tcPr>
          <w:p w14:paraId="41089534" w14:textId="77777777" w:rsidR="00850821" w:rsidRPr="00A835DF" w:rsidRDefault="00E36350" w:rsidP="004C5D00">
            <w:pPr>
              <w:spacing w:line="240" w:lineRule="auto"/>
              <w:jc w:val="center"/>
              <w:rPr>
                <w:rFonts w:eastAsia="Times New Roman" w:cs="Times New Roman"/>
                <w:color w:val="000000"/>
                <w:sz w:val="18"/>
              </w:rPr>
            </w:pPr>
            <w:r w:rsidRPr="00A835DF">
              <w:rPr>
                <w:rFonts w:eastAsia="Times New Roman" w:cs="Times New Roman"/>
                <w:color w:val="000000"/>
                <w:sz w:val="18"/>
              </w:rPr>
              <w:t>5,064</w:t>
            </w:r>
          </w:p>
        </w:tc>
        <w:tc>
          <w:tcPr>
            <w:tcW w:w="1174" w:type="dxa"/>
            <w:tcBorders>
              <w:left w:val="single" w:sz="4" w:space="0" w:color="auto"/>
            </w:tcBorders>
            <w:shd w:val="clear" w:color="auto" w:fill="auto"/>
            <w:noWrap/>
            <w:vAlign w:val="center"/>
          </w:tcPr>
          <w:p w14:paraId="0150C296" w14:textId="77777777" w:rsidR="00850821" w:rsidRPr="00A835DF" w:rsidRDefault="00850821" w:rsidP="004C5D00">
            <w:pPr>
              <w:spacing w:line="240" w:lineRule="auto"/>
              <w:jc w:val="center"/>
              <w:rPr>
                <w:rFonts w:eastAsia="Times New Roman" w:cs="Times New Roman"/>
                <w:color w:val="000000"/>
                <w:sz w:val="18"/>
              </w:rPr>
            </w:pPr>
            <w:r w:rsidRPr="00A835DF">
              <w:rPr>
                <w:rFonts w:eastAsia="Times New Roman" w:cs="Times New Roman"/>
                <w:color w:val="000000"/>
                <w:sz w:val="18"/>
              </w:rPr>
              <w:t>4,950</w:t>
            </w:r>
          </w:p>
        </w:tc>
      </w:tr>
      <w:tr w:rsidR="00850821" w:rsidRPr="00A835DF" w14:paraId="04E3DB47" w14:textId="77777777" w:rsidTr="00AB4E82">
        <w:trPr>
          <w:trHeight w:hRule="exact" w:val="216"/>
          <w:jc w:val="center"/>
        </w:trPr>
        <w:tc>
          <w:tcPr>
            <w:tcW w:w="1162" w:type="dxa"/>
            <w:tcBorders>
              <w:right w:val="single" w:sz="4" w:space="0" w:color="auto"/>
            </w:tcBorders>
            <w:shd w:val="clear" w:color="auto" w:fill="auto"/>
            <w:noWrap/>
            <w:vAlign w:val="center"/>
          </w:tcPr>
          <w:p w14:paraId="16327C4B" w14:textId="77777777" w:rsidR="00850821" w:rsidRPr="00A835DF" w:rsidRDefault="00850821" w:rsidP="008319BD">
            <w:pPr>
              <w:spacing w:line="240" w:lineRule="auto"/>
              <w:rPr>
                <w:rFonts w:eastAsia="Times New Roman" w:cs="Times New Roman"/>
                <w:color w:val="000000"/>
                <w:sz w:val="18"/>
              </w:rPr>
            </w:pPr>
            <w:r w:rsidRPr="00A835DF">
              <w:rPr>
                <w:rFonts w:eastAsia="Times New Roman" w:cs="Times New Roman"/>
                <w:color w:val="000000"/>
                <w:sz w:val="18"/>
              </w:rPr>
              <w:t>Murgab</w:t>
            </w:r>
          </w:p>
        </w:tc>
        <w:tc>
          <w:tcPr>
            <w:tcW w:w="1173" w:type="dxa"/>
            <w:tcBorders>
              <w:left w:val="single" w:sz="4" w:space="0" w:color="auto"/>
              <w:right w:val="single" w:sz="4" w:space="0" w:color="auto"/>
            </w:tcBorders>
            <w:shd w:val="clear" w:color="auto" w:fill="auto"/>
            <w:noWrap/>
            <w:vAlign w:val="center"/>
          </w:tcPr>
          <w:p w14:paraId="29D7133D" w14:textId="77777777" w:rsidR="00850821" w:rsidRPr="00A835DF" w:rsidRDefault="00850821" w:rsidP="004C5D00">
            <w:pPr>
              <w:spacing w:line="240" w:lineRule="auto"/>
              <w:jc w:val="center"/>
              <w:rPr>
                <w:rFonts w:eastAsia="Times New Roman" w:cs="Times New Roman"/>
                <w:color w:val="000000"/>
                <w:sz w:val="18"/>
              </w:rPr>
            </w:pPr>
            <w:r w:rsidRPr="00A835DF">
              <w:rPr>
                <w:rFonts w:eastAsia="Times New Roman" w:cs="Times New Roman"/>
                <w:color w:val="000000"/>
                <w:sz w:val="18"/>
              </w:rPr>
              <w:t>5,106</w:t>
            </w:r>
          </w:p>
        </w:tc>
        <w:tc>
          <w:tcPr>
            <w:tcW w:w="1174" w:type="dxa"/>
            <w:tcBorders>
              <w:left w:val="single" w:sz="4" w:space="0" w:color="auto"/>
            </w:tcBorders>
            <w:shd w:val="clear" w:color="auto" w:fill="auto"/>
            <w:noWrap/>
            <w:vAlign w:val="center"/>
          </w:tcPr>
          <w:p w14:paraId="3B09E004" w14:textId="77777777" w:rsidR="00850821" w:rsidRPr="00A835DF" w:rsidRDefault="00850821" w:rsidP="004C5D00">
            <w:pPr>
              <w:spacing w:line="240" w:lineRule="auto"/>
              <w:jc w:val="center"/>
              <w:rPr>
                <w:rFonts w:eastAsia="Times New Roman" w:cs="Times New Roman"/>
                <w:color w:val="000000"/>
                <w:sz w:val="18"/>
              </w:rPr>
            </w:pPr>
            <w:r w:rsidRPr="00A835DF">
              <w:rPr>
                <w:rFonts w:eastAsia="Times New Roman" w:cs="Times New Roman"/>
                <w:color w:val="000000"/>
                <w:sz w:val="18"/>
              </w:rPr>
              <w:t>5,100</w:t>
            </w:r>
          </w:p>
        </w:tc>
      </w:tr>
      <w:tr w:rsidR="00D10B77" w:rsidRPr="00A835DF" w14:paraId="5F7A6CA0" w14:textId="77777777" w:rsidTr="00AB4E82">
        <w:trPr>
          <w:trHeight w:hRule="exact" w:val="216"/>
          <w:jc w:val="center"/>
        </w:trPr>
        <w:tc>
          <w:tcPr>
            <w:tcW w:w="1162" w:type="dxa"/>
            <w:tcBorders>
              <w:right w:val="single" w:sz="4" w:space="0" w:color="auto"/>
            </w:tcBorders>
            <w:shd w:val="clear" w:color="auto" w:fill="auto"/>
            <w:noWrap/>
            <w:vAlign w:val="center"/>
          </w:tcPr>
          <w:p w14:paraId="345FD81C" w14:textId="77777777" w:rsidR="00D10B77" w:rsidRPr="00A835DF" w:rsidRDefault="00D10B77" w:rsidP="008319BD">
            <w:pPr>
              <w:spacing w:line="240" w:lineRule="auto"/>
              <w:rPr>
                <w:rFonts w:eastAsia="Times New Roman" w:cs="Times New Roman"/>
                <w:color w:val="000000"/>
                <w:sz w:val="18"/>
              </w:rPr>
            </w:pPr>
            <w:r w:rsidRPr="00A835DF">
              <w:rPr>
                <w:rFonts w:eastAsia="Times New Roman" w:cs="Times New Roman"/>
                <w:color w:val="000000"/>
                <w:sz w:val="18"/>
              </w:rPr>
              <w:t>Obighigou</w:t>
            </w:r>
          </w:p>
        </w:tc>
        <w:tc>
          <w:tcPr>
            <w:tcW w:w="1173" w:type="dxa"/>
            <w:tcBorders>
              <w:left w:val="single" w:sz="4" w:space="0" w:color="auto"/>
              <w:right w:val="single" w:sz="4" w:space="0" w:color="auto"/>
            </w:tcBorders>
            <w:shd w:val="clear" w:color="auto" w:fill="auto"/>
            <w:noWrap/>
            <w:vAlign w:val="center"/>
          </w:tcPr>
          <w:p w14:paraId="5BF26F2E" w14:textId="77777777" w:rsidR="00D10B77" w:rsidRPr="00A835DF" w:rsidRDefault="00D10B77" w:rsidP="004C5D00">
            <w:pPr>
              <w:spacing w:line="240" w:lineRule="auto"/>
              <w:jc w:val="center"/>
              <w:rPr>
                <w:rFonts w:eastAsia="Times New Roman" w:cs="Times New Roman"/>
                <w:color w:val="000000"/>
                <w:sz w:val="18"/>
              </w:rPr>
            </w:pPr>
            <w:r w:rsidRPr="00A835DF">
              <w:rPr>
                <w:rFonts w:eastAsia="Times New Roman" w:cs="Times New Roman"/>
                <w:color w:val="000000"/>
                <w:sz w:val="18"/>
              </w:rPr>
              <w:t>4,491</w:t>
            </w:r>
          </w:p>
        </w:tc>
        <w:tc>
          <w:tcPr>
            <w:tcW w:w="1174" w:type="dxa"/>
            <w:tcBorders>
              <w:left w:val="single" w:sz="4" w:space="0" w:color="auto"/>
            </w:tcBorders>
            <w:shd w:val="clear" w:color="auto" w:fill="auto"/>
            <w:noWrap/>
            <w:vAlign w:val="center"/>
          </w:tcPr>
          <w:p w14:paraId="7EA01CB6" w14:textId="77777777" w:rsidR="00D10B77" w:rsidRPr="00A835DF" w:rsidRDefault="00D10B77" w:rsidP="004C5D00">
            <w:pPr>
              <w:spacing w:line="240" w:lineRule="auto"/>
              <w:jc w:val="center"/>
              <w:rPr>
                <w:rFonts w:eastAsia="Times New Roman" w:cs="Times New Roman"/>
                <w:color w:val="000000"/>
                <w:sz w:val="18"/>
              </w:rPr>
            </w:pPr>
            <w:r w:rsidRPr="00A835DF">
              <w:rPr>
                <w:rFonts w:eastAsia="Times New Roman" w:cs="Times New Roman"/>
                <w:color w:val="000000"/>
                <w:sz w:val="18"/>
              </w:rPr>
              <w:t>4,450</w:t>
            </w:r>
          </w:p>
        </w:tc>
      </w:tr>
      <w:tr w:rsidR="00850821" w:rsidRPr="00A835DF" w14:paraId="061CC18C" w14:textId="77777777" w:rsidTr="00AB4E82">
        <w:trPr>
          <w:trHeight w:hRule="exact" w:val="216"/>
          <w:jc w:val="center"/>
        </w:trPr>
        <w:tc>
          <w:tcPr>
            <w:tcW w:w="1162" w:type="dxa"/>
            <w:tcBorders>
              <w:right w:val="single" w:sz="4" w:space="0" w:color="auto"/>
            </w:tcBorders>
            <w:shd w:val="clear" w:color="auto" w:fill="auto"/>
            <w:noWrap/>
            <w:vAlign w:val="center"/>
          </w:tcPr>
          <w:p w14:paraId="76A60F5D" w14:textId="77777777" w:rsidR="00850821" w:rsidRPr="00A835DF" w:rsidRDefault="00850821" w:rsidP="008319BD">
            <w:pPr>
              <w:spacing w:line="240" w:lineRule="auto"/>
              <w:rPr>
                <w:rFonts w:eastAsia="Times New Roman" w:cs="Times New Roman"/>
                <w:color w:val="000000"/>
                <w:sz w:val="18"/>
              </w:rPr>
            </w:pPr>
            <w:r w:rsidRPr="00A835DF">
              <w:rPr>
                <w:rFonts w:eastAsia="Times New Roman" w:cs="Times New Roman"/>
                <w:color w:val="000000"/>
                <w:sz w:val="18"/>
              </w:rPr>
              <w:t>Shidz</w:t>
            </w:r>
          </w:p>
        </w:tc>
        <w:tc>
          <w:tcPr>
            <w:tcW w:w="1173" w:type="dxa"/>
            <w:tcBorders>
              <w:left w:val="single" w:sz="4" w:space="0" w:color="auto"/>
              <w:right w:val="single" w:sz="4" w:space="0" w:color="auto"/>
            </w:tcBorders>
            <w:shd w:val="clear" w:color="auto" w:fill="auto"/>
            <w:noWrap/>
            <w:vAlign w:val="center"/>
          </w:tcPr>
          <w:p w14:paraId="5BA84970" w14:textId="77777777" w:rsidR="00850821" w:rsidRPr="00A835DF" w:rsidRDefault="00850821" w:rsidP="004C5D00">
            <w:pPr>
              <w:spacing w:line="240" w:lineRule="auto"/>
              <w:jc w:val="center"/>
              <w:rPr>
                <w:rFonts w:eastAsia="Times New Roman" w:cs="Times New Roman"/>
                <w:color w:val="000000"/>
                <w:sz w:val="18"/>
              </w:rPr>
            </w:pPr>
            <w:r w:rsidRPr="00A835DF">
              <w:rPr>
                <w:rFonts w:eastAsia="Times New Roman" w:cs="Times New Roman"/>
                <w:color w:val="000000"/>
                <w:sz w:val="18"/>
              </w:rPr>
              <w:t>5,111</w:t>
            </w:r>
          </w:p>
        </w:tc>
        <w:tc>
          <w:tcPr>
            <w:tcW w:w="1174" w:type="dxa"/>
            <w:tcBorders>
              <w:left w:val="single" w:sz="4" w:space="0" w:color="auto"/>
            </w:tcBorders>
            <w:shd w:val="clear" w:color="auto" w:fill="auto"/>
            <w:noWrap/>
            <w:vAlign w:val="center"/>
          </w:tcPr>
          <w:p w14:paraId="621621D5" w14:textId="77777777" w:rsidR="00850821" w:rsidRPr="00A835DF" w:rsidRDefault="00850821" w:rsidP="004C5D00">
            <w:pPr>
              <w:spacing w:line="240" w:lineRule="auto"/>
              <w:jc w:val="center"/>
              <w:rPr>
                <w:rFonts w:eastAsia="Times New Roman" w:cs="Times New Roman"/>
                <w:color w:val="000000"/>
                <w:sz w:val="18"/>
              </w:rPr>
            </w:pPr>
            <w:r w:rsidRPr="00A835DF">
              <w:rPr>
                <w:rFonts w:eastAsia="Times New Roman" w:cs="Times New Roman"/>
                <w:color w:val="000000"/>
                <w:sz w:val="18"/>
              </w:rPr>
              <w:t>5,100</w:t>
            </w:r>
          </w:p>
        </w:tc>
      </w:tr>
      <w:tr w:rsidR="00D10B77" w:rsidRPr="00A835DF" w14:paraId="174BD42C" w14:textId="77777777" w:rsidTr="00AB4E82">
        <w:trPr>
          <w:trHeight w:hRule="exact" w:val="216"/>
          <w:jc w:val="center"/>
        </w:trPr>
        <w:tc>
          <w:tcPr>
            <w:tcW w:w="1162" w:type="dxa"/>
            <w:tcBorders>
              <w:right w:val="single" w:sz="4" w:space="0" w:color="auto"/>
            </w:tcBorders>
            <w:shd w:val="clear" w:color="auto" w:fill="auto"/>
            <w:noWrap/>
            <w:vAlign w:val="center"/>
          </w:tcPr>
          <w:p w14:paraId="1839D12F" w14:textId="77777777" w:rsidR="00D10B77" w:rsidRPr="00A835DF" w:rsidRDefault="00D10B77" w:rsidP="008319BD">
            <w:pPr>
              <w:spacing w:line="240" w:lineRule="auto"/>
              <w:rPr>
                <w:rFonts w:eastAsia="Times New Roman" w:cs="Times New Roman"/>
                <w:color w:val="000000"/>
                <w:sz w:val="18"/>
              </w:rPr>
            </w:pPr>
            <w:r w:rsidRPr="00A835DF">
              <w:rPr>
                <w:rFonts w:eastAsia="Times New Roman" w:cs="Times New Roman"/>
                <w:color w:val="000000"/>
                <w:sz w:val="18"/>
              </w:rPr>
              <w:t>Vanch</w:t>
            </w:r>
          </w:p>
        </w:tc>
        <w:tc>
          <w:tcPr>
            <w:tcW w:w="1173" w:type="dxa"/>
            <w:tcBorders>
              <w:left w:val="single" w:sz="4" w:space="0" w:color="auto"/>
              <w:right w:val="single" w:sz="4" w:space="0" w:color="auto"/>
            </w:tcBorders>
            <w:shd w:val="clear" w:color="auto" w:fill="auto"/>
            <w:noWrap/>
            <w:vAlign w:val="center"/>
          </w:tcPr>
          <w:p w14:paraId="7D1AA9D3" w14:textId="77777777" w:rsidR="00D10B77" w:rsidRPr="00A835DF" w:rsidRDefault="00D10B77" w:rsidP="004C5D00">
            <w:pPr>
              <w:spacing w:line="240" w:lineRule="auto"/>
              <w:jc w:val="center"/>
              <w:rPr>
                <w:rFonts w:eastAsia="Times New Roman" w:cs="Times New Roman"/>
                <w:color w:val="000000"/>
                <w:sz w:val="18"/>
              </w:rPr>
            </w:pPr>
            <w:r w:rsidRPr="00A835DF">
              <w:rPr>
                <w:rFonts w:eastAsia="Times New Roman" w:cs="Times New Roman"/>
                <w:color w:val="000000"/>
                <w:sz w:val="18"/>
              </w:rPr>
              <w:t>4,579</w:t>
            </w:r>
          </w:p>
        </w:tc>
        <w:tc>
          <w:tcPr>
            <w:tcW w:w="1174" w:type="dxa"/>
            <w:tcBorders>
              <w:left w:val="single" w:sz="4" w:space="0" w:color="auto"/>
            </w:tcBorders>
            <w:shd w:val="clear" w:color="auto" w:fill="auto"/>
            <w:noWrap/>
            <w:vAlign w:val="center"/>
          </w:tcPr>
          <w:p w14:paraId="02F1F4E0" w14:textId="77777777" w:rsidR="00D10B77" w:rsidRPr="00A835DF" w:rsidRDefault="00D10B77" w:rsidP="004C5D00">
            <w:pPr>
              <w:spacing w:line="240" w:lineRule="auto"/>
              <w:jc w:val="center"/>
              <w:rPr>
                <w:rFonts w:eastAsia="Times New Roman" w:cs="Times New Roman"/>
                <w:color w:val="000000"/>
                <w:sz w:val="18"/>
              </w:rPr>
            </w:pPr>
            <w:r w:rsidRPr="00A835DF">
              <w:rPr>
                <w:rFonts w:eastAsia="Times New Roman" w:cs="Times New Roman"/>
                <w:color w:val="000000"/>
                <w:sz w:val="18"/>
              </w:rPr>
              <w:t>4,500</w:t>
            </w:r>
          </w:p>
        </w:tc>
      </w:tr>
      <w:tr w:rsidR="00D10B77" w:rsidRPr="00A835DF" w14:paraId="4145E944" w14:textId="77777777" w:rsidTr="00AB4E82">
        <w:trPr>
          <w:trHeight w:hRule="exact" w:val="216"/>
          <w:jc w:val="center"/>
        </w:trPr>
        <w:tc>
          <w:tcPr>
            <w:tcW w:w="1162" w:type="dxa"/>
            <w:tcBorders>
              <w:bottom w:val="single" w:sz="4" w:space="0" w:color="auto"/>
              <w:right w:val="single" w:sz="4" w:space="0" w:color="auto"/>
            </w:tcBorders>
            <w:shd w:val="clear" w:color="auto" w:fill="auto"/>
            <w:noWrap/>
            <w:vAlign w:val="center"/>
          </w:tcPr>
          <w:p w14:paraId="53176890" w14:textId="77777777" w:rsidR="00D10B77" w:rsidRPr="00A835DF" w:rsidRDefault="00D10B77" w:rsidP="008319BD">
            <w:pPr>
              <w:spacing w:line="240" w:lineRule="auto"/>
              <w:rPr>
                <w:rFonts w:eastAsia="Times New Roman" w:cs="Times New Roman"/>
                <w:color w:val="000000"/>
                <w:sz w:val="18"/>
              </w:rPr>
            </w:pPr>
            <w:r w:rsidRPr="00A835DF">
              <w:rPr>
                <w:rFonts w:eastAsia="Times New Roman" w:cs="Times New Roman"/>
                <w:color w:val="000000"/>
                <w:sz w:val="18"/>
              </w:rPr>
              <w:t>Yazgulem</w:t>
            </w:r>
          </w:p>
        </w:tc>
        <w:tc>
          <w:tcPr>
            <w:tcW w:w="1173" w:type="dxa"/>
            <w:tcBorders>
              <w:left w:val="single" w:sz="4" w:space="0" w:color="auto"/>
              <w:bottom w:val="single" w:sz="4" w:space="0" w:color="auto"/>
              <w:right w:val="single" w:sz="4" w:space="0" w:color="auto"/>
            </w:tcBorders>
            <w:shd w:val="clear" w:color="auto" w:fill="auto"/>
            <w:noWrap/>
            <w:vAlign w:val="center"/>
          </w:tcPr>
          <w:p w14:paraId="44133F38" w14:textId="77777777" w:rsidR="00D10B77" w:rsidRPr="00A835DF" w:rsidRDefault="00D10B77" w:rsidP="004C5D00">
            <w:pPr>
              <w:spacing w:line="240" w:lineRule="auto"/>
              <w:jc w:val="center"/>
              <w:rPr>
                <w:rFonts w:eastAsia="Times New Roman" w:cs="Times New Roman"/>
                <w:color w:val="000000"/>
                <w:sz w:val="18"/>
              </w:rPr>
            </w:pPr>
            <w:r w:rsidRPr="00A835DF">
              <w:rPr>
                <w:rFonts w:eastAsia="Times New Roman" w:cs="Times New Roman"/>
                <w:color w:val="000000"/>
                <w:sz w:val="18"/>
              </w:rPr>
              <w:t>4,680</w:t>
            </w:r>
          </w:p>
        </w:tc>
        <w:tc>
          <w:tcPr>
            <w:tcW w:w="1174" w:type="dxa"/>
            <w:tcBorders>
              <w:left w:val="single" w:sz="4" w:space="0" w:color="auto"/>
              <w:bottom w:val="single" w:sz="4" w:space="0" w:color="auto"/>
            </w:tcBorders>
            <w:shd w:val="clear" w:color="auto" w:fill="auto"/>
            <w:noWrap/>
            <w:vAlign w:val="center"/>
          </w:tcPr>
          <w:p w14:paraId="316D1831" w14:textId="77777777" w:rsidR="00D10B77" w:rsidRPr="00A835DF" w:rsidRDefault="00D10B77" w:rsidP="004C5D00">
            <w:pPr>
              <w:spacing w:line="240" w:lineRule="auto"/>
              <w:jc w:val="center"/>
              <w:rPr>
                <w:rFonts w:eastAsia="Times New Roman" w:cs="Times New Roman"/>
                <w:color w:val="000000"/>
                <w:sz w:val="18"/>
              </w:rPr>
            </w:pPr>
            <w:r w:rsidRPr="00A835DF">
              <w:rPr>
                <w:rFonts w:eastAsia="Times New Roman" w:cs="Times New Roman"/>
                <w:color w:val="000000"/>
                <w:sz w:val="18"/>
              </w:rPr>
              <w:t>4,650</w:t>
            </w:r>
          </w:p>
        </w:tc>
      </w:tr>
    </w:tbl>
    <w:p w14:paraId="3212AAE6" w14:textId="77777777" w:rsidR="006E2385" w:rsidRPr="00A835DF" w:rsidRDefault="006E2385" w:rsidP="00A92D6E">
      <w:pPr>
        <w:jc w:val="both"/>
        <w:rPr>
          <w:rFonts w:cs="Times New Roman"/>
        </w:rPr>
      </w:pPr>
    </w:p>
    <w:p w14:paraId="11330130" w14:textId="77777777" w:rsidR="00C5105B" w:rsidRPr="00A835DF" w:rsidRDefault="00C5105B" w:rsidP="00C5105B">
      <w:pPr>
        <w:jc w:val="center"/>
        <w:rPr>
          <w:rFonts w:cs="Times New Roman"/>
        </w:rPr>
      </w:pPr>
      <w:r w:rsidRPr="00A835DF">
        <w:rPr>
          <w:rFonts w:cs="Times New Roman"/>
          <w:noProof/>
          <w:sz w:val="18"/>
          <w:szCs w:val="18"/>
          <w:lang w:eastAsia="ko-KR"/>
        </w:rPr>
        <w:drawing>
          <wp:inline distT="0" distB="0" distL="0" distR="0" wp14:anchorId="3A7286FF" wp14:editId="56B1A90C">
            <wp:extent cx="4800600" cy="3730752"/>
            <wp:effectExtent l="0" t="0" r="0" b="0"/>
            <wp:docPr id="6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800600" cy="3730752"/>
                    </a:xfrm>
                    <a:prstGeom prst="rect">
                      <a:avLst/>
                    </a:prstGeom>
                  </pic:spPr>
                </pic:pic>
              </a:graphicData>
            </a:graphic>
          </wp:inline>
        </w:drawing>
      </w:r>
    </w:p>
    <w:p w14:paraId="6CC15AC9" w14:textId="17BF316C" w:rsidR="00C5105B" w:rsidRPr="00A835DF" w:rsidRDefault="0054416E" w:rsidP="00245884">
      <w:pPr>
        <w:ind w:left="1710" w:right="1710"/>
        <w:jc w:val="both"/>
        <w:rPr>
          <w:rFonts w:cs="Times New Roman"/>
          <w:sz w:val="18"/>
          <w:szCs w:val="18"/>
        </w:rPr>
      </w:pPr>
      <w:r w:rsidRPr="00A835DF">
        <w:rPr>
          <w:rFonts w:cs="Times New Roman"/>
          <w:sz w:val="18"/>
          <w:szCs w:val="18"/>
        </w:rPr>
        <w:t>Figure 14</w:t>
      </w:r>
      <w:r w:rsidR="006E2385" w:rsidRPr="00A835DF">
        <w:rPr>
          <w:rFonts w:cs="Times New Roman"/>
          <w:sz w:val="18"/>
          <w:szCs w:val="18"/>
        </w:rPr>
        <w:t>. Accumulation zone, ablation zone, and ELA—as defined by the median glacier altitude—in the Muksu Basin.</w:t>
      </w:r>
    </w:p>
    <w:p w14:paraId="50C4D4BE" w14:textId="77777777" w:rsidR="00C5105B" w:rsidRPr="00A835DF" w:rsidRDefault="00C5105B" w:rsidP="00C5105B">
      <w:pPr>
        <w:rPr>
          <w:rFonts w:cs="Times New Roman"/>
        </w:rPr>
      </w:pPr>
    </w:p>
    <w:p w14:paraId="2A226374" w14:textId="77777777" w:rsidR="00C5105B" w:rsidRPr="00A835DF" w:rsidRDefault="00C5105B" w:rsidP="00C5105B">
      <w:pPr>
        <w:rPr>
          <w:rFonts w:cs="Times New Roman"/>
        </w:rPr>
      </w:pPr>
    </w:p>
    <w:p w14:paraId="044E183C" w14:textId="1B6B6B9C" w:rsidR="00787914" w:rsidRPr="00A835DF" w:rsidRDefault="005227F1" w:rsidP="006E2385">
      <w:pPr>
        <w:ind w:firstLine="540"/>
        <w:jc w:val="both"/>
        <w:rPr>
          <w:rFonts w:cs="Times New Roman"/>
        </w:rPr>
      </w:pPr>
      <w:r w:rsidRPr="00A835DF">
        <w:rPr>
          <w:rFonts w:cs="Times New Roman"/>
        </w:rPr>
        <w:t xml:space="preserve">It is a primary assumption associated with ablation gradient analysis that the </w:t>
      </w:r>
      <w:r w:rsidR="0054416E" w:rsidRPr="00A835DF">
        <w:rPr>
          <w:rFonts w:cs="Times New Roman"/>
        </w:rPr>
        <w:t>hypsometry</w:t>
      </w:r>
      <w:r w:rsidR="00787914" w:rsidRPr="00A835DF">
        <w:rPr>
          <w:rFonts w:cs="Times New Roman"/>
        </w:rPr>
        <w:t xml:space="preserve"> </w:t>
      </w:r>
      <w:r w:rsidRPr="00A835DF">
        <w:rPr>
          <w:rFonts w:cs="Times New Roman"/>
        </w:rPr>
        <w:t xml:space="preserve">of glacier ice is a major determinant of the way in which the basin glaciers are in balance with a regional climate, and how they will respond to changes in that climate. </w:t>
      </w:r>
      <w:r w:rsidR="00C85591" w:rsidRPr="00A835DF">
        <w:rPr>
          <w:rFonts w:cs="Times New Roman"/>
        </w:rPr>
        <w:t xml:space="preserve">When comparing </w:t>
      </w:r>
      <w:r w:rsidR="00787914" w:rsidRPr="00A835DF">
        <w:rPr>
          <w:rFonts w:cs="Times New Roman"/>
        </w:rPr>
        <w:t>the glacier hyspometries for the Panj and Vakhsh basins</w:t>
      </w:r>
      <w:r w:rsidR="00C85591" w:rsidRPr="00A835DF">
        <w:rPr>
          <w:rFonts w:cs="Times New Roman"/>
        </w:rPr>
        <w:t xml:space="preserve">, </w:t>
      </w:r>
      <w:r w:rsidR="00787914" w:rsidRPr="00A835DF">
        <w:rPr>
          <w:rFonts w:cs="Times New Roman"/>
        </w:rPr>
        <w:t>the primary difference is the extensive glacierized area at lower altitudes in the Vak</w:t>
      </w:r>
      <w:r w:rsidR="001F701D" w:rsidRPr="00A835DF">
        <w:rPr>
          <w:rFonts w:cs="Times New Roman"/>
        </w:rPr>
        <w:t>h</w:t>
      </w:r>
      <w:r w:rsidR="00787914" w:rsidRPr="00A835DF">
        <w:rPr>
          <w:rFonts w:cs="Times New Roman"/>
        </w:rPr>
        <w:t>sh Basin in the north, which may reflect more active an</w:t>
      </w:r>
      <w:r w:rsidR="003E2427" w:rsidRPr="00A835DF">
        <w:rPr>
          <w:rFonts w:cs="Times New Roman"/>
        </w:rPr>
        <w:t>d advan</w:t>
      </w:r>
      <w:r w:rsidR="00594EED" w:rsidRPr="00A835DF">
        <w:rPr>
          <w:rFonts w:cs="Times New Roman"/>
        </w:rPr>
        <w:t>cing glaciers here– the ‘Pamir a</w:t>
      </w:r>
      <w:r w:rsidR="003E2427" w:rsidRPr="00A835DF">
        <w:rPr>
          <w:rFonts w:cs="Times New Roman"/>
        </w:rPr>
        <w:t>nomaly’</w:t>
      </w:r>
      <w:r w:rsidR="00C85591" w:rsidRPr="00A835DF">
        <w:rPr>
          <w:rFonts w:cs="Times New Roman"/>
        </w:rPr>
        <w:t xml:space="preserve"> (</w:t>
      </w:r>
      <w:r w:rsidR="005F03CD" w:rsidRPr="00A835DF">
        <w:rPr>
          <w:rFonts w:cs="Times New Roman"/>
        </w:rPr>
        <w:t>Figure 1</w:t>
      </w:r>
      <w:r w:rsidR="0054416E" w:rsidRPr="00A835DF">
        <w:rPr>
          <w:rFonts w:cs="Times New Roman"/>
        </w:rPr>
        <w:t>5</w:t>
      </w:r>
      <w:r w:rsidR="00C85591" w:rsidRPr="00A835DF">
        <w:rPr>
          <w:rFonts w:cs="Times New Roman"/>
        </w:rPr>
        <w:t>)</w:t>
      </w:r>
      <w:r w:rsidR="00206464" w:rsidRPr="00A835DF">
        <w:rPr>
          <w:rFonts w:cs="Times New Roman"/>
        </w:rPr>
        <w:t>.</w:t>
      </w:r>
    </w:p>
    <w:p w14:paraId="43046706" w14:textId="77777777" w:rsidR="00787914" w:rsidRPr="00A835DF" w:rsidRDefault="00787914" w:rsidP="00787914">
      <w:pPr>
        <w:ind w:firstLine="360"/>
        <w:rPr>
          <w:rFonts w:cs="Times New Roman"/>
        </w:rPr>
      </w:pPr>
    </w:p>
    <w:p w14:paraId="1AF137FC" w14:textId="77777777" w:rsidR="00F37FE0" w:rsidRPr="00A835DF" w:rsidRDefault="005227F1" w:rsidP="00787914">
      <w:pPr>
        <w:ind w:firstLine="360"/>
        <w:rPr>
          <w:rFonts w:cs="Times New Roman"/>
        </w:rPr>
      </w:pPr>
      <w:r w:rsidRPr="00A835DF">
        <w:rPr>
          <w:rFonts w:cs="Times New Roman"/>
        </w:rPr>
        <w:t xml:space="preserve"> </w:t>
      </w:r>
    </w:p>
    <w:p w14:paraId="32FD7A1E" w14:textId="77777777" w:rsidR="00EC28E9" w:rsidRPr="00A835DF" w:rsidRDefault="000552DE" w:rsidP="003A2439">
      <w:pPr>
        <w:jc w:val="center"/>
        <w:rPr>
          <w:rFonts w:cs="Times New Roman"/>
        </w:rPr>
      </w:pPr>
      <w:r w:rsidRPr="00A835DF">
        <w:rPr>
          <w:rFonts w:cs="Times New Roman"/>
          <w:noProof/>
          <w:lang w:eastAsia="ko-KR"/>
        </w:rPr>
        <w:lastRenderedPageBreak/>
        <w:drawing>
          <wp:inline distT="0" distB="0" distL="0" distR="0" wp14:anchorId="78AF04FA" wp14:editId="6D5EDFEE">
            <wp:extent cx="5543550" cy="3514725"/>
            <wp:effectExtent l="25400" t="25400" r="19050"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14293E2" w14:textId="77777777" w:rsidR="00EC28E9" w:rsidRPr="00A835DF" w:rsidRDefault="00EC28E9" w:rsidP="003A2439">
      <w:pPr>
        <w:jc w:val="center"/>
        <w:rPr>
          <w:rFonts w:cs="Times New Roman"/>
          <w:sz w:val="18"/>
        </w:rPr>
      </w:pPr>
    </w:p>
    <w:p w14:paraId="32302DC7" w14:textId="7F336B2D" w:rsidR="009A0E7C" w:rsidRPr="00A835DF" w:rsidRDefault="00C904FC" w:rsidP="00CD75DF">
      <w:pPr>
        <w:ind w:left="810" w:right="720"/>
        <w:jc w:val="both"/>
        <w:rPr>
          <w:rFonts w:cs="Times New Roman"/>
          <w:sz w:val="18"/>
        </w:rPr>
      </w:pPr>
      <w:r w:rsidRPr="00A835DF">
        <w:rPr>
          <w:rFonts w:cs="Times New Roman"/>
          <w:sz w:val="18"/>
        </w:rPr>
        <w:t>F</w:t>
      </w:r>
      <w:r w:rsidR="0054416E" w:rsidRPr="00A835DF">
        <w:rPr>
          <w:rFonts w:cs="Times New Roman"/>
          <w:sz w:val="18"/>
        </w:rPr>
        <w:t>igure 15</w:t>
      </w:r>
      <w:r w:rsidR="00827219" w:rsidRPr="00A835DF">
        <w:rPr>
          <w:rFonts w:cs="Times New Roman"/>
          <w:sz w:val="18"/>
        </w:rPr>
        <w:t xml:space="preserve">. </w:t>
      </w:r>
      <w:r w:rsidR="00AA515E" w:rsidRPr="00A835DF">
        <w:rPr>
          <w:rFonts w:cs="Times New Roman"/>
          <w:sz w:val="18"/>
        </w:rPr>
        <w:t>C</w:t>
      </w:r>
      <w:r w:rsidR="00BE15F5" w:rsidRPr="00A835DF">
        <w:rPr>
          <w:rFonts w:cs="Times New Roman"/>
          <w:sz w:val="18"/>
        </w:rPr>
        <w:t>omp</w:t>
      </w:r>
      <w:r w:rsidR="00827219" w:rsidRPr="00A835DF">
        <w:rPr>
          <w:rFonts w:cs="Times New Roman"/>
          <w:sz w:val="18"/>
        </w:rPr>
        <w:t>arison of the glacier hypsometries</w:t>
      </w:r>
      <w:r w:rsidR="00BE15F5" w:rsidRPr="00A835DF">
        <w:rPr>
          <w:rFonts w:cs="Times New Roman"/>
          <w:sz w:val="18"/>
        </w:rPr>
        <w:t xml:space="preserve"> </w:t>
      </w:r>
      <w:r w:rsidR="00AA515E" w:rsidRPr="00A835DF">
        <w:rPr>
          <w:rFonts w:cs="Times New Roman"/>
          <w:sz w:val="18"/>
        </w:rPr>
        <w:t>in</w:t>
      </w:r>
      <w:r w:rsidR="00BE15F5" w:rsidRPr="00A835DF">
        <w:rPr>
          <w:rFonts w:cs="Times New Roman"/>
          <w:sz w:val="18"/>
        </w:rPr>
        <w:t xml:space="preserve"> the northern </w:t>
      </w:r>
      <w:r w:rsidR="00AA515E" w:rsidRPr="00A835DF">
        <w:rPr>
          <w:rFonts w:cs="Times New Roman"/>
          <w:sz w:val="18"/>
        </w:rPr>
        <w:t xml:space="preserve">(Vakhsh) </w:t>
      </w:r>
      <w:r w:rsidR="00BE15F5" w:rsidRPr="00A835DF">
        <w:rPr>
          <w:rFonts w:cs="Times New Roman"/>
          <w:sz w:val="18"/>
        </w:rPr>
        <w:t xml:space="preserve">and southern </w:t>
      </w:r>
      <w:r w:rsidR="00AA515E" w:rsidRPr="00A835DF">
        <w:rPr>
          <w:rFonts w:cs="Times New Roman"/>
          <w:sz w:val="18"/>
        </w:rPr>
        <w:t xml:space="preserve">(Panj) portions of the Pamirs. </w:t>
      </w:r>
      <w:r w:rsidR="00BE15F5" w:rsidRPr="00A835DF">
        <w:rPr>
          <w:rFonts w:cs="Times New Roman"/>
          <w:sz w:val="18"/>
        </w:rPr>
        <w:t>The primary difference is the extensive glacierized area at</w:t>
      </w:r>
      <w:r w:rsidR="00B86B4A" w:rsidRPr="00A835DF">
        <w:rPr>
          <w:rFonts w:cs="Times New Roman"/>
          <w:sz w:val="18"/>
        </w:rPr>
        <w:t xml:space="preserve"> </w:t>
      </w:r>
      <w:r w:rsidR="00BE15F5" w:rsidRPr="00A835DF">
        <w:rPr>
          <w:rFonts w:cs="Times New Roman"/>
          <w:sz w:val="18"/>
        </w:rPr>
        <w:t>lower altitudes in the north</w:t>
      </w:r>
      <w:r w:rsidR="00AA515E" w:rsidRPr="00A835DF">
        <w:rPr>
          <w:rFonts w:cs="Times New Roman"/>
          <w:sz w:val="18"/>
        </w:rPr>
        <w:t xml:space="preserve">, which </w:t>
      </w:r>
      <w:r w:rsidR="00F37FE0" w:rsidRPr="00A835DF">
        <w:rPr>
          <w:rFonts w:cs="Times New Roman"/>
          <w:sz w:val="18"/>
        </w:rPr>
        <w:t xml:space="preserve">may </w:t>
      </w:r>
      <w:r w:rsidR="00AA515E" w:rsidRPr="00A835DF">
        <w:rPr>
          <w:rFonts w:cs="Times New Roman"/>
          <w:sz w:val="18"/>
        </w:rPr>
        <w:t>reflect more active and advancing</w:t>
      </w:r>
      <w:r w:rsidR="00EC28E9" w:rsidRPr="00A835DF">
        <w:rPr>
          <w:rFonts w:cs="Times New Roman"/>
          <w:sz w:val="18"/>
        </w:rPr>
        <w:t xml:space="preserve"> glaciers </w:t>
      </w:r>
      <w:r w:rsidR="00AA515E" w:rsidRPr="00A835DF">
        <w:rPr>
          <w:rFonts w:cs="Times New Roman"/>
          <w:sz w:val="18"/>
        </w:rPr>
        <w:t>here</w:t>
      </w:r>
      <w:r w:rsidR="00594EED" w:rsidRPr="00A835DF">
        <w:rPr>
          <w:rFonts w:cs="Times New Roman"/>
          <w:sz w:val="18"/>
        </w:rPr>
        <w:t>– the ‘Pamir a</w:t>
      </w:r>
      <w:r w:rsidR="0090212D" w:rsidRPr="00A835DF">
        <w:rPr>
          <w:rFonts w:cs="Times New Roman"/>
          <w:sz w:val="18"/>
        </w:rPr>
        <w:t>nomaly’</w:t>
      </w:r>
      <w:r w:rsidR="00A86B9E" w:rsidRPr="00A835DF">
        <w:rPr>
          <w:rFonts w:cs="Times New Roman"/>
          <w:sz w:val="18"/>
        </w:rPr>
        <w:t>?</w:t>
      </w:r>
    </w:p>
    <w:p w14:paraId="7D58FB9D" w14:textId="77777777" w:rsidR="00C85591" w:rsidRPr="00A835DF" w:rsidRDefault="00C85591" w:rsidP="003A2439">
      <w:pPr>
        <w:rPr>
          <w:rFonts w:cs="Times New Roman"/>
        </w:rPr>
      </w:pPr>
    </w:p>
    <w:p w14:paraId="59B9AB72" w14:textId="77777777" w:rsidR="00C85591" w:rsidRPr="00A835DF" w:rsidRDefault="00C85591" w:rsidP="003A2439">
      <w:pPr>
        <w:rPr>
          <w:rFonts w:cs="Times New Roman"/>
        </w:rPr>
      </w:pPr>
    </w:p>
    <w:p w14:paraId="42F32688" w14:textId="166A0330" w:rsidR="0058067F" w:rsidRPr="00A835DF" w:rsidRDefault="00C01F49" w:rsidP="00163FF2">
      <w:pPr>
        <w:pStyle w:val="Heading2"/>
      </w:pPr>
      <w:r>
        <w:t>5</w:t>
      </w:r>
      <w:r w:rsidR="00973933" w:rsidRPr="00A835DF">
        <w:t>.3.</w:t>
      </w:r>
      <w:r w:rsidR="0058067F" w:rsidRPr="00A835DF">
        <w:tab/>
        <w:t>Climate</w:t>
      </w:r>
    </w:p>
    <w:p w14:paraId="0519FB63" w14:textId="77777777" w:rsidR="0058067F" w:rsidRPr="00A835DF" w:rsidRDefault="0058067F" w:rsidP="0058067F">
      <w:pPr>
        <w:rPr>
          <w:rFonts w:cs="Times New Roman"/>
        </w:rPr>
      </w:pPr>
    </w:p>
    <w:p w14:paraId="50CDBF7C" w14:textId="77777777" w:rsidR="0058067F" w:rsidRPr="00A835DF" w:rsidRDefault="0058067F" w:rsidP="005F03CD">
      <w:pPr>
        <w:ind w:firstLine="540"/>
        <w:jc w:val="both"/>
        <w:rPr>
          <w:rFonts w:cs="Times New Roman"/>
        </w:rPr>
      </w:pPr>
      <w:r w:rsidRPr="00A835DF">
        <w:rPr>
          <w:rFonts w:cs="Times New Roman"/>
        </w:rPr>
        <w:t>There are few climate data available for th</w:t>
      </w:r>
      <w:r w:rsidR="00CC0E31" w:rsidRPr="00A835DF">
        <w:rPr>
          <w:rFonts w:cs="Times New Roman"/>
        </w:rPr>
        <w:t xml:space="preserve">e headwaters of the Amu Darya. </w:t>
      </w:r>
      <w:r w:rsidRPr="00A835DF">
        <w:rPr>
          <w:rFonts w:cs="Times New Roman"/>
        </w:rPr>
        <w:t xml:space="preserve">Those used for this study are from the city of Khorog (2,077 m a.s.l.), the administrative center of Gorno-Badakhshan Autonomous Province in the Pamirs of Tajikistan. The temperature data are from the website ‘climatebase.ru’, and are monthly mean values for Khorog.  </w:t>
      </w:r>
    </w:p>
    <w:p w14:paraId="0037CC92" w14:textId="09D4936B" w:rsidR="00CC0E31" w:rsidRPr="00A835DF" w:rsidRDefault="0058067F" w:rsidP="005F03CD">
      <w:pPr>
        <w:ind w:firstLine="540"/>
        <w:jc w:val="both"/>
        <w:rPr>
          <w:rFonts w:cs="Times New Roman"/>
        </w:rPr>
      </w:pPr>
      <w:r w:rsidRPr="00A835DF">
        <w:rPr>
          <w:rFonts w:cs="Times New Roman"/>
        </w:rPr>
        <w:t xml:space="preserve">The primary need for applying the ‘Ablation Gradient Model’ </w:t>
      </w:r>
      <w:r w:rsidR="00420349" w:rsidRPr="00A835DF">
        <w:rPr>
          <w:rFonts w:cs="Times New Roman"/>
        </w:rPr>
        <w:t xml:space="preserve">(AGM) </w:t>
      </w:r>
      <w:r w:rsidRPr="00A835DF">
        <w:rPr>
          <w:rFonts w:cs="Times New Roman"/>
        </w:rPr>
        <w:t>is a determination of the approximate freezing level during the summer season (May to September). These mean monthly temperatures were used to define an approximation of the altitude of the mean monthly freezing temperature by assuming an air temperature lapse rate of 6.5</w:t>
      </w:r>
      <w:r w:rsidR="0054416E" w:rsidRPr="00A835DF">
        <w:rPr>
          <w:rFonts w:ascii="Calibri" w:eastAsia="MS Mincho" w:hAnsi="Calibri" w:cs="Times New Roman"/>
        </w:rPr>
        <w:t>°</w:t>
      </w:r>
      <w:r w:rsidRPr="00A835DF">
        <w:rPr>
          <w:rFonts w:cs="Times New Roman"/>
        </w:rPr>
        <w:t xml:space="preserve">C/1,000 m. Archer (2004) explained that </w:t>
      </w:r>
    </w:p>
    <w:p w14:paraId="77AFAC51" w14:textId="77777777" w:rsidR="00CC0E31" w:rsidRPr="00A835DF" w:rsidRDefault="00CC0E31" w:rsidP="005F03CD">
      <w:pPr>
        <w:ind w:firstLine="540"/>
        <w:jc w:val="both"/>
        <w:rPr>
          <w:rFonts w:cs="Times New Roman"/>
        </w:rPr>
      </w:pPr>
    </w:p>
    <w:p w14:paraId="297290DF" w14:textId="77777777" w:rsidR="0058067F" w:rsidRPr="00A835DF" w:rsidRDefault="0058067F" w:rsidP="00CC0E31">
      <w:pPr>
        <w:ind w:left="1440" w:right="1440"/>
        <w:jc w:val="both"/>
        <w:rPr>
          <w:rFonts w:cs="Times New Roman"/>
          <w:i/>
        </w:rPr>
      </w:pPr>
      <w:r w:rsidRPr="00A835DF">
        <w:rPr>
          <w:rFonts w:cs="Times New Roman"/>
          <w:i/>
        </w:rPr>
        <w:t>“</w:t>
      </w:r>
      <w:r w:rsidR="00CC0E31" w:rsidRPr="00A835DF">
        <w:rPr>
          <w:rFonts w:cs="Times New Roman"/>
          <w:i/>
        </w:rPr>
        <w:t xml:space="preserve">(…) </w:t>
      </w:r>
      <w:r w:rsidRPr="00A835DF">
        <w:rPr>
          <w:rFonts w:cs="Times New Roman"/>
          <w:i/>
        </w:rPr>
        <w:t xml:space="preserve">from a hydrological point of view the upper zone of the freezing level is one of continuous frost, where precipitation falls as snow and where there is virtually no contribution to river runoff. However, it provides nourishment to lower zones through snow avalanching and glacier flow. The middle zone is one with frequent freeze–thaw cycles, where precipitation may fall as rain or snow, melt of lying snow occurs during daylight hours and refreezing occurs at night. In the lower zone with </w:t>
      </w:r>
      <w:r w:rsidRPr="00A835DF">
        <w:rPr>
          <w:rFonts w:cs="Times New Roman"/>
          <w:i/>
        </w:rPr>
        <w:lastRenderedPageBreak/>
        <w:t>continuous above-freezing temperatures, precipitation is expected to fall as rain and melt is continuous, though enhanced during daylight hours</w:t>
      </w:r>
      <w:r w:rsidR="00CC0E31" w:rsidRPr="00A835DF">
        <w:rPr>
          <w:rFonts w:cs="Times New Roman"/>
          <w:i/>
        </w:rPr>
        <w:t>.”</w:t>
      </w:r>
    </w:p>
    <w:p w14:paraId="2B2C7D06" w14:textId="77777777" w:rsidR="00CC0E31" w:rsidRPr="00A835DF" w:rsidRDefault="00CC0E31" w:rsidP="005F03CD">
      <w:pPr>
        <w:ind w:firstLine="540"/>
        <w:jc w:val="both"/>
        <w:rPr>
          <w:rFonts w:cs="Times New Roman"/>
        </w:rPr>
      </w:pPr>
    </w:p>
    <w:p w14:paraId="64C529FE" w14:textId="0EEF12DA" w:rsidR="0058067F" w:rsidRPr="00A835DF" w:rsidRDefault="0058067F" w:rsidP="00CC0E31">
      <w:pPr>
        <w:ind w:firstLine="540"/>
        <w:jc w:val="both"/>
        <w:rPr>
          <w:rFonts w:cs="Times New Roman"/>
        </w:rPr>
      </w:pPr>
      <w:r w:rsidRPr="00A835DF">
        <w:rPr>
          <w:rFonts w:cs="Times New Roman"/>
        </w:rPr>
        <w:t xml:space="preserve">The monthly freezing levels, based on extrapolation of the Karakoram temperature values (Archer, 2004), are: </w:t>
      </w:r>
      <w:r w:rsidR="00420349" w:rsidRPr="00A835DF">
        <w:rPr>
          <w:rFonts w:cs="Times New Roman"/>
        </w:rPr>
        <w:t xml:space="preserve">4,500 m a.s.l. in </w:t>
      </w:r>
      <w:r w:rsidRPr="00A835DF">
        <w:rPr>
          <w:rFonts w:cs="Times New Roman"/>
        </w:rPr>
        <w:t>May, 5,100 m a.s.l.</w:t>
      </w:r>
      <w:r w:rsidR="00420349" w:rsidRPr="00A835DF">
        <w:rPr>
          <w:rFonts w:cs="Times New Roman"/>
        </w:rPr>
        <w:t xml:space="preserve"> in June</w:t>
      </w:r>
      <w:r w:rsidRPr="00A835DF">
        <w:rPr>
          <w:rFonts w:cs="Times New Roman"/>
        </w:rPr>
        <w:t>, 5,600 m a.s.l.</w:t>
      </w:r>
      <w:r w:rsidR="00420349" w:rsidRPr="00A835DF">
        <w:rPr>
          <w:rFonts w:cs="Times New Roman"/>
        </w:rPr>
        <w:t xml:space="preserve"> in July</w:t>
      </w:r>
      <w:r w:rsidRPr="00A835DF">
        <w:rPr>
          <w:rFonts w:cs="Times New Roman"/>
        </w:rPr>
        <w:t>, 5,600 m a.s.l.</w:t>
      </w:r>
      <w:r w:rsidR="00420349" w:rsidRPr="00A835DF">
        <w:rPr>
          <w:rFonts w:cs="Times New Roman"/>
        </w:rPr>
        <w:t xml:space="preserve"> in August</w:t>
      </w:r>
      <w:r w:rsidRPr="00A835DF">
        <w:rPr>
          <w:rFonts w:cs="Times New Roman"/>
        </w:rPr>
        <w:t>, and 4,970 m a.s.l.</w:t>
      </w:r>
      <w:r w:rsidR="00420349" w:rsidRPr="00A835DF">
        <w:rPr>
          <w:rFonts w:cs="Times New Roman"/>
        </w:rPr>
        <w:t xml:space="preserve"> in September</w:t>
      </w:r>
      <w:r w:rsidRPr="00A835DF">
        <w:rPr>
          <w:rFonts w:cs="Times New Roman"/>
        </w:rPr>
        <w:t>, with a mean or summer-season alti</w:t>
      </w:r>
      <w:r w:rsidR="00CC0E31" w:rsidRPr="00A835DF">
        <w:rPr>
          <w:rFonts w:cs="Times New Roman"/>
        </w:rPr>
        <w:t>tude of 5,170 m a.s.l. (Figure 1</w:t>
      </w:r>
      <w:r w:rsidR="0054416E" w:rsidRPr="00A835DF">
        <w:rPr>
          <w:rFonts w:cs="Times New Roman"/>
        </w:rPr>
        <w:t>6</w:t>
      </w:r>
      <w:r w:rsidRPr="00A835DF">
        <w:rPr>
          <w:rFonts w:cs="Times New Roman"/>
        </w:rPr>
        <w:t xml:space="preserve">).  </w:t>
      </w:r>
    </w:p>
    <w:p w14:paraId="7AE8D4CE" w14:textId="77777777" w:rsidR="0058067F" w:rsidRPr="00A835DF" w:rsidRDefault="0058067F" w:rsidP="0058067F">
      <w:pPr>
        <w:rPr>
          <w:rFonts w:eastAsia="MS Mincho" w:cs="Times New Roman"/>
        </w:rPr>
      </w:pPr>
    </w:p>
    <w:p w14:paraId="5138D361" w14:textId="77777777" w:rsidR="0058067F" w:rsidRPr="00A835DF" w:rsidRDefault="0058067F" w:rsidP="0058067F">
      <w:pPr>
        <w:rPr>
          <w:rFonts w:eastAsia="MS Mincho" w:cs="Times New Roman"/>
        </w:rPr>
      </w:pPr>
    </w:p>
    <w:p w14:paraId="0C12037D" w14:textId="77777777" w:rsidR="0058067F" w:rsidRPr="00A835DF" w:rsidRDefault="0058067F" w:rsidP="0058067F">
      <w:pPr>
        <w:jc w:val="center"/>
        <w:rPr>
          <w:rFonts w:eastAsia="MS Mincho" w:cs="Times New Roman"/>
          <w:i/>
        </w:rPr>
      </w:pPr>
      <w:r w:rsidRPr="00A835DF">
        <w:rPr>
          <w:rFonts w:eastAsia="MS Mincho" w:cs="Times New Roman"/>
          <w:i/>
          <w:noProof/>
          <w:lang w:eastAsia="ko-KR"/>
        </w:rPr>
        <w:drawing>
          <wp:inline distT="0" distB="0" distL="0" distR="0" wp14:anchorId="6BC1AA10" wp14:editId="7FA62AB5">
            <wp:extent cx="3650399" cy="2117401"/>
            <wp:effectExtent l="19050" t="0" r="7201"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3657329" cy="2121421"/>
                    </a:xfrm>
                    <a:prstGeom prst="rect">
                      <a:avLst/>
                    </a:prstGeom>
                    <a:noFill/>
                    <a:ln w="9525">
                      <a:noFill/>
                      <a:miter lim="800000"/>
                      <a:headEnd/>
                      <a:tailEnd/>
                    </a:ln>
                  </pic:spPr>
                </pic:pic>
              </a:graphicData>
            </a:graphic>
          </wp:inline>
        </w:drawing>
      </w:r>
    </w:p>
    <w:p w14:paraId="2A1C7E52" w14:textId="77777777" w:rsidR="0058067F" w:rsidRPr="00A835DF" w:rsidRDefault="0058067F" w:rsidP="0058067F">
      <w:pPr>
        <w:jc w:val="center"/>
        <w:rPr>
          <w:rFonts w:cs="Times New Roman"/>
          <w:sz w:val="18"/>
        </w:rPr>
      </w:pPr>
    </w:p>
    <w:p w14:paraId="2226D433" w14:textId="5DF3E766" w:rsidR="0058067F" w:rsidRPr="00A835DF" w:rsidRDefault="0054416E" w:rsidP="005C3D24">
      <w:pPr>
        <w:ind w:left="2250" w:right="2250"/>
        <w:jc w:val="both"/>
        <w:rPr>
          <w:rFonts w:cs="Times New Roman"/>
          <w:sz w:val="18"/>
        </w:rPr>
      </w:pPr>
      <w:r w:rsidRPr="00A835DF">
        <w:rPr>
          <w:rFonts w:cs="Times New Roman"/>
          <w:sz w:val="18"/>
        </w:rPr>
        <w:t>Figure 16</w:t>
      </w:r>
      <w:r w:rsidR="0058067F" w:rsidRPr="00A835DF">
        <w:rPr>
          <w:rFonts w:cs="Times New Roman"/>
          <w:sz w:val="18"/>
        </w:rPr>
        <w:t>. Elevation of the freezing level for monthly maximum and minimum temperatures, Karakoram Himalaya (after Archer, 2004).</w:t>
      </w:r>
    </w:p>
    <w:p w14:paraId="46A77C26" w14:textId="77777777" w:rsidR="0058067F" w:rsidRPr="00A835DF" w:rsidRDefault="0058067F" w:rsidP="0058067F">
      <w:pPr>
        <w:rPr>
          <w:rFonts w:eastAsia="MS Mincho" w:cs="Times New Roman"/>
        </w:rPr>
      </w:pPr>
    </w:p>
    <w:p w14:paraId="22528C8E" w14:textId="77777777" w:rsidR="0058067F" w:rsidRPr="00A835DF" w:rsidRDefault="0058067F" w:rsidP="0058067F">
      <w:pPr>
        <w:rPr>
          <w:rFonts w:eastAsia="MS Mincho" w:cs="Times New Roman"/>
        </w:rPr>
      </w:pPr>
    </w:p>
    <w:p w14:paraId="53E6F9C1" w14:textId="77777777" w:rsidR="0058067F" w:rsidRPr="00A835DF" w:rsidRDefault="0058067F" w:rsidP="0058067F">
      <w:pPr>
        <w:ind w:firstLine="360"/>
        <w:jc w:val="both"/>
        <w:rPr>
          <w:rFonts w:eastAsia="MS Mincho" w:cs="Times New Roman"/>
        </w:rPr>
      </w:pPr>
      <w:r w:rsidRPr="00A835DF">
        <w:rPr>
          <w:rFonts w:eastAsia="MS Mincho" w:cs="Times New Roman"/>
        </w:rPr>
        <w:t>Based on these data, it is assumed that the average summer-season altitude of the 0</w:t>
      </w:r>
      <w:r w:rsidRPr="00A835DF">
        <w:rPr>
          <w:rFonts w:eastAsia="MS Mincho" w:cs="Times New Roman"/>
          <w:vertAlign w:val="superscript"/>
        </w:rPr>
        <w:t>o</w:t>
      </w:r>
      <w:r w:rsidRPr="00A835DF">
        <w:rPr>
          <w:rFonts w:eastAsia="MS Mincho" w:cs="Times New Roman"/>
        </w:rPr>
        <w:t>C isotherm, at which sufficient snow and ice melt is possible to produce measureable runoff from a basin in the Pamirs, is c. 5,000</w:t>
      </w:r>
      <w:r w:rsidRPr="00A835DF">
        <w:rPr>
          <w:rFonts w:cs="Times New Roman"/>
        </w:rPr>
        <w:t> </w:t>
      </w:r>
      <w:r w:rsidRPr="00A835DF">
        <w:rPr>
          <w:rFonts w:eastAsia="MS Mincho" w:cs="Times New Roman"/>
        </w:rPr>
        <w:t>m a.s.l. A few valley glaciers in the Pamirs have terminal altitudes below 3,000</w:t>
      </w:r>
      <w:r w:rsidRPr="00A835DF">
        <w:rPr>
          <w:rFonts w:cs="Times New Roman"/>
        </w:rPr>
        <w:t> </w:t>
      </w:r>
      <w:r w:rsidRPr="00A835DF">
        <w:rPr>
          <w:rFonts w:eastAsia="MS Mincho" w:cs="Times New Roman"/>
        </w:rPr>
        <w:t xml:space="preserve">m a.s.l. At this altitude, ice melt is assumed to be occurring during most months of each year. This represents a very small fraction of the glacier cover, however, and produces only an insignificant amount of runoff. The primary altitude of runoff volume produced by ice melt is immediately below the annual freezing level, where the surface area of the ablation zone is greatest. </w:t>
      </w:r>
    </w:p>
    <w:p w14:paraId="5F08369B" w14:textId="50849B9B" w:rsidR="0058067F" w:rsidRPr="00A835DF" w:rsidRDefault="0058067F" w:rsidP="00CC0E31">
      <w:pPr>
        <w:ind w:firstLine="540"/>
        <w:jc w:val="both"/>
        <w:rPr>
          <w:rFonts w:eastAsia="MS Mincho" w:cs="Times New Roman"/>
        </w:rPr>
      </w:pPr>
      <w:r w:rsidRPr="00A835DF">
        <w:rPr>
          <w:rFonts w:eastAsia="MS Mincho" w:cs="Times New Roman"/>
        </w:rPr>
        <w:t>Precipitation data for the Pamir region is quite limited. Data were available for only two sites</w:t>
      </w:r>
      <w:r w:rsidR="00CC0E31" w:rsidRPr="00A835DF">
        <w:rPr>
          <w:rFonts w:eastAsia="MS Mincho" w:cs="Times New Roman"/>
        </w:rPr>
        <w:t xml:space="preserve">: </w:t>
      </w:r>
      <w:r w:rsidRPr="00A835DF">
        <w:rPr>
          <w:rFonts w:eastAsia="MS Mincho" w:cs="Times New Roman"/>
        </w:rPr>
        <w:t>Dushanbe and Khorog. Both data sets indicate that precipitation occurs primaril</w:t>
      </w:r>
      <w:r w:rsidR="00CC0E31" w:rsidRPr="00A835DF">
        <w:rPr>
          <w:rFonts w:eastAsia="MS Mincho" w:cs="Times New Roman"/>
        </w:rPr>
        <w:t>y during winter months (Figure 1</w:t>
      </w:r>
      <w:r w:rsidR="0054416E" w:rsidRPr="00A835DF">
        <w:rPr>
          <w:rFonts w:eastAsia="MS Mincho" w:cs="Times New Roman"/>
        </w:rPr>
        <w:t>7</w:t>
      </w:r>
      <w:r w:rsidRPr="00A835DF">
        <w:rPr>
          <w:rFonts w:eastAsia="MS Mincho" w:cs="Times New Roman"/>
        </w:rPr>
        <w:t>). These two stations are representative of the seasonal pattern of precipitation in eastern Tajikistan, with snow during the winter months and very dry summers, but there are insufficient data to permit development of orographic trend estimates. Snow pit measurements on the upper Fedchenko Glacier indicate precipitation may exceed 2,000</w:t>
      </w:r>
      <w:r w:rsidRPr="00A835DF">
        <w:rPr>
          <w:rFonts w:cs="Times New Roman"/>
        </w:rPr>
        <w:t> </w:t>
      </w:r>
      <w:r w:rsidRPr="00A835DF">
        <w:rPr>
          <w:rFonts w:eastAsia="MS Mincho" w:cs="Times New Roman"/>
        </w:rPr>
        <w:t>mm at 4,000-5,000</w:t>
      </w:r>
      <w:r w:rsidRPr="00A835DF">
        <w:rPr>
          <w:rFonts w:cs="Times New Roman"/>
        </w:rPr>
        <w:t> </w:t>
      </w:r>
      <w:r w:rsidRPr="00A835DF">
        <w:rPr>
          <w:rFonts w:eastAsia="MS Mincho" w:cs="Times New Roman"/>
        </w:rPr>
        <w:t>m a.s.l., at least in the Muksu Basin. At c. 4,000</w:t>
      </w:r>
      <w:r w:rsidRPr="00A835DF">
        <w:rPr>
          <w:rFonts w:cs="Times New Roman"/>
        </w:rPr>
        <w:t> </w:t>
      </w:r>
      <w:r w:rsidRPr="00A835DF">
        <w:rPr>
          <w:rFonts w:eastAsia="MS Mincho" w:cs="Times New Roman"/>
        </w:rPr>
        <w:t>m a.s.l. on the Murgab Plateau, annual precipitation is less than 100</w:t>
      </w:r>
      <w:r w:rsidRPr="00A835DF">
        <w:rPr>
          <w:rFonts w:cs="Times New Roman"/>
        </w:rPr>
        <w:t> </w:t>
      </w:r>
      <w:r w:rsidRPr="00A835DF">
        <w:rPr>
          <w:rFonts w:eastAsia="MS Mincho" w:cs="Times New Roman"/>
        </w:rPr>
        <w:t>mm. Specific runoff estimates, based on available stream flow</w:t>
      </w:r>
      <w:r w:rsidR="00CC0E31" w:rsidRPr="00A835DF">
        <w:rPr>
          <w:rFonts w:eastAsia="MS Mincho" w:cs="Times New Roman"/>
        </w:rPr>
        <w:t xml:space="preserve"> measurements (Tajik DHM, 2013)</w:t>
      </w:r>
      <w:r w:rsidRPr="00A835DF">
        <w:rPr>
          <w:rFonts w:eastAsia="MS Mincho" w:cs="Times New Roman"/>
        </w:rPr>
        <w:t xml:space="preserve"> serve as a useful proxy of basin precipitation. The specific runoff depths are in general agreement with the limited high altitude data from snow pits and the station at Murgab.</w:t>
      </w:r>
    </w:p>
    <w:p w14:paraId="5923BBD0" w14:textId="77777777" w:rsidR="0058067F" w:rsidRPr="00A835DF" w:rsidRDefault="0058067F" w:rsidP="0058067F">
      <w:pPr>
        <w:rPr>
          <w:rFonts w:eastAsia="MS Mincho" w:cs="Times New Roman"/>
        </w:rPr>
      </w:pPr>
    </w:p>
    <w:p w14:paraId="4AE8FCCB" w14:textId="77777777" w:rsidR="0058067F" w:rsidRPr="00A835DF" w:rsidRDefault="0058067F" w:rsidP="0058067F">
      <w:pPr>
        <w:rPr>
          <w:rFonts w:eastAsia="MS Mincho" w:cs="Times New Roman"/>
        </w:rPr>
      </w:pPr>
    </w:p>
    <w:p w14:paraId="6736D69A" w14:textId="77777777" w:rsidR="0058067F" w:rsidRPr="00A835DF" w:rsidRDefault="0058067F" w:rsidP="0058067F">
      <w:pPr>
        <w:jc w:val="center"/>
        <w:rPr>
          <w:rFonts w:eastAsia="MS Mincho" w:cs="Times New Roman"/>
        </w:rPr>
      </w:pPr>
      <w:r w:rsidRPr="00A835DF">
        <w:rPr>
          <w:rFonts w:eastAsia="MS Mincho" w:cs="Times New Roman"/>
          <w:noProof/>
          <w:lang w:eastAsia="ko-KR"/>
        </w:rPr>
        <w:lastRenderedPageBreak/>
        <w:drawing>
          <wp:inline distT="0" distB="0" distL="0" distR="0" wp14:anchorId="24C16E8C" wp14:editId="2BBAB007">
            <wp:extent cx="4362450" cy="2790825"/>
            <wp:effectExtent l="25400" t="25400" r="6350" b="3175"/>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DD3D080" w14:textId="77777777" w:rsidR="0058067F" w:rsidRPr="00A835DF" w:rsidRDefault="0058067F" w:rsidP="0058067F">
      <w:pPr>
        <w:rPr>
          <w:rFonts w:eastAsia="MS Mincho" w:cs="Times New Roman"/>
          <w:sz w:val="18"/>
        </w:rPr>
      </w:pPr>
    </w:p>
    <w:p w14:paraId="01F29053" w14:textId="1465097B" w:rsidR="0058067F" w:rsidRPr="00A835DF" w:rsidRDefault="0054416E" w:rsidP="00CC0F71">
      <w:pPr>
        <w:ind w:left="1267" w:right="1267"/>
        <w:jc w:val="center"/>
        <w:rPr>
          <w:rFonts w:eastAsia="MS Mincho" w:cs="Times New Roman"/>
          <w:sz w:val="18"/>
        </w:rPr>
      </w:pPr>
      <w:r w:rsidRPr="00A835DF">
        <w:rPr>
          <w:rFonts w:eastAsia="MS Mincho" w:cs="Times New Roman"/>
          <w:sz w:val="18"/>
        </w:rPr>
        <w:t>Figure 17</w:t>
      </w:r>
      <w:r w:rsidR="0058067F" w:rsidRPr="00A835DF">
        <w:rPr>
          <w:rFonts w:eastAsia="MS Mincho" w:cs="Times New Roman"/>
          <w:sz w:val="18"/>
        </w:rPr>
        <w:t xml:space="preserve">. Mean annual precipitation in Dushanbe (blue) </w:t>
      </w:r>
      <w:r w:rsidR="00CC0E31" w:rsidRPr="00A835DF">
        <w:rPr>
          <w:rFonts w:eastAsia="MS Mincho" w:cs="Times New Roman"/>
          <w:sz w:val="18"/>
        </w:rPr>
        <w:t>and Khorog (green), Tajikistan.</w:t>
      </w:r>
    </w:p>
    <w:p w14:paraId="5197811D" w14:textId="77777777" w:rsidR="0058067F" w:rsidRPr="00A835DF" w:rsidRDefault="0058067F" w:rsidP="0058067F">
      <w:pPr>
        <w:ind w:left="1267" w:right="1267"/>
        <w:jc w:val="both"/>
        <w:rPr>
          <w:rFonts w:eastAsia="MS Mincho" w:cs="Times New Roman"/>
        </w:rPr>
      </w:pPr>
    </w:p>
    <w:p w14:paraId="3C4121E2" w14:textId="77777777" w:rsidR="0058067F" w:rsidRPr="00A835DF" w:rsidRDefault="0058067F" w:rsidP="0058067F">
      <w:pPr>
        <w:ind w:left="1267" w:right="1267"/>
        <w:jc w:val="both"/>
        <w:rPr>
          <w:rFonts w:eastAsia="MS Mincho" w:cs="Times New Roman"/>
        </w:rPr>
      </w:pPr>
    </w:p>
    <w:p w14:paraId="29BDBE9C" w14:textId="77777777" w:rsidR="0058067F" w:rsidRPr="00A835DF" w:rsidRDefault="0058067F" w:rsidP="00CC0E31">
      <w:pPr>
        <w:ind w:firstLine="540"/>
        <w:jc w:val="both"/>
        <w:rPr>
          <w:rFonts w:cs="Times New Roman"/>
        </w:rPr>
      </w:pPr>
      <w:r w:rsidRPr="00A835DF">
        <w:rPr>
          <w:rFonts w:cs="Times New Roman"/>
        </w:rPr>
        <w:t>As a first approximation, it is assumed that the general glacier environment of the Pamirs is similar to that of the adjacent Karakoram Range as described by Archer (2004), Archer and Fowler (2004, 2006), and Hewitt (2006). Snow pit data from the accumulation basins of the Fedchenko, Tanimas and Medvedev glaciers at c. 5,000 m a.s.l. (e.g., Bashev et al., 1975; Savoskul and Smakhtin, 2013) are in general agreement with snow depths at similar altitudes in the Karakoram as reported by Archer and Fowler (2004) and Wake (1987). Snow pit measurements from the upper Fedchenko Glacier, indicating an annual glacier accumulation depth of 2,000 mm, are the only data found related to precipitation at the altitude of the Pamir glaciers. This climatological difference was apparent with other climate indicators. The median a</w:t>
      </w:r>
      <w:r w:rsidR="005E1435" w:rsidRPr="00A835DF">
        <w:rPr>
          <w:rFonts w:cs="Times New Roman"/>
        </w:rPr>
        <w:t>ltitude of the glaciers of the U</w:t>
      </w:r>
      <w:r w:rsidRPr="00A835DF">
        <w:rPr>
          <w:rFonts w:cs="Times New Roman"/>
        </w:rPr>
        <w:t>pper Amu Darya Basin, often suggested as an approximation of the ELA, where annual depths of accumulation and melt are equal, varied by an average of 500 m between the Vakhsh glaciers at 4,581 m a.s.l., and the Panj glaciers at 5,021 m a.s.l. Based on the steady-state net budget calculations using the ‘Ablation Gradient Model’</w:t>
      </w:r>
      <w:r w:rsidR="008B4B7E" w:rsidRPr="00A835DF">
        <w:rPr>
          <w:rFonts w:cs="Times New Roman"/>
        </w:rPr>
        <w:t xml:space="preserve"> (AGM) </w:t>
      </w:r>
      <w:r w:rsidRPr="00A835DF">
        <w:rPr>
          <w:rFonts w:cs="Times New Roman"/>
        </w:rPr>
        <w:t xml:space="preserve">, and the Balance Ratio approach for determination of the steady-state ELA, the ELA difference between the Vakhsh and Panj basins was reduced to 300 m, and the best fit for the winter balance (Bw) was a specific accumulation of 2,000 mm for the Vakhsh glaciers, and 1,000 mm for the Panj glaciers.  </w:t>
      </w:r>
    </w:p>
    <w:p w14:paraId="6F462289" w14:textId="77777777" w:rsidR="0058067F" w:rsidRPr="00A835DF" w:rsidRDefault="0058067F" w:rsidP="0058067F">
      <w:pPr>
        <w:rPr>
          <w:rFonts w:cs="Times New Roman"/>
          <w:b/>
          <w:sz w:val="24"/>
          <w:szCs w:val="24"/>
          <w:lang w:bidi="en-US"/>
        </w:rPr>
      </w:pPr>
    </w:p>
    <w:p w14:paraId="70A7E6FD" w14:textId="77777777" w:rsidR="00F535A4" w:rsidRPr="00A835DF" w:rsidRDefault="00F535A4" w:rsidP="00F535A4">
      <w:pPr>
        <w:rPr>
          <w:rFonts w:cs="Times New Roman"/>
          <w:b/>
          <w:sz w:val="24"/>
          <w:szCs w:val="24"/>
          <w:lang w:bidi="en-US"/>
        </w:rPr>
      </w:pPr>
    </w:p>
    <w:p w14:paraId="7455769C" w14:textId="0084085F" w:rsidR="00EE7438" w:rsidRPr="00A835DF" w:rsidRDefault="00C01F49" w:rsidP="00163FF2">
      <w:pPr>
        <w:pStyle w:val="Heading2"/>
      </w:pPr>
      <w:r>
        <w:t>5</w:t>
      </w:r>
      <w:r w:rsidR="00973933" w:rsidRPr="00A835DF">
        <w:t>.4.</w:t>
      </w:r>
      <w:r w:rsidR="000C3C39" w:rsidRPr="00A835DF">
        <w:tab/>
      </w:r>
      <w:r w:rsidR="00C444DD" w:rsidRPr="00A835DF">
        <w:t>Hydrology</w:t>
      </w:r>
    </w:p>
    <w:p w14:paraId="0DB444DF" w14:textId="77777777" w:rsidR="00954C6D" w:rsidRPr="00A835DF" w:rsidRDefault="00954C6D" w:rsidP="003A2439">
      <w:pPr>
        <w:rPr>
          <w:rFonts w:eastAsia="Calibri" w:cs="Times New Roman"/>
          <w:sz w:val="28"/>
          <w:szCs w:val="28"/>
        </w:rPr>
      </w:pPr>
    </w:p>
    <w:p w14:paraId="57C2DEC6" w14:textId="77777777" w:rsidR="00954C6D" w:rsidRPr="00A835DF" w:rsidRDefault="008B4B7E" w:rsidP="00A74C42">
      <w:pPr>
        <w:ind w:firstLine="540"/>
        <w:jc w:val="both"/>
        <w:rPr>
          <w:rFonts w:cs="Times New Roman"/>
        </w:rPr>
      </w:pPr>
      <w:r w:rsidRPr="00A835DF">
        <w:rPr>
          <w:rFonts w:cs="Times New Roman"/>
        </w:rPr>
        <w:t>The hydrology of the U</w:t>
      </w:r>
      <w:r w:rsidR="00954C6D" w:rsidRPr="00A835DF">
        <w:rPr>
          <w:rFonts w:cs="Times New Roman"/>
        </w:rPr>
        <w:t xml:space="preserve">pper Amu Darya Basin </w:t>
      </w:r>
      <w:r w:rsidR="000C3C39" w:rsidRPr="00A835DF">
        <w:rPr>
          <w:rFonts w:cs="Times New Roman"/>
        </w:rPr>
        <w:t>has</w:t>
      </w:r>
      <w:r w:rsidR="00954C6D" w:rsidRPr="00A835DF">
        <w:rPr>
          <w:rFonts w:cs="Times New Roman"/>
        </w:rPr>
        <w:t xml:space="preserve"> the following characteristics:</w:t>
      </w:r>
    </w:p>
    <w:p w14:paraId="69E941DF" w14:textId="77777777" w:rsidR="00954C6D" w:rsidRPr="00A835DF" w:rsidRDefault="00954C6D" w:rsidP="003A2439">
      <w:pPr>
        <w:jc w:val="both"/>
        <w:rPr>
          <w:rFonts w:cs="Times New Roman"/>
        </w:rPr>
      </w:pPr>
    </w:p>
    <w:p w14:paraId="3490F017" w14:textId="4BD4335A" w:rsidR="003A54F4" w:rsidRPr="00A835DF" w:rsidRDefault="001D2C52" w:rsidP="0099395A">
      <w:pPr>
        <w:pStyle w:val="ListParagraph"/>
        <w:numPr>
          <w:ilvl w:val="0"/>
          <w:numId w:val="9"/>
        </w:numPr>
        <w:ind w:left="1080" w:hanging="540"/>
        <w:jc w:val="both"/>
        <w:rPr>
          <w:rFonts w:cs="Times New Roman"/>
        </w:rPr>
      </w:pPr>
      <w:r w:rsidRPr="00A835DF">
        <w:rPr>
          <w:rFonts w:cs="Times New Roman"/>
        </w:rPr>
        <w:t xml:space="preserve">The mean annual </w:t>
      </w:r>
      <w:r w:rsidR="003F1000" w:rsidRPr="00A835DF">
        <w:rPr>
          <w:rFonts w:cs="Times New Roman"/>
        </w:rPr>
        <w:t>runoff</w:t>
      </w:r>
      <w:r w:rsidRPr="00A835DF">
        <w:rPr>
          <w:rFonts w:cs="Times New Roman"/>
        </w:rPr>
        <w:t xml:space="preserve"> of the </w:t>
      </w:r>
      <w:r w:rsidR="00EF5E87" w:rsidRPr="00A835DF">
        <w:rPr>
          <w:rFonts w:cs="Times New Roman"/>
        </w:rPr>
        <w:t>Amu Darya is estimated to be 79 km</w:t>
      </w:r>
      <w:r w:rsidR="00EF5E87" w:rsidRPr="00A835DF">
        <w:rPr>
          <w:rFonts w:cs="Times New Roman"/>
          <w:vertAlign w:val="superscript"/>
        </w:rPr>
        <w:t>3</w:t>
      </w:r>
      <w:r w:rsidR="00EF5E87" w:rsidRPr="00A835DF">
        <w:rPr>
          <w:rFonts w:cs="Times New Roman"/>
        </w:rPr>
        <w:t xml:space="preserve">; </w:t>
      </w:r>
      <w:r w:rsidR="00A92D6E" w:rsidRPr="00A835DF">
        <w:rPr>
          <w:rFonts w:cs="Times New Roman"/>
        </w:rPr>
        <w:t xml:space="preserve">the </w:t>
      </w:r>
      <w:r w:rsidRPr="00A835DF">
        <w:rPr>
          <w:rFonts w:cs="Times New Roman"/>
        </w:rPr>
        <w:t>U</w:t>
      </w:r>
      <w:r w:rsidR="00954C6D" w:rsidRPr="00A835DF">
        <w:rPr>
          <w:rFonts w:cs="Times New Roman"/>
        </w:rPr>
        <w:t xml:space="preserve">pper </w:t>
      </w:r>
      <w:r w:rsidR="00EB003D" w:rsidRPr="00A835DF">
        <w:rPr>
          <w:rFonts w:cs="Times New Roman"/>
        </w:rPr>
        <w:t>Amu Darya</w:t>
      </w:r>
      <w:r w:rsidR="00EF5E87" w:rsidRPr="00A835DF">
        <w:rPr>
          <w:rFonts w:cs="Times New Roman"/>
        </w:rPr>
        <w:t xml:space="preserve"> at the confluence of the Panj and Vakhsh Rivers</w:t>
      </w:r>
      <w:r w:rsidR="000C3C39" w:rsidRPr="00A835DF">
        <w:rPr>
          <w:rFonts w:cs="Times New Roman"/>
        </w:rPr>
        <w:t xml:space="preserve"> is estimated to be c. </w:t>
      </w:r>
      <w:r w:rsidRPr="00A835DF">
        <w:rPr>
          <w:rFonts w:cs="Times New Roman"/>
        </w:rPr>
        <w:t>39</w:t>
      </w:r>
      <w:r w:rsidR="000C3C39" w:rsidRPr="00A835DF">
        <w:rPr>
          <w:rFonts w:cs="Times New Roman"/>
        </w:rPr>
        <w:t> </w:t>
      </w:r>
      <w:r w:rsidR="00954C6D" w:rsidRPr="00A835DF">
        <w:rPr>
          <w:rFonts w:cs="Times New Roman"/>
        </w:rPr>
        <w:t>km</w:t>
      </w:r>
      <w:r w:rsidR="00954C6D" w:rsidRPr="00A835DF">
        <w:rPr>
          <w:rFonts w:cs="Times New Roman"/>
          <w:vertAlign w:val="superscript"/>
        </w:rPr>
        <w:t>3</w:t>
      </w:r>
      <w:r w:rsidR="00954C6D" w:rsidRPr="00A835DF">
        <w:rPr>
          <w:rFonts w:cs="Times New Roman"/>
        </w:rPr>
        <w:t xml:space="preserve">, with </w:t>
      </w:r>
      <w:r w:rsidR="000C3C39" w:rsidRPr="00A835DF">
        <w:rPr>
          <w:rFonts w:cs="Times New Roman"/>
        </w:rPr>
        <w:t xml:space="preserve">c. </w:t>
      </w:r>
      <w:r w:rsidRPr="00A835DF">
        <w:rPr>
          <w:rFonts w:cs="Times New Roman"/>
        </w:rPr>
        <w:t>22</w:t>
      </w:r>
      <w:r w:rsidR="000C3C39" w:rsidRPr="00A835DF">
        <w:rPr>
          <w:rFonts w:cs="Times New Roman"/>
        </w:rPr>
        <w:t> </w:t>
      </w:r>
      <w:r w:rsidR="00954C6D" w:rsidRPr="00A835DF">
        <w:rPr>
          <w:rFonts w:cs="Times New Roman"/>
        </w:rPr>
        <w:t>km</w:t>
      </w:r>
      <w:r w:rsidR="00730209" w:rsidRPr="00A835DF">
        <w:rPr>
          <w:rFonts w:cs="Times New Roman"/>
          <w:vertAlign w:val="superscript"/>
        </w:rPr>
        <w:t xml:space="preserve">3 </w:t>
      </w:r>
      <w:r w:rsidR="00730209" w:rsidRPr="00A835DF">
        <w:rPr>
          <w:rFonts w:cs="Times New Roman"/>
        </w:rPr>
        <w:t xml:space="preserve">(56%) </w:t>
      </w:r>
      <w:r w:rsidR="00954C6D" w:rsidRPr="00A835DF">
        <w:rPr>
          <w:rFonts w:cs="Times New Roman"/>
        </w:rPr>
        <w:t xml:space="preserve">from the Panj </w:t>
      </w:r>
      <w:r w:rsidR="000C3C39" w:rsidRPr="00A835DF">
        <w:rPr>
          <w:rFonts w:cs="Times New Roman"/>
        </w:rPr>
        <w:t xml:space="preserve">River, and c. </w:t>
      </w:r>
      <w:r w:rsidRPr="00A835DF">
        <w:rPr>
          <w:rFonts w:cs="Times New Roman"/>
        </w:rPr>
        <w:t>17</w:t>
      </w:r>
      <w:r w:rsidR="000C3C39" w:rsidRPr="00A835DF">
        <w:rPr>
          <w:rFonts w:cs="Times New Roman"/>
        </w:rPr>
        <w:t> </w:t>
      </w:r>
      <w:r w:rsidR="00954C6D" w:rsidRPr="00A835DF">
        <w:rPr>
          <w:rFonts w:cs="Times New Roman"/>
        </w:rPr>
        <w:t>km</w:t>
      </w:r>
      <w:r w:rsidR="00954C6D" w:rsidRPr="00A835DF">
        <w:rPr>
          <w:rFonts w:cs="Times New Roman"/>
          <w:vertAlign w:val="superscript"/>
        </w:rPr>
        <w:t>3</w:t>
      </w:r>
      <w:r w:rsidR="00954C6D" w:rsidRPr="00A835DF">
        <w:rPr>
          <w:rFonts w:cs="Times New Roman"/>
        </w:rPr>
        <w:t xml:space="preserve"> </w:t>
      </w:r>
      <w:r w:rsidR="00730209" w:rsidRPr="00A835DF">
        <w:rPr>
          <w:rFonts w:cs="Times New Roman"/>
        </w:rPr>
        <w:t xml:space="preserve">(44%) </w:t>
      </w:r>
      <w:r w:rsidR="00954C6D" w:rsidRPr="00A835DF">
        <w:rPr>
          <w:rFonts w:cs="Times New Roman"/>
        </w:rPr>
        <w:t>from the Vakhsh River</w:t>
      </w:r>
      <w:r w:rsidR="003F1000" w:rsidRPr="00A835DF">
        <w:rPr>
          <w:rFonts w:cs="Times New Roman"/>
        </w:rPr>
        <w:t xml:space="preserve"> (</w:t>
      </w:r>
      <w:r w:rsidR="00FA6978" w:rsidRPr="00A835DF">
        <w:rPr>
          <w:rFonts w:cs="Times New Roman"/>
        </w:rPr>
        <w:t>Tables 11 and 12</w:t>
      </w:r>
      <w:r w:rsidR="003F1000" w:rsidRPr="00A835DF">
        <w:rPr>
          <w:rFonts w:cs="Times New Roman"/>
        </w:rPr>
        <w:t>)</w:t>
      </w:r>
      <w:r w:rsidR="00954C6D" w:rsidRPr="00A835DF">
        <w:rPr>
          <w:rFonts w:cs="Times New Roman"/>
        </w:rPr>
        <w:t>.</w:t>
      </w:r>
    </w:p>
    <w:p w14:paraId="3757614C" w14:textId="77777777" w:rsidR="003F1000" w:rsidRPr="00A835DF" w:rsidRDefault="003F1000" w:rsidP="00E07D72">
      <w:pPr>
        <w:ind w:left="540"/>
        <w:jc w:val="both"/>
        <w:rPr>
          <w:rFonts w:cs="Times New Roman"/>
        </w:rPr>
      </w:pPr>
    </w:p>
    <w:p w14:paraId="2E3C6A44" w14:textId="77777777" w:rsidR="00954C6D" w:rsidRPr="00A835DF" w:rsidRDefault="00954C6D" w:rsidP="0099395A">
      <w:pPr>
        <w:pStyle w:val="ListParagraph"/>
        <w:numPr>
          <w:ilvl w:val="0"/>
          <w:numId w:val="9"/>
        </w:numPr>
        <w:ind w:left="1080" w:hanging="540"/>
        <w:jc w:val="both"/>
        <w:rPr>
          <w:rFonts w:cs="Times New Roman"/>
        </w:rPr>
      </w:pPr>
      <w:r w:rsidRPr="00A835DF">
        <w:rPr>
          <w:rFonts w:cs="Times New Roman"/>
        </w:rPr>
        <w:t>The two principal sources of runoff are</w:t>
      </w:r>
      <w:r w:rsidR="0005390B" w:rsidRPr="00A835DF">
        <w:rPr>
          <w:rFonts w:cs="Times New Roman"/>
        </w:rPr>
        <w:t>:</w:t>
      </w:r>
      <w:r w:rsidRPr="00A835DF">
        <w:rPr>
          <w:rFonts w:cs="Times New Roman"/>
        </w:rPr>
        <w:t xml:space="preserve"> </w:t>
      </w:r>
      <w:r w:rsidR="001654BE" w:rsidRPr="00A835DF">
        <w:rPr>
          <w:rFonts w:cs="Times New Roman"/>
        </w:rPr>
        <w:t>(a</w:t>
      </w:r>
      <w:r w:rsidRPr="00A835DF">
        <w:rPr>
          <w:rFonts w:cs="Times New Roman"/>
        </w:rPr>
        <w:t>) winter precipitation as snow that mel</w:t>
      </w:r>
      <w:r w:rsidR="0005390B" w:rsidRPr="00A835DF">
        <w:rPr>
          <w:rFonts w:cs="Times New Roman"/>
        </w:rPr>
        <w:t>ts during the succeeding summer season;</w:t>
      </w:r>
      <w:r w:rsidRPr="00A835DF">
        <w:rPr>
          <w:rFonts w:cs="Times New Roman"/>
        </w:rPr>
        <w:t xml:space="preserve"> and </w:t>
      </w:r>
      <w:r w:rsidR="001654BE" w:rsidRPr="00A835DF">
        <w:rPr>
          <w:rFonts w:cs="Times New Roman"/>
        </w:rPr>
        <w:t>(b</w:t>
      </w:r>
      <w:r w:rsidR="0005390B" w:rsidRPr="00A835DF">
        <w:rPr>
          <w:rFonts w:cs="Times New Roman"/>
        </w:rPr>
        <w:t xml:space="preserve">) glacier melt during a summer-season. </w:t>
      </w:r>
      <w:r w:rsidRPr="00A835DF">
        <w:rPr>
          <w:rFonts w:cs="Times New Roman"/>
        </w:rPr>
        <w:t xml:space="preserve">From a climate perspective, the volume of runoff from the seasonal snow pack is determined primarily by winter precipitation, while the volume of glacier melt is some function of the </w:t>
      </w:r>
      <w:r w:rsidR="0005390B" w:rsidRPr="00A835DF">
        <w:rPr>
          <w:rFonts w:cs="Times New Roman"/>
        </w:rPr>
        <w:t xml:space="preserve">temperature during the summer </w:t>
      </w:r>
      <w:r w:rsidRPr="00A835DF">
        <w:rPr>
          <w:rFonts w:cs="Times New Roman"/>
        </w:rPr>
        <w:t>season.</w:t>
      </w:r>
    </w:p>
    <w:p w14:paraId="056ACC0D" w14:textId="77777777" w:rsidR="0037500A" w:rsidRPr="00A835DF" w:rsidRDefault="0037500A" w:rsidP="0091053F">
      <w:pPr>
        <w:jc w:val="both"/>
        <w:rPr>
          <w:rFonts w:cs="Times New Roman"/>
        </w:rPr>
      </w:pPr>
    </w:p>
    <w:p w14:paraId="6D22D3E1" w14:textId="77777777" w:rsidR="0037500A" w:rsidRPr="00A835DF" w:rsidRDefault="0037500A" w:rsidP="0037500A">
      <w:pPr>
        <w:pStyle w:val="ListParagraph"/>
        <w:ind w:left="0"/>
        <w:jc w:val="both"/>
        <w:rPr>
          <w:rFonts w:cs="Times New Roman"/>
        </w:rPr>
      </w:pPr>
    </w:p>
    <w:p w14:paraId="6C2751AD" w14:textId="1C8304E7" w:rsidR="0005390B" w:rsidRPr="00A835DF" w:rsidRDefault="00FA6978" w:rsidP="005C3D24">
      <w:pPr>
        <w:ind w:left="2250" w:right="2250"/>
        <w:jc w:val="both"/>
        <w:rPr>
          <w:rFonts w:eastAsia="Calibri" w:cs="Times New Roman"/>
          <w:sz w:val="18"/>
        </w:rPr>
      </w:pPr>
      <w:r w:rsidRPr="00A835DF">
        <w:rPr>
          <w:rFonts w:eastAsia="Calibri" w:cs="Times New Roman"/>
          <w:sz w:val="18"/>
        </w:rPr>
        <w:t>Table 11</w:t>
      </w:r>
      <w:r w:rsidR="0005390B" w:rsidRPr="00A835DF">
        <w:rPr>
          <w:rFonts w:eastAsia="Calibri" w:cs="Times New Roman"/>
          <w:sz w:val="18"/>
        </w:rPr>
        <w:t xml:space="preserve">. </w:t>
      </w:r>
      <w:r w:rsidR="00415F56" w:rsidRPr="00A835DF">
        <w:rPr>
          <w:rFonts w:eastAsia="Calibri" w:cs="Times New Roman"/>
          <w:sz w:val="18"/>
        </w:rPr>
        <w:t>Stream flow</w:t>
      </w:r>
      <w:r w:rsidR="0005390B" w:rsidRPr="00A835DF">
        <w:rPr>
          <w:rFonts w:eastAsia="Calibri" w:cs="Times New Roman"/>
          <w:sz w:val="18"/>
        </w:rPr>
        <w:t xml:space="preserve"> </w:t>
      </w:r>
      <w:r w:rsidR="006E347D" w:rsidRPr="00A835DF">
        <w:rPr>
          <w:rFonts w:eastAsia="Calibri" w:cs="Times New Roman"/>
          <w:sz w:val="18"/>
        </w:rPr>
        <w:t xml:space="preserve">and runoff </w:t>
      </w:r>
      <w:r w:rsidR="0005390B" w:rsidRPr="00A835DF">
        <w:rPr>
          <w:rFonts w:eastAsia="Calibri" w:cs="Times New Roman"/>
          <w:sz w:val="18"/>
        </w:rPr>
        <w:t>data from 2013 for basins of the Panj River</w:t>
      </w:r>
      <w:r w:rsidR="0092307A" w:rsidRPr="00A835DF">
        <w:rPr>
          <w:rFonts w:eastAsia="Calibri" w:cs="Times New Roman"/>
          <w:sz w:val="18"/>
        </w:rPr>
        <w:t xml:space="preserve">, </w:t>
      </w:r>
      <w:r w:rsidR="0005390B" w:rsidRPr="00A835DF">
        <w:rPr>
          <w:rFonts w:eastAsia="Calibri" w:cs="Times New Roman"/>
          <w:sz w:val="18"/>
        </w:rPr>
        <w:t>received from the Tajik D</w:t>
      </w:r>
      <w:r w:rsidR="009D032B" w:rsidRPr="00A835DF">
        <w:rPr>
          <w:rFonts w:eastAsia="Calibri" w:cs="Times New Roman"/>
          <w:sz w:val="18"/>
        </w:rPr>
        <w:t xml:space="preserve">epartment of Hydrometeorology. </w:t>
      </w:r>
      <w:r w:rsidR="000A09A1" w:rsidRPr="00A835DF">
        <w:rPr>
          <w:rFonts w:eastAsia="Calibri" w:cs="Times New Roman"/>
          <w:sz w:val="18"/>
        </w:rPr>
        <w:t>(</w:t>
      </w:r>
      <w:r w:rsidR="003F1000" w:rsidRPr="00A835DF">
        <w:rPr>
          <w:rFonts w:eastAsia="Calibri" w:cs="Times New Roman"/>
          <w:sz w:val="18"/>
        </w:rPr>
        <w:t>B</w:t>
      </w:r>
      <w:r w:rsidR="000A09A1" w:rsidRPr="00A835DF">
        <w:rPr>
          <w:rFonts w:eastAsia="Calibri" w:cs="Times New Roman"/>
          <w:sz w:val="18"/>
        </w:rPr>
        <w:t xml:space="preserve">Q: </w:t>
      </w:r>
      <w:r w:rsidR="0091053F" w:rsidRPr="00A835DF">
        <w:rPr>
          <w:rFonts w:eastAsia="Calibri" w:cs="Times New Roman"/>
          <w:sz w:val="18"/>
        </w:rPr>
        <w:t xml:space="preserve">total </w:t>
      </w:r>
      <w:r w:rsidR="00844804" w:rsidRPr="00A835DF">
        <w:rPr>
          <w:rFonts w:eastAsia="Calibri" w:cs="Times New Roman"/>
          <w:sz w:val="18"/>
        </w:rPr>
        <w:t xml:space="preserve">basin </w:t>
      </w:r>
      <w:r w:rsidR="00C85591" w:rsidRPr="00A835DF">
        <w:rPr>
          <w:rFonts w:eastAsia="Calibri" w:cs="Times New Roman"/>
          <w:sz w:val="18"/>
        </w:rPr>
        <w:t>runoff</w:t>
      </w:r>
      <w:r w:rsidR="0037500A" w:rsidRPr="00A835DF">
        <w:rPr>
          <w:rFonts w:eastAsia="Calibri" w:cs="Times New Roman"/>
          <w:sz w:val="18"/>
        </w:rPr>
        <w:t xml:space="preserve">; </w:t>
      </w:r>
      <w:r w:rsidR="00844804" w:rsidRPr="00A835DF">
        <w:rPr>
          <w:rFonts w:eastAsia="Calibri" w:cs="Times New Roman"/>
          <w:sz w:val="18"/>
        </w:rPr>
        <w:t>B</w:t>
      </w:r>
      <w:r w:rsidR="000A09A1" w:rsidRPr="00A835DF">
        <w:rPr>
          <w:rFonts w:eastAsia="Calibri" w:cs="Times New Roman"/>
          <w:sz w:val="18"/>
        </w:rPr>
        <w:t xml:space="preserve">q: specific </w:t>
      </w:r>
      <w:r w:rsidR="00844804" w:rsidRPr="00A835DF">
        <w:rPr>
          <w:rFonts w:eastAsia="Calibri" w:cs="Times New Roman"/>
          <w:sz w:val="18"/>
        </w:rPr>
        <w:t xml:space="preserve">basin </w:t>
      </w:r>
      <w:r w:rsidR="000A09A1" w:rsidRPr="00A835DF">
        <w:rPr>
          <w:rFonts w:eastAsia="Calibri" w:cs="Times New Roman"/>
          <w:sz w:val="18"/>
        </w:rPr>
        <w:t>runoff</w:t>
      </w:r>
      <w:r w:rsidR="008B4BAA" w:rsidRPr="00A835DF">
        <w:rPr>
          <w:rFonts w:eastAsia="Calibri" w:cs="Times New Roman"/>
          <w:sz w:val="18"/>
        </w:rPr>
        <w:t>; MCM = million cubic meters</w:t>
      </w:r>
      <w:r w:rsidR="000A09A1" w:rsidRPr="00A835DF">
        <w:rPr>
          <w:rFonts w:eastAsia="Calibri" w:cs="Times New Roman"/>
          <w:sz w:val="18"/>
        </w:rPr>
        <w:t>).</w:t>
      </w:r>
    </w:p>
    <w:p w14:paraId="3B754C44" w14:textId="77777777" w:rsidR="0058264A" w:rsidRPr="00A835DF" w:rsidRDefault="0058264A" w:rsidP="00CF6403">
      <w:pPr>
        <w:jc w:val="center"/>
        <w:rPr>
          <w:rFonts w:eastAsia="Calibri" w:cs="Times New Roman"/>
          <w:sz w:val="18"/>
          <w:szCs w:val="18"/>
        </w:rPr>
      </w:pPr>
    </w:p>
    <w:tbl>
      <w:tblPr>
        <w:tblW w:w="5823" w:type="dxa"/>
        <w:jc w:val="center"/>
        <w:tblLook w:val="04A0" w:firstRow="1" w:lastRow="0" w:firstColumn="1" w:lastColumn="0" w:noHBand="0" w:noVBand="1"/>
      </w:tblPr>
      <w:tblGrid>
        <w:gridCol w:w="1680"/>
        <w:gridCol w:w="1180"/>
        <w:gridCol w:w="1232"/>
        <w:gridCol w:w="951"/>
        <w:gridCol w:w="780"/>
      </w:tblGrid>
      <w:tr w:rsidR="00404622" w:rsidRPr="00A835DF" w14:paraId="7E1CDBB2" w14:textId="77777777" w:rsidTr="00990449">
        <w:trPr>
          <w:trHeight w:val="216"/>
          <w:jc w:val="center"/>
        </w:trPr>
        <w:tc>
          <w:tcPr>
            <w:tcW w:w="1680" w:type="dxa"/>
            <w:tcBorders>
              <w:top w:val="single" w:sz="4" w:space="0" w:color="auto"/>
              <w:bottom w:val="single" w:sz="4" w:space="0" w:color="auto"/>
              <w:right w:val="single" w:sz="4" w:space="0" w:color="auto"/>
            </w:tcBorders>
            <w:shd w:val="clear" w:color="auto" w:fill="auto"/>
            <w:noWrap/>
            <w:vAlign w:val="center"/>
          </w:tcPr>
          <w:p w14:paraId="5C252274" w14:textId="77777777" w:rsidR="00404622" w:rsidRPr="00A835DF" w:rsidRDefault="00404622" w:rsidP="00990449">
            <w:pPr>
              <w:rPr>
                <w:rFonts w:cs="Times New Roman"/>
                <w:b/>
                <w:sz w:val="18"/>
              </w:rPr>
            </w:pPr>
            <w:r w:rsidRPr="00A835DF">
              <w:rPr>
                <w:rFonts w:cs="Times New Roman"/>
                <w:b/>
                <w:sz w:val="18"/>
              </w:rPr>
              <w:t>Basin</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7A32B" w14:textId="77777777" w:rsidR="00404622" w:rsidRPr="00A835DF" w:rsidRDefault="00404622" w:rsidP="00990449">
            <w:pPr>
              <w:jc w:val="center"/>
              <w:rPr>
                <w:rFonts w:eastAsia="Times New Roman" w:cs="Times New Roman"/>
                <w:b/>
                <w:sz w:val="18"/>
                <w:szCs w:val="18"/>
              </w:rPr>
            </w:pPr>
            <w:r w:rsidRPr="00A835DF">
              <w:rPr>
                <w:rFonts w:eastAsia="Times New Roman" w:cs="Times New Roman"/>
                <w:b/>
                <w:sz w:val="18"/>
                <w:szCs w:val="18"/>
              </w:rPr>
              <w:t>Area</w:t>
            </w:r>
          </w:p>
          <w:p w14:paraId="152B7919" w14:textId="77777777" w:rsidR="00404622" w:rsidRPr="00A835DF" w:rsidRDefault="00404622" w:rsidP="00990449">
            <w:pPr>
              <w:jc w:val="center"/>
              <w:rPr>
                <w:rFonts w:eastAsia="Times New Roman" w:cs="Times New Roman"/>
                <w:b/>
                <w:sz w:val="18"/>
                <w:szCs w:val="18"/>
              </w:rPr>
            </w:pPr>
            <w:r w:rsidRPr="00A835DF">
              <w:rPr>
                <w:rFonts w:eastAsia="Times New Roman" w:cs="Times New Roman"/>
                <w:b/>
                <w:sz w:val="18"/>
                <w:szCs w:val="18"/>
              </w:rPr>
              <w:t>(km</w:t>
            </w:r>
            <w:r w:rsidRPr="00A835DF">
              <w:rPr>
                <w:rFonts w:eastAsia="Times New Roman" w:cs="Times New Roman"/>
                <w:b/>
                <w:sz w:val="18"/>
                <w:szCs w:val="18"/>
                <w:vertAlign w:val="superscript"/>
              </w:rPr>
              <w:t>2</w:t>
            </w:r>
            <w:r w:rsidRPr="00A835DF">
              <w:rPr>
                <w:rFonts w:eastAsia="Times New Roman" w:cs="Times New Roman"/>
                <w:b/>
                <w:sz w:val="18"/>
                <w:szCs w:val="18"/>
              </w:rPr>
              <w:t>)</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16AB5" w14:textId="77777777" w:rsidR="00404622" w:rsidRPr="00A835DF" w:rsidRDefault="00404622" w:rsidP="00990449">
            <w:pPr>
              <w:jc w:val="center"/>
              <w:rPr>
                <w:rFonts w:eastAsia="Times New Roman" w:cs="Times New Roman"/>
                <w:b/>
                <w:sz w:val="18"/>
                <w:szCs w:val="18"/>
              </w:rPr>
            </w:pPr>
            <w:r w:rsidRPr="00A835DF">
              <w:rPr>
                <w:rFonts w:eastAsia="Times New Roman" w:cs="Times New Roman"/>
                <w:b/>
                <w:sz w:val="18"/>
                <w:szCs w:val="18"/>
              </w:rPr>
              <w:t>Stream Flow</w:t>
            </w:r>
          </w:p>
          <w:p w14:paraId="5FF76530" w14:textId="77777777" w:rsidR="00404622" w:rsidRPr="00A835DF" w:rsidRDefault="00404622" w:rsidP="00990449">
            <w:pPr>
              <w:jc w:val="center"/>
              <w:rPr>
                <w:rFonts w:eastAsia="Times New Roman" w:cs="Times New Roman"/>
                <w:b/>
                <w:sz w:val="18"/>
                <w:szCs w:val="18"/>
              </w:rPr>
            </w:pPr>
            <w:r w:rsidRPr="00A835DF">
              <w:rPr>
                <w:rFonts w:eastAsia="Times New Roman" w:cs="Times New Roman"/>
                <w:b/>
                <w:sz w:val="18"/>
                <w:szCs w:val="18"/>
              </w:rPr>
              <w:t>(m</w:t>
            </w:r>
            <w:r w:rsidRPr="00A835DF">
              <w:rPr>
                <w:rFonts w:eastAsia="Times New Roman" w:cs="Times New Roman"/>
                <w:b/>
                <w:sz w:val="18"/>
                <w:szCs w:val="18"/>
                <w:vertAlign w:val="superscript"/>
              </w:rPr>
              <w:t>3</w:t>
            </w:r>
            <w:r w:rsidRPr="00A835DF">
              <w:rPr>
                <w:rFonts w:eastAsia="Times New Roman" w:cs="Times New Roman"/>
                <w:b/>
                <w:sz w:val="18"/>
                <w:szCs w:val="18"/>
              </w:rPr>
              <w:t>/s)</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1CE8F" w14:textId="77777777" w:rsidR="00404622" w:rsidRPr="00A835DF" w:rsidRDefault="00404622" w:rsidP="00990449">
            <w:pPr>
              <w:jc w:val="center"/>
              <w:rPr>
                <w:rFonts w:eastAsia="Times New Roman" w:cs="Times New Roman"/>
                <w:b/>
                <w:sz w:val="18"/>
                <w:szCs w:val="18"/>
              </w:rPr>
            </w:pPr>
            <w:r w:rsidRPr="00A835DF">
              <w:rPr>
                <w:rFonts w:eastAsia="Times New Roman" w:cs="Times New Roman"/>
                <w:b/>
                <w:sz w:val="18"/>
                <w:szCs w:val="18"/>
              </w:rPr>
              <w:t>BQ</w:t>
            </w:r>
          </w:p>
          <w:p w14:paraId="478E21E9" w14:textId="77777777" w:rsidR="00404622" w:rsidRPr="00A835DF" w:rsidRDefault="00404622" w:rsidP="00990449">
            <w:pPr>
              <w:jc w:val="center"/>
              <w:rPr>
                <w:rFonts w:eastAsia="Times New Roman" w:cs="Times New Roman"/>
                <w:b/>
                <w:sz w:val="18"/>
                <w:szCs w:val="18"/>
              </w:rPr>
            </w:pPr>
            <w:r w:rsidRPr="00A835DF">
              <w:rPr>
                <w:rFonts w:eastAsia="Times New Roman" w:cs="Times New Roman"/>
                <w:b/>
                <w:sz w:val="18"/>
                <w:szCs w:val="18"/>
              </w:rPr>
              <w:t>(MCM)</w:t>
            </w:r>
          </w:p>
        </w:tc>
        <w:tc>
          <w:tcPr>
            <w:tcW w:w="780" w:type="dxa"/>
            <w:tcBorders>
              <w:top w:val="single" w:sz="4" w:space="0" w:color="auto"/>
              <w:left w:val="single" w:sz="4" w:space="0" w:color="auto"/>
              <w:bottom w:val="single" w:sz="4" w:space="0" w:color="auto"/>
            </w:tcBorders>
            <w:shd w:val="clear" w:color="auto" w:fill="auto"/>
            <w:noWrap/>
            <w:vAlign w:val="center"/>
          </w:tcPr>
          <w:p w14:paraId="32B7B8F1" w14:textId="77777777" w:rsidR="00404622" w:rsidRPr="00A835DF" w:rsidRDefault="00404622" w:rsidP="00990449">
            <w:pPr>
              <w:jc w:val="center"/>
              <w:rPr>
                <w:rFonts w:eastAsia="Times New Roman" w:cs="Times New Roman"/>
                <w:b/>
                <w:sz w:val="18"/>
                <w:szCs w:val="18"/>
              </w:rPr>
            </w:pPr>
            <w:r w:rsidRPr="00A835DF">
              <w:rPr>
                <w:rFonts w:eastAsia="Times New Roman" w:cs="Times New Roman"/>
                <w:b/>
                <w:sz w:val="18"/>
                <w:szCs w:val="18"/>
              </w:rPr>
              <w:t>Bq</w:t>
            </w:r>
          </w:p>
          <w:p w14:paraId="4D3ED276" w14:textId="77777777" w:rsidR="00404622" w:rsidRPr="00A835DF" w:rsidRDefault="00404622" w:rsidP="00990449">
            <w:pPr>
              <w:jc w:val="center"/>
              <w:rPr>
                <w:rFonts w:eastAsia="Times New Roman" w:cs="Times New Roman"/>
                <w:b/>
                <w:sz w:val="18"/>
                <w:szCs w:val="18"/>
              </w:rPr>
            </w:pPr>
            <w:r w:rsidRPr="00A835DF">
              <w:rPr>
                <w:rFonts w:eastAsia="Times New Roman" w:cs="Times New Roman"/>
                <w:b/>
                <w:sz w:val="18"/>
                <w:szCs w:val="18"/>
              </w:rPr>
              <w:t>(mm)</w:t>
            </w:r>
          </w:p>
        </w:tc>
      </w:tr>
      <w:tr w:rsidR="00404622" w:rsidRPr="00A835DF" w14:paraId="5ADB6D31" w14:textId="77777777" w:rsidTr="00990449">
        <w:trPr>
          <w:trHeight w:hRule="exact" w:val="216"/>
          <w:jc w:val="center"/>
        </w:trPr>
        <w:tc>
          <w:tcPr>
            <w:tcW w:w="1680" w:type="dxa"/>
            <w:tcBorders>
              <w:top w:val="single" w:sz="4" w:space="0" w:color="auto"/>
              <w:right w:val="single" w:sz="4" w:space="0" w:color="auto"/>
            </w:tcBorders>
            <w:shd w:val="clear" w:color="auto" w:fill="auto"/>
            <w:noWrap/>
            <w:vAlign w:val="center"/>
          </w:tcPr>
          <w:p w14:paraId="34252BE8" w14:textId="77777777" w:rsidR="00404622" w:rsidRPr="00A835DF" w:rsidRDefault="00404622" w:rsidP="00990449">
            <w:pPr>
              <w:spacing w:line="240" w:lineRule="auto"/>
              <w:rPr>
                <w:rFonts w:eastAsia="Times New Roman" w:cs="Times New Roman"/>
                <w:sz w:val="18"/>
                <w:szCs w:val="18"/>
              </w:rPr>
            </w:pPr>
            <w:r w:rsidRPr="00A835DF">
              <w:rPr>
                <w:rFonts w:eastAsia="Times New Roman" w:cs="Times New Roman"/>
                <w:sz w:val="18"/>
                <w:szCs w:val="18"/>
              </w:rPr>
              <w:t>Murgab (Barchidev)</w:t>
            </w:r>
          </w:p>
        </w:tc>
        <w:tc>
          <w:tcPr>
            <w:tcW w:w="1180" w:type="dxa"/>
            <w:tcBorders>
              <w:top w:val="single" w:sz="4" w:space="0" w:color="auto"/>
              <w:left w:val="single" w:sz="4" w:space="0" w:color="auto"/>
              <w:right w:val="single" w:sz="4" w:space="0" w:color="auto"/>
            </w:tcBorders>
            <w:shd w:val="clear" w:color="auto" w:fill="auto"/>
            <w:noWrap/>
            <w:vAlign w:val="center"/>
          </w:tcPr>
          <w:p w14:paraId="11124105" w14:textId="77777777" w:rsidR="00404622" w:rsidRPr="00A835DF" w:rsidRDefault="00404622" w:rsidP="00990449">
            <w:pPr>
              <w:spacing w:line="240" w:lineRule="auto"/>
              <w:ind w:right="16"/>
              <w:jc w:val="center"/>
              <w:rPr>
                <w:rFonts w:eastAsia="Times New Roman" w:cs="Times New Roman"/>
                <w:sz w:val="18"/>
                <w:szCs w:val="18"/>
              </w:rPr>
            </w:pPr>
            <w:r w:rsidRPr="00A835DF">
              <w:rPr>
                <w:rFonts w:eastAsia="Times New Roman" w:cs="Times New Roman"/>
                <w:sz w:val="18"/>
                <w:szCs w:val="18"/>
              </w:rPr>
              <w:t>16,700</w:t>
            </w:r>
          </w:p>
        </w:tc>
        <w:tc>
          <w:tcPr>
            <w:tcW w:w="1232" w:type="dxa"/>
            <w:tcBorders>
              <w:top w:val="single" w:sz="4" w:space="0" w:color="auto"/>
              <w:left w:val="single" w:sz="4" w:space="0" w:color="auto"/>
              <w:right w:val="single" w:sz="4" w:space="0" w:color="auto"/>
            </w:tcBorders>
            <w:shd w:val="clear" w:color="auto" w:fill="auto"/>
            <w:noWrap/>
            <w:vAlign w:val="center"/>
          </w:tcPr>
          <w:p w14:paraId="04551936"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47</w:t>
            </w:r>
          </w:p>
        </w:tc>
        <w:tc>
          <w:tcPr>
            <w:tcW w:w="951" w:type="dxa"/>
            <w:tcBorders>
              <w:top w:val="single" w:sz="4" w:space="0" w:color="auto"/>
              <w:left w:val="single" w:sz="4" w:space="0" w:color="auto"/>
              <w:right w:val="single" w:sz="4" w:space="0" w:color="auto"/>
            </w:tcBorders>
            <w:shd w:val="clear" w:color="auto" w:fill="auto"/>
            <w:noWrap/>
            <w:vAlign w:val="center"/>
          </w:tcPr>
          <w:p w14:paraId="4FB4EF87"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1,449</w:t>
            </w:r>
          </w:p>
        </w:tc>
        <w:tc>
          <w:tcPr>
            <w:tcW w:w="780" w:type="dxa"/>
            <w:tcBorders>
              <w:top w:val="single" w:sz="4" w:space="0" w:color="auto"/>
              <w:left w:val="single" w:sz="4" w:space="0" w:color="auto"/>
            </w:tcBorders>
            <w:shd w:val="clear" w:color="auto" w:fill="auto"/>
            <w:noWrap/>
            <w:vAlign w:val="center"/>
          </w:tcPr>
          <w:p w14:paraId="6B55EFBF"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90</w:t>
            </w:r>
          </w:p>
        </w:tc>
      </w:tr>
      <w:tr w:rsidR="00404622" w:rsidRPr="00A835DF" w14:paraId="5F5F20C7" w14:textId="77777777" w:rsidTr="00990449">
        <w:trPr>
          <w:trHeight w:hRule="exact" w:val="216"/>
          <w:jc w:val="center"/>
        </w:trPr>
        <w:tc>
          <w:tcPr>
            <w:tcW w:w="1680" w:type="dxa"/>
            <w:tcBorders>
              <w:right w:val="single" w:sz="4" w:space="0" w:color="auto"/>
            </w:tcBorders>
            <w:shd w:val="clear" w:color="auto" w:fill="auto"/>
            <w:noWrap/>
            <w:vAlign w:val="center"/>
          </w:tcPr>
          <w:p w14:paraId="2EF8E5EA" w14:textId="77777777" w:rsidR="00404622" w:rsidRPr="00A835DF" w:rsidRDefault="00404622" w:rsidP="00990449">
            <w:pPr>
              <w:spacing w:line="240" w:lineRule="auto"/>
              <w:rPr>
                <w:rFonts w:eastAsia="Times New Roman" w:cs="Times New Roman"/>
                <w:sz w:val="18"/>
                <w:szCs w:val="18"/>
              </w:rPr>
            </w:pPr>
            <w:r w:rsidRPr="00A835DF">
              <w:rPr>
                <w:rFonts w:eastAsia="Times New Roman" w:cs="Times New Roman"/>
                <w:sz w:val="18"/>
                <w:szCs w:val="18"/>
              </w:rPr>
              <w:t>Gund (Khorog)</w:t>
            </w:r>
          </w:p>
        </w:tc>
        <w:tc>
          <w:tcPr>
            <w:tcW w:w="1180" w:type="dxa"/>
            <w:tcBorders>
              <w:left w:val="single" w:sz="4" w:space="0" w:color="auto"/>
              <w:right w:val="single" w:sz="4" w:space="0" w:color="auto"/>
            </w:tcBorders>
            <w:shd w:val="clear" w:color="auto" w:fill="auto"/>
            <w:noWrap/>
            <w:vAlign w:val="center"/>
          </w:tcPr>
          <w:p w14:paraId="1D99182E" w14:textId="77777777" w:rsidR="00404622" w:rsidRPr="00A835DF" w:rsidRDefault="00404622" w:rsidP="00990449">
            <w:pPr>
              <w:spacing w:line="240" w:lineRule="auto"/>
              <w:ind w:right="16"/>
              <w:jc w:val="center"/>
              <w:rPr>
                <w:rFonts w:eastAsia="Times New Roman" w:cs="Times New Roman"/>
                <w:sz w:val="18"/>
                <w:szCs w:val="18"/>
              </w:rPr>
            </w:pPr>
            <w:r w:rsidRPr="00A835DF">
              <w:rPr>
                <w:rFonts w:eastAsia="Times New Roman" w:cs="Times New Roman"/>
                <w:sz w:val="18"/>
                <w:szCs w:val="18"/>
              </w:rPr>
              <w:t>13,853</w:t>
            </w:r>
          </w:p>
        </w:tc>
        <w:tc>
          <w:tcPr>
            <w:tcW w:w="1232" w:type="dxa"/>
            <w:tcBorders>
              <w:left w:val="single" w:sz="4" w:space="0" w:color="auto"/>
              <w:right w:val="single" w:sz="4" w:space="0" w:color="auto"/>
            </w:tcBorders>
            <w:shd w:val="clear" w:color="auto" w:fill="auto"/>
            <w:noWrap/>
            <w:vAlign w:val="center"/>
          </w:tcPr>
          <w:p w14:paraId="15414BD8"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104</w:t>
            </w:r>
          </w:p>
        </w:tc>
        <w:tc>
          <w:tcPr>
            <w:tcW w:w="951" w:type="dxa"/>
            <w:tcBorders>
              <w:left w:val="single" w:sz="4" w:space="0" w:color="auto"/>
              <w:right w:val="single" w:sz="4" w:space="0" w:color="auto"/>
            </w:tcBorders>
            <w:shd w:val="clear" w:color="auto" w:fill="auto"/>
            <w:noWrap/>
            <w:vAlign w:val="center"/>
          </w:tcPr>
          <w:p w14:paraId="05075A9D"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3,276</w:t>
            </w:r>
          </w:p>
        </w:tc>
        <w:tc>
          <w:tcPr>
            <w:tcW w:w="780" w:type="dxa"/>
            <w:tcBorders>
              <w:left w:val="single" w:sz="4" w:space="0" w:color="auto"/>
            </w:tcBorders>
            <w:shd w:val="clear" w:color="auto" w:fill="auto"/>
            <w:noWrap/>
            <w:vAlign w:val="center"/>
          </w:tcPr>
          <w:p w14:paraId="062BF4E8"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240</w:t>
            </w:r>
          </w:p>
        </w:tc>
      </w:tr>
      <w:tr w:rsidR="00404622" w:rsidRPr="00A835DF" w14:paraId="7CE2A889" w14:textId="77777777" w:rsidTr="00990449">
        <w:trPr>
          <w:trHeight w:hRule="exact" w:val="216"/>
          <w:jc w:val="center"/>
        </w:trPr>
        <w:tc>
          <w:tcPr>
            <w:tcW w:w="1680" w:type="dxa"/>
            <w:tcBorders>
              <w:right w:val="single" w:sz="4" w:space="0" w:color="auto"/>
            </w:tcBorders>
            <w:shd w:val="clear" w:color="auto" w:fill="auto"/>
            <w:noWrap/>
            <w:vAlign w:val="center"/>
          </w:tcPr>
          <w:p w14:paraId="5F794A7B" w14:textId="77777777" w:rsidR="00404622" w:rsidRPr="00A835DF" w:rsidRDefault="00404622" w:rsidP="00990449">
            <w:pPr>
              <w:spacing w:line="240" w:lineRule="auto"/>
              <w:rPr>
                <w:rFonts w:eastAsia="Times New Roman" w:cs="Times New Roman"/>
                <w:sz w:val="18"/>
                <w:szCs w:val="18"/>
              </w:rPr>
            </w:pPr>
            <w:r w:rsidRPr="00A835DF">
              <w:rPr>
                <w:rFonts w:eastAsia="Times New Roman" w:cs="Times New Roman"/>
                <w:sz w:val="18"/>
                <w:szCs w:val="18"/>
              </w:rPr>
              <w:t>Bartang (Shojand)</w:t>
            </w:r>
          </w:p>
        </w:tc>
        <w:tc>
          <w:tcPr>
            <w:tcW w:w="1180" w:type="dxa"/>
            <w:tcBorders>
              <w:left w:val="single" w:sz="4" w:space="0" w:color="auto"/>
              <w:right w:val="single" w:sz="4" w:space="0" w:color="auto"/>
            </w:tcBorders>
            <w:shd w:val="clear" w:color="auto" w:fill="auto"/>
            <w:noWrap/>
            <w:vAlign w:val="center"/>
          </w:tcPr>
          <w:p w14:paraId="4B2B48DE" w14:textId="77777777" w:rsidR="00404622" w:rsidRPr="00A835DF" w:rsidRDefault="00404622" w:rsidP="00990449">
            <w:pPr>
              <w:spacing w:line="240" w:lineRule="auto"/>
              <w:ind w:right="16"/>
              <w:jc w:val="center"/>
              <w:rPr>
                <w:rFonts w:eastAsia="Times New Roman" w:cs="Times New Roman"/>
                <w:sz w:val="18"/>
                <w:szCs w:val="18"/>
              </w:rPr>
            </w:pPr>
            <w:r w:rsidRPr="00A835DF">
              <w:rPr>
                <w:rFonts w:eastAsia="Times New Roman" w:cs="Times New Roman"/>
                <w:sz w:val="18"/>
                <w:szCs w:val="18"/>
              </w:rPr>
              <w:t>4,345</w:t>
            </w:r>
          </w:p>
        </w:tc>
        <w:tc>
          <w:tcPr>
            <w:tcW w:w="1232" w:type="dxa"/>
            <w:tcBorders>
              <w:left w:val="single" w:sz="4" w:space="0" w:color="auto"/>
              <w:right w:val="single" w:sz="4" w:space="0" w:color="auto"/>
            </w:tcBorders>
            <w:shd w:val="clear" w:color="auto" w:fill="auto"/>
            <w:noWrap/>
            <w:vAlign w:val="center"/>
          </w:tcPr>
          <w:p w14:paraId="569753F9"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140</w:t>
            </w:r>
          </w:p>
        </w:tc>
        <w:tc>
          <w:tcPr>
            <w:tcW w:w="951" w:type="dxa"/>
            <w:tcBorders>
              <w:left w:val="single" w:sz="4" w:space="0" w:color="auto"/>
              <w:right w:val="single" w:sz="4" w:space="0" w:color="auto"/>
            </w:tcBorders>
            <w:shd w:val="clear" w:color="auto" w:fill="auto"/>
            <w:noWrap/>
            <w:vAlign w:val="center"/>
          </w:tcPr>
          <w:p w14:paraId="067D63CF"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1,349</w:t>
            </w:r>
          </w:p>
        </w:tc>
        <w:tc>
          <w:tcPr>
            <w:tcW w:w="780" w:type="dxa"/>
            <w:tcBorders>
              <w:left w:val="single" w:sz="4" w:space="0" w:color="auto"/>
            </w:tcBorders>
            <w:shd w:val="clear" w:color="auto" w:fill="auto"/>
            <w:noWrap/>
            <w:vAlign w:val="center"/>
          </w:tcPr>
          <w:p w14:paraId="136AA257"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310</w:t>
            </w:r>
          </w:p>
        </w:tc>
      </w:tr>
      <w:tr w:rsidR="00404622" w:rsidRPr="00A835DF" w14:paraId="3F2194A7" w14:textId="77777777" w:rsidTr="00990449">
        <w:trPr>
          <w:trHeight w:hRule="exact" w:val="216"/>
          <w:jc w:val="center"/>
        </w:trPr>
        <w:tc>
          <w:tcPr>
            <w:tcW w:w="1680" w:type="dxa"/>
            <w:tcBorders>
              <w:right w:val="single" w:sz="4" w:space="0" w:color="auto"/>
            </w:tcBorders>
            <w:shd w:val="clear" w:color="auto" w:fill="auto"/>
            <w:noWrap/>
            <w:vAlign w:val="center"/>
          </w:tcPr>
          <w:p w14:paraId="1E68942C" w14:textId="77777777" w:rsidR="00404622" w:rsidRPr="00A835DF" w:rsidRDefault="00404622" w:rsidP="00990449">
            <w:pPr>
              <w:spacing w:line="240" w:lineRule="auto"/>
              <w:rPr>
                <w:rFonts w:eastAsia="Times New Roman" w:cs="Times New Roman"/>
                <w:sz w:val="18"/>
                <w:szCs w:val="18"/>
              </w:rPr>
            </w:pPr>
            <w:r w:rsidRPr="00A835DF">
              <w:rPr>
                <w:rFonts w:eastAsia="Times New Roman" w:cs="Times New Roman"/>
                <w:sz w:val="18"/>
                <w:szCs w:val="18"/>
              </w:rPr>
              <w:t>Gudara</w:t>
            </w:r>
          </w:p>
        </w:tc>
        <w:tc>
          <w:tcPr>
            <w:tcW w:w="1180" w:type="dxa"/>
            <w:tcBorders>
              <w:left w:val="single" w:sz="4" w:space="0" w:color="auto"/>
              <w:right w:val="single" w:sz="4" w:space="0" w:color="auto"/>
            </w:tcBorders>
            <w:shd w:val="clear" w:color="auto" w:fill="auto"/>
            <w:noWrap/>
            <w:vAlign w:val="center"/>
          </w:tcPr>
          <w:p w14:paraId="2D090DF7" w14:textId="77777777" w:rsidR="00404622" w:rsidRPr="00A835DF" w:rsidRDefault="00404622" w:rsidP="00990449">
            <w:pPr>
              <w:spacing w:line="240" w:lineRule="auto"/>
              <w:ind w:right="16"/>
              <w:jc w:val="center"/>
              <w:rPr>
                <w:rFonts w:eastAsia="Times New Roman" w:cs="Times New Roman"/>
                <w:sz w:val="18"/>
                <w:szCs w:val="18"/>
              </w:rPr>
            </w:pPr>
            <w:r w:rsidRPr="00A835DF">
              <w:rPr>
                <w:rFonts w:eastAsia="Times New Roman" w:cs="Times New Roman"/>
                <w:sz w:val="18"/>
                <w:szCs w:val="18"/>
              </w:rPr>
              <w:t>4,067</w:t>
            </w:r>
          </w:p>
        </w:tc>
        <w:tc>
          <w:tcPr>
            <w:tcW w:w="1232" w:type="dxa"/>
            <w:tcBorders>
              <w:left w:val="single" w:sz="4" w:space="0" w:color="auto"/>
              <w:right w:val="single" w:sz="4" w:space="0" w:color="auto"/>
            </w:tcBorders>
            <w:shd w:val="clear" w:color="auto" w:fill="auto"/>
            <w:noWrap/>
            <w:vAlign w:val="center"/>
          </w:tcPr>
          <w:p w14:paraId="4F697620"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50</w:t>
            </w:r>
          </w:p>
        </w:tc>
        <w:tc>
          <w:tcPr>
            <w:tcW w:w="951" w:type="dxa"/>
            <w:tcBorders>
              <w:left w:val="single" w:sz="4" w:space="0" w:color="auto"/>
              <w:right w:val="single" w:sz="4" w:space="0" w:color="auto"/>
            </w:tcBorders>
            <w:shd w:val="clear" w:color="auto" w:fill="auto"/>
            <w:noWrap/>
            <w:vAlign w:val="center"/>
          </w:tcPr>
          <w:p w14:paraId="1BE588B6"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1,544</w:t>
            </w:r>
          </w:p>
        </w:tc>
        <w:tc>
          <w:tcPr>
            <w:tcW w:w="780" w:type="dxa"/>
            <w:tcBorders>
              <w:left w:val="single" w:sz="4" w:space="0" w:color="auto"/>
            </w:tcBorders>
            <w:shd w:val="clear" w:color="auto" w:fill="auto"/>
            <w:noWrap/>
            <w:vAlign w:val="center"/>
          </w:tcPr>
          <w:p w14:paraId="4FBA74D9"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380</w:t>
            </w:r>
          </w:p>
        </w:tc>
      </w:tr>
      <w:tr w:rsidR="00404622" w:rsidRPr="00A835DF" w14:paraId="6714B01C" w14:textId="77777777" w:rsidTr="00990449">
        <w:trPr>
          <w:trHeight w:hRule="exact" w:val="216"/>
          <w:jc w:val="center"/>
        </w:trPr>
        <w:tc>
          <w:tcPr>
            <w:tcW w:w="1680" w:type="dxa"/>
            <w:tcBorders>
              <w:right w:val="single" w:sz="4" w:space="0" w:color="auto"/>
            </w:tcBorders>
            <w:shd w:val="clear" w:color="auto" w:fill="auto"/>
            <w:noWrap/>
            <w:vAlign w:val="center"/>
          </w:tcPr>
          <w:p w14:paraId="0650B31F" w14:textId="77777777" w:rsidR="00404622" w:rsidRPr="00A835DF" w:rsidRDefault="00404622" w:rsidP="00990449">
            <w:pPr>
              <w:spacing w:line="240" w:lineRule="auto"/>
              <w:rPr>
                <w:rFonts w:eastAsia="Times New Roman" w:cs="Times New Roman"/>
                <w:sz w:val="18"/>
                <w:szCs w:val="18"/>
              </w:rPr>
            </w:pPr>
            <w:r w:rsidRPr="00A835DF">
              <w:rPr>
                <w:rFonts w:eastAsia="Times New Roman" w:cs="Times New Roman"/>
                <w:sz w:val="18"/>
                <w:szCs w:val="18"/>
              </w:rPr>
              <w:t>Shidz</w:t>
            </w:r>
          </w:p>
        </w:tc>
        <w:tc>
          <w:tcPr>
            <w:tcW w:w="1180" w:type="dxa"/>
            <w:tcBorders>
              <w:left w:val="single" w:sz="4" w:space="0" w:color="auto"/>
              <w:right w:val="single" w:sz="4" w:space="0" w:color="auto"/>
            </w:tcBorders>
            <w:shd w:val="clear" w:color="auto" w:fill="auto"/>
            <w:noWrap/>
            <w:vAlign w:val="center"/>
          </w:tcPr>
          <w:p w14:paraId="60F467AE" w14:textId="77777777" w:rsidR="00404622" w:rsidRPr="00A835DF" w:rsidRDefault="00404622" w:rsidP="00990449">
            <w:pPr>
              <w:spacing w:line="240" w:lineRule="auto"/>
              <w:ind w:right="16"/>
              <w:jc w:val="center"/>
              <w:rPr>
                <w:rFonts w:eastAsia="Times New Roman" w:cs="Times New Roman"/>
                <w:sz w:val="18"/>
                <w:szCs w:val="18"/>
              </w:rPr>
            </w:pPr>
            <w:r w:rsidRPr="00A835DF">
              <w:rPr>
                <w:rFonts w:eastAsia="Times New Roman" w:cs="Times New Roman"/>
                <w:sz w:val="18"/>
                <w:szCs w:val="18"/>
              </w:rPr>
              <w:t>18,519</w:t>
            </w:r>
          </w:p>
        </w:tc>
        <w:tc>
          <w:tcPr>
            <w:tcW w:w="1232" w:type="dxa"/>
            <w:tcBorders>
              <w:left w:val="single" w:sz="4" w:space="0" w:color="auto"/>
              <w:right w:val="single" w:sz="4" w:space="0" w:color="auto"/>
            </w:tcBorders>
            <w:shd w:val="clear" w:color="auto" w:fill="auto"/>
            <w:noWrap/>
            <w:vAlign w:val="center"/>
          </w:tcPr>
          <w:p w14:paraId="1B3A59A0"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479</w:t>
            </w:r>
          </w:p>
        </w:tc>
        <w:tc>
          <w:tcPr>
            <w:tcW w:w="951" w:type="dxa"/>
            <w:tcBorders>
              <w:left w:val="single" w:sz="4" w:space="0" w:color="auto"/>
              <w:right w:val="single" w:sz="4" w:space="0" w:color="auto"/>
            </w:tcBorders>
            <w:shd w:val="clear" w:color="auto" w:fill="auto"/>
            <w:noWrap/>
            <w:vAlign w:val="center"/>
          </w:tcPr>
          <w:p w14:paraId="288D19AE"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9,771</w:t>
            </w:r>
          </w:p>
        </w:tc>
        <w:tc>
          <w:tcPr>
            <w:tcW w:w="780" w:type="dxa"/>
            <w:tcBorders>
              <w:left w:val="single" w:sz="4" w:space="0" w:color="auto"/>
            </w:tcBorders>
            <w:shd w:val="clear" w:color="auto" w:fill="auto"/>
            <w:noWrap/>
            <w:vAlign w:val="center"/>
          </w:tcPr>
          <w:p w14:paraId="481EF7C9"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530</w:t>
            </w:r>
          </w:p>
        </w:tc>
      </w:tr>
      <w:tr w:rsidR="00404622" w:rsidRPr="00A835DF" w14:paraId="47F75CF6" w14:textId="77777777" w:rsidTr="00990449">
        <w:trPr>
          <w:trHeight w:hRule="exact" w:val="216"/>
          <w:jc w:val="center"/>
        </w:trPr>
        <w:tc>
          <w:tcPr>
            <w:tcW w:w="1680" w:type="dxa"/>
            <w:tcBorders>
              <w:right w:val="single" w:sz="4" w:space="0" w:color="auto"/>
            </w:tcBorders>
            <w:shd w:val="clear" w:color="auto" w:fill="auto"/>
            <w:noWrap/>
            <w:vAlign w:val="center"/>
          </w:tcPr>
          <w:p w14:paraId="1FB51710" w14:textId="77777777" w:rsidR="00404622" w:rsidRPr="00A835DF" w:rsidRDefault="00404622" w:rsidP="00990449">
            <w:pPr>
              <w:spacing w:line="240" w:lineRule="auto"/>
              <w:rPr>
                <w:rFonts w:eastAsia="Times New Roman" w:cs="Times New Roman"/>
                <w:sz w:val="18"/>
                <w:szCs w:val="18"/>
              </w:rPr>
            </w:pPr>
            <w:r w:rsidRPr="00A835DF">
              <w:rPr>
                <w:rFonts w:eastAsia="Times New Roman" w:cs="Times New Roman"/>
                <w:sz w:val="18"/>
                <w:szCs w:val="18"/>
              </w:rPr>
              <w:t>Vanch</w:t>
            </w:r>
          </w:p>
        </w:tc>
        <w:tc>
          <w:tcPr>
            <w:tcW w:w="1180" w:type="dxa"/>
            <w:tcBorders>
              <w:left w:val="single" w:sz="4" w:space="0" w:color="auto"/>
              <w:right w:val="single" w:sz="4" w:space="0" w:color="auto"/>
            </w:tcBorders>
            <w:shd w:val="clear" w:color="auto" w:fill="auto"/>
            <w:noWrap/>
            <w:vAlign w:val="center"/>
          </w:tcPr>
          <w:p w14:paraId="01428214" w14:textId="77777777" w:rsidR="00404622" w:rsidRPr="00A835DF" w:rsidRDefault="00404622" w:rsidP="00990449">
            <w:pPr>
              <w:spacing w:line="240" w:lineRule="auto"/>
              <w:ind w:right="16"/>
              <w:jc w:val="center"/>
              <w:rPr>
                <w:rFonts w:eastAsia="Times New Roman" w:cs="Times New Roman"/>
                <w:sz w:val="18"/>
                <w:szCs w:val="18"/>
              </w:rPr>
            </w:pPr>
            <w:r w:rsidRPr="00A835DF">
              <w:rPr>
                <w:rFonts w:eastAsia="Times New Roman" w:cs="Times New Roman"/>
                <w:sz w:val="18"/>
                <w:szCs w:val="18"/>
              </w:rPr>
              <w:t>2,060</w:t>
            </w:r>
          </w:p>
        </w:tc>
        <w:tc>
          <w:tcPr>
            <w:tcW w:w="1232" w:type="dxa"/>
            <w:tcBorders>
              <w:left w:val="single" w:sz="4" w:space="0" w:color="auto"/>
              <w:right w:val="single" w:sz="4" w:space="0" w:color="auto"/>
            </w:tcBorders>
            <w:shd w:val="clear" w:color="auto" w:fill="auto"/>
            <w:noWrap/>
            <w:vAlign w:val="center"/>
          </w:tcPr>
          <w:p w14:paraId="6F84F4C2"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79</w:t>
            </w:r>
          </w:p>
        </w:tc>
        <w:tc>
          <w:tcPr>
            <w:tcW w:w="951" w:type="dxa"/>
            <w:tcBorders>
              <w:left w:val="single" w:sz="4" w:space="0" w:color="auto"/>
              <w:right w:val="single" w:sz="4" w:space="0" w:color="auto"/>
            </w:tcBorders>
            <w:shd w:val="clear" w:color="auto" w:fill="auto"/>
            <w:noWrap/>
            <w:vAlign w:val="center"/>
          </w:tcPr>
          <w:p w14:paraId="5AAE98DB"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2,491</w:t>
            </w:r>
          </w:p>
        </w:tc>
        <w:tc>
          <w:tcPr>
            <w:tcW w:w="780" w:type="dxa"/>
            <w:tcBorders>
              <w:left w:val="single" w:sz="4" w:space="0" w:color="auto"/>
            </w:tcBorders>
            <w:shd w:val="clear" w:color="auto" w:fill="auto"/>
            <w:noWrap/>
            <w:vAlign w:val="center"/>
          </w:tcPr>
          <w:p w14:paraId="772B01F7"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1,210</w:t>
            </w:r>
          </w:p>
        </w:tc>
      </w:tr>
      <w:tr w:rsidR="00404622" w:rsidRPr="00A835DF" w14:paraId="1E020D9F" w14:textId="77777777" w:rsidTr="00990449">
        <w:trPr>
          <w:trHeight w:hRule="exact" w:val="216"/>
          <w:jc w:val="center"/>
        </w:trPr>
        <w:tc>
          <w:tcPr>
            <w:tcW w:w="1680" w:type="dxa"/>
            <w:tcBorders>
              <w:bottom w:val="single" w:sz="4" w:space="0" w:color="auto"/>
              <w:right w:val="single" w:sz="4" w:space="0" w:color="auto"/>
            </w:tcBorders>
            <w:shd w:val="clear" w:color="auto" w:fill="auto"/>
            <w:noWrap/>
            <w:vAlign w:val="center"/>
          </w:tcPr>
          <w:p w14:paraId="77B6297F" w14:textId="77777777" w:rsidR="00404622" w:rsidRPr="00A835DF" w:rsidRDefault="00404622" w:rsidP="00990449">
            <w:pPr>
              <w:spacing w:line="240" w:lineRule="auto"/>
              <w:rPr>
                <w:rFonts w:eastAsia="Times New Roman" w:cs="Times New Roman"/>
                <w:sz w:val="18"/>
                <w:szCs w:val="18"/>
              </w:rPr>
            </w:pPr>
            <w:r w:rsidRPr="00A835DF">
              <w:rPr>
                <w:rFonts w:eastAsia="Times New Roman" w:cs="Times New Roman"/>
                <w:sz w:val="18"/>
                <w:szCs w:val="18"/>
              </w:rPr>
              <w:t>Yazgulem</w:t>
            </w:r>
          </w:p>
        </w:tc>
        <w:tc>
          <w:tcPr>
            <w:tcW w:w="1180" w:type="dxa"/>
            <w:tcBorders>
              <w:left w:val="single" w:sz="4" w:space="0" w:color="auto"/>
              <w:bottom w:val="single" w:sz="4" w:space="0" w:color="auto"/>
              <w:right w:val="single" w:sz="4" w:space="0" w:color="auto"/>
            </w:tcBorders>
            <w:shd w:val="clear" w:color="auto" w:fill="auto"/>
            <w:noWrap/>
            <w:vAlign w:val="center"/>
          </w:tcPr>
          <w:p w14:paraId="2262EF11" w14:textId="77777777" w:rsidR="00404622" w:rsidRPr="00A835DF" w:rsidRDefault="00404622" w:rsidP="00990449">
            <w:pPr>
              <w:spacing w:line="240" w:lineRule="auto"/>
              <w:ind w:right="16"/>
              <w:jc w:val="center"/>
              <w:rPr>
                <w:rFonts w:eastAsia="Times New Roman" w:cs="Times New Roman"/>
                <w:sz w:val="18"/>
                <w:szCs w:val="18"/>
              </w:rPr>
            </w:pPr>
            <w:r w:rsidRPr="00A835DF">
              <w:rPr>
                <w:rFonts w:eastAsia="Times New Roman" w:cs="Times New Roman"/>
                <w:sz w:val="18"/>
                <w:szCs w:val="18"/>
              </w:rPr>
              <w:t>1,940</w:t>
            </w:r>
          </w:p>
        </w:tc>
        <w:tc>
          <w:tcPr>
            <w:tcW w:w="1232" w:type="dxa"/>
            <w:tcBorders>
              <w:left w:val="single" w:sz="4" w:space="0" w:color="auto"/>
              <w:bottom w:val="single" w:sz="4" w:space="0" w:color="auto"/>
              <w:right w:val="single" w:sz="4" w:space="0" w:color="auto"/>
            </w:tcBorders>
            <w:shd w:val="clear" w:color="auto" w:fill="auto"/>
            <w:noWrap/>
            <w:vAlign w:val="center"/>
          </w:tcPr>
          <w:p w14:paraId="487A1174"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54</w:t>
            </w:r>
          </w:p>
        </w:tc>
        <w:tc>
          <w:tcPr>
            <w:tcW w:w="951" w:type="dxa"/>
            <w:tcBorders>
              <w:left w:val="single" w:sz="4" w:space="0" w:color="auto"/>
              <w:bottom w:val="single" w:sz="4" w:space="0" w:color="auto"/>
              <w:right w:val="single" w:sz="4" w:space="0" w:color="auto"/>
            </w:tcBorders>
            <w:shd w:val="clear" w:color="auto" w:fill="auto"/>
            <w:noWrap/>
            <w:vAlign w:val="center"/>
          </w:tcPr>
          <w:p w14:paraId="0DFC646A"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1,693</w:t>
            </w:r>
          </w:p>
        </w:tc>
        <w:tc>
          <w:tcPr>
            <w:tcW w:w="780" w:type="dxa"/>
            <w:tcBorders>
              <w:left w:val="single" w:sz="4" w:space="0" w:color="auto"/>
              <w:bottom w:val="single" w:sz="4" w:space="0" w:color="auto"/>
            </w:tcBorders>
            <w:shd w:val="clear" w:color="auto" w:fill="auto"/>
            <w:noWrap/>
            <w:vAlign w:val="center"/>
          </w:tcPr>
          <w:p w14:paraId="26A4DEBF"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870</w:t>
            </w:r>
          </w:p>
        </w:tc>
      </w:tr>
      <w:tr w:rsidR="00404622" w:rsidRPr="00A835DF" w14:paraId="487CE79D" w14:textId="77777777" w:rsidTr="00990449">
        <w:trPr>
          <w:trHeight w:hRule="exact" w:val="216"/>
          <w:jc w:val="center"/>
        </w:trPr>
        <w:tc>
          <w:tcPr>
            <w:tcW w:w="1680" w:type="dxa"/>
            <w:tcBorders>
              <w:top w:val="single" w:sz="4" w:space="0" w:color="auto"/>
              <w:bottom w:val="single" w:sz="4" w:space="0" w:color="auto"/>
              <w:right w:val="single" w:sz="4" w:space="0" w:color="auto"/>
            </w:tcBorders>
            <w:shd w:val="clear" w:color="auto" w:fill="auto"/>
            <w:noWrap/>
            <w:vAlign w:val="center"/>
          </w:tcPr>
          <w:p w14:paraId="4FD14422" w14:textId="77777777" w:rsidR="00404622" w:rsidRPr="00A835DF" w:rsidRDefault="00404622" w:rsidP="00990449">
            <w:pPr>
              <w:spacing w:line="240" w:lineRule="auto"/>
              <w:rPr>
                <w:rFonts w:eastAsia="Times New Roman" w:cs="Times New Roman"/>
                <w:sz w:val="18"/>
                <w:szCs w:val="18"/>
              </w:rPr>
            </w:pPr>
            <w:r w:rsidRPr="00A835DF">
              <w:rPr>
                <w:rFonts w:eastAsia="Times New Roman" w:cs="Times New Roman"/>
                <w:sz w:val="18"/>
                <w:szCs w:val="18"/>
              </w:rPr>
              <w:t>Total</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FAF1C" w14:textId="77777777" w:rsidR="00404622" w:rsidRPr="00A835DF" w:rsidRDefault="00404622" w:rsidP="00990449">
            <w:pPr>
              <w:spacing w:line="240" w:lineRule="auto"/>
              <w:ind w:right="16"/>
              <w:jc w:val="center"/>
              <w:rPr>
                <w:rFonts w:eastAsia="Times New Roman" w:cs="Times New Roman"/>
                <w:sz w:val="18"/>
                <w:szCs w:val="18"/>
              </w:rPr>
            </w:pPr>
            <w:r w:rsidRPr="00A835DF">
              <w:rPr>
                <w:rFonts w:eastAsia="Times New Roman" w:cs="Times New Roman"/>
                <w:sz w:val="18"/>
                <w:szCs w:val="18"/>
              </w:rPr>
              <w:t>61,484</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D8816" w14:textId="77777777" w:rsidR="00404622" w:rsidRPr="00A835DF" w:rsidRDefault="00404622" w:rsidP="00990449">
            <w:pPr>
              <w:spacing w:line="240" w:lineRule="auto"/>
              <w:jc w:val="center"/>
              <w:rPr>
                <w:rFonts w:cs="Times New Roman"/>
                <w:sz w:val="18"/>
              </w:rPr>
            </w:pPr>
            <w:r w:rsidRPr="00A835DF">
              <w:rPr>
                <w:rFonts w:cs="Times New Roman"/>
                <w:sz w:val="18"/>
              </w:rPr>
              <w:t>---</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A6F56"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21,573</w:t>
            </w:r>
          </w:p>
        </w:tc>
        <w:tc>
          <w:tcPr>
            <w:tcW w:w="780" w:type="dxa"/>
            <w:tcBorders>
              <w:top w:val="single" w:sz="4" w:space="0" w:color="auto"/>
              <w:left w:val="single" w:sz="4" w:space="0" w:color="auto"/>
              <w:bottom w:val="single" w:sz="4" w:space="0" w:color="auto"/>
            </w:tcBorders>
            <w:shd w:val="clear" w:color="auto" w:fill="auto"/>
            <w:noWrap/>
            <w:vAlign w:val="center"/>
          </w:tcPr>
          <w:p w14:paraId="31CE0AB1" w14:textId="77777777" w:rsidR="00404622" w:rsidRPr="00A835DF" w:rsidRDefault="00404622" w:rsidP="00990449">
            <w:pPr>
              <w:spacing w:line="240" w:lineRule="auto"/>
              <w:jc w:val="center"/>
              <w:rPr>
                <w:rFonts w:eastAsia="Times New Roman" w:cs="Times New Roman"/>
                <w:sz w:val="18"/>
                <w:szCs w:val="20"/>
              </w:rPr>
            </w:pPr>
            <w:r w:rsidRPr="00A835DF">
              <w:rPr>
                <w:rFonts w:eastAsia="Times New Roman" w:cs="Times New Roman"/>
                <w:sz w:val="18"/>
                <w:szCs w:val="20"/>
              </w:rPr>
              <w:t>300</w:t>
            </w:r>
          </w:p>
        </w:tc>
      </w:tr>
    </w:tbl>
    <w:p w14:paraId="6F4C1496" w14:textId="77777777" w:rsidR="00DA772F" w:rsidRPr="00A835DF" w:rsidRDefault="00DA772F" w:rsidP="003A2439">
      <w:pPr>
        <w:jc w:val="center"/>
        <w:rPr>
          <w:rFonts w:eastAsia="Calibri" w:cs="Times New Roman"/>
        </w:rPr>
      </w:pPr>
    </w:p>
    <w:p w14:paraId="54BEA18C" w14:textId="77777777" w:rsidR="0058264A" w:rsidRPr="00A835DF" w:rsidRDefault="0058264A" w:rsidP="003A2439">
      <w:pPr>
        <w:jc w:val="center"/>
        <w:rPr>
          <w:rFonts w:eastAsia="Calibri" w:cs="Times New Roman"/>
        </w:rPr>
      </w:pPr>
    </w:p>
    <w:p w14:paraId="304856CB" w14:textId="77777777" w:rsidR="00EF5E87" w:rsidRPr="00A835DF" w:rsidRDefault="00EF5E87" w:rsidP="003A2439">
      <w:pPr>
        <w:jc w:val="center"/>
        <w:rPr>
          <w:rFonts w:eastAsia="Calibri" w:cs="Times New Roman"/>
        </w:rPr>
      </w:pPr>
    </w:p>
    <w:p w14:paraId="623688E7" w14:textId="1A4FA36D" w:rsidR="00DA772F" w:rsidRPr="00A835DF" w:rsidRDefault="00FA6978" w:rsidP="000B3DA0">
      <w:pPr>
        <w:tabs>
          <w:tab w:val="left" w:pos="8010"/>
        </w:tabs>
        <w:ind w:left="2250" w:right="2250"/>
        <w:jc w:val="both"/>
        <w:rPr>
          <w:rFonts w:eastAsia="Calibri" w:cs="Times New Roman"/>
          <w:sz w:val="18"/>
        </w:rPr>
      </w:pPr>
      <w:r w:rsidRPr="00A835DF">
        <w:rPr>
          <w:rFonts w:cs="Times New Roman"/>
          <w:sz w:val="18"/>
          <w:szCs w:val="24"/>
        </w:rPr>
        <w:t>Table 12</w:t>
      </w:r>
      <w:r w:rsidR="00DA772F" w:rsidRPr="00A835DF">
        <w:rPr>
          <w:rFonts w:cs="Times New Roman"/>
          <w:sz w:val="18"/>
          <w:szCs w:val="24"/>
        </w:rPr>
        <w:t>.</w:t>
      </w:r>
      <w:r w:rsidR="00DA772F" w:rsidRPr="00A835DF">
        <w:rPr>
          <w:rFonts w:eastAsia="Calibri" w:cs="Times New Roman"/>
          <w:sz w:val="18"/>
        </w:rPr>
        <w:t xml:space="preserve"> </w:t>
      </w:r>
      <w:r w:rsidR="00415F56" w:rsidRPr="00A835DF">
        <w:rPr>
          <w:rFonts w:eastAsia="Calibri" w:cs="Times New Roman"/>
          <w:sz w:val="18"/>
        </w:rPr>
        <w:t>Stream flow</w:t>
      </w:r>
      <w:r w:rsidR="00DA772F" w:rsidRPr="00A835DF">
        <w:rPr>
          <w:rFonts w:eastAsia="Calibri" w:cs="Times New Roman"/>
          <w:sz w:val="18"/>
        </w:rPr>
        <w:t xml:space="preserve"> </w:t>
      </w:r>
      <w:r w:rsidR="006E347D" w:rsidRPr="00A835DF">
        <w:rPr>
          <w:rFonts w:eastAsia="Calibri" w:cs="Times New Roman"/>
          <w:sz w:val="18"/>
        </w:rPr>
        <w:t xml:space="preserve">and runoff </w:t>
      </w:r>
      <w:r w:rsidR="00DA772F" w:rsidRPr="00A835DF">
        <w:rPr>
          <w:rFonts w:eastAsia="Calibri" w:cs="Times New Roman"/>
          <w:sz w:val="18"/>
        </w:rPr>
        <w:t>data from 2013 for the basins of the Vakhsh River, received from the Tajik Depar</w:t>
      </w:r>
      <w:r w:rsidR="00637486" w:rsidRPr="00A835DF">
        <w:rPr>
          <w:rFonts w:eastAsia="Calibri" w:cs="Times New Roman"/>
          <w:sz w:val="18"/>
        </w:rPr>
        <w:t>tment of Hydrometeorology</w:t>
      </w:r>
      <w:r w:rsidR="00DA772F" w:rsidRPr="00A835DF">
        <w:rPr>
          <w:rFonts w:eastAsia="Calibri" w:cs="Times New Roman"/>
          <w:sz w:val="18"/>
        </w:rPr>
        <w:t xml:space="preserve">. </w:t>
      </w:r>
      <w:r w:rsidR="000A09A1" w:rsidRPr="00A835DF">
        <w:rPr>
          <w:rFonts w:eastAsia="Calibri" w:cs="Times New Roman"/>
          <w:sz w:val="18"/>
        </w:rPr>
        <w:t>(</w:t>
      </w:r>
      <w:r w:rsidR="003F1000" w:rsidRPr="00A835DF">
        <w:rPr>
          <w:rFonts w:eastAsia="Calibri" w:cs="Times New Roman"/>
          <w:sz w:val="18"/>
        </w:rPr>
        <w:t>B</w:t>
      </w:r>
      <w:r w:rsidR="000A09A1" w:rsidRPr="00A835DF">
        <w:rPr>
          <w:rFonts w:eastAsia="Calibri" w:cs="Times New Roman"/>
          <w:sz w:val="18"/>
        </w:rPr>
        <w:t xml:space="preserve">Q: </w:t>
      </w:r>
      <w:r w:rsidR="007714B2" w:rsidRPr="00A835DF">
        <w:rPr>
          <w:rFonts w:eastAsia="Calibri" w:cs="Times New Roman"/>
          <w:sz w:val="18"/>
        </w:rPr>
        <w:t xml:space="preserve">total </w:t>
      </w:r>
      <w:r w:rsidR="00234429" w:rsidRPr="00A835DF">
        <w:rPr>
          <w:rFonts w:eastAsia="Calibri" w:cs="Times New Roman"/>
          <w:sz w:val="18"/>
        </w:rPr>
        <w:t xml:space="preserve">basin </w:t>
      </w:r>
      <w:r w:rsidR="00C85591" w:rsidRPr="00A835DF">
        <w:rPr>
          <w:rFonts w:eastAsia="Calibri" w:cs="Times New Roman"/>
          <w:sz w:val="18"/>
        </w:rPr>
        <w:t>runoff</w:t>
      </w:r>
      <w:r w:rsidR="000A09A1" w:rsidRPr="00A835DF">
        <w:rPr>
          <w:rFonts w:eastAsia="Calibri" w:cs="Times New Roman"/>
          <w:sz w:val="18"/>
        </w:rPr>
        <w:t xml:space="preserve">; </w:t>
      </w:r>
      <w:r w:rsidR="006E347D" w:rsidRPr="00A835DF">
        <w:rPr>
          <w:rFonts w:eastAsia="Calibri" w:cs="Times New Roman"/>
          <w:sz w:val="18"/>
        </w:rPr>
        <w:t>B</w:t>
      </w:r>
      <w:r w:rsidR="000A09A1" w:rsidRPr="00A835DF">
        <w:rPr>
          <w:rFonts w:eastAsia="Calibri" w:cs="Times New Roman"/>
          <w:sz w:val="18"/>
        </w:rPr>
        <w:t xml:space="preserve">q: </w:t>
      </w:r>
      <w:r w:rsidR="006E347D" w:rsidRPr="00A835DF">
        <w:rPr>
          <w:rFonts w:eastAsia="Calibri" w:cs="Times New Roman"/>
          <w:sz w:val="18"/>
        </w:rPr>
        <w:t xml:space="preserve">specific </w:t>
      </w:r>
      <w:r w:rsidR="00234429" w:rsidRPr="00A835DF">
        <w:rPr>
          <w:rFonts w:eastAsia="Calibri" w:cs="Times New Roman"/>
          <w:sz w:val="18"/>
        </w:rPr>
        <w:t xml:space="preserve">basin </w:t>
      </w:r>
      <w:r w:rsidR="000A09A1" w:rsidRPr="00A835DF">
        <w:rPr>
          <w:rFonts w:eastAsia="Calibri" w:cs="Times New Roman"/>
          <w:sz w:val="18"/>
        </w:rPr>
        <w:t>runoff</w:t>
      </w:r>
      <w:r w:rsidR="008B4BAA" w:rsidRPr="00A835DF">
        <w:rPr>
          <w:rFonts w:eastAsia="Calibri" w:cs="Times New Roman"/>
          <w:sz w:val="18"/>
        </w:rPr>
        <w:t>; MCM = million cubic meters</w:t>
      </w:r>
      <w:r w:rsidR="000A09A1" w:rsidRPr="00A835DF">
        <w:rPr>
          <w:rFonts w:eastAsia="Calibri" w:cs="Times New Roman"/>
          <w:sz w:val="18"/>
        </w:rPr>
        <w:t xml:space="preserve">). </w:t>
      </w:r>
    </w:p>
    <w:p w14:paraId="612EF9FB" w14:textId="77777777" w:rsidR="0058264A" w:rsidRPr="00A835DF" w:rsidRDefault="0058264A" w:rsidP="00CF6403">
      <w:pPr>
        <w:jc w:val="center"/>
        <w:rPr>
          <w:rFonts w:eastAsia="Calibri" w:cs="Times New Roman"/>
          <w:sz w:val="18"/>
          <w:szCs w:val="18"/>
        </w:rPr>
      </w:pPr>
    </w:p>
    <w:tbl>
      <w:tblPr>
        <w:tblW w:w="5823" w:type="dxa"/>
        <w:jc w:val="center"/>
        <w:tblLook w:val="04A0" w:firstRow="1" w:lastRow="0" w:firstColumn="1" w:lastColumn="0" w:noHBand="0" w:noVBand="1"/>
      </w:tblPr>
      <w:tblGrid>
        <w:gridCol w:w="1790"/>
        <w:gridCol w:w="1070"/>
        <w:gridCol w:w="1232"/>
        <w:gridCol w:w="951"/>
        <w:gridCol w:w="780"/>
      </w:tblGrid>
      <w:tr w:rsidR="00404622" w:rsidRPr="00A835DF" w14:paraId="7AAD64A6" w14:textId="77777777" w:rsidTr="00990449">
        <w:trPr>
          <w:trHeight w:val="288"/>
          <w:jc w:val="center"/>
        </w:trPr>
        <w:tc>
          <w:tcPr>
            <w:tcW w:w="1790" w:type="dxa"/>
            <w:tcBorders>
              <w:top w:val="single" w:sz="4" w:space="0" w:color="auto"/>
              <w:bottom w:val="single" w:sz="4" w:space="0" w:color="auto"/>
              <w:right w:val="single" w:sz="4" w:space="0" w:color="auto"/>
            </w:tcBorders>
            <w:shd w:val="clear" w:color="auto" w:fill="auto"/>
            <w:noWrap/>
            <w:vAlign w:val="center"/>
          </w:tcPr>
          <w:p w14:paraId="3791C42F" w14:textId="77777777" w:rsidR="00404622" w:rsidRPr="00A835DF" w:rsidRDefault="00404622" w:rsidP="00990449">
            <w:pPr>
              <w:rPr>
                <w:rFonts w:cs="Times New Roman"/>
                <w:b/>
                <w:sz w:val="18"/>
              </w:rPr>
            </w:pPr>
            <w:r w:rsidRPr="00A835DF">
              <w:rPr>
                <w:rFonts w:cs="Times New Roman"/>
                <w:b/>
                <w:sz w:val="18"/>
              </w:rPr>
              <w:t>Basin</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0055B" w14:textId="77777777" w:rsidR="00404622" w:rsidRPr="00A835DF" w:rsidRDefault="00404622" w:rsidP="00990449">
            <w:pPr>
              <w:jc w:val="center"/>
              <w:rPr>
                <w:rFonts w:eastAsia="Times New Roman" w:cs="Times New Roman"/>
                <w:b/>
                <w:sz w:val="18"/>
                <w:szCs w:val="18"/>
              </w:rPr>
            </w:pPr>
            <w:r w:rsidRPr="00A835DF">
              <w:rPr>
                <w:rFonts w:eastAsia="Times New Roman" w:cs="Times New Roman"/>
                <w:b/>
                <w:sz w:val="18"/>
                <w:szCs w:val="18"/>
              </w:rPr>
              <w:t>Area</w:t>
            </w:r>
          </w:p>
          <w:p w14:paraId="5D7A5C6F" w14:textId="77777777" w:rsidR="00404622" w:rsidRPr="00A835DF" w:rsidRDefault="00404622" w:rsidP="00990449">
            <w:pPr>
              <w:jc w:val="center"/>
              <w:rPr>
                <w:rFonts w:eastAsia="Times New Roman" w:cs="Times New Roman"/>
                <w:b/>
                <w:sz w:val="18"/>
                <w:szCs w:val="18"/>
              </w:rPr>
            </w:pPr>
            <w:r w:rsidRPr="00A835DF">
              <w:rPr>
                <w:rFonts w:eastAsia="Times New Roman" w:cs="Times New Roman"/>
                <w:b/>
                <w:sz w:val="18"/>
                <w:szCs w:val="18"/>
              </w:rPr>
              <w:t>(km</w:t>
            </w:r>
            <w:r w:rsidRPr="00A835DF">
              <w:rPr>
                <w:rFonts w:eastAsia="Times New Roman" w:cs="Times New Roman"/>
                <w:b/>
                <w:sz w:val="18"/>
                <w:szCs w:val="18"/>
                <w:vertAlign w:val="superscript"/>
              </w:rPr>
              <w:t>2</w:t>
            </w:r>
            <w:r w:rsidRPr="00A835DF">
              <w:rPr>
                <w:rFonts w:eastAsia="Times New Roman" w:cs="Times New Roman"/>
                <w:b/>
                <w:sz w:val="18"/>
                <w:szCs w:val="18"/>
              </w:rPr>
              <w:t>)</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8E937" w14:textId="77777777" w:rsidR="00404622" w:rsidRPr="00A835DF" w:rsidRDefault="00404622" w:rsidP="00990449">
            <w:pPr>
              <w:jc w:val="center"/>
              <w:rPr>
                <w:rFonts w:eastAsia="Times New Roman" w:cs="Times New Roman"/>
                <w:b/>
                <w:sz w:val="18"/>
                <w:szCs w:val="18"/>
              </w:rPr>
            </w:pPr>
            <w:r w:rsidRPr="00A835DF">
              <w:rPr>
                <w:rFonts w:eastAsia="Times New Roman" w:cs="Times New Roman"/>
                <w:b/>
                <w:sz w:val="18"/>
                <w:szCs w:val="18"/>
              </w:rPr>
              <w:t>Stream Flow (m</w:t>
            </w:r>
            <w:r w:rsidRPr="00A835DF">
              <w:rPr>
                <w:rFonts w:eastAsia="Times New Roman" w:cs="Times New Roman"/>
                <w:b/>
                <w:sz w:val="18"/>
                <w:szCs w:val="18"/>
                <w:vertAlign w:val="superscript"/>
              </w:rPr>
              <w:t>3</w:t>
            </w:r>
            <w:r w:rsidRPr="00A835DF">
              <w:rPr>
                <w:rFonts w:eastAsia="Times New Roman" w:cs="Times New Roman"/>
                <w:b/>
                <w:sz w:val="18"/>
                <w:szCs w:val="18"/>
              </w:rPr>
              <w:t>/s)</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7A31F" w14:textId="77777777" w:rsidR="00404622" w:rsidRPr="00A835DF" w:rsidRDefault="00404622" w:rsidP="00990449">
            <w:pPr>
              <w:jc w:val="center"/>
              <w:rPr>
                <w:rFonts w:eastAsia="Times New Roman" w:cs="Times New Roman"/>
                <w:b/>
                <w:sz w:val="18"/>
                <w:szCs w:val="18"/>
              </w:rPr>
            </w:pPr>
            <w:r w:rsidRPr="00A835DF">
              <w:rPr>
                <w:rFonts w:eastAsia="Times New Roman" w:cs="Times New Roman"/>
                <w:b/>
                <w:sz w:val="18"/>
                <w:szCs w:val="18"/>
              </w:rPr>
              <w:t>BQ</w:t>
            </w:r>
          </w:p>
          <w:p w14:paraId="2119A252" w14:textId="77777777" w:rsidR="00404622" w:rsidRPr="00A835DF" w:rsidRDefault="00404622" w:rsidP="00990449">
            <w:pPr>
              <w:jc w:val="center"/>
              <w:rPr>
                <w:rFonts w:eastAsia="Times New Roman" w:cs="Times New Roman"/>
                <w:b/>
                <w:sz w:val="18"/>
                <w:szCs w:val="18"/>
              </w:rPr>
            </w:pPr>
            <w:r w:rsidRPr="00A835DF">
              <w:rPr>
                <w:rFonts w:eastAsia="Times New Roman" w:cs="Times New Roman"/>
                <w:b/>
                <w:sz w:val="18"/>
                <w:szCs w:val="18"/>
              </w:rPr>
              <w:t>(MCM)</w:t>
            </w:r>
          </w:p>
        </w:tc>
        <w:tc>
          <w:tcPr>
            <w:tcW w:w="780" w:type="dxa"/>
            <w:tcBorders>
              <w:top w:val="single" w:sz="4" w:space="0" w:color="auto"/>
              <w:left w:val="single" w:sz="4" w:space="0" w:color="auto"/>
              <w:bottom w:val="single" w:sz="4" w:space="0" w:color="auto"/>
            </w:tcBorders>
            <w:shd w:val="clear" w:color="auto" w:fill="auto"/>
            <w:noWrap/>
            <w:vAlign w:val="center"/>
          </w:tcPr>
          <w:p w14:paraId="6F74F742" w14:textId="77777777" w:rsidR="00404622" w:rsidRPr="00A835DF" w:rsidRDefault="00404622" w:rsidP="00990449">
            <w:pPr>
              <w:jc w:val="center"/>
              <w:rPr>
                <w:rFonts w:eastAsia="Times New Roman" w:cs="Times New Roman"/>
                <w:b/>
                <w:sz w:val="18"/>
                <w:szCs w:val="20"/>
              </w:rPr>
            </w:pPr>
            <w:r w:rsidRPr="00A835DF">
              <w:rPr>
                <w:rFonts w:eastAsia="Times New Roman" w:cs="Times New Roman"/>
                <w:b/>
                <w:sz w:val="18"/>
                <w:szCs w:val="20"/>
              </w:rPr>
              <w:t>Bq</w:t>
            </w:r>
          </w:p>
          <w:p w14:paraId="753E8626" w14:textId="77777777" w:rsidR="00404622" w:rsidRPr="00A835DF" w:rsidRDefault="00404622" w:rsidP="00990449">
            <w:pPr>
              <w:jc w:val="center"/>
              <w:rPr>
                <w:rFonts w:eastAsia="Times New Roman" w:cs="Times New Roman"/>
                <w:b/>
                <w:sz w:val="18"/>
                <w:szCs w:val="20"/>
              </w:rPr>
            </w:pPr>
            <w:r w:rsidRPr="00A835DF">
              <w:rPr>
                <w:rFonts w:eastAsia="Times New Roman" w:cs="Times New Roman"/>
                <w:b/>
                <w:sz w:val="18"/>
                <w:szCs w:val="20"/>
              </w:rPr>
              <w:t>(mm)</w:t>
            </w:r>
          </w:p>
        </w:tc>
      </w:tr>
      <w:tr w:rsidR="00404622" w:rsidRPr="00A835DF" w14:paraId="1BDAAC4C" w14:textId="77777777" w:rsidTr="00990449">
        <w:trPr>
          <w:trHeight w:hRule="exact" w:val="216"/>
          <w:jc w:val="center"/>
        </w:trPr>
        <w:tc>
          <w:tcPr>
            <w:tcW w:w="1790" w:type="dxa"/>
            <w:tcBorders>
              <w:top w:val="single" w:sz="4" w:space="0" w:color="auto"/>
              <w:right w:val="single" w:sz="4" w:space="0" w:color="auto"/>
            </w:tcBorders>
            <w:shd w:val="clear" w:color="auto" w:fill="auto"/>
            <w:noWrap/>
            <w:vAlign w:val="center"/>
          </w:tcPr>
          <w:p w14:paraId="68FB3674" w14:textId="77777777" w:rsidR="00404622" w:rsidRPr="00A835DF" w:rsidRDefault="00404622" w:rsidP="00990449">
            <w:pPr>
              <w:rPr>
                <w:rFonts w:eastAsia="Times New Roman" w:cs="Times New Roman"/>
                <w:sz w:val="18"/>
                <w:szCs w:val="18"/>
              </w:rPr>
            </w:pPr>
            <w:r w:rsidRPr="00A835DF">
              <w:rPr>
                <w:rFonts w:eastAsia="Times New Roman" w:cs="Times New Roman"/>
                <w:sz w:val="18"/>
                <w:szCs w:val="18"/>
              </w:rPr>
              <w:t>Kysyzlu (Dombrachi)</w:t>
            </w:r>
          </w:p>
        </w:tc>
        <w:tc>
          <w:tcPr>
            <w:tcW w:w="1070" w:type="dxa"/>
            <w:tcBorders>
              <w:top w:val="single" w:sz="4" w:space="0" w:color="auto"/>
              <w:left w:val="single" w:sz="4" w:space="0" w:color="auto"/>
              <w:right w:val="single" w:sz="4" w:space="0" w:color="auto"/>
            </w:tcBorders>
            <w:shd w:val="clear" w:color="auto" w:fill="auto"/>
            <w:noWrap/>
            <w:vAlign w:val="center"/>
          </w:tcPr>
          <w:p w14:paraId="0864ED9D" w14:textId="77777777" w:rsidR="00404622" w:rsidRPr="00A835DF" w:rsidRDefault="00404622" w:rsidP="00990449">
            <w:pPr>
              <w:jc w:val="center"/>
              <w:rPr>
                <w:rFonts w:eastAsia="Times New Roman" w:cs="Times New Roman"/>
                <w:sz w:val="18"/>
                <w:szCs w:val="18"/>
              </w:rPr>
            </w:pPr>
            <w:r w:rsidRPr="00A835DF">
              <w:rPr>
                <w:rFonts w:eastAsia="Times New Roman" w:cs="Times New Roman"/>
                <w:sz w:val="18"/>
                <w:szCs w:val="18"/>
              </w:rPr>
              <w:t>8,370</w:t>
            </w:r>
          </w:p>
        </w:tc>
        <w:tc>
          <w:tcPr>
            <w:tcW w:w="1232" w:type="dxa"/>
            <w:tcBorders>
              <w:top w:val="single" w:sz="4" w:space="0" w:color="auto"/>
              <w:left w:val="single" w:sz="4" w:space="0" w:color="auto"/>
              <w:right w:val="single" w:sz="4" w:space="0" w:color="auto"/>
            </w:tcBorders>
            <w:shd w:val="clear" w:color="auto" w:fill="auto"/>
            <w:noWrap/>
            <w:vAlign w:val="center"/>
          </w:tcPr>
          <w:p w14:paraId="22FC61F9" w14:textId="77777777" w:rsidR="00404622" w:rsidRPr="00A835DF" w:rsidRDefault="00404622" w:rsidP="00990449">
            <w:pPr>
              <w:jc w:val="center"/>
              <w:rPr>
                <w:rFonts w:eastAsia="Times New Roman" w:cs="Times New Roman"/>
                <w:sz w:val="18"/>
                <w:szCs w:val="20"/>
              </w:rPr>
            </w:pPr>
            <w:r w:rsidRPr="00A835DF">
              <w:rPr>
                <w:rFonts w:eastAsia="Times New Roman" w:cs="Times New Roman"/>
                <w:sz w:val="18"/>
                <w:szCs w:val="20"/>
              </w:rPr>
              <w:t>100</w:t>
            </w:r>
          </w:p>
        </w:tc>
        <w:tc>
          <w:tcPr>
            <w:tcW w:w="951" w:type="dxa"/>
            <w:tcBorders>
              <w:top w:val="single" w:sz="4" w:space="0" w:color="auto"/>
              <w:left w:val="single" w:sz="4" w:space="0" w:color="auto"/>
              <w:right w:val="single" w:sz="4" w:space="0" w:color="auto"/>
            </w:tcBorders>
            <w:shd w:val="clear" w:color="auto" w:fill="auto"/>
            <w:noWrap/>
            <w:vAlign w:val="center"/>
          </w:tcPr>
          <w:p w14:paraId="4747614D" w14:textId="77777777" w:rsidR="00404622" w:rsidRPr="00A835DF" w:rsidRDefault="00404622" w:rsidP="00990449">
            <w:pPr>
              <w:jc w:val="center"/>
              <w:rPr>
                <w:rFonts w:eastAsia="Times New Roman" w:cs="Times New Roman"/>
                <w:sz w:val="18"/>
                <w:szCs w:val="20"/>
              </w:rPr>
            </w:pPr>
            <w:r w:rsidRPr="00A835DF">
              <w:rPr>
                <w:rFonts w:eastAsia="Times New Roman" w:cs="Times New Roman"/>
                <w:sz w:val="18"/>
                <w:szCs w:val="20"/>
              </w:rPr>
              <w:t>3,150</w:t>
            </w:r>
          </w:p>
        </w:tc>
        <w:tc>
          <w:tcPr>
            <w:tcW w:w="780" w:type="dxa"/>
            <w:tcBorders>
              <w:top w:val="single" w:sz="4" w:space="0" w:color="auto"/>
              <w:left w:val="single" w:sz="4" w:space="0" w:color="auto"/>
            </w:tcBorders>
            <w:shd w:val="clear" w:color="auto" w:fill="auto"/>
            <w:noWrap/>
            <w:vAlign w:val="center"/>
          </w:tcPr>
          <w:p w14:paraId="186CAAA1" w14:textId="77777777" w:rsidR="00404622" w:rsidRPr="00A835DF" w:rsidRDefault="00404622" w:rsidP="00990449">
            <w:pPr>
              <w:jc w:val="center"/>
              <w:rPr>
                <w:rFonts w:eastAsia="Times New Roman" w:cs="Times New Roman"/>
                <w:sz w:val="18"/>
                <w:szCs w:val="20"/>
              </w:rPr>
            </w:pPr>
            <w:r w:rsidRPr="00A835DF">
              <w:rPr>
                <w:rFonts w:eastAsia="Times New Roman" w:cs="Times New Roman"/>
                <w:sz w:val="18"/>
                <w:szCs w:val="20"/>
              </w:rPr>
              <w:t>380</w:t>
            </w:r>
          </w:p>
        </w:tc>
      </w:tr>
      <w:tr w:rsidR="00404622" w:rsidRPr="00A835DF" w14:paraId="017F0B66" w14:textId="77777777" w:rsidTr="00990449">
        <w:trPr>
          <w:trHeight w:hRule="exact" w:val="216"/>
          <w:jc w:val="center"/>
        </w:trPr>
        <w:tc>
          <w:tcPr>
            <w:tcW w:w="1790" w:type="dxa"/>
            <w:tcBorders>
              <w:right w:val="single" w:sz="4" w:space="0" w:color="auto"/>
            </w:tcBorders>
            <w:shd w:val="clear" w:color="auto" w:fill="auto"/>
            <w:noWrap/>
            <w:vAlign w:val="center"/>
          </w:tcPr>
          <w:p w14:paraId="2F108FDD" w14:textId="77777777" w:rsidR="00404622" w:rsidRPr="00A835DF" w:rsidRDefault="00404622" w:rsidP="00990449">
            <w:pPr>
              <w:rPr>
                <w:rFonts w:eastAsia="Times New Roman" w:cs="Times New Roman"/>
                <w:sz w:val="18"/>
                <w:szCs w:val="18"/>
              </w:rPr>
            </w:pPr>
            <w:r w:rsidRPr="00A835DF">
              <w:rPr>
                <w:rFonts w:eastAsia="Times New Roman" w:cs="Times New Roman"/>
                <w:sz w:val="18"/>
                <w:szCs w:val="18"/>
              </w:rPr>
              <w:t>Muksu</w:t>
            </w:r>
          </w:p>
        </w:tc>
        <w:tc>
          <w:tcPr>
            <w:tcW w:w="1070" w:type="dxa"/>
            <w:tcBorders>
              <w:left w:val="single" w:sz="4" w:space="0" w:color="auto"/>
              <w:right w:val="single" w:sz="4" w:space="0" w:color="auto"/>
            </w:tcBorders>
            <w:shd w:val="clear" w:color="auto" w:fill="auto"/>
            <w:noWrap/>
            <w:vAlign w:val="center"/>
          </w:tcPr>
          <w:p w14:paraId="296BEA3A" w14:textId="77777777" w:rsidR="00404622" w:rsidRPr="00A835DF" w:rsidRDefault="00404622" w:rsidP="00990449">
            <w:pPr>
              <w:jc w:val="center"/>
              <w:rPr>
                <w:rFonts w:eastAsia="Times New Roman" w:cs="Times New Roman"/>
                <w:sz w:val="18"/>
                <w:szCs w:val="18"/>
              </w:rPr>
            </w:pPr>
            <w:r w:rsidRPr="00A835DF">
              <w:rPr>
                <w:rFonts w:eastAsia="Times New Roman" w:cs="Times New Roman"/>
                <w:sz w:val="18"/>
                <w:szCs w:val="18"/>
              </w:rPr>
              <w:t>6,550</w:t>
            </w:r>
          </w:p>
        </w:tc>
        <w:tc>
          <w:tcPr>
            <w:tcW w:w="1232" w:type="dxa"/>
            <w:tcBorders>
              <w:left w:val="single" w:sz="4" w:space="0" w:color="auto"/>
              <w:right w:val="single" w:sz="4" w:space="0" w:color="auto"/>
            </w:tcBorders>
            <w:shd w:val="clear" w:color="auto" w:fill="auto"/>
            <w:noWrap/>
            <w:vAlign w:val="center"/>
          </w:tcPr>
          <w:p w14:paraId="2C057DDA" w14:textId="77777777" w:rsidR="00404622" w:rsidRPr="00A835DF" w:rsidRDefault="00404622" w:rsidP="00990449">
            <w:pPr>
              <w:jc w:val="center"/>
              <w:rPr>
                <w:rFonts w:eastAsia="Times New Roman" w:cs="Times New Roman"/>
                <w:sz w:val="18"/>
                <w:szCs w:val="20"/>
              </w:rPr>
            </w:pPr>
            <w:r w:rsidRPr="00A835DF">
              <w:rPr>
                <w:rFonts w:eastAsia="Times New Roman" w:cs="Times New Roman"/>
                <w:sz w:val="18"/>
                <w:szCs w:val="20"/>
              </w:rPr>
              <w:t>210</w:t>
            </w:r>
          </w:p>
        </w:tc>
        <w:tc>
          <w:tcPr>
            <w:tcW w:w="951" w:type="dxa"/>
            <w:tcBorders>
              <w:left w:val="single" w:sz="4" w:space="0" w:color="auto"/>
              <w:right w:val="single" w:sz="4" w:space="0" w:color="auto"/>
            </w:tcBorders>
            <w:shd w:val="clear" w:color="auto" w:fill="auto"/>
            <w:noWrap/>
            <w:vAlign w:val="center"/>
          </w:tcPr>
          <w:p w14:paraId="69B9D24F" w14:textId="77777777" w:rsidR="00404622" w:rsidRPr="00A835DF" w:rsidRDefault="00404622" w:rsidP="00990449">
            <w:pPr>
              <w:jc w:val="center"/>
              <w:rPr>
                <w:rFonts w:eastAsia="Times New Roman" w:cs="Times New Roman"/>
                <w:sz w:val="18"/>
                <w:szCs w:val="20"/>
              </w:rPr>
            </w:pPr>
            <w:r w:rsidRPr="00A835DF">
              <w:rPr>
                <w:rFonts w:eastAsia="Times New Roman" w:cs="Times New Roman"/>
                <w:sz w:val="18"/>
                <w:szCs w:val="20"/>
              </w:rPr>
              <w:t>6,615</w:t>
            </w:r>
          </w:p>
        </w:tc>
        <w:tc>
          <w:tcPr>
            <w:tcW w:w="780" w:type="dxa"/>
            <w:tcBorders>
              <w:left w:val="single" w:sz="4" w:space="0" w:color="auto"/>
            </w:tcBorders>
            <w:shd w:val="clear" w:color="auto" w:fill="auto"/>
            <w:noWrap/>
            <w:vAlign w:val="center"/>
          </w:tcPr>
          <w:p w14:paraId="18C610CB" w14:textId="77777777" w:rsidR="00404622" w:rsidRPr="00A835DF" w:rsidRDefault="00404622" w:rsidP="00990449">
            <w:pPr>
              <w:jc w:val="center"/>
              <w:rPr>
                <w:rFonts w:eastAsia="Times New Roman" w:cs="Times New Roman"/>
                <w:sz w:val="18"/>
                <w:szCs w:val="20"/>
              </w:rPr>
            </w:pPr>
            <w:r w:rsidRPr="00A835DF">
              <w:rPr>
                <w:rFonts w:eastAsia="Times New Roman" w:cs="Times New Roman"/>
                <w:sz w:val="18"/>
                <w:szCs w:val="20"/>
              </w:rPr>
              <w:t>1,010</w:t>
            </w:r>
          </w:p>
        </w:tc>
      </w:tr>
      <w:tr w:rsidR="00404622" w:rsidRPr="00A835DF" w14:paraId="21A23E87" w14:textId="77777777" w:rsidTr="00990449">
        <w:trPr>
          <w:trHeight w:hRule="exact" w:val="216"/>
          <w:jc w:val="center"/>
        </w:trPr>
        <w:tc>
          <w:tcPr>
            <w:tcW w:w="1790" w:type="dxa"/>
            <w:tcBorders>
              <w:bottom w:val="single" w:sz="4" w:space="0" w:color="auto"/>
              <w:right w:val="single" w:sz="4" w:space="0" w:color="auto"/>
            </w:tcBorders>
            <w:shd w:val="clear" w:color="auto" w:fill="auto"/>
            <w:noWrap/>
            <w:vAlign w:val="center"/>
          </w:tcPr>
          <w:p w14:paraId="01E4FEC2" w14:textId="77777777" w:rsidR="00404622" w:rsidRPr="00A835DF" w:rsidRDefault="00404622" w:rsidP="00990449">
            <w:pPr>
              <w:rPr>
                <w:rFonts w:eastAsia="Times New Roman" w:cs="Times New Roman"/>
                <w:sz w:val="18"/>
                <w:szCs w:val="18"/>
              </w:rPr>
            </w:pPr>
            <w:r w:rsidRPr="00A835DF">
              <w:rPr>
                <w:rFonts w:eastAsia="Times New Roman" w:cs="Times New Roman"/>
                <w:sz w:val="18"/>
                <w:szCs w:val="18"/>
              </w:rPr>
              <w:t>Obighigou (Tavildara)</w:t>
            </w:r>
          </w:p>
        </w:tc>
        <w:tc>
          <w:tcPr>
            <w:tcW w:w="1070" w:type="dxa"/>
            <w:tcBorders>
              <w:left w:val="single" w:sz="4" w:space="0" w:color="auto"/>
              <w:bottom w:val="single" w:sz="4" w:space="0" w:color="auto"/>
              <w:right w:val="single" w:sz="4" w:space="0" w:color="auto"/>
            </w:tcBorders>
            <w:shd w:val="clear" w:color="auto" w:fill="auto"/>
            <w:noWrap/>
            <w:vAlign w:val="center"/>
          </w:tcPr>
          <w:p w14:paraId="490DFC85" w14:textId="77777777" w:rsidR="00404622" w:rsidRPr="00A835DF" w:rsidRDefault="00404622" w:rsidP="00990449">
            <w:pPr>
              <w:jc w:val="center"/>
              <w:rPr>
                <w:rFonts w:eastAsia="Times New Roman" w:cs="Times New Roman"/>
                <w:sz w:val="18"/>
                <w:szCs w:val="18"/>
              </w:rPr>
            </w:pPr>
            <w:r w:rsidRPr="00A835DF">
              <w:rPr>
                <w:rFonts w:eastAsia="Times New Roman" w:cs="Times New Roman"/>
                <w:sz w:val="18"/>
                <w:szCs w:val="18"/>
              </w:rPr>
              <w:t>5,390</w:t>
            </w:r>
          </w:p>
        </w:tc>
        <w:tc>
          <w:tcPr>
            <w:tcW w:w="1232" w:type="dxa"/>
            <w:tcBorders>
              <w:left w:val="single" w:sz="4" w:space="0" w:color="auto"/>
              <w:bottom w:val="single" w:sz="4" w:space="0" w:color="auto"/>
              <w:right w:val="single" w:sz="4" w:space="0" w:color="auto"/>
            </w:tcBorders>
            <w:shd w:val="clear" w:color="auto" w:fill="auto"/>
            <w:noWrap/>
            <w:vAlign w:val="center"/>
          </w:tcPr>
          <w:p w14:paraId="389D4774" w14:textId="77777777" w:rsidR="00404622" w:rsidRPr="00A835DF" w:rsidRDefault="00404622" w:rsidP="00990449">
            <w:pPr>
              <w:jc w:val="center"/>
              <w:rPr>
                <w:rFonts w:eastAsia="Times New Roman" w:cs="Times New Roman"/>
                <w:sz w:val="18"/>
                <w:szCs w:val="20"/>
              </w:rPr>
            </w:pPr>
            <w:r w:rsidRPr="00A835DF">
              <w:rPr>
                <w:rFonts w:eastAsia="Times New Roman" w:cs="Times New Roman"/>
                <w:sz w:val="18"/>
                <w:szCs w:val="20"/>
              </w:rPr>
              <w:t>235</w:t>
            </w:r>
          </w:p>
        </w:tc>
        <w:tc>
          <w:tcPr>
            <w:tcW w:w="951" w:type="dxa"/>
            <w:tcBorders>
              <w:left w:val="single" w:sz="4" w:space="0" w:color="auto"/>
              <w:bottom w:val="single" w:sz="4" w:space="0" w:color="auto"/>
              <w:right w:val="single" w:sz="4" w:space="0" w:color="auto"/>
            </w:tcBorders>
            <w:shd w:val="clear" w:color="auto" w:fill="auto"/>
            <w:noWrap/>
            <w:vAlign w:val="center"/>
          </w:tcPr>
          <w:p w14:paraId="04CB032A" w14:textId="77777777" w:rsidR="00404622" w:rsidRPr="00A835DF" w:rsidRDefault="00404622" w:rsidP="00990449">
            <w:pPr>
              <w:jc w:val="center"/>
              <w:rPr>
                <w:rFonts w:eastAsia="Times New Roman" w:cs="Times New Roman"/>
                <w:sz w:val="18"/>
                <w:szCs w:val="20"/>
              </w:rPr>
            </w:pPr>
            <w:r w:rsidRPr="00A835DF">
              <w:rPr>
                <w:rFonts w:eastAsia="Times New Roman" w:cs="Times New Roman"/>
                <w:sz w:val="18"/>
                <w:szCs w:val="20"/>
              </w:rPr>
              <w:t>7,403</w:t>
            </w:r>
          </w:p>
        </w:tc>
        <w:tc>
          <w:tcPr>
            <w:tcW w:w="780" w:type="dxa"/>
            <w:tcBorders>
              <w:left w:val="single" w:sz="4" w:space="0" w:color="auto"/>
              <w:bottom w:val="single" w:sz="4" w:space="0" w:color="auto"/>
            </w:tcBorders>
            <w:shd w:val="clear" w:color="auto" w:fill="auto"/>
            <w:noWrap/>
            <w:vAlign w:val="center"/>
          </w:tcPr>
          <w:p w14:paraId="7B450373" w14:textId="77777777" w:rsidR="00404622" w:rsidRPr="00A835DF" w:rsidRDefault="00404622" w:rsidP="00990449">
            <w:pPr>
              <w:jc w:val="center"/>
              <w:rPr>
                <w:rFonts w:eastAsia="Times New Roman" w:cs="Times New Roman"/>
                <w:sz w:val="18"/>
                <w:szCs w:val="20"/>
              </w:rPr>
            </w:pPr>
            <w:r w:rsidRPr="00A835DF">
              <w:rPr>
                <w:rFonts w:eastAsia="Times New Roman" w:cs="Times New Roman"/>
                <w:sz w:val="18"/>
                <w:szCs w:val="20"/>
              </w:rPr>
              <w:t>1,370</w:t>
            </w:r>
          </w:p>
        </w:tc>
      </w:tr>
      <w:tr w:rsidR="00404622" w:rsidRPr="00A835DF" w14:paraId="482BAE67" w14:textId="77777777" w:rsidTr="00990449">
        <w:trPr>
          <w:trHeight w:hRule="exact" w:val="216"/>
          <w:jc w:val="center"/>
        </w:trPr>
        <w:tc>
          <w:tcPr>
            <w:tcW w:w="1790" w:type="dxa"/>
            <w:tcBorders>
              <w:top w:val="single" w:sz="4" w:space="0" w:color="auto"/>
              <w:bottom w:val="single" w:sz="4" w:space="0" w:color="auto"/>
              <w:right w:val="single" w:sz="4" w:space="0" w:color="auto"/>
            </w:tcBorders>
            <w:shd w:val="clear" w:color="auto" w:fill="auto"/>
            <w:noWrap/>
            <w:vAlign w:val="center"/>
          </w:tcPr>
          <w:p w14:paraId="68457C4F" w14:textId="77777777" w:rsidR="00404622" w:rsidRPr="00A835DF" w:rsidRDefault="00404622" w:rsidP="00990449">
            <w:pPr>
              <w:rPr>
                <w:rFonts w:eastAsia="Times New Roman" w:cs="Times New Roman"/>
                <w:sz w:val="18"/>
                <w:szCs w:val="18"/>
              </w:rPr>
            </w:pPr>
            <w:r w:rsidRPr="00A835DF">
              <w:rPr>
                <w:rFonts w:eastAsia="Times New Roman" w:cs="Times New Roman"/>
                <w:sz w:val="18"/>
                <w:szCs w:val="18"/>
              </w:rPr>
              <w:t>Total</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ED68A" w14:textId="77777777" w:rsidR="00404622" w:rsidRPr="00A835DF" w:rsidRDefault="00404622" w:rsidP="00990449">
            <w:pPr>
              <w:jc w:val="center"/>
              <w:rPr>
                <w:rFonts w:eastAsia="Times New Roman" w:cs="Times New Roman"/>
                <w:sz w:val="18"/>
                <w:szCs w:val="18"/>
              </w:rPr>
            </w:pPr>
            <w:r w:rsidRPr="00A835DF">
              <w:rPr>
                <w:rFonts w:eastAsia="Times New Roman" w:cs="Times New Roman"/>
                <w:sz w:val="18"/>
                <w:szCs w:val="18"/>
              </w:rPr>
              <w:t>20,310</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93EEE" w14:textId="77777777" w:rsidR="00404622" w:rsidRPr="00A835DF" w:rsidRDefault="00404622" w:rsidP="00990449">
            <w:pPr>
              <w:jc w:val="center"/>
              <w:rPr>
                <w:rFonts w:cs="Times New Roman"/>
                <w:sz w:val="18"/>
              </w:rPr>
            </w:pPr>
            <w:r w:rsidRPr="00A835DF">
              <w:rPr>
                <w:rFonts w:cs="Times New Roman"/>
                <w:sz w:val="18"/>
              </w:rPr>
              <w:t>---</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FFF49" w14:textId="77777777" w:rsidR="00404622" w:rsidRPr="00A835DF" w:rsidRDefault="00404622" w:rsidP="00990449">
            <w:pPr>
              <w:jc w:val="center"/>
              <w:rPr>
                <w:rFonts w:eastAsia="Times New Roman" w:cs="Times New Roman"/>
                <w:sz w:val="18"/>
                <w:szCs w:val="18"/>
              </w:rPr>
            </w:pPr>
            <w:r w:rsidRPr="00A835DF">
              <w:rPr>
                <w:rFonts w:eastAsia="Times New Roman" w:cs="Times New Roman"/>
                <w:sz w:val="18"/>
                <w:szCs w:val="18"/>
              </w:rPr>
              <w:t>17,168</w:t>
            </w:r>
          </w:p>
        </w:tc>
        <w:tc>
          <w:tcPr>
            <w:tcW w:w="780" w:type="dxa"/>
            <w:tcBorders>
              <w:top w:val="single" w:sz="4" w:space="0" w:color="auto"/>
              <w:left w:val="single" w:sz="4" w:space="0" w:color="auto"/>
              <w:bottom w:val="single" w:sz="4" w:space="0" w:color="auto"/>
            </w:tcBorders>
            <w:shd w:val="clear" w:color="auto" w:fill="auto"/>
            <w:noWrap/>
            <w:vAlign w:val="center"/>
          </w:tcPr>
          <w:p w14:paraId="2F6170A8" w14:textId="77777777" w:rsidR="00404622" w:rsidRPr="00A835DF" w:rsidRDefault="00404622" w:rsidP="00990449">
            <w:pPr>
              <w:jc w:val="center"/>
              <w:rPr>
                <w:rFonts w:eastAsia="Times New Roman" w:cs="Times New Roman"/>
                <w:sz w:val="18"/>
                <w:szCs w:val="20"/>
              </w:rPr>
            </w:pPr>
            <w:r w:rsidRPr="00A835DF">
              <w:rPr>
                <w:rFonts w:eastAsia="Times New Roman" w:cs="Times New Roman"/>
                <w:sz w:val="18"/>
                <w:szCs w:val="20"/>
              </w:rPr>
              <w:t>850</w:t>
            </w:r>
          </w:p>
        </w:tc>
      </w:tr>
    </w:tbl>
    <w:p w14:paraId="798EB8D3" w14:textId="77777777" w:rsidR="0058264A" w:rsidRPr="00A835DF" w:rsidRDefault="0058264A" w:rsidP="003A2439">
      <w:pPr>
        <w:rPr>
          <w:rFonts w:cs="Times New Roman"/>
          <w:sz w:val="24"/>
          <w:szCs w:val="24"/>
        </w:rPr>
      </w:pPr>
    </w:p>
    <w:p w14:paraId="73557F65" w14:textId="77777777" w:rsidR="0058264A" w:rsidRPr="00A835DF" w:rsidRDefault="0058264A" w:rsidP="003A2439">
      <w:pPr>
        <w:rPr>
          <w:rFonts w:cs="Times New Roman"/>
        </w:rPr>
      </w:pPr>
    </w:p>
    <w:p w14:paraId="32053290" w14:textId="5E34FA69" w:rsidR="00BB1768" w:rsidRPr="00A835DF" w:rsidRDefault="0058264A" w:rsidP="00A74C42">
      <w:pPr>
        <w:ind w:firstLine="540"/>
        <w:jc w:val="both"/>
        <w:rPr>
          <w:rFonts w:cs="Times New Roman"/>
        </w:rPr>
      </w:pPr>
      <w:r w:rsidRPr="00A835DF">
        <w:rPr>
          <w:rFonts w:cs="Times New Roman"/>
        </w:rPr>
        <w:t xml:space="preserve">The impact of climate change on the source, timing and volume of runoff from the headwater basins of the </w:t>
      </w:r>
      <w:r w:rsidR="00EB003D" w:rsidRPr="00A835DF">
        <w:rPr>
          <w:rFonts w:cs="Times New Roman"/>
        </w:rPr>
        <w:t>Amu Darya</w:t>
      </w:r>
      <w:r w:rsidRPr="00A835DF">
        <w:rPr>
          <w:rFonts w:cs="Times New Roman"/>
        </w:rPr>
        <w:t xml:space="preserve"> will be greatly influenced b</w:t>
      </w:r>
      <w:r w:rsidR="006C2BC3" w:rsidRPr="00A835DF">
        <w:rPr>
          <w:rFonts w:cs="Times New Roman"/>
        </w:rPr>
        <w:t xml:space="preserve">y location within the basin. </w:t>
      </w:r>
      <w:r w:rsidR="00415F56" w:rsidRPr="00A835DF">
        <w:rPr>
          <w:rFonts w:cs="Times New Roman"/>
        </w:rPr>
        <w:t>Stream flow</w:t>
      </w:r>
      <w:r w:rsidRPr="00A835DF">
        <w:rPr>
          <w:rFonts w:cs="Times New Roman"/>
        </w:rPr>
        <w:t xml:space="preserve"> is an integration o</w:t>
      </w:r>
      <w:r w:rsidR="006C2BC3" w:rsidRPr="00A835DF">
        <w:rPr>
          <w:rFonts w:cs="Times New Roman"/>
        </w:rPr>
        <w:t>f all climatic</w:t>
      </w:r>
      <w:r w:rsidRPr="00A835DF">
        <w:rPr>
          <w:rFonts w:cs="Times New Roman"/>
        </w:rPr>
        <w:t xml:space="preserve"> factors in a mount</w:t>
      </w:r>
      <w:r w:rsidR="00551E7B" w:rsidRPr="00A835DF">
        <w:rPr>
          <w:rFonts w:cs="Times New Roman"/>
        </w:rPr>
        <w:t xml:space="preserve">ain basin, and is an </w:t>
      </w:r>
      <w:r w:rsidRPr="00A835DF">
        <w:rPr>
          <w:rFonts w:cs="Times New Roman"/>
        </w:rPr>
        <w:t>index of compar</w:t>
      </w:r>
      <w:r w:rsidR="006C2BC3" w:rsidRPr="00A835DF">
        <w:rPr>
          <w:rFonts w:cs="Times New Roman"/>
        </w:rPr>
        <w:t>able mountain topo</w:t>
      </w:r>
      <w:r w:rsidR="00191938" w:rsidRPr="00A835DF">
        <w:rPr>
          <w:rFonts w:cs="Times New Roman"/>
        </w:rPr>
        <w:t>-</w:t>
      </w:r>
      <w:r w:rsidR="006C2BC3" w:rsidRPr="00A835DF">
        <w:rPr>
          <w:rFonts w:cs="Times New Roman"/>
        </w:rPr>
        <w:t xml:space="preserve">climates. </w:t>
      </w:r>
      <w:r w:rsidR="00FD0793" w:rsidRPr="00A835DF">
        <w:rPr>
          <w:rFonts w:cs="Times New Roman"/>
        </w:rPr>
        <w:t>A</w:t>
      </w:r>
      <w:r w:rsidRPr="00A835DF">
        <w:rPr>
          <w:rFonts w:cs="Times New Roman"/>
        </w:rPr>
        <w:t xml:space="preserve"> primary indicator of </w:t>
      </w:r>
      <w:r w:rsidR="00FD0793" w:rsidRPr="00A835DF">
        <w:rPr>
          <w:rFonts w:cs="Times New Roman"/>
        </w:rPr>
        <w:t xml:space="preserve">the regional </w:t>
      </w:r>
      <w:r w:rsidR="00551E7B" w:rsidRPr="00A835DF">
        <w:rPr>
          <w:rFonts w:cs="Times New Roman"/>
        </w:rPr>
        <w:t>range of topo</w:t>
      </w:r>
      <w:r w:rsidR="00191938" w:rsidRPr="00A835DF">
        <w:rPr>
          <w:rFonts w:cs="Times New Roman"/>
        </w:rPr>
        <w:t>-</w:t>
      </w:r>
      <w:r w:rsidR="00551E7B" w:rsidRPr="00A835DF">
        <w:rPr>
          <w:rFonts w:cs="Times New Roman"/>
        </w:rPr>
        <w:t xml:space="preserve">climates </w:t>
      </w:r>
      <w:r w:rsidRPr="00A835DF">
        <w:rPr>
          <w:rFonts w:cs="Times New Roman"/>
        </w:rPr>
        <w:t>in the mountain basins considered in this study was the a</w:t>
      </w:r>
      <w:r w:rsidR="006C2BC3" w:rsidRPr="00A835DF">
        <w:rPr>
          <w:rFonts w:cs="Times New Roman"/>
        </w:rPr>
        <w:t xml:space="preserve">nnual discharge depth of </w:t>
      </w:r>
      <w:r w:rsidR="00415F56" w:rsidRPr="00A835DF">
        <w:rPr>
          <w:rFonts w:cs="Times New Roman"/>
        </w:rPr>
        <w:t>stream flow</w:t>
      </w:r>
      <w:r w:rsidR="006C2BC3" w:rsidRPr="00A835DF">
        <w:rPr>
          <w:rFonts w:cs="Times New Roman"/>
        </w:rPr>
        <w:t>—</w:t>
      </w:r>
      <w:r w:rsidRPr="00A835DF">
        <w:rPr>
          <w:rFonts w:cs="Times New Roman"/>
        </w:rPr>
        <w:t>the s</w:t>
      </w:r>
      <w:r w:rsidR="006C2BC3" w:rsidRPr="00A835DF">
        <w:rPr>
          <w:rFonts w:cs="Times New Roman"/>
        </w:rPr>
        <w:t>pecific runoff in millimeters—</w:t>
      </w:r>
      <w:r w:rsidRPr="00A835DF">
        <w:rPr>
          <w:rFonts w:cs="Times New Roman"/>
        </w:rPr>
        <w:t>measured at the g</w:t>
      </w:r>
      <w:r w:rsidR="006C2BC3" w:rsidRPr="00A835DF">
        <w:rPr>
          <w:rFonts w:cs="Times New Roman"/>
        </w:rPr>
        <w:t>auging stations in each basin. This varied from less than 100</w:t>
      </w:r>
      <w:r w:rsidR="00145FC7" w:rsidRPr="00A835DF">
        <w:rPr>
          <w:rFonts w:cs="Times New Roman"/>
        </w:rPr>
        <w:t> </w:t>
      </w:r>
      <w:r w:rsidRPr="00A835DF">
        <w:rPr>
          <w:rFonts w:cs="Times New Roman"/>
        </w:rPr>
        <w:t xml:space="preserve">mm </w:t>
      </w:r>
      <w:r w:rsidR="00145FC7" w:rsidRPr="00A835DF">
        <w:rPr>
          <w:rFonts w:cs="Times New Roman"/>
        </w:rPr>
        <w:t>in</w:t>
      </w:r>
      <w:r w:rsidRPr="00A835DF">
        <w:rPr>
          <w:rFonts w:cs="Times New Roman"/>
        </w:rPr>
        <w:t xml:space="preserve"> the Murgab Basin</w:t>
      </w:r>
      <w:r w:rsidR="00145FC7" w:rsidRPr="00A835DF">
        <w:rPr>
          <w:rFonts w:cs="Times New Roman"/>
        </w:rPr>
        <w:t>,</w:t>
      </w:r>
      <w:r w:rsidRPr="00A835DF">
        <w:rPr>
          <w:rFonts w:cs="Times New Roman"/>
        </w:rPr>
        <w:t xml:space="preserve"> with most of</w:t>
      </w:r>
      <w:r w:rsidR="00145FC7" w:rsidRPr="00A835DF">
        <w:rPr>
          <w:rFonts w:cs="Times New Roman"/>
        </w:rPr>
        <w:t xml:space="preserve"> its area east of the mountains</w:t>
      </w:r>
      <w:r w:rsidRPr="00A835DF">
        <w:rPr>
          <w:rFonts w:cs="Times New Roman"/>
        </w:rPr>
        <w:t>, to more than 1</w:t>
      </w:r>
      <w:r w:rsidR="00145FC7" w:rsidRPr="00A835DF">
        <w:rPr>
          <w:rFonts w:cs="Times New Roman"/>
        </w:rPr>
        <w:t>,300 </w:t>
      </w:r>
      <w:r w:rsidRPr="00A835DF">
        <w:rPr>
          <w:rFonts w:cs="Times New Roman"/>
        </w:rPr>
        <w:t xml:space="preserve">mm </w:t>
      </w:r>
      <w:r w:rsidR="00145FC7" w:rsidRPr="00A835DF">
        <w:rPr>
          <w:rFonts w:cs="Times New Roman"/>
        </w:rPr>
        <w:t>in</w:t>
      </w:r>
      <w:r w:rsidRPr="00A835DF">
        <w:rPr>
          <w:rFonts w:cs="Times New Roman"/>
        </w:rPr>
        <w:t xml:space="preserve"> the </w:t>
      </w:r>
      <w:r w:rsidR="00293A2F" w:rsidRPr="00A835DF">
        <w:rPr>
          <w:rFonts w:eastAsia="Times New Roman" w:cs="Times New Roman"/>
          <w:color w:val="000000"/>
        </w:rPr>
        <w:t>Obighi</w:t>
      </w:r>
      <w:r w:rsidRPr="00A835DF">
        <w:rPr>
          <w:rFonts w:eastAsia="Times New Roman" w:cs="Times New Roman"/>
          <w:color w:val="000000"/>
        </w:rPr>
        <w:t>g</w:t>
      </w:r>
      <w:r w:rsidR="00293A2F" w:rsidRPr="00A835DF">
        <w:rPr>
          <w:rFonts w:eastAsia="Times New Roman" w:cs="Times New Roman"/>
          <w:color w:val="000000"/>
        </w:rPr>
        <w:t>o</w:t>
      </w:r>
      <w:r w:rsidRPr="00A835DF">
        <w:rPr>
          <w:rFonts w:eastAsia="Times New Roman" w:cs="Times New Roman"/>
          <w:color w:val="000000"/>
        </w:rPr>
        <w:t xml:space="preserve">u Basin </w:t>
      </w:r>
      <w:r w:rsidR="00293A2F" w:rsidRPr="00A835DF">
        <w:rPr>
          <w:rFonts w:cs="Times New Roman"/>
        </w:rPr>
        <w:t xml:space="preserve">in the northern Pamir. </w:t>
      </w:r>
      <w:r w:rsidRPr="00A835DF">
        <w:rPr>
          <w:rFonts w:cs="Times New Roman"/>
        </w:rPr>
        <w:t>This order-of-magnitude difference in specific runoff illustrates the extreme variation in at least one of the climate variables af</w:t>
      </w:r>
      <w:r w:rsidR="00293A2F" w:rsidRPr="00A835DF">
        <w:rPr>
          <w:rFonts w:cs="Times New Roman"/>
        </w:rPr>
        <w:t xml:space="preserve">fecting these mountain basins. </w:t>
      </w:r>
      <w:r w:rsidRPr="00A835DF">
        <w:rPr>
          <w:rFonts w:cs="Times New Roman"/>
        </w:rPr>
        <w:t xml:space="preserve">In general, the southern basins, primarily the source of the Panj River, are much more </w:t>
      </w:r>
      <w:r w:rsidR="00293A2F" w:rsidRPr="00A835DF">
        <w:rPr>
          <w:rFonts w:cs="Times New Roman"/>
        </w:rPr>
        <w:t xml:space="preserve">arid, as indicated by specific </w:t>
      </w:r>
      <w:r w:rsidRPr="00A835DF">
        <w:rPr>
          <w:rFonts w:cs="Times New Roman"/>
        </w:rPr>
        <w:t>runoff, than the northe</w:t>
      </w:r>
      <w:r w:rsidR="00293A2F" w:rsidRPr="00A835DF">
        <w:rPr>
          <w:rFonts w:cs="Times New Roman"/>
        </w:rPr>
        <w:t xml:space="preserve">rn basins of the Vakhsh River. </w:t>
      </w:r>
      <w:r w:rsidRPr="00A835DF">
        <w:rPr>
          <w:rFonts w:cs="Times New Roman"/>
        </w:rPr>
        <w:t xml:space="preserve">The Panj </w:t>
      </w:r>
      <w:r w:rsidR="00293A2F" w:rsidRPr="00A835DF">
        <w:rPr>
          <w:rFonts w:cs="Times New Roman"/>
        </w:rPr>
        <w:t xml:space="preserve">River </w:t>
      </w:r>
      <w:r w:rsidRPr="00A835DF">
        <w:rPr>
          <w:rFonts w:cs="Times New Roman"/>
        </w:rPr>
        <w:t>headwaters have</w:t>
      </w:r>
      <w:r w:rsidR="00293A2F" w:rsidRPr="00A835DF">
        <w:rPr>
          <w:rFonts w:cs="Times New Roman"/>
        </w:rPr>
        <w:t xml:space="preserve"> an average specific discharge of 300 </w:t>
      </w:r>
      <w:r w:rsidRPr="00A835DF">
        <w:rPr>
          <w:rFonts w:cs="Times New Roman"/>
        </w:rPr>
        <w:t xml:space="preserve">mm, while </w:t>
      </w:r>
      <w:r w:rsidR="00293A2F" w:rsidRPr="00A835DF">
        <w:rPr>
          <w:rFonts w:cs="Times New Roman"/>
        </w:rPr>
        <w:t xml:space="preserve">it is 850 mm in the </w:t>
      </w:r>
      <w:r w:rsidRPr="00A835DF">
        <w:rPr>
          <w:rFonts w:cs="Times New Roman"/>
        </w:rPr>
        <w:t xml:space="preserve">Vakhsh </w:t>
      </w:r>
      <w:r w:rsidR="00293A2F" w:rsidRPr="00A835DF">
        <w:rPr>
          <w:rFonts w:cs="Times New Roman"/>
        </w:rPr>
        <w:t>River headwaters—</w:t>
      </w:r>
      <w:r w:rsidRPr="00A835DF">
        <w:rPr>
          <w:rFonts w:cs="Times New Roman"/>
        </w:rPr>
        <w:t xml:space="preserve">almost three times </w:t>
      </w:r>
      <w:r w:rsidR="00B90F31" w:rsidRPr="00A835DF">
        <w:rPr>
          <w:rFonts w:cs="Times New Roman"/>
        </w:rPr>
        <w:t>higher</w:t>
      </w:r>
      <w:r w:rsidR="00C85591" w:rsidRPr="00A835DF">
        <w:rPr>
          <w:rFonts w:cs="Times New Roman"/>
        </w:rPr>
        <w:t xml:space="preserve">. Specific runoff exceeds 1 m in the Obighigou and Muksu </w:t>
      </w:r>
      <w:r w:rsidR="00C85591" w:rsidRPr="00A835DF">
        <w:rPr>
          <w:rFonts w:cs="Times New Roman"/>
        </w:rPr>
        <w:lastRenderedPageBreak/>
        <w:t>basins with</w:t>
      </w:r>
      <w:r w:rsidR="00DA5FE4" w:rsidRPr="00A835DF">
        <w:rPr>
          <w:rFonts w:cs="Times New Roman"/>
        </w:rPr>
        <w:t>in the</w:t>
      </w:r>
      <w:r w:rsidR="00C85591" w:rsidRPr="00A835DF">
        <w:rPr>
          <w:rFonts w:cs="Times New Roman"/>
        </w:rPr>
        <w:t xml:space="preserve"> Vakhsh Basin of the northern Pamirs, and in the Vanch Basin within the </w:t>
      </w:r>
      <w:r w:rsidR="00DA5FE4" w:rsidRPr="00A835DF">
        <w:rPr>
          <w:rFonts w:cs="Times New Roman"/>
        </w:rPr>
        <w:t xml:space="preserve">Panj </w:t>
      </w:r>
      <w:r w:rsidR="00C85591" w:rsidRPr="00A835DF">
        <w:rPr>
          <w:rFonts w:cs="Times New Roman"/>
        </w:rPr>
        <w:t>B</w:t>
      </w:r>
      <w:r w:rsidR="00DA5FE4" w:rsidRPr="00A835DF">
        <w:rPr>
          <w:rFonts w:cs="Times New Roman"/>
        </w:rPr>
        <w:t>asin</w:t>
      </w:r>
      <w:r w:rsidR="00C85591" w:rsidRPr="00A835DF">
        <w:rPr>
          <w:rFonts w:cs="Times New Roman"/>
        </w:rPr>
        <w:t xml:space="preserve"> in the southern Pamirs (</w:t>
      </w:r>
      <w:r w:rsidR="00CF6403" w:rsidRPr="00A835DF">
        <w:rPr>
          <w:rFonts w:cs="Times New Roman"/>
        </w:rPr>
        <w:t xml:space="preserve">Figure </w:t>
      </w:r>
      <w:r w:rsidR="00191938" w:rsidRPr="00A835DF">
        <w:rPr>
          <w:rFonts w:cs="Times New Roman"/>
        </w:rPr>
        <w:t>18</w:t>
      </w:r>
      <w:r w:rsidR="00DA5FE4" w:rsidRPr="00A835DF">
        <w:rPr>
          <w:rFonts w:cs="Times New Roman"/>
        </w:rPr>
        <w:t>)</w:t>
      </w:r>
      <w:r w:rsidRPr="00A835DF">
        <w:rPr>
          <w:rFonts w:cs="Times New Roman"/>
        </w:rPr>
        <w:t>.</w:t>
      </w:r>
    </w:p>
    <w:p w14:paraId="0C71954F" w14:textId="77777777" w:rsidR="00BB1768" w:rsidRPr="00A835DF" w:rsidRDefault="00BB1768" w:rsidP="00BB1768">
      <w:pPr>
        <w:jc w:val="both"/>
        <w:rPr>
          <w:rFonts w:cs="Times New Roman"/>
        </w:rPr>
      </w:pPr>
    </w:p>
    <w:p w14:paraId="7C79A6C0" w14:textId="77777777" w:rsidR="00DB22BF" w:rsidRPr="00A835DF" w:rsidRDefault="00DB22BF" w:rsidP="00BB1768">
      <w:pPr>
        <w:jc w:val="both"/>
        <w:rPr>
          <w:rFonts w:cs="Times New Roman"/>
        </w:rPr>
      </w:pPr>
    </w:p>
    <w:p w14:paraId="61FF16A6" w14:textId="4378FE0B" w:rsidR="00DB22BF" w:rsidRPr="00A835DF" w:rsidRDefault="00990449" w:rsidP="00405591">
      <w:pPr>
        <w:ind w:left="540"/>
        <w:jc w:val="both"/>
        <w:rPr>
          <w:rFonts w:cs="Times New Roman"/>
        </w:rPr>
      </w:pPr>
      <w:r w:rsidRPr="00A835DF">
        <w:rPr>
          <w:noProof/>
          <w:lang w:eastAsia="ko-KR"/>
        </w:rPr>
        <w:drawing>
          <wp:inline distT="0" distB="0" distL="0" distR="0" wp14:anchorId="13B6B594" wp14:editId="1E76943D">
            <wp:extent cx="5934075" cy="2743200"/>
            <wp:effectExtent l="0" t="0" r="9525"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214C4BC" w14:textId="77777777" w:rsidR="007F084D" w:rsidRPr="00A835DF" w:rsidRDefault="007F084D" w:rsidP="007C7333">
      <w:pPr>
        <w:jc w:val="both"/>
        <w:rPr>
          <w:rFonts w:cs="Times New Roman"/>
          <w:sz w:val="18"/>
        </w:rPr>
      </w:pPr>
    </w:p>
    <w:p w14:paraId="41CC1F63" w14:textId="557638F2" w:rsidR="0054419E" w:rsidRPr="00A835DF" w:rsidRDefault="003F1000" w:rsidP="00405591">
      <w:pPr>
        <w:ind w:left="540" w:right="360"/>
        <w:jc w:val="both"/>
        <w:rPr>
          <w:rFonts w:eastAsia="Calibri" w:cs="Times New Roman"/>
          <w:sz w:val="18"/>
        </w:rPr>
      </w:pPr>
      <w:r w:rsidRPr="00A835DF">
        <w:rPr>
          <w:rFonts w:eastAsia="Calibri" w:cs="Times New Roman"/>
          <w:sz w:val="18"/>
        </w:rPr>
        <w:t xml:space="preserve">Figure </w:t>
      </w:r>
      <w:r w:rsidR="00191938" w:rsidRPr="00A835DF">
        <w:rPr>
          <w:rFonts w:eastAsia="Calibri" w:cs="Times New Roman"/>
          <w:sz w:val="18"/>
        </w:rPr>
        <w:t>18</w:t>
      </w:r>
      <w:r w:rsidR="0054419E" w:rsidRPr="00A835DF">
        <w:rPr>
          <w:rFonts w:eastAsia="Calibri" w:cs="Times New Roman"/>
          <w:sz w:val="18"/>
        </w:rPr>
        <w:t>.</w:t>
      </w:r>
      <w:r w:rsidR="00B90F31" w:rsidRPr="00A835DF">
        <w:rPr>
          <w:rFonts w:eastAsia="Calibri" w:cs="Times New Roman"/>
          <w:sz w:val="18"/>
        </w:rPr>
        <w:t xml:space="preserve"> </w:t>
      </w:r>
      <w:r w:rsidR="000E214A" w:rsidRPr="00A835DF">
        <w:rPr>
          <w:rFonts w:eastAsia="Calibri" w:cs="Times New Roman"/>
          <w:sz w:val="18"/>
        </w:rPr>
        <w:t xml:space="preserve">Specific runoff </w:t>
      </w:r>
      <w:r w:rsidR="00CF67FF" w:rsidRPr="00A835DF">
        <w:rPr>
          <w:rFonts w:eastAsia="Calibri" w:cs="Times New Roman"/>
          <w:sz w:val="18"/>
        </w:rPr>
        <w:t>(q</w:t>
      </w:r>
      <w:r w:rsidR="00B90F31" w:rsidRPr="00A835DF">
        <w:rPr>
          <w:rFonts w:eastAsia="Calibri" w:cs="Times New Roman"/>
          <w:sz w:val="18"/>
        </w:rPr>
        <w:t xml:space="preserve">) in the glacier basins of the </w:t>
      </w:r>
      <w:r w:rsidR="007714B2" w:rsidRPr="00A835DF">
        <w:rPr>
          <w:rFonts w:eastAsia="Calibri" w:cs="Times New Roman"/>
          <w:sz w:val="18"/>
        </w:rPr>
        <w:t>U</w:t>
      </w:r>
      <w:r w:rsidR="00BB1768" w:rsidRPr="00A835DF">
        <w:rPr>
          <w:rFonts w:eastAsia="Calibri" w:cs="Times New Roman"/>
          <w:sz w:val="18"/>
        </w:rPr>
        <w:t xml:space="preserve">pper </w:t>
      </w:r>
      <w:r w:rsidR="00EB003D" w:rsidRPr="00A835DF">
        <w:rPr>
          <w:rFonts w:eastAsia="Calibri" w:cs="Times New Roman"/>
          <w:sz w:val="18"/>
        </w:rPr>
        <w:t>Amu Darya</w:t>
      </w:r>
      <w:r w:rsidR="00B90F31" w:rsidRPr="00A835DF">
        <w:rPr>
          <w:rFonts w:eastAsia="Calibri" w:cs="Times New Roman"/>
          <w:sz w:val="18"/>
        </w:rPr>
        <w:t xml:space="preserve">. The specific runoff </w:t>
      </w:r>
      <w:r w:rsidR="000E214A" w:rsidRPr="00A835DF">
        <w:rPr>
          <w:rFonts w:eastAsia="Calibri" w:cs="Times New Roman"/>
          <w:sz w:val="18"/>
        </w:rPr>
        <w:t>from the northern portio</w:t>
      </w:r>
      <w:r w:rsidR="00DA5FE4" w:rsidRPr="00A835DF">
        <w:rPr>
          <w:rFonts w:eastAsia="Calibri" w:cs="Times New Roman"/>
          <w:sz w:val="18"/>
        </w:rPr>
        <w:t>n</w:t>
      </w:r>
      <w:r w:rsidR="002D3E46" w:rsidRPr="00A835DF">
        <w:rPr>
          <w:rFonts w:eastAsia="Calibri" w:cs="Times New Roman"/>
          <w:sz w:val="18"/>
        </w:rPr>
        <w:t xml:space="preserve"> </w:t>
      </w:r>
      <w:r w:rsidR="000E214A" w:rsidRPr="00A835DF">
        <w:rPr>
          <w:rFonts w:eastAsia="Calibri" w:cs="Times New Roman"/>
          <w:sz w:val="18"/>
        </w:rPr>
        <w:t xml:space="preserve">of the upper Amu Darya Basin is significantly higher than </w:t>
      </w:r>
      <w:r w:rsidR="00B90F31" w:rsidRPr="00A835DF">
        <w:rPr>
          <w:rFonts w:eastAsia="Calibri" w:cs="Times New Roman"/>
          <w:sz w:val="18"/>
        </w:rPr>
        <w:t xml:space="preserve">from the southern portion. </w:t>
      </w:r>
      <w:r w:rsidR="000E214A" w:rsidRPr="00A835DF">
        <w:rPr>
          <w:rFonts w:eastAsia="Calibri" w:cs="Times New Roman"/>
          <w:sz w:val="18"/>
        </w:rPr>
        <w:t>The northern basins are also the site of higher glacier cover than those in the south, as well as a lower area-altitude distribution of glacier ice.</w:t>
      </w:r>
      <w:r w:rsidR="005F720D" w:rsidRPr="00A835DF">
        <w:rPr>
          <w:rFonts w:eastAsia="Calibri" w:cs="Times New Roman"/>
          <w:sz w:val="18"/>
        </w:rPr>
        <w:t xml:space="preserve"> </w:t>
      </w:r>
      <w:r w:rsidR="00CE5EE5" w:rsidRPr="00A835DF">
        <w:rPr>
          <w:rFonts w:eastAsia="Calibri" w:cs="Times New Roman"/>
          <w:sz w:val="18"/>
        </w:rPr>
        <w:t>(“Panj” is here the upper Panj = Shidz).</w:t>
      </w:r>
    </w:p>
    <w:p w14:paraId="4EDCF08E" w14:textId="77777777" w:rsidR="005854BE" w:rsidRPr="00A835DF" w:rsidRDefault="005854BE" w:rsidP="003A2439">
      <w:pPr>
        <w:rPr>
          <w:rFonts w:eastAsia="Calibri" w:cs="Times New Roman"/>
        </w:rPr>
      </w:pPr>
    </w:p>
    <w:p w14:paraId="0D055E64" w14:textId="5206144E" w:rsidR="003D2817" w:rsidRPr="00A835DF" w:rsidRDefault="00FD0793" w:rsidP="00A74C42">
      <w:pPr>
        <w:ind w:firstLine="540"/>
        <w:jc w:val="both"/>
        <w:rPr>
          <w:rFonts w:eastAsia="Calibri" w:cs="Times New Roman"/>
        </w:rPr>
      </w:pPr>
      <w:r w:rsidRPr="00A835DF">
        <w:rPr>
          <w:rFonts w:eastAsia="Calibri" w:cs="Times New Roman"/>
        </w:rPr>
        <w:t xml:space="preserve">Some idea of the </w:t>
      </w:r>
      <w:r w:rsidR="005854BE" w:rsidRPr="00A835DF">
        <w:rPr>
          <w:rFonts w:eastAsia="Calibri" w:cs="Times New Roman"/>
        </w:rPr>
        <w:t xml:space="preserve">climate </w:t>
      </w:r>
      <w:r w:rsidRPr="00A835DF">
        <w:rPr>
          <w:rFonts w:eastAsia="Calibri" w:cs="Times New Roman"/>
        </w:rPr>
        <w:t xml:space="preserve">variability </w:t>
      </w:r>
      <w:r w:rsidR="00057F94" w:rsidRPr="00A835DF">
        <w:rPr>
          <w:rFonts w:eastAsia="Calibri" w:cs="Times New Roman"/>
        </w:rPr>
        <w:t xml:space="preserve">can be developed from the year-to-year fluctuation in mean flow of the rivers </w:t>
      </w:r>
      <w:r w:rsidR="005854BE" w:rsidRPr="00A835DF">
        <w:rPr>
          <w:rFonts w:eastAsia="Calibri" w:cs="Times New Roman"/>
        </w:rPr>
        <w:t>in</w:t>
      </w:r>
      <w:r w:rsidR="00057F94" w:rsidRPr="00A835DF">
        <w:rPr>
          <w:rFonts w:eastAsia="Calibri" w:cs="Times New Roman"/>
        </w:rPr>
        <w:t xml:space="preserve"> the basin</w:t>
      </w:r>
      <w:r w:rsidR="005854BE" w:rsidRPr="00A835DF">
        <w:rPr>
          <w:rFonts w:eastAsia="Calibri" w:cs="Times New Roman"/>
        </w:rPr>
        <w:t>s</w:t>
      </w:r>
      <w:r w:rsidR="00057F94" w:rsidRPr="00A835DF">
        <w:rPr>
          <w:rFonts w:eastAsia="Calibri" w:cs="Times New Roman"/>
        </w:rPr>
        <w:t>.</w:t>
      </w:r>
      <w:r w:rsidR="005854BE" w:rsidRPr="00A835DF">
        <w:rPr>
          <w:rFonts w:eastAsia="Calibri" w:cs="Times New Roman"/>
        </w:rPr>
        <w:t xml:space="preserve"> </w:t>
      </w:r>
      <w:r w:rsidR="00B76235" w:rsidRPr="00A835DF">
        <w:rPr>
          <w:rFonts w:eastAsia="Calibri" w:cs="Times New Roman"/>
        </w:rPr>
        <w:t>The recent past has been characterized by decade-long swing</w:t>
      </w:r>
      <w:r w:rsidR="003632D5" w:rsidRPr="00A835DF">
        <w:rPr>
          <w:rFonts w:eastAsia="Calibri" w:cs="Times New Roman"/>
        </w:rPr>
        <w:t>s</w:t>
      </w:r>
      <w:r w:rsidR="008C50EC" w:rsidRPr="00A835DF">
        <w:rPr>
          <w:rFonts w:eastAsia="Calibri" w:cs="Times New Roman"/>
        </w:rPr>
        <w:t xml:space="preserve"> of flow volume of </w:t>
      </w:r>
      <w:r w:rsidR="00B76235" w:rsidRPr="00A835DF">
        <w:rPr>
          <w:rFonts w:eastAsia="Calibri" w:cs="Times New Roman"/>
        </w:rPr>
        <w:t>2</w:t>
      </w:r>
      <w:r w:rsidR="005854BE" w:rsidRPr="00A835DF">
        <w:rPr>
          <w:rFonts w:eastAsia="Calibri" w:cs="Times New Roman"/>
        </w:rPr>
        <w:t>0-</w:t>
      </w:r>
      <w:r w:rsidR="003632D5" w:rsidRPr="00A835DF">
        <w:rPr>
          <w:rFonts w:eastAsia="Calibri" w:cs="Times New Roman"/>
        </w:rPr>
        <w:t>40</w:t>
      </w:r>
      <w:r w:rsidR="00B76235" w:rsidRPr="00A835DF">
        <w:rPr>
          <w:rFonts w:eastAsia="Calibri" w:cs="Times New Roman"/>
        </w:rPr>
        <w:t xml:space="preserve">% </w:t>
      </w:r>
      <w:r w:rsidR="003632D5" w:rsidRPr="00A835DF">
        <w:rPr>
          <w:rFonts w:eastAsia="Calibri" w:cs="Times New Roman"/>
        </w:rPr>
        <w:t xml:space="preserve">of the period-of-record mean </w:t>
      </w:r>
      <w:r w:rsidR="00B76235" w:rsidRPr="00A835DF">
        <w:rPr>
          <w:rFonts w:eastAsia="Calibri" w:cs="Times New Roman"/>
        </w:rPr>
        <w:t>i</w:t>
      </w:r>
      <w:r w:rsidR="005854BE" w:rsidRPr="00A835DF">
        <w:rPr>
          <w:rFonts w:eastAsia="Calibri" w:cs="Times New Roman"/>
        </w:rPr>
        <w:t>n the both the Panj and Vakhsh r</w:t>
      </w:r>
      <w:r w:rsidR="00B76235" w:rsidRPr="00A835DF">
        <w:rPr>
          <w:rFonts w:eastAsia="Calibri" w:cs="Times New Roman"/>
        </w:rPr>
        <w:t>iver</w:t>
      </w:r>
      <w:r w:rsidR="005854BE" w:rsidRPr="00A835DF">
        <w:rPr>
          <w:rFonts w:eastAsia="Calibri" w:cs="Times New Roman"/>
        </w:rPr>
        <w:t xml:space="preserve">s, which </w:t>
      </w:r>
      <w:r w:rsidR="00A90754" w:rsidRPr="00A835DF">
        <w:rPr>
          <w:rFonts w:eastAsia="Calibri" w:cs="Times New Roman"/>
        </w:rPr>
        <w:t>is a greater swing in any ten-year period in the recent past than will be experienced by a complete disappearance of the glaciers at the headwaters of these rivers.</w:t>
      </w:r>
      <w:r w:rsidR="007807AC" w:rsidRPr="00A835DF">
        <w:rPr>
          <w:rFonts w:eastAsia="Calibri" w:cs="Times New Roman"/>
        </w:rPr>
        <w:t xml:space="preserve"> </w:t>
      </w:r>
      <w:r w:rsidR="003D2817" w:rsidRPr="00A835DF">
        <w:rPr>
          <w:rFonts w:cs="Times New Roman"/>
        </w:rPr>
        <w:t>The interannual variability of the Panj River, based on the f</w:t>
      </w:r>
      <w:r w:rsidR="008C50EC" w:rsidRPr="00A835DF">
        <w:rPr>
          <w:rFonts w:cs="Times New Roman"/>
        </w:rPr>
        <w:t xml:space="preserve">low at Shidz from 1967-1986, ranges between </w:t>
      </w:r>
      <w:r w:rsidR="003D2817" w:rsidRPr="00A835DF">
        <w:rPr>
          <w:rFonts w:cs="Times New Roman"/>
        </w:rPr>
        <w:t>140% and 75% of t</w:t>
      </w:r>
      <w:r w:rsidR="00FC61E3" w:rsidRPr="00A835DF">
        <w:rPr>
          <w:rFonts w:cs="Times New Roman"/>
        </w:rPr>
        <w:t>he period-of-record mean of 479 </w:t>
      </w:r>
      <w:r w:rsidR="003D2817" w:rsidRPr="00A835DF">
        <w:rPr>
          <w:rFonts w:cs="Times New Roman"/>
        </w:rPr>
        <w:t>m</w:t>
      </w:r>
      <w:r w:rsidR="003D2817" w:rsidRPr="00A835DF">
        <w:rPr>
          <w:rFonts w:cs="Times New Roman"/>
          <w:vertAlign w:val="superscript"/>
        </w:rPr>
        <w:t>3</w:t>
      </w:r>
      <w:r w:rsidR="003D2817" w:rsidRPr="00A835DF">
        <w:rPr>
          <w:rFonts w:cs="Times New Roman"/>
        </w:rPr>
        <w:t>/s (</w:t>
      </w:r>
      <w:r w:rsidR="0038197C" w:rsidRPr="00A835DF">
        <w:rPr>
          <w:rFonts w:cs="Times New Roman"/>
        </w:rPr>
        <w:t xml:space="preserve">Figure </w:t>
      </w:r>
      <w:r w:rsidR="00191938" w:rsidRPr="00A835DF">
        <w:rPr>
          <w:rFonts w:cs="Times New Roman"/>
        </w:rPr>
        <w:t>19</w:t>
      </w:r>
      <w:r w:rsidR="003D2817" w:rsidRPr="00A835DF">
        <w:rPr>
          <w:rFonts w:cs="Times New Roman"/>
        </w:rPr>
        <w:t>),</w:t>
      </w:r>
      <w:r w:rsidR="008C50EC" w:rsidRPr="00A835DF">
        <w:rPr>
          <w:rFonts w:cs="Times New Roman"/>
        </w:rPr>
        <w:t xml:space="preserve"> and shows no apparent trend for either decreasing of increasing flow at this gauge station during this period of observations. Flow volume appears to be determined by cycles, most probably involving the depth of the winter snow deposits. This </w:t>
      </w:r>
      <w:r w:rsidR="003D2817" w:rsidRPr="00A835DF">
        <w:rPr>
          <w:rFonts w:cs="Times New Roman"/>
        </w:rPr>
        <w:t xml:space="preserve">is similar to the annual variability of the upper Indus River, immediately to the south of the Amu Darya Basin. The interannual variation of the Vakhsh River at Garm is </w:t>
      </w:r>
      <w:r w:rsidR="008C50EC" w:rsidRPr="00A835DF">
        <w:rPr>
          <w:rFonts w:cs="Times New Roman"/>
        </w:rPr>
        <w:t>between 122% and 76% of the long-term mean of 327 km</w:t>
      </w:r>
      <w:r w:rsidR="008C50EC" w:rsidRPr="00A835DF">
        <w:rPr>
          <w:rFonts w:cs="Times New Roman"/>
          <w:vertAlign w:val="superscript"/>
        </w:rPr>
        <w:t>3</w:t>
      </w:r>
      <w:r w:rsidR="008C50EC" w:rsidRPr="00A835DF">
        <w:rPr>
          <w:rFonts w:cs="Times New Roman"/>
        </w:rPr>
        <w:t xml:space="preserve">/s (Figure </w:t>
      </w:r>
      <w:r w:rsidR="003F1000" w:rsidRPr="00A835DF">
        <w:rPr>
          <w:rFonts w:cs="Times New Roman"/>
        </w:rPr>
        <w:t>2</w:t>
      </w:r>
      <w:r w:rsidR="00191938" w:rsidRPr="00A835DF">
        <w:rPr>
          <w:rFonts w:cs="Times New Roman"/>
        </w:rPr>
        <w:t>0</w:t>
      </w:r>
      <w:r w:rsidR="008C50EC" w:rsidRPr="00A835DF">
        <w:rPr>
          <w:rFonts w:cs="Times New Roman"/>
        </w:rPr>
        <w:t>). As for the Panj River, also for the Vakhsh River there is no trend of either decreasing or increasing flow at this gauge station during this period of observations.</w:t>
      </w:r>
      <w:r w:rsidR="003D2817" w:rsidRPr="00A835DF">
        <w:rPr>
          <w:rFonts w:cs="Times New Roman"/>
        </w:rPr>
        <w:t xml:space="preserve">  </w:t>
      </w:r>
    </w:p>
    <w:p w14:paraId="2202DDE6" w14:textId="77777777" w:rsidR="00EE7438" w:rsidRPr="00A835DF" w:rsidRDefault="00EE7438" w:rsidP="003A2439">
      <w:pPr>
        <w:jc w:val="both"/>
        <w:rPr>
          <w:rFonts w:cs="Times New Roman"/>
        </w:rPr>
      </w:pPr>
    </w:p>
    <w:p w14:paraId="6307838A" w14:textId="77777777" w:rsidR="00973933" w:rsidRPr="00A835DF" w:rsidRDefault="00973933" w:rsidP="003A2439">
      <w:pPr>
        <w:jc w:val="both"/>
        <w:rPr>
          <w:rFonts w:cs="Times New Roman"/>
        </w:rPr>
      </w:pPr>
    </w:p>
    <w:p w14:paraId="324E2DCF" w14:textId="77777777" w:rsidR="00E939C1" w:rsidRPr="00A835DF" w:rsidRDefault="00E939C1" w:rsidP="003A2439">
      <w:pPr>
        <w:jc w:val="center"/>
        <w:rPr>
          <w:rFonts w:cs="Times New Roman"/>
        </w:rPr>
      </w:pPr>
      <w:r w:rsidRPr="00A835DF">
        <w:rPr>
          <w:rFonts w:cs="Times New Roman"/>
          <w:noProof/>
          <w:lang w:eastAsia="ko-KR"/>
        </w:rPr>
        <w:lastRenderedPageBreak/>
        <w:drawing>
          <wp:inline distT="0" distB="0" distL="0" distR="0" wp14:anchorId="7E9880E8" wp14:editId="3B965079">
            <wp:extent cx="5276850" cy="2552700"/>
            <wp:effectExtent l="0" t="0" r="19050" b="19050"/>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C402E85" w14:textId="77777777" w:rsidR="008C0D88" w:rsidRPr="00A835DF" w:rsidRDefault="008C0D88" w:rsidP="003A2439">
      <w:pPr>
        <w:jc w:val="both"/>
        <w:rPr>
          <w:rFonts w:cs="Times New Roman"/>
          <w:sz w:val="18"/>
          <w:szCs w:val="18"/>
        </w:rPr>
      </w:pPr>
    </w:p>
    <w:p w14:paraId="454599BB" w14:textId="6A1FA232" w:rsidR="00FD125A" w:rsidRPr="00A835DF" w:rsidRDefault="003F1000" w:rsidP="00CC0F71">
      <w:pPr>
        <w:ind w:left="540" w:right="540"/>
        <w:jc w:val="center"/>
        <w:rPr>
          <w:rFonts w:cs="Times New Roman"/>
          <w:sz w:val="18"/>
        </w:rPr>
      </w:pPr>
      <w:r w:rsidRPr="00A835DF">
        <w:rPr>
          <w:rFonts w:cs="Times New Roman"/>
          <w:sz w:val="18"/>
        </w:rPr>
        <w:t xml:space="preserve">Figure </w:t>
      </w:r>
      <w:r w:rsidR="00191938" w:rsidRPr="00A835DF">
        <w:rPr>
          <w:rFonts w:cs="Times New Roman"/>
          <w:sz w:val="18"/>
        </w:rPr>
        <w:t>19</w:t>
      </w:r>
      <w:r w:rsidR="00477E17" w:rsidRPr="00A835DF">
        <w:rPr>
          <w:rFonts w:cs="Times New Roman"/>
          <w:sz w:val="18"/>
        </w:rPr>
        <w:t xml:space="preserve">. </w:t>
      </w:r>
      <w:r w:rsidR="00415F56" w:rsidRPr="00A835DF">
        <w:rPr>
          <w:rFonts w:cs="Times New Roman"/>
          <w:sz w:val="18"/>
        </w:rPr>
        <w:t>Stream flow</w:t>
      </w:r>
      <w:r w:rsidR="00477E17" w:rsidRPr="00A835DF">
        <w:rPr>
          <w:rFonts w:cs="Times New Roman"/>
          <w:sz w:val="18"/>
        </w:rPr>
        <w:t xml:space="preserve"> of the Panj River at Shidz from </w:t>
      </w:r>
      <w:r w:rsidR="00BD0F23" w:rsidRPr="00A835DF">
        <w:rPr>
          <w:rFonts w:cs="Times New Roman"/>
          <w:sz w:val="18"/>
        </w:rPr>
        <w:t>1967-1986</w:t>
      </w:r>
      <w:r w:rsidR="008C50EC" w:rsidRPr="00A835DF">
        <w:rPr>
          <w:rFonts w:cs="Times New Roman"/>
          <w:sz w:val="18"/>
        </w:rPr>
        <w:t>.</w:t>
      </w:r>
    </w:p>
    <w:p w14:paraId="1A2766B0" w14:textId="77777777" w:rsidR="00FD125A" w:rsidRPr="00A835DF" w:rsidRDefault="00FD125A" w:rsidP="003A2439">
      <w:pPr>
        <w:jc w:val="both"/>
        <w:rPr>
          <w:rFonts w:cs="Times New Roman"/>
        </w:rPr>
      </w:pPr>
    </w:p>
    <w:p w14:paraId="749B39E9" w14:textId="77777777" w:rsidR="001C3B93" w:rsidRPr="00A835DF" w:rsidRDefault="001C3B93" w:rsidP="003A2439">
      <w:pPr>
        <w:jc w:val="both"/>
        <w:rPr>
          <w:rFonts w:cs="Times New Roman"/>
        </w:rPr>
      </w:pPr>
    </w:p>
    <w:p w14:paraId="0209A6E5" w14:textId="77777777" w:rsidR="00FD125A" w:rsidRPr="00A835DF" w:rsidRDefault="00BD0F23" w:rsidP="00405591">
      <w:pPr>
        <w:ind w:left="720"/>
        <w:rPr>
          <w:rFonts w:cs="Times New Roman"/>
        </w:rPr>
      </w:pPr>
      <w:r w:rsidRPr="00A835DF">
        <w:rPr>
          <w:rFonts w:cs="Times New Roman"/>
          <w:noProof/>
          <w:lang w:eastAsia="ko-KR"/>
        </w:rPr>
        <w:drawing>
          <wp:inline distT="0" distB="0" distL="0" distR="0" wp14:anchorId="109A061B" wp14:editId="7FE8EC9B">
            <wp:extent cx="5938764" cy="3352800"/>
            <wp:effectExtent l="0" t="0" r="24130" b="19050"/>
            <wp:docPr id="4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7544D6C" w14:textId="77777777" w:rsidR="00E939C1" w:rsidRPr="00A835DF" w:rsidRDefault="00E939C1" w:rsidP="003A2439">
      <w:pPr>
        <w:jc w:val="both"/>
        <w:rPr>
          <w:rFonts w:cs="Times New Roman"/>
        </w:rPr>
      </w:pPr>
    </w:p>
    <w:p w14:paraId="082B04DA" w14:textId="034732A6" w:rsidR="00FD125A" w:rsidRPr="00A835DF" w:rsidRDefault="00C35167" w:rsidP="00CC0F71">
      <w:pPr>
        <w:jc w:val="center"/>
        <w:rPr>
          <w:rFonts w:cs="Times New Roman"/>
          <w:sz w:val="18"/>
        </w:rPr>
      </w:pPr>
      <w:r w:rsidRPr="00A835DF">
        <w:rPr>
          <w:rFonts w:cs="Times New Roman"/>
          <w:sz w:val="18"/>
        </w:rPr>
        <w:t xml:space="preserve">Figure </w:t>
      </w:r>
      <w:r w:rsidR="00191938" w:rsidRPr="00A835DF">
        <w:rPr>
          <w:rFonts w:cs="Times New Roman"/>
          <w:sz w:val="18"/>
        </w:rPr>
        <w:t>20</w:t>
      </w:r>
      <w:r w:rsidR="00BD0F23" w:rsidRPr="00A835DF">
        <w:rPr>
          <w:rFonts w:cs="Times New Roman"/>
          <w:sz w:val="18"/>
        </w:rPr>
        <w:t>.</w:t>
      </w:r>
      <w:r w:rsidR="00FD125A" w:rsidRPr="00A835DF">
        <w:rPr>
          <w:rFonts w:cs="Times New Roman"/>
          <w:sz w:val="18"/>
        </w:rPr>
        <w:t xml:space="preserve"> </w:t>
      </w:r>
      <w:r w:rsidR="00415F56" w:rsidRPr="00A835DF">
        <w:rPr>
          <w:rFonts w:cs="Times New Roman"/>
          <w:sz w:val="18"/>
        </w:rPr>
        <w:t>Stream flow</w:t>
      </w:r>
      <w:r w:rsidR="00BD0F23" w:rsidRPr="00A835DF">
        <w:rPr>
          <w:rFonts w:cs="Times New Roman"/>
          <w:sz w:val="18"/>
        </w:rPr>
        <w:t xml:space="preserve"> of the Vakhsh River at Garm from 1941-1985.</w:t>
      </w:r>
    </w:p>
    <w:p w14:paraId="7565D6CA" w14:textId="77777777" w:rsidR="00B05F24" w:rsidRPr="00A835DF" w:rsidRDefault="00B05F24" w:rsidP="003A2439">
      <w:pPr>
        <w:jc w:val="both"/>
        <w:rPr>
          <w:rFonts w:cs="Times New Roman"/>
        </w:rPr>
      </w:pPr>
    </w:p>
    <w:p w14:paraId="5EEDFB0B" w14:textId="77777777" w:rsidR="00EF5E87" w:rsidRPr="00A835DF" w:rsidRDefault="00EF5E87" w:rsidP="003A2439">
      <w:pPr>
        <w:jc w:val="both"/>
        <w:rPr>
          <w:rFonts w:cs="Times New Roman"/>
          <w:b/>
          <w:sz w:val="24"/>
          <w:szCs w:val="24"/>
        </w:rPr>
      </w:pPr>
    </w:p>
    <w:p w14:paraId="6AC4B1FB" w14:textId="4E834583" w:rsidR="00EE7438" w:rsidRPr="00A835DF" w:rsidRDefault="00C01F49" w:rsidP="00163FF2">
      <w:pPr>
        <w:pStyle w:val="Heading3"/>
      </w:pPr>
      <w:r>
        <w:t>5</w:t>
      </w:r>
      <w:r w:rsidR="00973933" w:rsidRPr="00A835DF">
        <w:t>.4</w:t>
      </w:r>
      <w:r w:rsidR="00BE701A" w:rsidRPr="00A835DF">
        <w:t>.1</w:t>
      </w:r>
      <w:r w:rsidR="00973933" w:rsidRPr="00A835DF">
        <w:t>.</w:t>
      </w:r>
      <w:r w:rsidR="00BE701A" w:rsidRPr="00A835DF">
        <w:tab/>
      </w:r>
      <w:r w:rsidR="00A86595" w:rsidRPr="00A835DF">
        <w:t>Seasonality</w:t>
      </w:r>
      <w:r w:rsidR="00EE7438" w:rsidRPr="00A835DF">
        <w:t xml:space="preserve"> of </w:t>
      </w:r>
      <w:r w:rsidR="0047264F" w:rsidRPr="00A835DF">
        <w:t>Stream Flow</w:t>
      </w:r>
    </w:p>
    <w:p w14:paraId="16ECD3FC" w14:textId="77777777" w:rsidR="00CF22FF" w:rsidRPr="00A835DF" w:rsidRDefault="00CF22FF" w:rsidP="003A2439">
      <w:pPr>
        <w:jc w:val="both"/>
        <w:rPr>
          <w:rFonts w:cs="Times New Roman"/>
          <w:sz w:val="28"/>
          <w:szCs w:val="28"/>
        </w:rPr>
      </w:pPr>
    </w:p>
    <w:p w14:paraId="168D304F" w14:textId="57328E2B" w:rsidR="00973933" w:rsidRPr="00A835DF" w:rsidRDefault="00EF5E87" w:rsidP="00973933">
      <w:pPr>
        <w:ind w:firstLine="540"/>
        <w:jc w:val="both"/>
        <w:rPr>
          <w:rFonts w:cs="Times New Roman"/>
        </w:rPr>
      </w:pPr>
      <w:r w:rsidRPr="00A835DF">
        <w:rPr>
          <w:rFonts w:cs="Times New Roman"/>
        </w:rPr>
        <w:lastRenderedPageBreak/>
        <w:t>R</w:t>
      </w:r>
      <w:r w:rsidR="00CF22FF" w:rsidRPr="00A835DF">
        <w:rPr>
          <w:rFonts w:cs="Times New Roman"/>
        </w:rPr>
        <w:t>unoff in the upper Amu Darya Basi</w:t>
      </w:r>
      <w:r w:rsidR="00BE701A" w:rsidRPr="00A835DF">
        <w:rPr>
          <w:rFonts w:cs="Times New Roman"/>
        </w:rPr>
        <w:t xml:space="preserve">n results </w:t>
      </w:r>
      <w:r w:rsidRPr="00A835DF">
        <w:rPr>
          <w:rFonts w:cs="Times New Roman"/>
        </w:rPr>
        <w:t xml:space="preserve">primarily </w:t>
      </w:r>
      <w:r w:rsidR="00BE701A" w:rsidRPr="00A835DF">
        <w:rPr>
          <w:rFonts w:cs="Times New Roman"/>
        </w:rPr>
        <w:t xml:space="preserve">from glacier and snowmelt. </w:t>
      </w:r>
      <w:r w:rsidR="007A575B" w:rsidRPr="00A835DF">
        <w:rPr>
          <w:rFonts w:cs="Times New Roman"/>
        </w:rPr>
        <w:t>In water budget analyses, both are treated as storage</w:t>
      </w:r>
      <w:r w:rsidR="00840F04" w:rsidRPr="00A835DF">
        <w:rPr>
          <w:rFonts w:cs="Times New Roman"/>
        </w:rPr>
        <w:t>s</w:t>
      </w:r>
      <w:r w:rsidR="004174AC" w:rsidRPr="00A835DF">
        <w:rPr>
          <w:rFonts w:cs="Times New Roman"/>
        </w:rPr>
        <w:t xml:space="preserve"> that produce</w:t>
      </w:r>
      <w:r w:rsidR="007A575B" w:rsidRPr="00A835DF">
        <w:rPr>
          <w:rFonts w:cs="Times New Roman"/>
        </w:rPr>
        <w:t xml:space="preserve"> </w:t>
      </w:r>
      <w:r w:rsidR="004174AC" w:rsidRPr="00A835DF">
        <w:rPr>
          <w:rFonts w:cs="Times New Roman"/>
        </w:rPr>
        <w:t>runoff at temperatures above the freezing point</w:t>
      </w:r>
      <w:r w:rsidR="00BE701A" w:rsidRPr="00A835DF">
        <w:rPr>
          <w:rFonts w:cs="Times New Roman"/>
        </w:rPr>
        <w:t xml:space="preserve">. </w:t>
      </w:r>
      <w:r w:rsidR="0076637B" w:rsidRPr="00A835DF">
        <w:rPr>
          <w:rFonts w:cs="Times New Roman"/>
        </w:rPr>
        <w:t xml:space="preserve">The runoff from the seasonal snow is determined </w:t>
      </w:r>
      <w:r w:rsidR="00BE701A" w:rsidRPr="00A835DF">
        <w:rPr>
          <w:rFonts w:cs="Times New Roman"/>
        </w:rPr>
        <w:t>from</w:t>
      </w:r>
      <w:r w:rsidR="0076637B" w:rsidRPr="00A835DF">
        <w:rPr>
          <w:rFonts w:cs="Times New Roman"/>
        </w:rPr>
        <w:t xml:space="preserve"> the water equiva</w:t>
      </w:r>
      <w:r w:rsidR="00BE701A" w:rsidRPr="00A835DF">
        <w:rPr>
          <w:rFonts w:cs="Times New Roman"/>
        </w:rPr>
        <w:t xml:space="preserve">lent depth of the winter snow. </w:t>
      </w:r>
      <w:r w:rsidR="0076637B" w:rsidRPr="00A835DF">
        <w:rPr>
          <w:rFonts w:cs="Times New Roman"/>
        </w:rPr>
        <w:t xml:space="preserve">Since the mountain snows are generally deposited at all altitudes in a mountain basin, </w:t>
      </w:r>
      <w:r w:rsidR="00840F04" w:rsidRPr="00A835DF">
        <w:rPr>
          <w:rFonts w:cs="Times New Roman"/>
        </w:rPr>
        <w:t xml:space="preserve">measureable </w:t>
      </w:r>
      <w:r w:rsidR="00BE701A" w:rsidRPr="00A835DF">
        <w:rPr>
          <w:rFonts w:cs="Times New Roman"/>
        </w:rPr>
        <w:t>snow</w:t>
      </w:r>
      <w:r w:rsidR="0076637B" w:rsidRPr="00A835DF">
        <w:rPr>
          <w:rFonts w:cs="Times New Roman"/>
        </w:rPr>
        <w:t xml:space="preserve">melt runoff begins as soon as </w:t>
      </w:r>
      <w:r w:rsidR="003C40A1" w:rsidRPr="00A835DF">
        <w:rPr>
          <w:rFonts w:cs="Times New Roman"/>
        </w:rPr>
        <w:t xml:space="preserve">air </w:t>
      </w:r>
      <w:r w:rsidR="0076637B" w:rsidRPr="00A835DF">
        <w:rPr>
          <w:rFonts w:cs="Times New Roman"/>
        </w:rPr>
        <w:t xml:space="preserve">temperatures reach </w:t>
      </w:r>
      <w:r w:rsidR="00BE701A" w:rsidRPr="00A835DF">
        <w:rPr>
          <w:rFonts w:eastAsia="MS Mincho" w:cs="Times New Roman"/>
        </w:rPr>
        <w:t>0</w:t>
      </w:r>
      <w:r w:rsidR="00191938" w:rsidRPr="00A835DF">
        <w:rPr>
          <w:rFonts w:ascii="Calibri" w:eastAsia="MS Mincho" w:hAnsi="Calibri" w:cs="Times New Roman"/>
        </w:rPr>
        <w:t>°</w:t>
      </w:r>
      <w:r w:rsidR="00BE701A" w:rsidRPr="00A835DF">
        <w:rPr>
          <w:rFonts w:eastAsia="MS Mincho" w:cs="Times New Roman"/>
        </w:rPr>
        <w:t>C</w:t>
      </w:r>
      <w:r w:rsidR="00BE701A" w:rsidRPr="00A835DF">
        <w:rPr>
          <w:rFonts w:cs="Times New Roman"/>
        </w:rPr>
        <w:t xml:space="preserve"> or above</w:t>
      </w:r>
      <w:r w:rsidR="0076637B" w:rsidRPr="00A835DF">
        <w:rPr>
          <w:rFonts w:cs="Times New Roman"/>
        </w:rPr>
        <w:t xml:space="preserve"> </w:t>
      </w:r>
      <w:r w:rsidR="00BE701A" w:rsidRPr="00A835DF">
        <w:rPr>
          <w:rFonts w:cs="Times New Roman"/>
        </w:rPr>
        <w:t>in the spring</w:t>
      </w:r>
      <w:r w:rsidR="003C40A1" w:rsidRPr="00A835DF">
        <w:rPr>
          <w:rFonts w:cs="Times New Roman"/>
        </w:rPr>
        <w:t xml:space="preserve"> </w:t>
      </w:r>
      <w:r w:rsidR="00840F04" w:rsidRPr="00A835DF">
        <w:rPr>
          <w:rFonts w:cs="Times New Roman"/>
        </w:rPr>
        <w:t xml:space="preserve">at the altitude of the gauging station, </w:t>
      </w:r>
      <w:r w:rsidR="0076637B" w:rsidRPr="00A835DF">
        <w:rPr>
          <w:rFonts w:cs="Times New Roman"/>
        </w:rPr>
        <w:t xml:space="preserve">and continues until the snowpack is completely removed, up to the altitude of the regional snowline. </w:t>
      </w:r>
      <w:r w:rsidR="00BE701A" w:rsidRPr="00A835DF">
        <w:rPr>
          <w:rFonts w:cs="Times New Roman"/>
        </w:rPr>
        <w:t>At this time, the seasonal snow</w:t>
      </w:r>
      <w:r w:rsidR="00571A59" w:rsidRPr="00A835DF">
        <w:rPr>
          <w:rFonts w:cs="Times New Roman"/>
        </w:rPr>
        <w:t>melt flood</w:t>
      </w:r>
      <w:r w:rsidR="00CD293F" w:rsidRPr="00A835DF">
        <w:rPr>
          <w:rFonts w:cs="Times New Roman"/>
        </w:rPr>
        <w:t xml:space="preserve"> occurs</w:t>
      </w:r>
      <w:r w:rsidR="00571A59" w:rsidRPr="00A835DF">
        <w:rPr>
          <w:rFonts w:cs="Times New Roman"/>
        </w:rPr>
        <w:t>, and, witho</w:t>
      </w:r>
      <w:r w:rsidR="00BE701A" w:rsidRPr="00A835DF">
        <w:rPr>
          <w:rFonts w:cs="Times New Roman"/>
        </w:rPr>
        <w:t xml:space="preserve">ut additional input, the </w:t>
      </w:r>
      <w:r w:rsidR="00415F56" w:rsidRPr="00A835DF">
        <w:rPr>
          <w:rFonts w:cs="Times New Roman"/>
        </w:rPr>
        <w:t>stream flow</w:t>
      </w:r>
      <w:r w:rsidR="00571A59" w:rsidRPr="00A835DF">
        <w:rPr>
          <w:rFonts w:cs="Times New Roman"/>
        </w:rPr>
        <w:t xml:space="preserve"> hydrograph begin</w:t>
      </w:r>
      <w:r w:rsidR="00BE701A" w:rsidRPr="00A835DF">
        <w:rPr>
          <w:rFonts w:cs="Times New Roman"/>
        </w:rPr>
        <w:t xml:space="preserve">s the recession phase. In the </w:t>
      </w:r>
      <w:r w:rsidR="007807AC" w:rsidRPr="00A835DF">
        <w:rPr>
          <w:rFonts w:cs="Times New Roman"/>
        </w:rPr>
        <w:t xml:space="preserve">Upper </w:t>
      </w:r>
      <w:r w:rsidR="00BE701A" w:rsidRPr="00A835DF">
        <w:rPr>
          <w:rFonts w:cs="Times New Roman"/>
        </w:rPr>
        <w:t>Amu Darya Basin</w:t>
      </w:r>
      <w:r w:rsidR="007807AC" w:rsidRPr="00A835DF">
        <w:rPr>
          <w:rFonts w:cs="Times New Roman"/>
        </w:rPr>
        <w:t>,</w:t>
      </w:r>
      <w:r w:rsidR="00BE701A" w:rsidRPr="00A835DF">
        <w:rPr>
          <w:rFonts w:cs="Times New Roman"/>
        </w:rPr>
        <w:t xml:space="preserve"> the snow</w:t>
      </w:r>
      <w:r w:rsidR="00571A59" w:rsidRPr="00A835DF">
        <w:rPr>
          <w:rFonts w:cs="Times New Roman"/>
        </w:rPr>
        <w:t>melt peak flow commonly occurs in July</w:t>
      </w:r>
      <w:r w:rsidR="00BA3200" w:rsidRPr="00A835DF">
        <w:rPr>
          <w:rFonts w:cs="Times New Roman"/>
        </w:rPr>
        <w:t>, and hence s</w:t>
      </w:r>
      <w:r w:rsidR="00BE701A" w:rsidRPr="00A835DF">
        <w:rPr>
          <w:rFonts w:cs="Times New Roman"/>
        </w:rPr>
        <w:t>now</w:t>
      </w:r>
      <w:r w:rsidR="00551E7B" w:rsidRPr="00A835DF">
        <w:rPr>
          <w:rFonts w:cs="Times New Roman"/>
        </w:rPr>
        <w:t xml:space="preserve">melt runoff is </w:t>
      </w:r>
      <w:r w:rsidR="00BA3200" w:rsidRPr="00A835DF">
        <w:rPr>
          <w:rFonts w:cs="Times New Roman"/>
        </w:rPr>
        <w:t xml:space="preserve">interpreted as </w:t>
      </w:r>
      <w:r w:rsidR="00551E7B" w:rsidRPr="00A835DF">
        <w:rPr>
          <w:rFonts w:cs="Times New Roman"/>
        </w:rPr>
        <w:t>the primary component of the rising limb of the annual hydrograph</w:t>
      </w:r>
      <w:r w:rsidR="00BA3200" w:rsidRPr="00A835DF">
        <w:rPr>
          <w:rFonts w:cs="Times New Roman"/>
        </w:rPr>
        <w:t xml:space="preserve"> (Figure 2</w:t>
      </w:r>
      <w:r w:rsidR="00191938" w:rsidRPr="00A835DF">
        <w:rPr>
          <w:rFonts w:cs="Times New Roman"/>
        </w:rPr>
        <w:t>1</w:t>
      </w:r>
      <w:r w:rsidR="00BA3200" w:rsidRPr="00A835DF">
        <w:rPr>
          <w:rFonts w:cs="Times New Roman"/>
        </w:rPr>
        <w:t>)</w:t>
      </w:r>
      <w:r w:rsidR="00551E7B" w:rsidRPr="00A835DF">
        <w:rPr>
          <w:rFonts w:cs="Times New Roman"/>
        </w:rPr>
        <w:t>.</w:t>
      </w:r>
      <w:r w:rsidR="00BA3200" w:rsidRPr="00A835DF">
        <w:rPr>
          <w:rFonts w:cs="Times New Roman"/>
          <w:sz w:val="18"/>
        </w:rPr>
        <w:t xml:space="preserve"> </w:t>
      </w:r>
    </w:p>
    <w:p w14:paraId="4182FE4C" w14:textId="77777777" w:rsidR="00973933" w:rsidRPr="00A835DF" w:rsidRDefault="00973933" w:rsidP="00973933">
      <w:pPr>
        <w:ind w:firstLine="540"/>
        <w:jc w:val="both"/>
        <w:rPr>
          <w:rFonts w:cs="Times New Roman"/>
        </w:rPr>
      </w:pPr>
    </w:p>
    <w:p w14:paraId="59627AE8" w14:textId="77777777" w:rsidR="00973933" w:rsidRPr="00A835DF" w:rsidRDefault="00973933" w:rsidP="00973933">
      <w:pPr>
        <w:ind w:firstLine="540"/>
        <w:jc w:val="both"/>
        <w:rPr>
          <w:rFonts w:cs="Times New Roman"/>
        </w:rPr>
      </w:pPr>
    </w:p>
    <w:p w14:paraId="3211F332" w14:textId="77777777" w:rsidR="00973933" w:rsidRPr="00A835DF" w:rsidRDefault="00973933" w:rsidP="00973933">
      <w:pPr>
        <w:jc w:val="center"/>
        <w:rPr>
          <w:rFonts w:cs="Times New Roman"/>
        </w:rPr>
      </w:pPr>
      <w:r w:rsidRPr="00A835DF">
        <w:rPr>
          <w:rFonts w:cs="Times New Roman"/>
          <w:noProof/>
          <w:lang w:eastAsia="ko-KR"/>
        </w:rPr>
        <w:drawing>
          <wp:inline distT="0" distB="0" distL="0" distR="0" wp14:anchorId="25C9FC5B" wp14:editId="50E30740">
            <wp:extent cx="5705475" cy="2771775"/>
            <wp:effectExtent l="0" t="0" r="9525" b="9525"/>
            <wp:docPr id="2" name="Pictur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5AB81A1" w14:textId="77777777" w:rsidR="00973933" w:rsidRPr="00A835DF" w:rsidRDefault="00973933" w:rsidP="00973933">
      <w:pPr>
        <w:rPr>
          <w:rFonts w:cs="Times New Roman"/>
        </w:rPr>
      </w:pPr>
    </w:p>
    <w:p w14:paraId="4F98EDBB" w14:textId="0AEC907B" w:rsidR="00973933" w:rsidRPr="00A835DF" w:rsidRDefault="00C35167" w:rsidP="00405591">
      <w:pPr>
        <w:ind w:left="630" w:right="630"/>
        <w:jc w:val="both"/>
        <w:rPr>
          <w:rFonts w:cs="Times New Roman"/>
          <w:sz w:val="18"/>
        </w:rPr>
      </w:pPr>
      <w:r w:rsidRPr="00A835DF">
        <w:rPr>
          <w:rFonts w:cs="Times New Roman"/>
          <w:sz w:val="18"/>
        </w:rPr>
        <w:t>Figure 2</w:t>
      </w:r>
      <w:r w:rsidR="00191938" w:rsidRPr="00A835DF">
        <w:rPr>
          <w:rFonts w:cs="Times New Roman"/>
          <w:sz w:val="18"/>
        </w:rPr>
        <w:t>1</w:t>
      </w:r>
      <w:r w:rsidR="00973933" w:rsidRPr="00A835DF">
        <w:rPr>
          <w:rFonts w:cs="Times New Roman"/>
          <w:sz w:val="18"/>
        </w:rPr>
        <w:t xml:space="preserve">. Annual hydrographs of the Panj and Vakhsh rivers at gauging points downstream from the mountain basins. For both rivers, annual peak flow occurs in July, with a general decrease—‘recession’—to seasonal low flows during winter months. </w:t>
      </w:r>
    </w:p>
    <w:p w14:paraId="38E4FCAB" w14:textId="77777777" w:rsidR="00973933" w:rsidRPr="00A835DF" w:rsidRDefault="00973933" w:rsidP="00973933">
      <w:pPr>
        <w:ind w:firstLine="540"/>
        <w:jc w:val="both"/>
        <w:rPr>
          <w:rFonts w:cs="Times New Roman"/>
        </w:rPr>
      </w:pPr>
    </w:p>
    <w:p w14:paraId="43BE0EE0" w14:textId="77777777" w:rsidR="00973933" w:rsidRPr="00A835DF" w:rsidRDefault="00973933" w:rsidP="00973933">
      <w:pPr>
        <w:ind w:firstLine="540"/>
        <w:jc w:val="both"/>
        <w:rPr>
          <w:rFonts w:cs="Times New Roman"/>
        </w:rPr>
      </w:pPr>
    </w:p>
    <w:p w14:paraId="6D4D90A6" w14:textId="77777777" w:rsidR="00973933" w:rsidRPr="00A835DF" w:rsidRDefault="00840F04" w:rsidP="00973933">
      <w:pPr>
        <w:ind w:firstLine="540"/>
        <w:jc w:val="both"/>
        <w:rPr>
          <w:rFonts w:cs="Times New Roman"/>
        </w:rPr>
      </w:pPr>
      <w:r w:rsidRPr="00A835DF">
        <w:rPr>
          <w:rFonts w:cs="Times New Roman"/>
        </w:rPr>
        <w:t>Since glaciers are located at higher altitudes in the mountain basin, glacier melt does not begin until the freezing level has migrated up to those altitudes, but will then continue until the freezing level migrates do</w:t>
      </w:r>
      <w:r w:rsidR="00BE701A" w:rsidRPr="00A835DF">
        <w:rPr>
          <w:rFonts w:cs="Times New Roman"/>
        </w:rPr>
        <w:t xml:space="preserve">wnward with the onset of fall. </w:t>
      </w:r>
      <w:r w:rsidRPr="00A835DF">
        <w:rPr>
          <w:rFonts w:cs="Times New Roman"/>
        </w:rPr>
        <w:t>The glacier annu</w:t>
      </w:r>
      <w:r w:rsidR="00BE701A" w:rsidRPr="00A835DF">
        <w:rPr>
          <w:rFonts w:cs="Times New Roman"/>
        </w:rPr>
        <w:t xml:space="preserve">al peak flow occurs in August. In the </w:t>
      </w:r>
      <w:r w:rsidR="006F4C78" w:rsidRPr="00A835DF">
        <w:rPr>
          <w:rFonts w:cs="Times New Roman"/>
        </w:rPr>
        <w:t xml:space="preserve">Upper </w:t>
      </w:r>
      <w:r w:rsidR="00BE701A" w:rsidRPr="00A835DF">
        <w:rPr>
          <w:rFonts w:cs="Times New Roman"/>
        </w:rPr>
        <w:t>Amu Darya Basin v</w:t>
      </w:r>
      <w:r w:rsidRPr="00A835DF">
        <w:rPr>
          <w:rFonts w:cs="Times New Roman"/>
        </w:rPr>
        <w:t>irtually all glacier runoff occurs during the peak melt seaso</w:t>
      </w:r>
      <w:r w:rsidR="005B7F37" w:rsidRPr="00A835DF">
        <w:rPr>
          <w:rFonts w:cs="Times New Roman"/>
        </w:rPr>
        <w:t xml:space="preserve">n of July to </w:t>
      </w:r>
      <w:r w:rsidR="00BE701A" w:rsidRPr="00A835DF">
        <w:rPr>
          <w:rFonts w:cs="Times New Roman"/>
        </w:rPr>
        <w:t xml:space="preserve">September, while snowmelt </w:t>
      </w:r>
      <w:r w:rsidRPr="00A835DF">
        <w:rPr>
          <w:rFonts w:cs="Times New Roman"/>
        </w:rPr>
        <w:t>is more evenly di</w:t>
      </w:r>
      <w:r w:rsidR="005B7F37" w:rsidRPr="00A835DF">
        <w:rPr>
          <w:rFonts w:cs="Times New Roman"/>
        </w:rPr>
        <w:t xml:space="preserve">stributed over the period April to </w:t>
      </w:r>
      <w:r w:rsidR="002D0168" w:rsidRPr="00A835DF">
        <w:rPr>
          <w:rFonts w:cs="Times New Roman"/>
        </w:rPr>
        <w:t xml:space="preserve">July. </w:t>
      </w:r>
      <w:r w:rsidR="00D846BF" w:rsidRPr="00A835DF">
        <w:rPr>
          <w:rFonts w:cs="Times New Roman"/>
        </w:rPr>
        <w:t>Glacier melt is a major component of the falling limb of the annual hydrograph.</w:t>
      </w:r>
    </w:p>
    <w:p w14:paraId="53B31203" w14:textId="77777777" w:rsidR="00973933" w:rsidRPr="00A835DF" w:rsidRDefault="00973933" w:rsidP="00973933">
      <w:pPr>
        <w:ind w:firstLine="540"/>
        <w:jc w:val="both"/>
        <w:rPr>
          <w:rFonts w:cs="Times New Roman"/>
        </w:rPr>
      </w:pPr>
      <w:r w:rsidRPr="00A835DF">
        <w:rPr>
          <w:rFonts w:cs="Times New Roman"/>
        </w:rPr>
        <w:t>In mountain catchment basins, as generalities, water retention in the basin as groundwater storage is generally minimal (Todd, 1980), as a result of high rates of erosion of the products of mechanical weathering, and low rates of chemical weathering,  evapotranspiration losses are low (Barry and Chorley, 1970), stream gradients are high, promoting rapid runoff,  storage is mainly as winter snow or glaci</w:t>
      </w:r>
      <w:r w:rsidR="00BA3200" w:rsidRPr="00A835DF">
        <w:rPr>
          <w:rFonts w:cs="Times New Roman"/>
        </w:rPr>
        <w:t xml:space="preserve">ers, so runoff </w:t>
      </w:r>
      <w:r w:rsidRPr="00A835DF">
        <w:rPr>
          <w:rFonts w:cs="Times New Roman"/>
        </w:rPr>
        <w:t xml:space="preserve">timing is linked to summer season temperatures, while volumes are related to winter snow deposition or </w:t>
      </w:r>
      <w:r w:rsidR="00BA3200" w:rsidRPr="00A835DF">
        <w:rPr>
          <w:rFonts w:cs="Times New Roman"/>
        </w:rPr>
        <w:t xml:space="preserve">glacier ablation surface area. </w:t>
      </w:r>
      <w:r w:rsidRPr="00A835DF">
        <w:rPr>
          <w:rFonts w:cs="Times New Roman"/>
        </w:rPr>
        <w:t>The precise form of the annual hydrograph will be strongly influenced by location, as well as the time pe</w:t>
      </w:r>
      <w:r w:rsidR="00BA3200" w:rsidRPr="00A835DF">
        <w:rPr>
          <w:rFonts w:cs="Times New Roman"/>
        </w:rPr>
        <w:t xml:space="preserve">riod used in </w:t>
      </w:r>
      <w:r w:rsidR="00BA3200" w:rsidRPr="00A835DF">
        <w:rPr>
          <w:rFonts w:cs="Times New Roman"/>
        </w:rPr>
        <w:lastRenderedPageBreak/>
        <w:t>data aggregation. Those based on daily values</w:t>
      </w:r>
      <w:r w:rsidRPr="00A835DF">
        <w:rPr>
          <w:rFonts w:cs="Times New Roman"/>
        </w:rPr>
        <w:t xml:space="preserve"> in close proximity to a glacier or the snow line during the melt season, will reflect the diurnal freeze-thaw cycle that is character</w:t>
      </w:r>
      <w:r w:rsidR="00BA3200" w:rsidRPr="00A835DF">
        <w:rPr>
          <w:rFonts w:cs="Times New Roman"/>
        </w:rPr>
        <w:t xml:space="preserve">istic of both snow- and glacier </w:t>
      </w:r>
      <w:r w:rsidRPr="00A835DF">
        <w:rPr>
          <w:rFonts w:cs="Times New Roman"/>
        </w:rPr>
        <w:t>melt during summer months, while those at increasing distances will be inc</w:t>
      </w:r>
      <w:r w:rsidR="00BA3200" w:rsidRPr="00A835DF">
        <w:rPr>
          <w:rFonts w:cs="Times New Roman"/>
        </w:rPr>
        <w:t>reasingly subdued as dilution—</w:t>
      </w:r>
      <w:r w:rsidRPr="00A835DF">
        <w:rPr>
          <w:rFonts w:cs="Times New Roman"/>
        </w:rPr>
        <w:t>primarily from the seasonal increase of water in the unconfined</w:t>
      </w:r>
      <w:r w:rsidR="00BA3200" w:rsidRPr="00A835DF">
        <w:rPr>
          <w:rFonts w:cs="Times New Roman"/>
        </w:rPr>
        <w:t xml:space="preserve"> aquifers in the river channel—</w:t>
      </w:r>
      <w:r w:rsidRPr="00A835DF">
        <w:rPr>
          <w:rFonts w:cs="Times New Roman"/>
        </w:rPr>
        <w:t>with distanc</w:t>
      </w:r>
      <w:r w:rsidR="00BA3200" w:rsidRPr="00A835DF">
        <w:rPr>
          <w:rFonts w:cs="Times New Roman"/>
        </w:rPr>
        <w:t>e downstream in a basin occur.</w:t>
      </w:r>
    </w:p>
    <w:p w14:paraId="17C6D189" w14:textId="477FBCCC" w:rsidR="00EE7438" w:rsidRPr="00A835DF" w:rsidRDefault="00EE7438" w:rsidP="005B0E61">
      <w:pPr>
        <w:ind w:firstLine="540"/>
        <w:jc w:val="both"/>
        <w:rPr>
          <w:rFonts w:cs="Times New Roman"/>
        </w:rPr>
      </w:pPr>
      <w:r w:rsidRPr="00A835DF">
        <w:rPr>
          <w:rFonts w:cs="Times New Roman"/>
        </w:rPr>
        <w:t xml:space="preserve">Based on </w:t>
      </w:r>
      <w:r w:rsidR="00530CCA" w:rsidRPr="00A835DF">
        <w:rPr>
          <w:rFonts w:cs="Times New Roman"/>
        </w:rPr>
        <w:t xml:space="preserve">the </w:t>
      </w:r>
      <w:r w:rsidRPr="00A835DF">
        <w:rPr>
          <w:rFonts w:cs="Times New Roman"/>
        </w:rPr>
        <w:t>period of record data, stream flow</w:t>
      </w:r>
      <w:r w:rsidR="00860B92" w:rsidRPr="00A835DF">
        <w:rPr>
          <w:rFonts w:cs="Times New Roman"/>
        </w:rPr>
        <w:t xml:space="preserve"> at the headwaters of the Amu Darya Basin</w:t>
      </w:r>
      <w:r w:rsidRPr="00A835DF">
        <w:rPr>
          <w:rFonts w:cs="Times New Roman"/>
        </w:rPr>
        <w:t xml:space="preserve"> begins to increase in </w:t>
      </w:r>
      <w:r w:rsidR="00860B92" w:rsidRPr="00A835DF">
        <w:rPr>
          <w:rFonts w:cs="Times New Roman"/>
        </w:rPr>
        <w:t xml:space="preserve">April, with maximum runoff occurring </w:t>
      </w:r>
      <w:r w:rsidRPr="00A835DF">
        <w:rPr>
          <w:rFonts w:cs="Times New Roman"/>
        </w:rPr>
        <w:t>in Jul</w:t>
      </w:r>
      <w:r w:rsidR="00530CCA" w:rsidRPr="00A835DF">
        <w:rPr>
          <w:rFonts w:cs="Times New Roman"/>
        </w:rPr>
        <w:t xml:space="preserve">y or August in all sub-basins. </w:t>
      </w:r>
      <w:r w:rsidRPr="00A835DF">
        <w:rPr>
          <w:rFonts w:cs="Times New Roman"/>
        </w:rPr>
        <w:t xml:space="preserve">This is consistent with what would be expected as the air temperatures increase and the freezing level migrates upward over the winter </w:t>
      </w:r>
      <w:r w:rsidR="00530CCA" w:rsidRPr="00A835DF">
        <w:rPr>
          <w:rFonts w:cs="Times New Roman"/>
        </w:rPr>
        <w:t xml:space="preserve">snow accumulation each spring. </w:t>
      </w:r>
      <w:r w:rsidRPr="00A835DF">
        <w:rPr>
          <w:rFonts w:cs="Times New Roman"/>
        </w:rPr>
        <w:t xml:space="preserve">The July peak </w:t>
      </w:r>
      <w:r w:rsidR="00530CCA" w:rsidRPr="00A835DF">
        <w:rPr>
          <w:rFonts w:cs="Times New Roman"/>
        </w:rPr>
        <w:t>flow represents the end of snow</w:t>
      </w:r>
      <w:r w:rsidRPr="00A835DF">
        <w:rPr>
          <w:rFonts w:cs="Times New Roman"/>
        </w:rPr>
        <w:t xml:space="preserve">melt as a major source of surface runoff, </w:t>
      </w:r>
      <w:r w:rsidR="00530CCA" w:rsidRPr="00A835DF">
        <w:rPr>
          <w:rFonts w:cs="Times New Roman"/>
        </w:rPr>
        <w:t>when</w:t>
      </w:r>
      <w:r w:rsidRPr="00A835DF">
        <w:rPr>
          <w:rFonts w:cs="Times New Roman"/>
        </w:rPr>
        <w:t xml:space="preserve"> the </w:t>
      </w:r>
      <w:r w:rsidR="00530CCA" w:rsidRPr="00A835DF">
        <w:rPr>
          <w:rFonts w:cs="Times New Roman"/>
        </w:rPr>
        <w:t xml:space="preserve">rising freezing level removes the </w:t>
      </w:r>
      <w:r w:rsidRPr="00A835DF">
        <w:rPr>
          <w:rFonts w:cs="Times New Roman"/>
        </w:rPr>
        <w:t>winter snow deposit</w:t>
      </w:r>
      <w:r w:rsidR="00530CCA" w:rsidRPr="00A835DF">
        <w:rPr>
          <w:rFonts w:cs="Times New Roman"/>
        </w:rPr>
        <w:t xml:space="preserve">. </w:t>
      </w:r>
      <w:r w:rsidR="00860B92" w:rsidRPr="00A835DF">
        <w:rPr>
          <w:rFonts w:cs="Times New Roman"/>
        </w:rPr>
        <w:t>A seasonal peak flood persisting into August is interpreted as an indication of the significan</w:t>
      </w:r>
      <w:r w:rsidR="00530CCA" w:rsidRPr="00A835DF">
        <w:rPr>
          <w:rFonts w:cs="Times New Roman"/>
        </w:rPr>
        <w:t xml:space="preserve">ce of glacier melt in a basin. </w:t>
      </w:r>
      <w:r w:rsidR="005B0E61" w:rsidRPr="00A835DF">
        <w:rPr>
          <w:rFonts w:cs="Times New Roman"/>
        </w:rPr>
        <w:t>T</w:t>
      </w:r>
      <w:r w:rsidR="00860B92" w:rsidRPr="00A835DF">
        <w:rPr>
          <w:rFonts w:cs="Times New Roman"/>
        </w:rPr>
        <w:t>he an</w:t>
      </w:r>
      <w:r w:rsidR="00530CCA" w:rsidRPr="00A835DF">
        <w:rPr>
          <w:rFonts w:cs="Times New Roman"/>
        </w:rPr>
        <w:t xml:space="preserve">nual hydrographs for the upper </w:t>
      </w:r>
      <w:r w:rsidR="00860B92" w:rsidRPr="00A835DF">
        <w:rPr>
          <w:rFonts w:cs="Times New Roman"/>
        </w:rPr>
        <w:t>Panj River at Ishkashim</w:t>
      </w:r>
      <w:r w:rsidR="00E762F8" w:rsidRPr="00A835DF">
        <w:rPr>
          <w:rFonts w:cs="Times New Roman"/>
        </w:rPr>
        <w:t>, with a glacier area of 25% of the contributing basin primarily in the</w:t>
      </w:r>
      <w:r w:rsidR="00220D97" w:rsidRPr="00A835DF">
        <w:rPr>
          <w:rFonts w:cs="Times New Roman"/>
        </w:rPr>
        <w:t xml:space="preserve"> Hindu Kush M</w:t>
      </w:r>
      <w:r w:rsidR="00530CCA" w:rsidRPr="00A835DF">
        <w:rPr>
          <w:rFonts w:cs="Times New Roman"/>
        </w:rPr>
        <w:t>ountains</w:t>
      </w:r>
      <w:r w:rsidR="00E762F8" w:rsidRPr="00A835DF">
        <w:rPr>
          <w:rFonts w:cs="Times New Roman"/>
        </w:rPr>
        <w:t>, a</w:t>
      </w:r>
      <w:r w:rsidR="005B0E61" w:rsidRPr="00A835DF">
        <w:rPr>
          <w:rFonts w:cs="Times New Roman"/>
        </w:rPr>
        <w:t xml:space="preserve">nd for the Muksu Basin, with a glacier area of </w:t>
      </w:r>
      <w:r w:rsidR="00C857AE" w:rsidRPr="00A835DF">
        <w:rPr>
          <w:rFonts w:cs="Times New Roman"/>
        </w:rPr>
        <w:t xml:space="preserve">36%, </w:t>
      </w:r>
      <w:r w:rsidR="005B0E61" w:rsidRPr="00A835DF">
        <w:rPr>
          <w:rFonts w:cs="Times New Roman"/>
        </w:rPr>
        <w:t xml:space="preserve">show a </w:t>
      </w:r>
      <w:r w:rsidR="00E762F8" w:rsidRPr="00A835DF">
        <w:rPr>
          <w:rFonts w:cs="Times New Roman"/>
        </w:rPr>
        <w:t>season</w:t>
      </w:r>
      <w:r w:rsidR="00530CCA" w:rsidRPr="00A835DF">
        <w:rPr>
          <w:rFonts w:cs="Times New Roman"/>
        </w:rPr>
        <w:t>al peak in August</w:t>
      </w:r>
      <w:r w:rsidR="005B0E61" w:rsidRPr="00A835DF">
        <w:rPr>
          <w:rFonts w:cs="Times New Roman"/>
        </w:rPr>
        <w:t xml:space="preserve"> for both rivers (Figure 2</w:t>
      </w:r>
      <w:r w:rsidR="006F3F46" w:rsidRPr="00A835DF">
        <w:rPr>
          <w:rFonts w:cs="Times New Roman"/>
        </w:rPr>
        <w:t>2</w:t>
      </w:r>
      <w:r w:rsidR="005B0E61" w:rsidRPr="00A835DF">
        <w:rPr>
          <w:rFonts w:cs="Times New Roman"/>
        </w:rPr>
        <w:t>)</w:t>
      </w:r>
      <w:r w:rsidR="00530CCA" w:rsidRPr="00A835DF">
        <w:rPr>
          <w:rFonts w:cs="Times New Roman"/>
        </w:rPr>
        <w:t>.</w:t>
      </w:r>
      <w:r w:rsidR="005B0E61" w:rsidRPr="00A835DF">
        <w:rPr>
          <w:rFonts w:cs="Times New Roman"/>
        </w:rPr>
        <w:t xml:space="preserve"> The two hydrographs also show that there are approximately two orders of magnitude between peak and low flows, an indication of virtually no groundwater reserves, typical of the ‘flashy’ nature of Pamir </w:t>
      </w:r>
      <w:proofErr w:type="gramStart"/>
      <w:r w:rsidR="005B0E61" w:rsidRPr="00A835DF">
        <w:rPr>
          <w:rFonts w:cs="Times New Roman"/>
        </w:rPr>
        <w:t>rivers</w:t>
      </w:r>
      <w:proofErr w:type="gramEnd"/>
      <w:r w:rsidR="005B0E61" w:rsidRPr="00A835DF">
        <w:rPr>
          <w:rFonts w:cs="Times New Roman"/>
        </w:rPr>
        <w:t xml:space="preserve"> in general.</w:t>
      </w:r>
      <w:r w:rsidR="00530CCA" w:rsidRPr="00A835DF">
        <w:rPr>
          <w:rFonts w:cs="Times New Roman"/>
        </w:rPr>
        <w:t xml:space="preserve"> </w:t>
      </w:r>
    </w:p>
    <w:p w14:paraId="41614372" w14:textId="77777777" w:rsidR="00C849D7" w:rsidRPr="00A835DF" w:rsidRDefault="00C849D7" w:rsidP="00C849D7">
      <w:pPr>
        <w:ind w:right="360"/>
        <w:jc w:val="both"/>
        <w:rPr>
          <w:rFonts w:cs="Times New Roman"/>
        </w:rPr>
      </w:pPr>
    </w:p>
    <w:p w14:paraId="4B653B9D" w14:textId="77777777" w:rsidR="00966D3C" w:rsidRPr="00A835DF" w:rsidRDefault="00966D3C" w:rsidP="003A2439">
      <w:pPr>
        <w:rPr>
          <w:rFonts w:cs="Times New Roman"/>
        </w:rPr>
      </w:pPr>
    </w:p>
    <w:p w14:paraId="05ACCFA7" w14:textId="77777777" w:rsidR="00EE7438" w:rsidRPr="00A835DF" w:rsidRDefault="00EE7438" w:rsidP="003A2439">
      <w:pPr>
        <w:jc w:val="center"/>
        <w:rPr>
          <w:rFonts w:cs="Times New Roman"/>
        </w:rPr>
      </w:pPr>
      <w:r w:rsidRPr="00A835DF">
        <w:rPr>
          <w:rFonts w:cs="Times New Roman"/>
          <w:noProof/>
          <w:lang w:eastAsia="ko-KR"/>
        </w:rPr>
        <w:drawing>
          <wp:inline distT="0" distB="0" distL="0" distR="0" wp14:anchorId="3099F413" wp14:editId="45E21BCD">
            <wp:extent cx="4548717" cy="2722033"/>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1A6F66F" w14:textId="77777777" w:rsidR="00EE7438" w:rsidRPr="00A835DF" w:rsidRDefault="00EE7438" w:rsidP="003A2439">
      <w:pPr>
        <w:rPr>
          <w:rFonts w:cs="Times New Roman"/>
          <w:sz w:val="18"/>
          <w:szCs w:val="18"/>
        </w:rPr>
      </w:pPr>
    </w:p>
    <w:p w14:paraId="0D48E615" w14:textId="21994F52" w:rsidR="00F9757E" w:rsidRPr="00A835DF" w:rsidRDefault="005B0E61" w:rsidP="000D0F89">
      <w:pPr>
        <w:ind w:left="1530" w:right="1530"/>
        <w:jc w:val="both"/>
        <w:rPr>
          <w:rFonts w:cs="Times New Roman"/>
          <w:sz w:val="18"/>
        </w:rPr>
      </w:pPr>
      <w:r w:rsidRPr="00A835DF">
        <w:rPr>
          <w:rFonts w:cs="Times New Roman"/>
          <w:sz w:val="18"/>
        </w:rPr>
        <w:t>Fi</w:t>
      </w:r>
      <w:r w:rsidR="00C35167" w:rsidRPr="00A835DF">
        <w:rPr>
          <w:rFonts w:cs="Times New Roman"/>
          <w:sz w:val="18"/>
        </w:rPr>
        <w:t>gure 2</w:t>
      </w:r>
      <w:r w:rsidR="006F3F46" w:rsidRPr="00A835DF">
        <w:rPr>
          <w:rFonts w:cs="Times New Roman"/>
          <w:sz w:val="18"/>
        </w:rPr>
        <w:t>2</w:t>
      </w:r>
      <w:r w:rsidR="00530CCA" w:rsidRPr="00A835DF">
        <w:rPr>
          <w:rFonts w:cs="Times New Roman"/>
          <w:sz w:val="18"/>
        </w:rPr>
        <w:t>. Seasonal variation in the annual hydrographs for the two most heavily glacierized basins in the upper basin: Muksu is in the northern Pamirs, and Ishkashim</w:t>
      </w:r>
      <w:r w:rsidR="00206464" w:rsidRPr="00A835DF">
        <w:rPr>
          <w:rFonts w:cs="Times New Roman"/>
          <w:sz w:val="18"/>
        </w:rPr>
        <w:t xml:space="preserve"> is on</w:t>
      </w:r>
      <w:r w:rsidR="00530CCA" w:rsidRPr="00A835DF">
        <w:rPr>
          <w:rFonts w:cs="Times New Roman"/>
          <w:sz w:val="18"/>
        </w:rPr>
        <w:t xml:space="preserve"> the Panj in the Hindu Kush Mountains. </w:t>
      </w:r>
    </w:p>
    <w:p w14:paraId="40AF5A5E" w14:textId="77777777" w:rsidR="00F9757E" w:rsidRPr="00A835DF" w:rsidRDefault="00F9757E" w:rsidP="00F9757E">
      <w:pPr>
        <w:ind w:left="1080" w:right="1080"/>
        <w:rPr>
          <w:rFonts w:cs="Times New Roman"/>
        </w:rPr>
      </w:pPr>
    </w:p>
    <w:p w14:paraId="222A9E78" w14:textId="77777777" w:rsidR="00F9757E" w:rsidRPr="00A835DF" w:rsidRDefault="00F9757E" w:rsidP="00F9757E">
      <w:pPr>
        <w:ind w:left="1080" w:right="1080"/>
        <w:rPr>
          <w:rFonts w:cs="Times New Roman"/>
        </w:rPr>
      </w:pPr>
    </w:p>
    <w:p w14:paraId="580E1EA9" w14:textId="659E6E3F" w:rsidR="006C5ECF" w:rsidRPr="00A835DF" w:rsidRDefault="006C5ECF" w:rsidP="006C5ECF">
      <w:pPr>
        <w:ind w:firstLine="540"/>
        <w:jc w:val="both"/>
        <w:rPr>
          <w:rFonts w:cs="Times New Roman"/>
        </w:rPr>
      </w:pPr>
      <w:r w:rsidRPr="00A835DF">
        <w:rPr>
          <w:rFonts w:cs="Times New Roman"/>
        </w:rPr>
        <w:t>Based on what that is known concerning the nature of the hydrometeorology of the Amu Darya mountain basins, the most logical explanation for two distinct hydrograph types from the Gund Basin in the southern Pamirs and from the Muksu Basin in the northern Pamirs is that they are reflections of the differing roles of snow and glacier melt in the hydrology of the main stem of the Amu Darya (Figure 2</w:t>
      </w:r>
      <w:r w:rsidR="006F3F46" w:rsidRPr="00A835DF">
        <w:rPr>
          <w:rFonts w:cs="Times New Roman"/>
        </w:rPr>
        <w:t>3</w:t>
      </w:r>
      <w:r w:rsidRPr="00A835DF">
        <w:rPr>
          <w:rFonts w:cs="Times New Roman"/>
        </w:rPr>
        <w:t xml:space="preserve">). </w:t>
      </w:r>
      <w:r w:rsidRPr="00A835DF">
        <w:rPr>
          <w:rFonts w:cs="Times New Roman"/>
          <w:szCs w:val="24"/>
        </w:rPr>
        <w:t xml:space="preserve">Both hydrographs follow a similar trend during the period of base flow from November to March and—as indicated by the rising limb—the spring snowmelt from April to July. The primary difference, other than volume, is the peak of summer flow in July for the Gund Basin, with </w:t>
      </w:r>
      <w:r w:rsidRPr="00A835DF">
        <w:rPr>
          <w:rFonts w:cs="Times New Roman"/>
          <w:szCs w:val="24"/>
        </w:rPr>
        <w:lastRenderedPageBreak/>
        <w:t>only 6% of glacier area, compared with a peak flow in August from the Muksu, with a 36% glacier area. In conclusion, snowmelt ends in July with the onset of recession for minimally glacierized basins, while glacier melt produces a seasonal peak flow in August, as the summer melt season comes to an end.</w:t>
      </w:r>
    </w:p>
    <w:p w14:paraId="30BB14A9" w14:textId="77777777" w:rsidR="005B0E61" w:rsidRPr="00A835DF" w:rsidRDefault="005B0E61" w:rsidP="006C5ECF">
      <w:pPr>
        <w:jc w:val="both"/>
        <w:rPr>
          <w:rFonts w:cs="Times New Roman"/>
        </w:rPr>
      </w:pPr>
    </w:p>
    <w:p w14:paraId="14145404" w14:textId="77777777" w:rsidR="005B0E61" w:rsidRPr="00A835DF" w:rsidRDefault="005B0E61" w:rsidP="006C5ECF">
      <w:pPr>
        <w:jc w:val="both"/>
      </w:pPr>
    </w:p>
    <w:p w14:paraId="6AE7CEE7" w14:textId="77777777" w:rsidR="005B0E61" w:rsidRPr="00A835DF" w:rsidRDefault="005B0E61" w:rsidP="005B0E61">
      <w:pPr>
        <w:jc w:val="center"/>
        <w:rPr>
          <w:rFonts w:cs="Times New Roman"/>
          <w:sz w:val="24"/>
          <w:szCs w:val="24"/>
        </w:rPr>
      </w:pPr>
      <w:r w:rsidRPr="00A835DF">
        <w:rPr>
          <w:rFonts w:cs="Times New Roman"/>
          <w:noProof/>
          <w:sz w:val="24"/>
          <w:szCs w:val="24"/>
          <w:lang w:eastAsia="ko-KR"/>
        </w:rPr>
        <w:drawing>
          <wp:inline distT="0" distB="0" distL="0" distR="0" wp14:anchorId="1E9333A2" wp14:editId="10309A5B">
            <wp:extent cx="4591050" cy="2752725"/>
            <wp:effectExtent l="25400" t="25400" r="6350" b="0"/>
            <wp:docPr id="2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9F96FA0" w14:textId="77777777" w:rsidR="0082450C" w:rsidRPr="00A835DF" w:rsidRDefault="0082450C" w:rsidP="005B0E61">
      <w:pPr>
        <w:ind w:left="1080" w:right="1080"/>
        <w:jc w:val="both"/>
        <w:rPr>
          <w:rFonts w:cs="Times New Roman"/>
          <w:sz w:val="18"/>
          <w:szCs w:val="24"/>
        </w:rPr>
      </w:pPr>
    </w:p>
    <w:p w14:paraId="513C22C4" w14:textId="16B21065" w:rsidR="005B0E61" w:rsidRPr="00A835DF" w:rsidRDefault="00C35167" w:rsidP="000D0F89">
      <w:pPr>
        <w:ind w:left="1530" w:right="1530"/>
        <w:jc w:val="both"/>
        <w:rPr>
          <w:rFonts w:cs="Times New Roman"/>
          <w:sz w:val="18"/>
          <w:szCs w:val="24"/>
        </w:rPr>
      </w:pPr>
      <w:r w:rsidRPr="00A835DF">
        <w:rPr>
          <w:rFonts w:cs="Times New Roman"/>
          <w:sz w:val="18"/>
          <w:szCs w:val="24"/>
        </w:rPr>
        <w:t>Figure 2</w:t>
      </w:r>
      <w:r w:rsidR="006F3F46" w:rsidRPr="00A835DF">
        <w:rPr>
          <w:rFonts w:cs="Times New Roman"/>
          <w:sz w:val="18"/>
          <w:szCs w:val="24"/>
        </w:rPr>
        <w:t>3</w:t>
      </w:r>
      <w:r w:rsidR="005B0E61" w:rsidRPr="00A835DF">
        <w:rPr>
          <w:rFonts w:cs="Times New Roman"/>
          <w:sz w:val="18"/>
          <w:szCs w:val="24"/>
        </w:rPr>
        <w:t xml:space="preserve">. Comparison of the annual hydrographs from the Gund Basin in the southern Pamirs and from the Muksu Basin in the northern Pamirs. </w:t>
      </w:r>
    </w:p>
    <w:p w14:paraId="0B0EAAA6" w14:textId="77777777" w:rsidR="005B0E61" w:rsidRPr="00A835DF" w:rsidRDefault="005B0E61" w:rsidP="00973933">
      <w:pPr>
        <w:ind w:firstLine="540"/>
        <w:jc w:val="both"/>
        <w:rPr>
          <w:rFonts w:cs="Times New Roman"/>
        </w:rPr>
      </w:pPr>
    </w:p>
    <w:p w14:paraId="4CB555EE" w14:textId="77777777" w:rsidR="005B0E61" w:rsidRPr="00A835DF" w:rsidRDefault="005B0E61" w:rsidP="00973933">
      <w:pPr>
        <w:ind w:firstLine="540"/>
        <w:jc w:val="both"/>
        <w:rPr>
          <w:rFonts w:cs="Times New Roman"/>
        </w:rPr>
      </w:pPr>
    </w:p>
    <w:p w14:paraId="63AE6B11" w14:textId="519D62BC" w:rsidR="00726BD9" w:rsidRPr="00A835DF" w:rsidRDefault="003F28E3" w:rsidP="00973933">
      <w:pPr>
        <w:ind w:firstLine="540"/>
        <w:jc w:val="both"/>
        <w:rPr>
          <w:rFonts w:cs="Times New Roman"/>
        </w:rPr>
      </w:pPr>
      <w:r w:rsidRPr="00A835DF">
        <w:rPr>
          <w:rFonts w:cs="Times New Roman"/>
        </w:rPr>
        <w:t xml:space="preserve">The recession segments </w:t>
      </w:r>
      <w:r w:rsidR="005D120D" w:rsidRPr="00A835DF">
        <w:rPr>
          <w:rFonts w:cs="Times New Roman"/>
        </w:rPr>
        <w:t xml:space="preserve">of the gauged sub-basins </w:t>
      </w:r>
      <w:r w:rsidRPr="00A835DF">
        <w:rPr>
          <w:rFonts w:cs="Times New Roman"/>
        </w:rPr>
        <w:t>in the Amu Darya Basin show two distinct recession types</w:t>
      </w:r>
      <w:r w:rsidR="005D120D" w:rsidRPr="00A835DF">
        <w:rPr>
          <w:rFonts w:cs="Times New Roman"/>
        </w:rPr>
        <w:t xml:space="preserve"> that appear to be related to percent glacier area </w:t>
      </w:r>
      <w:r w:rsidRPr="00A835DF">
        <w:rPr>
          <w:rFonts w:cs="Times New Roman"/>
        </w:rPr>
        <w:t>in each</w:t>
      </w:r>
      <w:r w:rsidR="005D120D" w:rsidRPr="00A835DF">
        <w:rPr>
          <w:rFonts w:cs="Times New Roman"/>
        </w:rPr>
        <w:t xml:space="preserve"> </w:t>
      </w:r>
      <w:r w:rsidRPr="00A835DF">
        <w:rPr>
          <w:rFonts w:cs="Times New Roman"/>
        </w:rPr>
        <w:t>sub-basin (</w:t>
      </w:r>
      <w:r w:rsidR="00260F15" w:rsidRPr="00A835DF">
        <w:rPr>
          <w:rFonts w:cs="Times New Roman"/>
        </w:rPr>
        <w:t>Figure 2</w:t>
      </w:r>
      <w:r w:rsidR="006F3F46" w:rsidRPr="00A835DF">
        <w:rPr>
          <w:rFonts w:cs="Times New Roman"/>
        </w:rPr>
        <w:t>4</w:t>
      </w:r>
      <w:r w:rsidRPr="00A835DF">
        <w:rPr>
          <w:rFonts w:cs="Times New Roman"/>
        </w:rPr>
        <w:t xml:space="preserve">). </w:t>
      </w:r>
      <w:r w:rsidR="005D120D" w:rsidRPr="00A835DF">
        <w:rPr>
          <w:rFonts w:cs="Times New Roman"/>
        </w:rPr>
        <w:t xml:space="preserve">The </w:t>
      </w:r>
      <w:r w:rsidRPr="00A835DF">
        <w:rPr>
          <w:rFonts w:cs="Times New Roman"/>
        </w:rPr>
        <w:t xml:space="preserve">Gund and Bartang </w:t>
      </w:r>
      <w:r w:rsidR="005D120D" w:rsidRPr="00A835DF">
        <w:rPr>
          <w:rFonts w:cs="Times New Roman"/>
        </w:rPr>
        <w:t>basins, with a glacier cover of 10% or less</w:t>
      </w:r>
      <w:r w:rsidRPr="00A835DF">
        <w:rPr>
          <w:rFonts w:cs="Times New Roman"/>
        </w:rPr>
        <w:t>,</w:t>
      </w:r>
      <w:r w:rsidR="005D120D" w:rsidRPr="00A835DF">
        <w:rPr>
          <w:rFonts w:cs="Times New Roman"/>
        </w:rPr>
        <w:t xml:space="preserve"> have a single peak in July, followed by </w:t>
      </w:r>
      <w:r w:rsidRPr="00A835DF">
        <w:rPr>
          <w:rFonts w:cs="Times New Roman"/>
        </w:rPr>
        <w:t>a</w:t>
      </w:r>
      <w:r w:rsidR="005D120D" w:rsidRPr="00A835DF">
        <w:rPr>
          <w:rFonts w:cs="Times New Roman"/>
        </w:rPr>
        <w:t xml:space="preserve"> normal recession curve</w:t>
      </w:r>
      <w:r w:rsidRPr="00A835DF">
        <w:rPr>
          <w:rFonts w:cs="Times New Roman"/>
        </w:rPr>
        <w:t xml:space="preserve">. In contrast, </w:t>
      </w:r>
      <w:r w:rsidR="00260F15" w:rsidRPr="00A835DF">
        <w:rPr>
          <w:rFonts w:cs="Times New Roman"/>
        </w:rPr>
        <w:t xml:space="preserve">while </w:t>
      </w:r>
      <w:r w:rsidRPr="00A835DF">
        <w:rPr>
          <w:rFonts w:cs="Times New Roman"/>
        </w:rPr>
        <w:t>t</w:t>
      </w:r>
      <w:r w:rsidR="005D120D" w:rsidRPr="00A835DF">
        <w:rPr>
          <w:rFonts w:cs="Times New Roman"/>
        </w:rPr>
        <w:t xml:space="preserve">he </w:t>
      </w:r>
      <w:r w:rsidR="006C4603" w:rsidRPr="00A835DF">
        <w:rPr>
          <w:rFonts w:cs="Times New Roman"/>
        </w:rPr>
        <w:t>Panj/</w:t>
      </w:r>
      <w:r w:rsidR="005D120D" w:rsidRPr="00A835DF">
        <w:rPr>
          <w:rFonts w:cs="Times New Roman"/>
        </w:rPr>
        <w:t>Shidz, Muksu</w:t>
      </w:r>
      <w:r w:rsidRPr="00A835DF">
        <w:rPr>
          <w:rFonts w:cs="Times New Roman"/>
        </w:rPr>
        <w:t xml:space="preserve"> and Obighigou basins</w:t>
      </w:r>
      <w:r w:rsidR="005D120D" w:rsidRPr="00A835DF">
        <w:rPr>
          <w:rFonts w:cs="Times New Roman"/>
        </w:rPr>
        <w:t xml:space="preserve"> with</w:t>
      </w:r>
      <w:r w:rsidRPr="00A835DF">
        <w:rPr>
          <w:rFonts w:cs="Times New Roman"/>
        </w:rPr>
        <w:t xml:space="preserve"> glacier areas ranging from 20-</w:t>
      </w:r>
      <w:r w:rsidR="005D120D" w:rsidRPr="00A835DF">
        <w:rPr>
          <w:rFonts w:cs="Times New Roman"/>
        </w:rPr>
        <w:t xml:space="preserve">50% </w:t>
      </w:r>
      <w:r w:rsidRPr="00A835DF">
        <w:rPr>
          <w:rFonts w:cs="Times New Roman"/>
        </w:rPr>
        <w:t xml:space="preserve">also </w:t>
      </w:r>
      <w:r w:rsidR="005D120D" w:rsidRPr="00A835DF">
        <w:rPr>
          <w:rFonts w:cs="Times New Roman"/>
        </w:rPr>
        <w:t>have the main summer peak flow</w:t>
      </w:r>
      <w:r w:rsidRPr="00A835DF">
        <w:rPr>
          <w:rFonts w:cs="Times New Roman"/>
        </w:rPr>
        <w:t xml:space="preserve"> </w:t>
      </w:r>
      <w:r w:rsidR="005D120D" w:rsidRPr="00A835DF">
        <w:rPr>
          <w:rFonts w:cs="Times New Roman"/>
        </w:rPr>
        <w:t xml:space="preserve">in July, </w:t>
      </w:r>
      <w:r w:rsidRPr="00A835DF">
        <w:rPr>
          <w:rFonts w:cs="Times New Roman"/>
        </w:rPr>
        <w:t xml:space="preserve">their </w:t>
      </w:r>
      <w:r w:rsidR="005D120D" w:rsidRPr="00A835DF">
        <w:rPr>
          <w:rFonts w:cs="Times New Roman"/>
        </w:rPr>
        <w:t xml:space="preserve">peak flows continue </w:t>
      </w:r>
      <w:r w:rsidRPr="00A835DF">
        <w:rPr>
          <w:rFonts w:cs="Times New Roman"/>
        </w:rPr>
        <w:t xml:space="preserve">into August </w:t>
      </w:r>
      <w:r w:rsidR="005D120D" w:rsidRPr="00A835DF">
        <w:rPr>
          <w:rFonts w:cs="Times New Roman"/>
        </w:rPr>
        <w:t xml:space="preserve">at a slightly </w:t>
      </w:r>
      <w:r w:rsidRPr="00A835DF">
        <w:rPr>
          <w:rFonts w:cs="Times New Roman"/>
        </w:rPr>
        <w:t>lower</w:t>
      </w:r>
      <w:r w:rsidR="005D120D" w:rsidRPr="00A835DF">
        <w:rPr>
          <w:rFonts w:cs="Times New Roman"/>
        </w:rPr>
        <w:t xml:space="preserve"> level before </w:t>
      </w:r>
      <w:r w:rsidRPr="00A835DF">
        <w:rPr>
          <w:rFonts w:cs="Times New Roman"/>
        </w:rPr>
        <w:t xml:space="preserve">they </w:t>
      </w:r>
      <w:r w:rsidR="005D120D" w:rsidRPr="00A835DF">
        <w:rPr>
          <w:rFonts w:cs="Times New Roman"/>
        </w:rPr>
        <w:t>begin</w:t>
      </w:r>
      <w:r w:rsidRPr="00A835DF">
        <w:rPr>
          <w:rFonts w:cs="Times New Roman"/>
        </w:rPr>
        <w:t xml:space="preserve"> the</w:t>
      </w:r>
      <w:r w:rsidR="005D120D" w:rsidRPr="00A835DF">
        <w:rPr>
          <w:rFonts w:cs="Times New Roman"/>
        </w:rPr>
        <w:t xml:space="preserve"> recession</w:t>
      </w:r>
      <w:r w:rsidRPr="00A835DF">
        <w:rPr>
          <w:rFonts w:cs="Times New Roman"/>
        </w:rPr>
        <w:t xml:space="preserve">. </w:t>
      </w:r>
    </w:p>
    <w:p w14:paraId="354E62B0" w14:textId="77777777" w:rsidR="00037AAD" w:rsidRPr="00A835DF" w:rsidRDefault="00037AAD" w:rsidP="001477A9">
      <w:pPr>
        <w:jc w:val="both"/>
        <w:rPr>
          <w:rFonts w:cs="Times New Roman"/>
        </w:rPr>
      </w:pPr>
    </w:p>
    <w:p w14:paraId="1B2CC8EA" w14:textId="77777777" w:rsidR="00F739D1" w:rsidRPr="00A835DF" w:rsidRDefault="00F739D1" w:rsidP="001477A9">
      <w:pPr>
        <w:jc w:val="both"/>
        <w:rPr>
          <w:rFonts w:cs="Times New Roman"/>
        </w:rPr>
      </w:pPr>
    </w:p>
    <w:p w14:paraId="20247DB8" w14:textId="77777777" w:rsidR="005D120D" w:rsidRPr="00A835DF" w:rsidRDefault="000D0F89" w:rsidP="000D0F89">
      <w:pPr>
        <w:ind w:left="720"/>
        <w:jc w:val="both"/>
        <w:rPr>
          <w:rFonts w:cs="Times New Roman"/>
        </w:rPr>
      </w:pPr>
      <w:r w:rsidRPr="00A835DF">
        <w:rPr>
          <w:rFonts w:cs="Times New Roman"/>
          <w:noProof/>
          <w:lang w:eastAsia="ko-KR"/>
        </w:rPr>
        <w:lastRenderedPageBreak/>
        <w:drawing>
          <wp:inline distT="0" distB="0" distL="0" distR="0" wp14:anchorId="339E59FE" wp14:editId="5CEF434F">
            <wp:extent cx="5943600" cy="2651125"/>
            <wp:effectExtent l="0" t="0" r="19050" b="15875"/>
            <wp:docPr id="9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2F7C4FA" w14:textId="77777777" w:rsidR="005D120D" w:rsidRPr="00A835DF" w:rsidRDefault="005D120D" w:rsidP="00037AAD">
      <w:pPr>
        <w:ind w:right="450"/>
        <w:jc w:val="both"/>
        <w:rPr>
          <w:rFonts w:cs="Times New Roman"/>
          <w:sz w:val="18"/>
        </w:rPr>
      </w:pPr>
    </w:p>
    <w:p w14:paraId="664C6915" w14:textId="759ADB6F" w:rsidR="005D120D" w:rsidRPr="00A835DF" w:rsidRDefault="006F3F46" w:rsidP="000D0F89">
      <w:pPr>
        <w:ind w:left="720" w:right="180"/>
        <w:jc w:val="both"/>
        <w:rPr>
          <w:rFonts w:cs="Times New Roman"/>
          <w:sz w:val="18"/>
        </w:rPr>
      </w:pPr>
      <w:r w:rsidRPr="00A835DF">
        <w:rPr>
          <w:rFonts w:cs="Times New Roman"/>
          <w:sz w:val="18"/>
        </w:rPr>
        <w:t>Figure 24</w:t>
      </w:r>
      <w:r w:rsidR="00E34B52" w:rsidRPr="00A835DF">
        <w:rPr>
          <w:rFonts w:cs="Times New Roman"/>
          <w:sz w:val="18"/>
        </w:rPr>
        <w:t>. Monthly variation between June</w:t>
      </w:r>
      <w:r w:rsidR="001477A9" w:rsidRPr="00A835DF">
        <w:rPr>
          <w:rFonts w:cs="Times New Roman"/>
          <w:sz w:val="18"/>
        </w:rPr>
        <w:t xml:space="preserve"> and December </w:t>
      </w:r>
      <w:r w:rsidR="00910C45" w:rsidRPr="00A835DF">
        <w:rPr>
          <w:rFonts w:cs="Times New Roman"/>
          <w:sz w:val="18"/>
        </w:rPr>
        <w:t>in the recession flow of the annual hydrograph for selected basins in the Pamir</w:t>
      </w:r>
      <w:r w:rsidR="001477A9" w:rsidRPr="00A835DF">
        <w:rPr>
          <w:rFonts w:cs="Times New Roman"/>
          <w:sz w:val="18"/>
        </w:rPr>
        <w:t xml:space="preserve">s. </w:t>
      </w:r>
      <w:r w:rsidR="005D120D" w:rsidRPr="00A835DF">
        <w:rPr>
          <w:rFonts w:cs="Times New Roman"/>
          <w:sz w:val="18"/>
        </w:rPr>
        <w:t xml:space="preserve">The recession curves of basins at the headwaters of the </w:t>
      </w:r>
      <w:r w:rsidR="00EB003D" w:rsidRPr="00A835DF">
        <w:rPr>
          <w:rFonts w:cs="Times New Roman"/>
          <w:sz w:val="18"/>
        </w:rPr>
        <w:t>Amu Darya</w:t>
      </w:r>
      <w:r w:rsidR="00E34B52" w:rsidRPr="00A835DF">
        <w:rPr>
          <w:rFonts w:cs="Times New Roman"/>
          <w:sz w:val="18"/>
        </w:rPr>
        <w:t xml:space="preserve"> provide a tool for separating basins with a large glacier runoff component (Panj</w:t>
      </w:r>
      <w:r w:rsidR="00902AAA" w:rsidRPr="00A835DF">
        <w:rPr>
          <w:rFonts w:cs="Times New Roman"/>
          <w:sz w:val="18"/>
        </w:rPr>
        <w:t>/Shidz</w:t>
      </w:r>
      <w:r w:rsidR="00E34B52" w:rsidRPr="00A835DF">
        <w:rPr>
          <w:rFonts w:cs="Times New Roman"/>
          <w:sz w:val="18"/>
        </w:rPr>
        <w:t>, Obighigou, and Muksu) from those that are primarily snow melt (Murgab, Gudara,and Kysyzlu)</w:t>
      </w:r>
      <w:r w:rsidR="000D0F89" w:rsidRPr="00A835DF">
        <w:rPr>
          <w:rFonts w:cs="Times New Roman"/>
          <w:sz w:val="18"/>
        </w:rPr>
        <w:t>.</w:t>
      </w:r>
    </w:p>
    <w:p w14:paraId="1C6848A9" w14:textId="77777777" w:rsidR="00FF4DE1" w:rsidRPr="00A835DF" w:rsidRDefault="00FF4DE1" w:rsidP="003A2439">
      <w:pPr>
        <w:rPr>
          <w:rFonts w:cs="Times New Roman"/>
          <w:sz w:val="24"/>
          <w:szCs w:val="28"/>
        </w:rPr>
      </w:pPr>
    </w:p>
    <w:p w14:paraId="67B842CD" w14:textId="77777777" w:rsidR="0046426E" w:rsidRPr="00A835DF" w:rsidRDefault="0046426E" w:rsidP="003A2439">
      <w:pPr>
        <w:rPr>
          <w:rFonts w:cs="Times New Roman"/>
          <w:sz w:val="24"/>
          <w:szCs w:val="28"/>
        </w:rPr>
      </w:pPr>
    </w:p>
    <w:p w14:paraId="22E79049" w14:textId="56FAB19D" w:rsidR="0046426E" w:rsidRPr="00A835DF" w:rsidRDefault="0046426E" w:rsidP="0046426E">
      <w:pPr>
        <w:ind w:firstLine="540"/>
        <w:jc w:val="both"/>
        <w:rPr>
          <w:rFonts w:cs="Times New Roman"/>
        </w:rPr>
      </w:pPr>
      <w:r w:rsidRPr="00A835DF">
        <w:rPr>
          <w:rFonts w:cs="Times New Roman"/>
        </w:rPr>
        <w:t>Recent concerns about potential increases or decreases in the runoff of the rivers of Asia have focused on the mountain glaciers of the headwater basins. However, the examples of the Obighigou and Muksu basins illustrate the import</w:t>
      </w:r>
      <w:r w:rsidR="00897845" w:rsidRPr="00A835DF">
        <w:rPr>
          <w:rFonts w:cs="Times New Roman"/>
        </w:rPr>
        <w:t>ance of the snow</w:t>
      </w:r>
      <w:r w:rsidRPr="00A835DF">
        <w:rPr>
          <w:rFonts w:cs="Times New Roman"/>
        </w:rPr>
        <w:t>melt component (</w:t>
      </w:r>
      <w:r w:rsidR="00A0329D" w:rsidRPr="00A835DF">
        <w:rPr>
          <w:rFonts w:cs="Times New Roman"/>
        </w:rPr>
        <w:t>T</w:t>
      </w:r>
      <w:r w:rsidR="00FA6978" w:rsidRPr="00A835DF">
        <w:rPr>
          <w:rFonts w:cs="Times New Roman"/>
        </w:rPr>
        <w:t>able 13</w:t>
      </w:r>
      <w:r w:rsidRPr="00A835DF">
        <w:rPr>
          <w:rFonts w:cs="Times New Roman"/>
        </w:rPr>
        <w:t xml:space="preserve">). Total runoff is approximately equal from both basins. Both basins contain glaciers, and glacier melt is a component of the total runoff volume. Based on identical assumptions and procedures, the ablation gradient analysis of both basins yielded estimates of glacier runoff that differ by a factor of three: </w:t>
      </w:r>
      <w:r w:rsidR="00404622" w:rsidRPr="00A835DF">
        <w:rPr>
          <w:rFonts w:cs="Times New Roman"/>
        </w:rPr>
        <w:t>35%</w:t>
      </w:r>
      <w:r w:rsidRPr="00A835DF">
        <w:rPr>
          <w:rFonts w:cs="Times New Roman"/>
        </w:rPr>
        <w:t xml:space="preserve"> for the Muksu Basin, and 17% for the Obighigou Basin. Since there is no indication of a rain component of runoff during the summer melt season, it is assumed that the remainder of runoff from each basin is a result of melting winter snow, which varies by a factor of two: </w:t>
      </w:r>
      <w:r w:rsidR="00404622" w:rsidRPr="00A835DF">
        <w:rPr>
          <w:rFonts w:cs="Times New Roman"/>
        </w:rPr>
        <w:t>65%</w:t>
      </w:r>
      <w:r w:rsidRPr="00A835DF">
        <w:rPr>
          <w:rFonts w:cs="Times New Roman"/>
        </w:rPr>
        <w:t xml:space="preserve"> in the Muksu Basin, and 83% in the Obighigou Basin. An understanding of the build-up of the winter snow pack is as essential as glacier mass balance studies when anticipating possible future stream flow fluctuations of the Amu Darya.</w:t>
      </w:r>
    </w:p>
    <w:p w14:paraId="289703E2" w14:textId="77777777" w:rsidR="0046426E" w:rsidRPr="00A835DF" w:rsidRDefault="0046426E" w:rsidP="0046426E">
      <w:pPr>
        <w:jc w:val="both"/>
        <w:rPr>
          <w:rFonts w:cs="Times New Roman"/>
        </w:rPr>
      </w:pPr>
    </w:p>
    <w:p w14:paraId="447CB3E4" w14:textId="77777777" w:rsidR="0046426E" w:rsidRPr="00A835DF" w:rsidRDefault="0046426E" w:rsidP="0046426E">
      <w:pPr>
        <w:ind w:firstLine="540"/>
        <w:jc w:val="both"/>
        <w:rPr>
          <w:rFonts w:cs="Times New Roman"/>
        </w:rPr>
      </w:pPr>
    </w:p>
    <w:p w14:paraId="7F0E13E8" w14:textId="4DA2AAFA" w:rsidR="0046426E" w:rsidRPr="00A835DF" w:rsidRDefault="00FA6978" w:rsidP="0046426E">
      <w:pPr>
        <w:ind w:left="1980" w:right="1980"/>
        <w:jc w:val="both"/>
        <w:rPr>
          <w:rFonts w:cs="Times New Roman"/>
          <w:sz w:val="16"/>
        </w:rPr>
      </w:pPr>
      <w:r w:rsidRPr="00A835DF">
        <w:rPr>
          <w:rFonts w:cs="Times New Roman"/>
          <w:sz w:val="18"/>
        </w:rPr>
        <w:t>Table 13</w:t>
      </w:r>
      <w:r w:rsidR="0046426E" w:rsidRPr="00A835DF">
        <w:rPr>
          <w:rFonts w:cs="Times New Roman"/>
          <w:sz w:val="18"/>
        </w:rPr>
        <w:t xml:space="preserve">. Runoff characteristics of the Muksu and Obighigou basins. Total basin runoff (BQ) is composed of a glacier component (GQ) and a snowmelt component (SQ). While in the Muksu Basin GQ and SQ are almost evenly balanced, the runoff in the Obighigou Basin is almost completely snowmelt. Both basins contribute to the flow of the Vakhsh River, but neither can be used, alone, as a credible index of the relative role of snow and ice as components of the flow of the Vakhsh River. At the same time, an average value for the two basins, as would be used in a traditional stream flow forecast model, will mask the role of </w:t>
      </w:r>
      <w:r w:rsidR="0046426E" w:rsidRPr="00A835DF">
        <w:rPr>
          <w:rFonts w:cs="Times New Roman"/>
          <w:sz w:val="18"/>
          <w:szCs w:val="18"/>
        </w:rPr>
        <w:t>each. (MCM: million cubic meters).</w:t>
      </w:r>
    </w:p>
    <w:p w14:paraId="5A1EA291" w14:textId="77777777" w:rsidR="0046426E" w:rsidRPr="00A835DF" w:rsidRDefault="0046426E" w:rsidP="0046426E">
      <w:pPr>
        <w:rPr>
          <w:rFonts w:cs="Times New Roman"/>
          <w:sz w:val="18"/>
          <w:szCs w:val="24"/>
        </w:rPr>
      </w:pPr>
    </w:p>
    <w:tbl>
      <w:tblPr>
        <w:tblW w:w="6360" w:type="dxa"/>
        <w:jc w:val="center"/>
        <w:tblLook w:val="04A0" w:firstRow="1" w:lastRow="0" w:firstColumn="1" w:lastColumn="0" w:noHBand="0" w:noVBand="1"/>
      </w:tblPr>
      <w:tblGrid>
        <w:gridCol w:w="966"/>
        <w:gridCol w:w="1160"/>
        <w:gridCol w:w="1180"/>
        <w:gridCol w:w="960"/>
        <w:gridCol w:w="1140"/>
        <w:gridCol w:w="960"/>
      </w:tblGrid>
      <w:tr w:rsidR="00404622" w:rsidRPr="00A835DF" w14:paraId="702090AD" w14:textId="77777777" w:rsidTr="00990449">
        <w:trPr>
          <w:trHeight w:val="216"/>
          <w:jc w:val="center"/>
        </w:trPr>
        <w:tc>
          <w:tcPr>
            <w:tcW w:w="960" w:type="dxa"/>
            <w:tcBorders>
              <w:top w:val="single" w:sz="4" w:space="0" w:color="auto"/>
              <w:bottom w:val="single" w:sz="4" w:space="0" w:color="auto"/>
              <w:right w:val="single" w:sz="4" w:space="0" w:color="auto"/>
            </w:tcBorders>
            <w:shd w:val="clear" w:color="auto" w:fill="auto"/>
            <w:noWrap/>
            <w:vAlign w:val="center"/>
          </w:tcPr>
          <w:p w14:paraId="09AA4BFE" w14:textId="77777777" w:rsidR="00404622" w:rsidRPr="00A835DF" w:rsidRDefault="00404622" w:rsidP="00990449">
            <w:pPr>
              <w:rPr>
                <w:rFonts w:eastAsia="Times New Roman" w:cs="Times New Roman"/>
                <w:b/>
                <w:bCs/>
                <w:color w:val="000000"/>
                <w:sz w:val="18"/>
                <w:szCs w:val="18"/>
              </w:rPr>
            </w:pPr>
            <w:r w:rsidRPr="00A835DF">
              <w:rPr>
                <w:rFonts w:eastAsia="Times New Roman" w:cs="Times New Roman"/>
                <w:b/>
                <w:bCs/>
                <w:color w:val="000000"/>
                <w:sz w:val="18"/>
                <w:szCs w:val="18"/>
              </w:rPr>
              <w:t>Basin</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1FEED" w14:textId="77777777" w:rsidR="00404622" w:rsidRPr="00A835DF" w:rsidRDefault="00404622" w:rsidP="00990449">
            <w:pPr>
              <w:jc w:val="center"/>
              <w:rPr>
                <w:rFonts w:eastAsia="Times New Roman" w:cs="Times New Roman"/>
                <w:b/>
                <w:bCs/>
                <w:color w:val="000000"/>
                <w:sz w:val="18"/>
                <w:szCs w:val="18"/>
              </w:rPr>
            </w:pPr>
            <w:r w:rsidRPr="00A835DF">
              <w:rPr>
                <w:rFonts w:eastAsia="Times New Roman" w:cs="Times New Roman"/>
                <w:b/>
                <w:bCs/>
                <w:color w:val="000000"/>
                <w:sz w:val="18"/>
                <w:szCs w:val="18"/>
              </w:rPr>
              <w:t>BQ</w:t>
            </w:r>
          </w:p>
          <w:p w14:paraId="4A0DB804" w14:textId="77777777" w:rsidR="00404622" w:rsidRPr="00A835DF" w:rsidRDefault="00404622" w:rsidP="00990449">
            <w:pPr>
              <w:jc w:val="center"/>
              <w:rPr>
                <w:rFonts w:eastAsia="Times New Roman" w:cs="Times New Roman"/>
                <w:b/>
                <w:bCs/>
                <w:color w:val="000000"/>
                <w:sz w:val="18"/>
                <w:szCs w:val="18"/>
              </w:rPr>
            </w:pPr>
            <w:r w:rsidRPr="00A835DF">
              <w:rPr>
                <w:rFonts w:eastAsia="Times New Roman" w:cs="Times New Roman"/>
                <w:b/>
                <w:bCs/>
                <w:color w:val="000000"/>
                <w:sz w:val="18"/>
                <w:szCs w:val="18"/>
              </w:rPr>
              <w:t>(MCM)</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95D34" w14:textId="77777777" w:rsidR="00404622" w:rsidRPr="00A835DF" w:rsidRDefault="00404622" w:rsidP="00990449">
            <w:pPr>
              <w:jc w:val="center"/>
              <w:rPr>
                <w:rFonts w:eastAsia="Times New Roman" w:cs="Times New Roman"/>
                <w:b/>
                <w:bCs/>
                <w:sz w:val="18"/>
                <w:szCs w:val="18"/>
              </w:rPr>
            </w:pPr>
            <w:r w:rsidRPr="00A835DF">
              <w:rPr>
                <w:rFonts w:eastAsia="Times New Roman" w:cs="Times New Roman"/>
                <w:b/>
                <w:bCs/>
                <w:sz w:val="18"/>
                <w:szCs w:val="18"/>
              </w:rPr>
              <w:t>GQ</w:t>
            </w:r>
          </w:p>
          <w:p w14:paraId="7E594F01" w14:textId="77777777" w:rsidR="00404622" w:rsidRPr="00A835DF" w:rsidRDefault="00404622" w:rsidP="00990449">
            <w:pPr>
              <w:jc w:val="center"/>
              <w:rPr>
                <w:rFonts w:eastAsia="Times New Roman" w:cs="Times New Roman"/>
                <w:b/>
                <w:bCs/>
                <w:sz w:val="18"/>
                <w:szCs w:val="18"/>
              </w:rPr>
            </w:pPr>
            <w:r w:rsidRPr="00A835DF">
              <w:rPr>
                <w:rFonts w:eastAsia="Times New Roman" w:cs="Times New Roman"/>
                <w:b/>
                <w:bCs/>
                <w:sz w:val="18"/>
                <w:szCs w:val="18"/>
              </w:rPr>
              <w:t>(MCM)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8E5A1" w14:textId="77777777" w:rsidR="00404622" w:rsidRPr="00A835DF" w:rsidRDefault="00404622" w:rsidP="00990449">
            <w:pPr>
              <w:jc w:val="center"/>
              <w:rPr>
                <w:rFonts w:eastAsia="Times New Roman" w:cs="Times New Roman"/>
                <w:b/>
                <w:bCs/>
                <w:color w:val="000000"/>
                <w:sz w:val="18"/>
                <w:szCs w:val="18"/>
              </w:rPr>
            </w:pPr>
            <w:r w:rsidRPr="00A835DF">
              <w:rPr>
                <w:rFonts w:eastAsia="Times New Roman" w:cs="Times New Roman"/>
                <w:b/>
                <w:bCs/>
                <w:color w:val="000000"/>
                <w:sz w:val="18"/>
                <w:szCs w:val="18"/>
              </w:rPr>
              <w:t>GQ</w:t>
            </w:r>
          </w:p>
          <w:p w14:paraId="78CE2C86" w14:textId="77777777" w:rsidR="00404622" w:rsidRPr="00A835DF" w:rsidRDefault="00404622" w:rsidP="00990449">
            <w:pPr>
              <w:jc w:val="center"/>
              <w:rPr>
                <w:rFonts w:eastAsia="Times New Roman" w:cs="Times New Roman"/>
                <w:b/>
                <w:bCs/>
                <w:color w:val="000000"/>
                <w:sz w:val="18"/>
                <w:szCs w:val="18"/>
              </w:rPr>
            </w:pPr>
            <w:r w:rsidRPr="00A835DF">
              <w:rPr>
                <w:rFonts w:eastAsia="Times New Roman" w:cs="Times New Roman"/>
                <w:b/>
                <w:bCs/>
                <w:color w:val="000000"/>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F051F" w14:textId="77777777" w:rsidR="00404622" w:rsidRPr="00A835DF" w:rsidRDefault="00404622" w:rsidP="00990449">
            <w:pPr>
              <w:jc w:val="center"/>
              <w:rPr>
                <w:rFonts w:eastAsia="Times New Roman" w:cs="Times New Roman"/>
                <w:b/>
                <w:bCs/>
                <w:color w:val="000000"/>
                <w:sz w:val="18"/>
                <w:szCs w:val="18"/>
              </w:rPr>
            </w:pPr>
            <w:r w:rsidRPr="00A835DF">
              <w:rPr>
                <w:rFonts w:eastAsia="Times New Roman" w:cs="Times New Roman"/>
                <w:b/>
                <w:bCs/>
                <w:color w:val="000000"/>
                <w:sz w:val="18"/>
                <w:szCs w:val="18"/>
              </w:rPr>
              <w:t>SQ</w:t>
            </w:r>
          </w:p>
          <w:p w14:paraId="41C4343A" w14:textId="77777777" w:rsidR="00404622" w:rsidRPr="00A835DF" w:rsidRDefault="00404622" w:rsidP="00990449">
            <w:pPr>
              <w:jc w:val="center"/>
              <w:rPr>
                <w:rFonts w:eastAsia="Times New Roman" w:cs="Times New Roman"/>
                <w:b/>
                <w:bCs/>
                <w:color w:val="000000"/>
                <w:sz w:val="18"/>
                <w:szCs w:val="18"/>
              </w:rPr>
            </w:pPr>
            <w:r w:rsidRPr="00A835DF">
              <w:rPr>
                <w:rFonts w:eastAsia="Times New Roman" w:cs="Times New Roman"/>
                <w:b/>
                <w:bCs/>
                <w:color w:val="000000"/>
                <w:sz w:val="18"/>
                <w:szCs w:val="18"/>
              </w:rPr>
              <w:t>(MCM)</w:t>
            </w:r>
          </w:p>
        </w:tc>
        <w:tc>
          <w:tcPr>
            <w:tcW w:w="960" w:type="dxa"/>
            <w:tcBorders>
              <w:top w:val="single" w:sz="4" w:space="0" w:color="auto"/>
              <w:left w:val="single" w:sz="4" w:space="0" w:color="auto"/>
              <w:bottom w:val="single" w:sz="4" w:space="0" w:color="auto"/>
            </w:tcBorders>
            <w:shd w:val="clear" w:color="auto" w:fill="auto"/>
            <w:noWrap/>
            <w:vAlign w:val="center"/>
          </w:tcPr>
          <w:p w14:paraId="1F14773B" w14:textId="77777777" w:rsidR="00404622" w:rsidRPr="00A835DF" w:rsidRDefault="00404622" w:rsidP="00990449">
            <w:pPr>
              <w:jc w:val="center"/>
              <w:rPr>
                <w:rFonts w:eastAsia="Times New Roman" w:cs="Times New Roman"/>
                <w:b/>
                <w:bCs/>
                <w:color w:val="000000"/>
                <w:sz w:val="18"/>
                <w:szCs w:val="18"/>
              </w:rPr>
            </w:pPr>
            <w:r w:rsidRPr="00A835DF">
              <w:rPr>
                <w:rFonts w:eastAsia="Times New Roman" w:cs="Times New Roman"/>
                <w:b/>
                <w:bCs/>
                <w:color w:val="000000"/>
                <w:sz w:val="18"/>
                <w:szCs w:val="18"/>
              </w:rPr>
              <w:t>SQ</w:t>
            </w:r>
          </w:p>
          <w:p w14:paraId="6F2EC3F5" w14:textId="77777777" w:rsidR="00404622" w:rsidRPr="00A835DF" w:rsidRDefault="00404622" w:rsidP="00990449">
            <w:pPr>
              <w:jc w:val="center"/>
              <w:rPr>
                <w:rFonts w:eastAsia="Times New Roman" w:cs="Times New Roman"/>
                <w:b/>
                <w:bCs/>
                <w:color w:val="000000"/>
                <w:sz w:val="18"/>
                <w:szCs w:val="18"/>
              </w:rPr>
            </w:pPr>
            <w:r w:rsidRPr="00A835DF">
              <w:rPr>
                <w:rFonts w:eastAsia="Times New Roman" w:cs="Times New Roman"/>
                <w:b/>
                <w:bCs/>
                <w:color w:val="000000"/>
                <w:sz w:val="18"/>
                <w:szCs w:val="18"/>
              </w:rPr>
              <w:t>(%)</w:t>
            </w:r>
          </w:p>
        </w:tc>
      </w:tr>
      <w:tr w:rsidR="00404622" w:rsidRPr="00A835DF" w14:paraId="2569C020" w14:textId="77777777" w:rsidTr="00990449">
        <w:trPr>
          <w:trHeight w:hRule="exact" w:val="216"/>
          <w:jc w:val="center"/>
        </w:trPr>
        <w:tc>
          <w:tcPr>
            <w:tcW w:w="960" w:type="dxa"/>
            <w:tcBorders>
              <w:top w:val="single" w:sz="4" w:space="0" w:color="auto"/>
              <w:right w:val="single" w:sz="4" w:space="0" w:color="auto"/>
            </w:tcBorders>
            <w:shd w:val="clear" w:color="auto" w:fill="auto"/>
            <w:noWrap/>
            <w:vAlign w:val="center"/>
          </w:tcPr>
          <w:p w14:paraId="2C5B34A9" w14:textId="77777777" w:rsidR="00404622" w:rsidRPr="00A835DF" w:rsidRDefault="00404622" w:rsidP="00990449">
            <w:pPr>
              <w:spacing w:line="240" w:lineRule="auto"/>
              <w:rPr>
                <w:rFonts w:eastAsia="Times New Roman" w:cs="Times New Roman"/>
                <w:color w:val="000000"/>
                <w:sz w:val="18"/>
                <w:szCs w:val="18"/>
              </w:rPr>
            </w:pPr>
            <w:r w:rsidRPr="00A835DF">
              <w:rPr>
                <w:rFonts w:eastAsia="Times New Roman" w:cs="Times New Roman"/>
                <w:color w:val="000000"/>
                <w:sz w:val="18"/>
                <w:szCs w:val="18"/>
              </w:rPr>
              <w:t>Muksu</w:t>
            </w:r>
          </w:p>
        </w:tc>
        <w:tc>
          <w:tcPr>
            <w:tcW w:w="1160" w:type="dxa"/>
            <w:tcBorders>
              <w:top w:val="single" w:sz="4" w:space="0" w:color="auto"/>
              <w:left w:val="single" w:sz="4" w:space="0" w:color="auto"/>
              <w:right w:val="single" w:sz="4" w:space="0" w:color="auto"/>
            </w:tcBorders>
            <w:shd w:val="clear" w:color="auto" w:fill="auto"/>
            <w:noWrap/>
            <w:vAlign w:val="center"/>
          </w:tcPr>
          <w:p w14:paraId="41FFFBF4"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7,615</w:t>
            </w:r>
          </w:p>
        </w:tc>
        <w:tc>
          <w:tcPr>
            <w:tcW w:w="1180" w:type="dxa"/>
            <w:tcBorders>
              <w:top w:val="single" w:sz="4" w:space="0" w:color="auto"/>
              <w:left w:val="single" w:sz="4" w:space="0" w:color="auto"/>
              <w:right w:val="single" w:sz="4" w:space="0" w:color="auto"/>
            </w:tcBorders>
            <w:shd w:val="clear" w:color="auto" w:fill="auto"/>
            <w:noWrap/>
            <w:vAlign w:val="center"/>
          </w:tcPr>
          <w:p w14:paraId="1471A133"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2,685</w:t>
            </w:r>
          </w:p>
        </w:tc>
        <w:tc>
          <w:tcPr>
            <w:tcW w:w="960" w:type="dxa"/>
            <w:tcBorders>
              <w:top w:val="single" w:sz="4" w:space="0" w:color="auto"/>
              <w:left w:val="single" w:sz="4" w:space="0" w:color="auto"/>
              <w:right w:val="single" w:sz="4" w:space="0" w:color="auto"/>
            </w:tcBorders>
            <w:shd w:val="clear" w:color="auto" w:fill="auto"/>
            <w:noWrap/>
            <w:vAlign w:val="center"/>
          </w:tcPr>
          <w:p w14:paraId="6641E808"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35</w:t>
            </w:r>
          </w:p>
        </w:tc>
        <w:tc>
          <w:tcPr>
            <w:tcW w:w="1140" w:type="dxa"/>
            <w:tcBorders>
              <w:top w:val="single" w:sz="4" w:space="0" w:color="auto"/>
              <w:left w:val="single" w:sz="4" w:space="0" w:color="auto"/>
              <w:right w:val="single" w:sz="4" w:space="0" w:color="auto"/>
            </w:tcBorders>
            <w:shd w:val="clear" w:color="auto" w:fill="auto"/>
            <w:noWrap/>
            <w:vAlign w:val="center"/>
          </w:tcPr>
          <w:p w14:paraId="096F7831"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4,930</w:t>
            </w:r>
          </w:p>
        </w:tc>
        <w:tc>
          <w:tcPr>
            <w:tcW w:w="960" w:type="dxa"/>
            <w:tcBorders>
              <w:top w:val="single" w:sz="4" w:space="0" w:color="auto"/>
              <w:left w:val="single" w:sz="4" w:space="0" w:color="auto"/>
            </w:tcBorders>
            <w:shd w:val="clear" w:color="auto" w:fill="auto"/>
            <w:noWrap/>
            <w:vAlign w:val="center"/>
          </w:tcPr>
          <w:p w14:paraId="146297E4"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65</w:t>
            </w:r>
          </w:p>
        </w:tc>
      </w:tr>
      <w:tr w:rsidR="00404622" w:rsidRPr="00A835DF" w14:paraId="5F5DEACE" w14:textId="77777777" w:rsidTr="00990449">
        <w:trPr>
          <w:trHeight w:hRule="exact" w:val="216"/>
          <w:jc w:val="center"/>
        </w:trPr>
        <w:tc>
          <w:tcPr>
            <w:tcW w:w="960" w:type="dxa"/>
            <w:tcBorders>
              <w:bottom w:val="single" w:sz="4" w:space="0" w:color="auto"/>
              <w:right w:val="single" w:sz="4" w:space="0" w:color="auto"/>
            </w:tcBorders>
            <w:shd w:val="clear" w:color="auto" w:fill="auto"/>
            <w:noWrap/>
            <w:vAlign w:val="center"/>
          </w:tcPr>
          <w:p w14:paraId="64FC4B3D" w14:textId="77777777" w:rsidR="00404622" w:rsidRPr="00A835DF" w:rsidRDefault="00404622" w:rsidP="00990449">
            <w:pPr>
              <w:spacing w:line="240" w:lineRule="auto"/>
              <w:rPr>
                <w:rFonts w:eastAsia="Times New Roman" w:cs="Times New Roman"/>
                <w:color w:val="000000"/>
                <w:sz w:val="18"/>
                <w:szCs w:val="18"/>
              </w:rPr>
            </w:pPr>
            <w:r w:rsidRPr="00A835DF">
              <w:rPr>
                <w:rFonts w:eastAsia="Times New Roman" w:cs="Times New Roman"/>
                <w:color w:val="000000"/>
                <w:sz w:val="18"/>
                <w:szCs w:val="18"/>
              </w:rPr>
              <w:lastRenderedPageBreak/>
              <w:t>Obighigou</w:t>
            </w:r>
          </w:p>
        </w:tc>
        <w:tc>
          <w:tcPr>
            <w:tcW w:w="1160" w:type="dxa"/>
            <w:tcBorders>
              <w:left w:val="single" w:sz="4" w:space="0" w:color="auto"/>
              <w:bottom w:val="single" w:sz="4" w:space="0" w:color="auto"/>
              <w:right w:val="single" w:sz="4" w:space="0" w:color="auto"/>
            </w:tcBorders>
            <w:shd w:val="clear" w:color="auto" w:fill="auto"/>
            <w:noWrap/>
            <w:vAlign w:val="center"/>
          </w:tcPr>
          <w:p w14:paraId="3DDF452B"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7,403</w:t>
            </w:r>
          </w:p>
        </w:tc>
        <w:tc>
          <w:tcPr>
            <w:tcW w:w="1180" w:type="dxa"/>
            <w:tcBorders>
              <w:left w:val="single" w:sz="4" w:space="0" w:color="auto"/>
              <w:bottom w:val="single" w:sz="4" w:space="0" w:color="auto"/>
              <w:right w:val="single" w:sz="4" w:space="0" w:color="auto"/>
            </w:tcBorders>
            <w:shd w:val="clear" w:color="auto" w:fill="auto"/>
            <w:noWrap/>
            <w:vAlign w:val="center"/>
          </w:tcPr>
          <w:p w14:paraId="396D4C93"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1,264</w:t>
            </w:r>
          </w:p>
        </w:tc>
        <w:tc>
          <w:tcPr>
            <w:tcW w:w="960" w:type="dxa"/>
            <w:tcBorders>
              <w:left w:val="single" w:sz="4" w:space="0" w:color="auto"/>
              <w:bottom w:val="single" w:sz="4" w:space="0" w:color="auto"/>
              <w:right w:val="single" w:sz="4" w:space="0" w:color="auto"/>
            </w:tcBorders>
            <w:shd w:val="clear" w:color="auto" w:fill="auto"/>
            <w:noWrap/>
            <w:vAlign w:val="center"/>
          </w:tcPr>
          <w:p w14:paraId="311F87F5"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17</w:t>
            </w:r>
          </w:p>
        </w:tc>
        <w:tc>
          <w:tcPr>
            <w:tcW w:w="1140" w:type="dxa"/>
            <w:tcBorders>
              <w:left w:val="single" w:sz="4" w:space="0" w:color="auto"/>
              <w:bottom w:val="single" w:sz="4" w:space="0" w:color="auto"/>
              <w:right w:val="single" w:sz="4" w:space="0" w:color="auto"/>
            </w:tcBorders>
            <w:shd w:val="clear" w:color="auto" w:fill="auto"/>
            <w:noWrap/>
            <w:vAlign w:val="center"/>
          </w:tcPr>
          <w:p w14:paraId="21AF92B4"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6,139</w:t>
            </w:r>
          </w:p>
        </w:tc>
        <w:tc>
          <w:tcPr>
            <w:tcW w:w="960" w:type="dxa"/>
            <w:tcBorders>
              <w:left w:val="single" w:sz="4" w:space="0" w:color="auto"/>
              <w:bottom w:val="single" w:sz="4" w:space="0" w:color="auto"/>
            </w:tcBorders>
            <w:shd w:val="clear" w:color="auto" w:fill="auto"/>
            <w:noWrap/>
            <w:vAlign w:val="center"/>
          </w:tcPr>
          <w:p w14:paraId="679BCEEB" w14:textId="77777777" w:rsidR="00404622" w:rsidRPr="00A835DF" w:rsidRDefault="00404622" w:rsidP="00990449">
            <w:pPr>
              <w:spacing w:line="240" w:lineRule="auto"/>
              <w:jc w:val="center"/>
              <w:rPr>
                <w:rFonts w:eastAsia="Times New Roman" w:cs="Times New Roman"/>
                <w:color w:val="000000"/>
                <w:sz w:val="18"/>
                <w:szCs w:val="18"/>
              </w:rPr>
            </w:pPr>
            <w:r w:rsidRPr="00A835DF">
              <w:rPr>
                <w:rFonts w:eastAsia="Times New Roman" w:cs="Times New Roman"/>
                <w:color w:val="000000"/>
                <w:sz w:val="18"/>
                <w:szCs w:val="18"/>
              </w:rPr>
              <w:t>83</w:t>
            </w:r>
          </w:p>
        </w:tc>
      </w:tr>
    </w:tbl>
    <w:p w14:paraId="2D02CD9E" w14:textId="77777777" w:rsidR="0046426E" w:rsidRPr="00A835DF" w:rsidRDefault="0046426E" w:rsidP="0046426E">
      <w:pPr>
        <w:rPr>
          <w:rFonts w:cs="Times New Roman"/>
        </w:rPr>
      </w:pPr>
    </w:p>
    <w:p w14:paraId="5F96FD04" w14:textId="77777777" w:rsidR="0046426E" w:rsidRPr="00A835DF" w:rsidRDefault="0046426E" w:rsidP="0046426E">
      <w:pPr>
        <w:jc w:val="both"/>
      </w:pPr>
    </w:p>
    <w:p w14:paraId="3E755B65" w14:textId="77777777" w:rsidR="0046426E" w:rsidRPr="00A835DF" w:rsidRDefault="0046426E" w:rsidP="0046426E">
      <w:pPr>
        <w:ind w:firstLine="540"/>
        <w:jc w:val="both"/>
        <w:rPr>
          <w:rFonts w:cs="Times New Roman"/>
        </w:rPr>
      </w:pPr>
      <w:r w:rsidRPr="00A835DF">
        <w:rPr>
          <w:rFonts w:cs="Times New Roman"/>
        </w:rPr>
        <w:t>While the volume of runoff from glacier melt is related to summer season temperatures, the volume of runoff from snowmelt is dependent upon the previous winter’s snow water equivalent snow fall depth. No useful snow water equivalent depth data were found for this study outside a few pit studies on the glaciers. Snowmelt runoff was treated as a residual in the water budget calculations, expressed as the difference between total runoff, as measured at the Tajik hydrometric stations, and the estimated glacier runoff. There is no indication of rainfall in the basins of the Pamirs in the summer months.</w:t>
      </w:r>
    </w:p>
    <w:p w14:paraId="373FFC79" w14:textId="77777777" w:rsidR="0046426E" w:rsidRPr="00A835DF" w:rsidRDefault="0046426E" w:rsidP="0046426E">
      <w:pPr>
        <w:ind w:firstLine="540"/>
        <w:jc w:val="both"/>
        <w:rPr>
          <w:rFonts w:cs="Times New Roman"/>
        </w:rPr>
      </w:pPr>
      <w:r w:rsidRPr="00A835DF">
        <w:rPr>
          <w:rFonts w:cs="Times New Roman"/>
        </w:rPr>
        <w:t>In the most general terms, the seasonality of runoff can be expected to vary among basins, depending on hypsometry and glacier extent. Any increase in temperature will produce an earlier beginning of spring runoff with no other change in the snowmelt component of runoff. Glacier retreat will result in a decrease of the stream flow peak in August/September, with a general decrease in total annual volume. It has been found in the hydrograph analyses of runoff from the Karakoram (Alford, 2011) and those of the Pamirs that glaciers with a glacier cover exceeding 10% generally do not begin recession flow until August, while in the only snow-fed basins they begin their recession early in July.</w:t>
      </w:r>
    </w:p>
    <w:p w14:paraId="2CC56C13" w14:textId="77777777" w:rsidR="0046426E" w:rsidRPr="00A835DF" w:rsidRDefault="0046426E" w:rsidP="003A2439">
      <w:pPr>
        <w:rPr>
          <w:rFonts w:cs="Times New Roman"/>
          <w:sz w:val="24"/>
          <w:szCs w:val="28"/>
        </w:rPr>
      </w:pPr>
    </w:p>
    <w:p w14:paraId="2CCFDEA2" w14:textId="77777777" w:rsidR="00973933" w:rsidRPr="00A835DF" w:rsidRDefault="00973933" w:rsidP="003A2439">
      <w:pPr>
        <w:rPr>
          <w:rFonts w:cs="Times New Roman"/>
          <w:sz w:val="24"/>
          <w:szCs w:val="28"/>
        </w:rPr>
      </w:pPr>
    </w:p>
    <w:p w14:paraId="3D9CBC80" w14:textId="52CC4285" w:rsidR="0010174F" w:rsidRPr="00A835DF" w:rsidRDefault="00C01F49" w:rsidP="00163FF2">
      <w:pPr>
        <w:pStyle w:val="Heading3"/>
      </w:pPr>
      <w:r>
        <w:t>5</w:t>
      </w:r>
      <w:r w:rsidR="00E33AE5" w:rsidRPr="00A835DF">
        <w:t>.4</w:t>
      </w:r>
      <w:r w:rsidR="0038563C" w:rsidRPr="00A835DF">
        <w:t>.</w:t>
      </w:r>
      <w:r w:rsidR="00FF076E" w:rsidRPr="00A835DF">
        <w:t>2</w:t>
      </w:r>
      <w:r w:rsidR="0038563C" w:rsidRPr="00A835DF">
        <w:tab/>
      </w:r>
      <w:r w:rsidR="00FB7C49" w:rsidRPr="00A835DF">
        <w:t xml:space="preserve"> Glacier </w:t>
      </w:r>
      <w:r w:rsidR="00501AB9" w:rsidRPr="00A835DF">
        <w:t xml:space="preserve">and Snow </w:t>
      </w:r>
      <w:r w:rsidR="00FB7C49" w:rsidRPr="00A835DF">
        <w:t>Runoff</w:t>
      </w:r>
    </w:p>
    <w:p w14:paraId="40F85790" w14:textId="77777777" w:rsidR="00714745" w:rsidRPr="00A835DF" w:rsidRDefault="00714745" w:rsidP="003A2439">
      <w:pPr>
        <w:rPr>
          <w:rFonts w:cs="Times New Roman"/>
          <w:sz w:val="28"/>
          <w:szCs w:val="28"/>
        </w:rPr>
      </w:pPr>
    </w:p>
    <w:p w14:paraId="1243F9B8" w14:textId="34B20F0A" w:rsidR="00C60F4D" w:rsidRPr="00A835DF" w:rsidRDefault="003B62CD" w:rsidP="00C60F4D">
      <w:pPr>
        <w:ind w:firstLine="540"/>
        <w:jc w:val="both"/>
        <w:rPr>
          <w:rFonts w:cs="Times New Roman"/>
        </w:rPr>
      </w:pPr>
      <w:r w:rsidRPr="00A835DF">
        <w:rPr>
          <w:rFonts w:cs="Times New Roman"/>
        </w:rPr>
        <w:t xml:space="preserve">The runoff from the mountain basins of the </w:t>
      </w:r>
      <w:r w:rsidR="00EB003D" w:rsidRPr="00A835DF">
        <w:rPr>
          <w:rFonts w:cs="Times New Roman"/>
        </w:rPr>
        <w:t>Amu Darya</w:t>
      </w:r>
      <w:r w:rsidRPr="00A835DF">
        <w:rPr>
          <w:rFonts w:cs="Times New Roman"/>
        </w:rPr>
        <w:t xml:space="preserve"> </w:t>
      </w:r>
      <w:r w:rsidR="00441071" w:rsidRPr="00A835DF">
        <w:rPr>
          <w:rFonts w:cs="Times New Roman"/>
        </w:rPr>
        <w:t xml:space="preserve">is mainly a </w:t>
      </w:r>
      <w:r w:rsidRPr="00A835DF">
        <w:rPr>
          <w:rFonts w:cs="Times New Roman"/>
        </w:rPr>
        <w:t xml:space="preserve">result </w:t>
      </w:r>
      <w:r w:rsidR="00441071" w:rsidRPr="00A835DF">
        <w:rPr>
          <w:rFonts w:cs="Times New Roman"/>
        </w:rPr>
        <w:t>of the melting of glaciers</w:t>
      </w:r>
      <w:r w:rsidRPr="00A835DF">
        <w:rPr>
          <w:rFonts w:cs="Times New Roman"/>
        </w:rPr>
        <w:t xml:space="preserve"> and </w:t>
      </w:r>
      <w:r w:rsidR="00441071" w:rsidRPr="00A835DF">
        <w:rPr>
          <w:rFonts w:cs="Times New Roman"/>
        </w:rPr>
        <w:t xml:space="preserve">winter snow. </w:t>
      </w:r>
      <w:r w:rsidR="00E35820" w:rsidRPr="00A835DF">
        <w:rPr>
          <w:rFonts w:cs="Times New Roman"/>
        </w:rPr>
        <w:t>While runoff from glaciers and the seasonal snowpack, where both are present in a mountain basin, are often treated as a single problem involving surface area and air temperature, the two respond very diff</w:t>
      </w:r>
      <w:r w:rsidR="00441071" w:rsidRPr="00A835DF">
        <w:rPr>
          <w:rFonts w:cs="Times New Roman"/>
        </w:rPr>
        <w:t xml:space="preserve">erently </w:t>
      </w:r>
      <w:r w:rsidR="00354763" w:rsidRPr="00A835DF">
        <w:rPr>
          <w:rFonts w:cs="Times New Roman"/>
        </w:rPr>
        <w:t>to variations in temperature and precipit</w:t>
      </w:r>
      <w:r w:rsidR="003B6B86" w:rsidRPr="00A835DF">
        <w:rPr>
          <w:rFonts w:cs="Times New Roman"/>
        </w:rPr>
        <w:t>ation</w:t>
      </w:r>
      <w:r w:rsidR="00441071" w:rsidRPr="00A835DF">
        <w:rPr>
          <w:rFonts w:cs="Times New Roman"/>
        </w:rPr>
        <w:t xml:space="preserve">. Timing and volume of runoff </w:t>
      </w:r>
      <w:r w:rsidR="003B6B86" w:rsidRPr="00A835DF">
        <w:rPr>
          <w:rFonts w:cs="Times New Roman"/>
        </w:rPr>
        <w:t>from the</w:t>
      </w:r>
      <w:r w:rsidR="00354763" w:rsidRPr="00A835DF">
        <w:rPr>
          <w:rFonts w:cs="Times New Roman"/>
        </w:rPr>
        <w:t xml:space="preserve"> seasonal snowpack </w:t>
      </w:r>
      <w:r w:rsidR="003B6B86" w:rsidRPr="00A835DF">
        <w:rPr>
          <w:rFonts w:cs="Times New Roman"/>
        </w:rPr>
        <w:t>will be determined by the snow dep</w:t>
      </w:r>
      <w:r w:rsidR="00441071" w:rsidRPr="00A835DF">
        <w:rPr>
          <w:rFonts w:cs="Times New Roman"/>
        </w:rPr>
        <w:t xml:space="preserve">th—in water-equivalent terms—of the winter precipitation. </w:t>
      </w:r>
      <w:r w:rsidR="003B6B86" w:rsidRPr="00A835DF">
        <w:rPr>
          <w:rFonts w:cs="Times New Roman"/>
        </w:rPr>
        <w:t>All s</w:t>
      </w:r>
      <w:r w:rsidR="00441071" w:rsidRPr="00A835DF">
        <w:rPr>
          <w:rFonts w:cs="Times New Roman"/>
        </w:rPr>
        <w:t xml:space="preserve">now below the regional snowline, which </w:t>
      </w:r>
      <w:r w:rsidR="003B6B86" w:rsidRPr="00A835DF">
        <w:rPr>
          <w:rFonts w:cs="Times New Roman"/>
        </w:rPr>
        <w:t xml:space="preserve">in the Pamirs </w:t>
      </w:r>
      <w:r w:rsidR="00441071" w:rsidRPr="00A835DF">
        <w:rPr>
          <w:rFonts w:cs="Times New Roman"/>
        </w:rPr>
        <w:t xml:space="preserve">is </w:t>
      </w:r>
      <w:r w:rsidR="003B6B86" w:rsidRPr="00A835DF">
        <w:rPr>
          <w:rFonts w:cs="Times New Roman"/>
        </w:rPr>
        <w:t xml:space="preserve">at an altitude of </w:t>
      </w:r>
      <w:r w:rsidR="00441071" w:rsidRPr="00A835DF">
        <w:rPr>
          <w:rFonts w:cs="Times New Roman"/>
        </w:rPr>
        <w:t>c.</w:t>
      </w:r>
      <w:r w:rsidR="003B6B86" w:rsidRPr="00A835DF">
        <w:rPr>
          <w:rFonts w:cs="Times New Roman"/>
        </w:rPr>
        <w:t xml:space="preserve"> 5</w:t>
      </w:r>
      <w:r w:rsidR="00441071" w:rsidRPr="00A835DF">
        <w:rPr>
          <w:rFonts w:cs="Times New Roman"/>
        </w:rPr>
        <w:t>,000 </w:t>
      </w:r>
      <w:r w:rsidR="00061A99" w:rsidRPr="00A835DF">
        <w:rPr>
          <w:rFonts w:cs="Times New Roman"/>
        </w:rPr>
        <w:t>m</w:t>
      </w:r>
      <w:r w:rsidR="00FF0216" w:rsidRPr="00A835DF">
        <w:rPr>
          <w:rFonts w:cs="Times New Roman"/>
        </w:rPr>
        <w:t xml:space="preserve"> a.s.l.</w:t>
      </w:r>
      <w:r w:rsidR="00061A99" w:rsidRPr="00A835DF">
        <w:rPr>
          <w:rFonts w:cs="Times New Roman"/>
        </w:rPr>
        <w:t xml:space="preserve">, </w:t>
      </w:r>
      <w:r w:rsidR="003B6B86" w:rsidRPr="00A835DF">
        <w:rPr>
          <w:rFonts w:cs="Times New Roman"/>
        </w:rPr>
        <w:t>will become runoff during the spring and early summer months</w:t>
      </w:r>
      <w:r w:rsidR="0078328E" w:rsidRPr="00A835DF">
        <w:rPr>
          <w:rFonts w:cs="Times New Roman"/>
        </w:rPr>
        <w:t xml:space="preserve"> as the </w:t>
      </w:r>
      <w:r w:rsidR="00061A99" w:rsidRPr="00A835DF">
        <w:rPr>
          <w:rFonts w:eastAsia="MS Mincho" w:cs="Times New Roman"/>
        </w:rPr>
        <w:t>0</w:t>
      </w:r>
      <w:r w:rsidR="00814D32" w:rsidRPr="00A835DF">
        <w:rPr>
          <w:rFonts w:ascii="Calibri" w:eastAsia="MS Mincho" w:hAnsi="Calibri" w:cs="Times New Roman"/>
        </w:rPr>
        <w:t>°</w:t>
      </w:r>
      <w:r w:rsidR="00061A99" w:rsidRPr="00A835DF">
        <w:rPr>
          <w:rFonts w:eastAsia="MS Mincho" w:cs="Times New Roman"/>
        </w:rPr>
        <w:t>C</w:t>
      </w:r>
      <w:r w:rsidR="00061A99" w:rsidRPr="00A835DF">
        <w:rPr>
          <w:rFonts w:cs="Times New Roman"/>
        </w:rPr>
        <w:t xml:space="preserve"> </w:t>
      </w:r>
      <w:r w:rsidR="00FF0216" w:rsidRPr="00A835DF">
        <w:rPr>
          <w:rFonts w:cs="Times New Roman"/>
        </w:rPr>
        <w:t>isotherm migrates upward</w:t>
      </w:r>
      <w:r w:rsidR="0078328E" w:rsidRPr="00A835DF">
        <w:rPr>
          <w:rFonts w:cs="Times New Roman"/>
        </w:rPr>
        <w:t xml:space="preserve"> to a maximum alt</w:t>
      </w:r>
      <w:r w:rsidR="00FF0216" w:rsidRPr="00A835DF">
        <w:rPr>
          <w:rFonts w:cs="Times New Roman"/>
        </w:rPr>
        <w:t>itude between 5,000-6,00</w:t>
      </w:r>
      <w:r w:rsidR="00FF0216" w:rsidRPr="00A835DF">
        <w:rPr>
          <w:rFonts w:eastAsia="MS Mincho" w:cs="Times New Roman"/>
        </w:rPr>
        <w:t>0</w:t>
      </w:r>
      <w:r w:rsidR="00FF0216" w:rsidRPr="00A835DF">
        <w:rPr>
          <w:rFonts w:cs="Times New Roman"/>
        </w:rPr>
        <w:t> </w:t>
      </w:r>
      <w:r w:rsidR="0078328E" w:rsidRPr="00A835DF">
        <w:rPr>
          <w:rFonts w:cs="Times New Roman"/>
        </w:rPr>
        <w:t>m</w:t>
      </w:r>
      <w:r w:rsidR="00FF0216" w:rsidRPr="00A835DF">
        <w:rPr>
          <w:rFonts w:cs="Times New Roman"/>
        </w:rPr>
        <w:t xml:space="preserve"> a.s.l.</w:t>
      </w:r>
      <w:r w:rsidR="0078328E" w:rsidRPr="00A835DF">
        <w:rPr>
          <w:rFonts w:cs="Times New Roman"/>
        </w:rPr>
        <w:t>, and then migrates to lower altitudes with the onset of fall and winter.</w:t>
      </w:r>
      <w:r w:rsidR="00FF0216" w:rsidRPr="00A835DF">
        <w:rPr>
          <w:rFonts w:cs="Times New Roman"/>
        </w:rPr>
        <w:t xml:space="preserve"> </w:t>
      </w:r>
      <w:r w:rsidR="0078328E" w:rsidRPr="00A835DF">
        <w:rPr>
          <w:rFonts w:cs="Times New Roman"/>
        </w:rPr>
        <w:t>Precipitation above the regional snowline</w:t>
      </w:r>
      <w:r w:rsidR="00B663E3" w:rsidRPr="00A835DF">
        <w:rPr>
          <w:rFonts w:cs="Times New Roman"/>
        </w:rPr>
        <w:t xml:space="preserve"> will become incorporated in the g</w:t>
      </w:r>
      <w:r w:rsidR="00FF0216" w:rsidRPr="00A835DF">
        <w:rPr>
          <w:rFonts w:cs="Times New Roman"/>
        </w:rPr>
        <w:t>laciers or perennial snowfields</w:t>
      </w:r>
      <w:r w:rsidR="00B663E3" w:rsidRPr="00A835DF">
        <w:rPr>
          <w:rFonts w:cs="Times New Roman"/>
        </w:rPr>
        <w:t xml:space="preserve"> to serve as a secondary storage exploited during years of drier and warmer </w:t>
      </w:r>
      <w:r w:rsidR="00DC44D7" w:rsidRPr="00A835DF">
        <w:rPr>
          <w:rFonts w:cs="Times New Roman"/>
        </w:rPr>
        <w:t>conditions than the average.</w:t>
      </w:r>
    </w:p>
    <w:p w14:paraId="54CFC97B" w14:textId="13A8EF72" w:rsidR="00B4418A" w:rsidRPr="00A835DF" w:rsidRDefault="00FF0216" w:rsidP="00B4418A">
      <w:pPr>
        <w:ind w:firstLine="540"/>
        <w:jc w:val="both"/>
        <w:rPr>
          <w:rFonts w:cs="Times New Roman"/>
        </w:rPr>
      </w:pPr>
      <w:r w:rsidRPr="00A835DF">
        <w:rPr>
          <w:rFonts w:cs="Times New Roman"/>
        </w:rPr>
        <w:t>Timing and volume of r</w:t>
      </w:r>
      <w:r w:rsidR="003B6B86" w:rsidRPr="00A835DF">
        <w:rPr>
          <w:rFonts w:cs="Times New Roman"/>
        </w:rPr>
        <w:t xml:space="preserve">unoff </w:t>
      </w:r>
      <w:r w:rsidR="00B663E3" w:rsidRPr="00A835DF">
        <w:rPr>
          <w:rFonts w:cs="Times New Roman"/>
        </w:rPr>
        <w:t xml:space="preserve">from glaciers </w:t>
      </w:r>
      <w:r w:rsidR="00D9160D" w:rsidRPr="00A835DF">
        <w:rPr>
          <w:rFonts w:cs="Times New Roman"/>
        </w:rPr>
        <w:t>represent</w:t>
      </w:r>
      <w:r w:rsidR="003B6B86" w:rsidRPr="00A835DF">
        <w:rPr>
          <w:rFonts w:cs="Times New Roman"/>
        </w:rPr>
        <w:t xml:space="preserve"> a combination of melt of the seasonal storage of water, as snow, and the melt of the total ice reserv</w:t>
      </w:r>
      <w:r w:rsidRPr="00A835DF">
        <w:rPr>
          <w:rFonts w:cs="Times New Roman"/>
        </w:rPr>
        <w:t xml:space="preserve">es of the glaciers of a basin. </w:t>
      </w:r>
      <w:r w:rsidR="003B6B86" w:rsidRPr="00A835DF">
        <w:rPr>
          <w:rFonts w:cs="Times New Roman"/>
        </w:rPr>
        <w:t xml:space="preserve">Since there is no realistic upper limit to the amount of water than can be produced by melting </w:t>
      </w:r>
      <w:r w:rsidRPr="00A835DF">
        <w:rPr>
          <w:rFonts w:cs="Times New Roman"/>
        </w:rPr>
        <w:t xml:space="preserve">during the summer </w:t>
      </w:r>
      <w:r w:rsidR="00B663E3" w:rsidRPr="00A835DF">
        <w:rPr>
          <w:rFonts w:cs="Times New Roman"/>
        </w:rPr>
        <w:t xml:space="preserve">season each year </w:t>
      </w:r>
      <w:r w:rsidR="003B6B86" w:rsidRPr="00A835DF">
        <w:rPr>
          <w:rFonts w:cs="Times New Roman"/>
        </w:rPr>
        <w:t xml:space="preserve">at the surface of a glacier that may be </w:t>
      </w:r>
      <w:r w:rsidRPr="00A835DF">
        <w:rPr>
          <w:rFonts w:cs="Times New Roman"/>
        </w:rPr>
        <w:t>hundreds</w:t>
      </w:r>
      <w:r w:rsidR="003B6B86" w:rsidRPr="00A835DF">
        <w:rPr>
          <w:rFonts w:cs="Times New Roman"/>
        </w:rPr>
        <w:t xml:space="preserve"> of meters </w:t>
      </w:r>
      <w:r w:rsidR="00B663E3" w:rsidRPr="00A835DF">
        <w:rPr>
          <w:rFonts w:cs="Times New Roman"/>
        </w:rPr>
        <w:t>thick, the limit on runoff from this process is determined largely by the mean air tem</w:t>
      </w:r>
      <w:r w:rsidRPr="00A835DF">
        <w:rPr>
          <w:rFonts w:cs="Times New Roman"/>
        </w:rPr>
        <w:t xml:space="preserve">perature of the summer-season. </w:t>
      </w:r>
      <w:r w:rsidR="0078328E" w:rsidRPr="00A835DF">
        <w:rPr>
          <w:rFonts w:cs="Times New Roman"/>
        </w:rPr>
        <w:t>The primary limiting f</w:t>
      </w:r>
      <w:r w:rsidR="00B663E3" w:rsidRPr="00A835DF">
        <w:rPr>
          <w:rFonts w:cs="Times New Roman"/>
        </w:rPr>
        <w:t>actor in a mountain range such as the Pamirs is the upper altitude r</w:t>
      </w:r>
      <w:r w:rsidR="003B542F" w:rsidRPr="00A835DF">
        <w:rPr>
          <w:rFonts w:cs="Times New Roman"/>
        </w:rPr>
        <w:t xml:space="preserve">eached each summer by the mean </w:t>
      </w:r>
      <w:r w:rsidR="006A6D33" w:rsidRPr="00A835DF">
        <w:rPr>
          <w:rFonts w:eastAsia="MS Mincho" w:cs="Times New Roman"/>
        </w:rPr>
        <w:t>0</w:t>
      </w:r>
      <w:r w:rsidR="006A6D33" w:rsidRPr="00A835DF">
        <w:rPr>
          <w:rFonts w:eastAsia="MS Mincho" w:cs="Times New Roman"/>
          <w:vertAlign w:val="superscript"/>
        </w:rPr>
        <w:t>o</w:t>
      </w:r>
      <w:r w:rsidR="006A6D33" w:rsidRPr="00A835DF">
        <w:rPr>
          <w:rFonts w:eastAsia="MS Mincho" w:cs="Times New Roman"/>
        </w:rPr>
        <w:t>C</w:t>
      </w:r>
      <w:r w:rsidR="006A6D33" w:rsidRPr="00A835DF">
        <w:rPr>
          <w:rFonts w:cs="Times New Roman"/>
        </w:rPr>
        <w:t xml:space="preserve"> </w:t>
      </w:r>
      <w:r w:rsidR="00B663E3" w:rsidRPr="00A835DF">
        <w:rPr>
          <w:rFonts w:cs="Times New Roman"/>
        </w:rPr>
        <w:t>is</w:t>
      </w:r>
      <w:r w:rsidR="006A6D33" w:rsidRPr="00A835DF">
        <w:rPr>
          <w:rFonts w:cs="Times New Roman"/>
        </w:rPr>
        <w:t xml:space="preserve">otherm during the melt season. </w:t>
      </w:r>
      <w:r w:rsidR="00B663E3" w:rsidRPr="00A835DF">
        <w:rPr>
          <w:rFonts w:cs="Times New Roman"/>
        </w:rPr>
        <w:t xml:space="preserve">Glacier melt water is produced from below this altitude, </w:t>
      </w:r>
      <w:r w:rsidR="002404FC" w:rsidRPr="00A835DF">
        <w:rPr>
          <w:rFonts w:cs="Times New Roman"/>
        </w:rPr>
        <w:t>in the ablation zone</w:t>
      </w:r>
      <w:r w:rsidR="006A6D33" w:rsidRPr="00A835DF">
        <w:rPr>
          <w:rFonts w:cs="Times New Roman"/>
        </w:rPr>
        <w:t xml:space="preserve">. </w:t>
      </w:r>
      <w:r w:rsidR="00B663E3" w:rsidRPr="00A835DF">
        <w:rPr>
          <w:rFonts w:cs="Times New Roman"/>
        </w:rPr>
        <w:t xml:space="preserve">A major complication in </w:t>
      </w:r>
      <w:r w:rsidR="00F80BCE" w:rsidRPr="00A835DF">
        <w:rPr>
          <w:rFonts w:cs="Times New Roman"/>
        </w:rPr>
        <w:t>viewing t</w:t>
      </w:r>
      <w:r w:rsidR="00E151EE" w:rsidRPr="00A835DF">
        <w:rPr>
          <w:rFonts w:cs="Times New Roman"/>
        </w:rPr>
        <w:t>he glaciers of a mountain basin</w:t>
      </w:r>
      <w:r w:rsidR="00F80BCE" w:rsidRPr="00A835DF">
        <w:rPr>
          <w:rFonts w:cs="Times New Roman"/>
        </w:rPr>
        <w:t xml:space="preserve"> as simply large, isothermal snowdrifts, as is sometimes done, is that the snow deposited on the accumulation zone is converted to glacier ice, and transferred by plastic flow down-gl</w:t>
      </w:r>
      <w:r w:rsidR="006A6D33" w:rsidRPr="00A835DF">
        <w:rPr>
          <w:rFonts w:cs="Times New Roman"/>
        </w:rPr>
        <w:t xml:space="preserve">acier into the ablation zone. </w:t>
      </w:r>
      <w:r w:rsidR="00285659" w:rsidRPr="00A835DF">
        <w:rPr>
          <w:rFonts w:cs="Times New Roman"/>
        </w:rPr>
        <w:t>It is the two processes of storage of the seasonal snow above the regional snowl</w:t>
      </w:r>
      <w:r w:rsidR="0078328E" w:rsidRPr="00A835DF">
        <w:rPr>
          <w:rFonts w:cs="Times New Roman"/>
        </w:rPr>
        <w:t>i</w:t>
      </w:r>
      <w:r w:rsidR="00285659" w:rsidRPr="00A835DF">
        <w:rPr>
          <w:rFonts w:cs="Times New Roman"/>
        </w:rPr>
        <w:t>ne each year, and the slow transfer of this snow, by plastic flow</w:t>
      </w:r>
      <w:r w:rsidR="0078328E" w:rsidRPr="00A835DF">
        <w:rPr>
          <w:rFonts w:cs="Times New Roman"/>
        </w:rPr>
        <w:t>,</w:t>
      </w:r>
      <w:r w:rsidR="00285659" w:rsidRPr="00A835DF">
        <w:rPr>
          <w:rFonts w:cs="Times New Roman"/>
        </w:rPr>
        <w:t xml:space="preserve"> to the altitudes of the glacier ablation zones that complicates both estimate</w:t>
      </w:r>
      <w:r w:rsidR="006A6D33" w:rsidRPr="00A835DF">
        <w:rPr>
          <w:rFonts w:cs="Times New Roman"/>
        </w:rPr>
        <w:t>s of snow</w:t>
      </w:r>
      <w:r w:rsidR="00285659" w:rsidRPr="00A835DF">
        <w:rPr>
          <w:rFonts w:cs="Times New Roman"/>
        </w:rPr>
        <w:t>melt and glacier run</w:t>
      </w:r>
      <w:r w:rsidR="0078328E" w:rsidRPr="00A835DF">
        <w:rPr>
          <w:rFonts w:cs="Times New Roman"/>
        </w:rPr>
        <w:t>o</w:t>
      </w:r>
      <w:r w:rsidR="00285659" w:rsidRPr="00A835DF">
        <w:rPr>
          <w:rFonts w:cs="Times New Roman"/>
        </w:rPr>
        <w:t xml:space="preserve">ff </w:t>
      </w:r>
      <w:r w:rsidR="006A6D33" w:rsidRPr="00A835DF">
        <w:rPr>
          <w:rFonts w:cs="Times New Roman"/>
        </w:rPr>
        <w:lastRenderedPageBreak/>
        <w:t xml:space="preserve">in the high mountains of Asia. </w:t>
      </w:r>
      <w:r w:rsidR="00EE28FC" w:rsidRPr="00A835DF">
        <w:rPr>
          <w:rFonts w:cs="Times New Roman"/>
        </w:rPr>
        <w:t>In the Pamirs, as much as 25% of the total basin surfac</w:t>
      </w:r>
      <w:r w:rsidR="006A6D33" w:rsidRPr="00A835DF">
        <w:rPr>
          <w:rFonts w:cs="Times New Roman"/>
        </w:rPr>
        <w:t xml:space="preserve">e area will be above the </w:t>
      </w:r>
      <w:r w:rsidR="00EE28FC" w:rsidRPr="00A835DF">
        <w:rPr>
          <w:rFonts w:cs="Times New Roman"/>
        </w:rPr>
        <w:t xml:space="preserve">mean </w:t>
      </w:r>
      <w:r w:rsidR="006A6D33" w:rsidRPr="00A835DF">
        <w:rPr>
          <w:rFonts w:eastAsia="MS Mincho" w:cs="Times New Roman"/>
        </w:rPr>
        <w:t>0</w:t>
      </w:r>
      <w:r w:rsidR="00814D32" w:rsidRPr="00A835DF">
        <w:rPr>
          <w:rFonts w:ascii="Calibri" w:eastAsia="MS Mincho" w:hAnsi="Calibri" w:cs="Times New Roman"/>
        </w:rPr>
        <w:t>°</w:t>
      </w:r>
      <w:r w:rsidR="006A6D33" w:rsidRPr="00A835DF">
        <w:rPr>
          <w:rFonts w:eastAsia="MS Mincho" w:cs="Times New Roman"/>
        </w:rPr>
        <w:t>C</w:t>
      </w:r>
      <w:r w:rsidR="006A6D33" w:rsidRPr="00A835DF">
        <w:rPr>
          <w:rFonts w:cs="Times New Roman"/>
        </w:rPr>
        <w:t xml:space="preserve"> </w:t>
      </w:r>
      <w:r w:rsidR="00EE28FC" w:rsidRPr="00A835DF">
        <w:rPr>
          <w:rFonts w:cs="Times New Roman"/>
        </w:rPr>
        <w:t>isotherm</w:t>
      </w:r>
      <w:r w:rsidR="006A6D33" w:rsidRPr="00A835DF">
        <w:rPr>
          <w:rFonts w:cs="Times New Roman"/>
        </w:rPr>
        <w:t xml:space="preserve"> in the summer season</w:t>
      </w:r>
      <w:r w:rsidR="00EE28FC" w:rsidRPr="00A835DF">
        <w:rPr>
          <w:rFonts w:cs="Times New Roman"/>
        </w:rPr>
        <w:t>, and</w:t>
      </w:r>
      <w:r w:rsidR="006A6D33" w:rsidRPr="00A835DF">
        <w:rPr>
          <w:rFonts w:cs="Times New Roman"/>
        </w:rPr>
        <w:t xml:space="preserve"> therefore experience no melt. </w:t>
      </w:r>
      <w:r w:rsidR="00EE28FC" w:rsidRPr="00A835DF">
        <w:rPr>
          <w:rFonts w:cs="Times New Roman"/>
        </w:rPr>
        <w:t xml:space="preserve">Modeling procedures developed without consideration of this fact can be expected to be in error by approximately this amount. </w:t>
      </w:r>
    </w:p>
    <w:p w14:paraId="42715205" w14:textId="13E7BAA2" w:rsidR="00CC0F71" w:rsidRPr="00A835DF" w:rsidRDefault="00B4418A" w:rsidP="00730209">
      <w:pPr>
        <w:ind w:firstLine="540"/>
        <w:jc w:val="both"/>
        <w:rPr>
          <w:rFonts w:cs="Times New Roman"/>
        </w:rPr>
      </w:pPr>
      <w:r w:rsidRPr="00A835DF">
        <w:rPr>
          <w:rFonts w:cs="Times New Roman"/>
        </w:rPr>
        <w:t xml:space="preserve">Based upon this procedure, the runoff components for </w:t>
      </w:r>
      <w:r w:rsidR="00261DBC" w:rsidRPr="00A835DF">
        <w:rPr>
          <w:rFonts w:cs="Times New Roman"/>
        </w:rPr>
        <w:t xml:space="preserve">the </w:t>
      </w:r>
      <w:r w:rsidR="00F74B1C" w:rsidRPr="00A835DF">
        <w:rPr>
          <w:rFonts w:cs="Times New Roman"/>
        </w:rPr>
        <w:t>Upper</w:t>
      </w:r>
      <w:r w:rsidR="00261DBC" w:rsidRPr="00A835DF">
        <w:rPr>
          <w:rFonts w:cs="Times New Roman"/>
        </w:rPr>
        <w:t xml:space="preserve"> Amu Darya Basin and its sub-</w:t>
      </w:r>
      <w:r w:rsidRPr="00A835DF">
        <w:rPr>
          <w:rFonts w:cs="Times New Roman"/>
        </w:rPr>
        <w:t xml:space="preserve"> basins </w:t>
      </w:r>
      <w:r w:rsidR="00261DBC" w:rsidRPr="00A835DF">
        <w:rPr>
          <w:rFonts w:cs="Times New Roman"/>
        </w:rPr>
        <w:t>were estimated</w:t>
      </w:r>
      <w:r w:rsidRPr="00A835DF">
        <w:rPr>
          <w:rFonts w:cs="Times New Roman"/>
        </w:rPr>
        <w:t xml:space="preserve"> </w:t>
      </w:r>
      <w:r w:rsidR="00261DBC" w:rsidRPr="00A835DF">
        <w:rPr>
          <w:rFonts w:cs="Times New Roman"/>
        </w:rPr>
        <w:t>(</w:t>
      </w:r>
      <w:r w:rsidRPr="00A835DF">
        <w:rPr>
          <w:rFonts w:cs="Times New Roman"/>
        </w:rPr>
        <w:t>Table</w:t>
      </w:r>
      <w:r w:rsidR="00261DBC" w:rsidRPr="00A835DF">
        <w:rPr>
          <w:rFonts w:cs="Times New Roman"/>
        </w:rPr>
        <w:t>s</w:t>
      </w:r>
      <w:r w:rsidRPr="00A835DF">
        <w:rPr>
          <w:rFonts w:cs="Times New Roman"/>
        </w:rPr>
        <w:t xml:space="preserve"> </w:t>
      </w:r>
      <w:r w:rsidR="00FA6978" w:rsidRPr="00A835DF">
        <w:rPr>
          <w:rFonts w:cs="Times New Roman"/>
        </w:rPr>
        <w:t>14 and 15</w:t>
      </w:r>
      <w:r w:rsidR="00261DBC" w:rsidRPr="00A835DF">
        <w:rPr>
          <w:rFonts w:cs="Times New Roman"/>
        </w:rPr>
        <w:t xml:space="preserve">; </w:t>
      </w:r>
      <w:r w:rsidRPr="00A835DF">
        <w:rPr>
          <w:rFonts w:cs="Times New Roman"/>
        </w:rPr>
        <w:t>Figure</w:t>
      </w:r>
      <w:r w:rsidR="002F740D" w:rsidRPr="00A835DF">
        <w:rPr>
          <w:rFonts w:cs="Times New Roman"/>
        </w:rPr>
        <w:t>s</w:t>
      </w:r>
      <w:r w:rsidRPr="00A835DF">
        <w:rPr>
          <w:rFonts w:cs="Times New Roman"/>
        </w:rPr>
        <w:t xml:space="preserve"> </w:t>
      </w:r>
      <w:r w:rsidR="00814D32" w:rsidRPr="00A835DF">
        <w:rPr>
          <w:rFonts w:cs="Times New Roman"/>
        </w:rPr>
        <w:t>25 and 26</w:t>
      </w:r>
      <w:r w:rsidR="00261DBC" w:rsidRPr="00A835DF">
        <w:rPr>
          <w:rFonts w:cs="Times New Roman"/>
        </w:rPr>
        <w:t>).</w:t>
      </w:r>
      <w:r w:rsidR="0095201C" w:rsidRPr="00A835DF">
        <w:rPr>
          <w:rFonts w:cs="Times New Roman"/>
        </w:rPr>
        <w:t xml:space="preserve"> Of the total runoff of c. 39 km</w:t>
      </w:r>
      <w:r w:rsidR="0095201C" w:rsidRPr="00A835DF">
        <w:rPr>
          <w:rFonts w:cs="Times New Roman"/>
          <w:vertAlign w:val="superscript"/>
        </w:rPr>
        <w:t>3</w:t>
      </w:r>
      <w:r w:rsidR="0095201C" w:rsidRPr="00A835DF">
        <w:rPr>
          <w:rFonts w:cs="Times New Roman"/>
        </w:rPr>
        <w:t xml:space="preserve"> in the Upper Amu Darya Basin, 76% are from snowmelt and 24% from glacier melt. </w:t>
      </w:r>
      <w:r w:rsidR="00D16A5B" w:rsidRPr="00A835DF">
        <w:rPr>
          <w:rFonts w:cs="Times New Roman"/>
        </w:rPr>
        <w:t>In the Upper Panj Basin, snow contributes 83% to the total runoff, while glaciers contribute 17%. In the Upper Vakhsh Basin, 67% of the total runoff comes from snow and 33% from glaciers.</w:t>
      </w:r>
      <w:r w:rsidR="00730209" w:rsidRPr="00A835DF">
        <w:rPr>
          <w:rFonts w:cs="Times New Roman"/>
        </w:rPr>
        <w:t xml:space="preserve"> Of all glacier melt, 40% </w:t>
      </w:r>
      <w:r w:rsidR="00FD76DC" w:rsidRPr="00A835DF">
        <w:rPr>
          <w:rFonts w:cs="Times New Roman"/>
        </w:rPr>
        <w:t xml:space="preserve">comes </w:t>
      </w:r>
      <w:r w:rsidR="00730209" w:rsidRPr="00A835DF">
        <w:rPr>
          <w:rFonts w:cs="Times New Roman"/>
        </w:rPr>
        <w:t>from the Panj Basin</w:t>
      </w:r>
      <w:r w:rsidR="00FD76DC" w:rsidRPr="00A835DF">
        <w:rPr>
          <w:rFonts w:cs="Times New Roman"/>
        </w:rPr>
        <w:t xml:space="preserve"> and 60% from the Vakhsh Basin</w:t>
      </w:r>
      <w:r w:rsidR="00730209" w:rsidRPr="00A835DF">
        <w:rPr>
          <w:rFonts w:cs="Times New Roman"/>
        </w:rPr>
        <w:t xml:space="preserve">. </w:t>
      </w:r>
      <w:r w:rsidR="00FD76DC" w:rsidRPr="00A835DF">
        <w:rPr>
          <w:rFonts w:cs="Times New Roman"/>
        </w:rPr>
        <w:t xml:space="preserve">Of all snowmelt, 61% comes from the Panj Basin and 39% from the Vakhsh Basin. </w:t>
      </w:r>
    </w:p>
    <w:p w14:paraId="10645798" w14:textId="77777777" w:rsidR="00B4418A" w:rsidRPr="00A835DF" w:rsidRDefault="00B4418A" w:rsidP="003A2439">
      <w:pPr>
        <w:jc w:val="both"/>
        <w:rPr>
          <w:rFonts w:cs="Times New Roman"/>
        </w:rPr>
      </w:pPr>
    </w:p>
    <w:p w14:paraId="74812A86" w14:textId="556CFBBD" w:rsidR="00261DBC" w:rsidRPr="00A835DF" w:rsidRDefault="00FA6978" w:rsidP="00714214">
      <w:pPr>
        <w:ind w:left="540" w:right="720"/>
        <w:jc w:val="center"/>
        <w:rPr>
          <w:rFonts w:cs="Times New Roman"/>
          <w:sz w:val="18"/>
        </w:rPr>
      </w:pPr>
      <w:r w:rsidRPr="00A835DF">
        <w:rPr>
          <w:rFonts w:cs="Times New Roman"/>
          <w:sz w:val="18"/>
        </w:rPr>
        <w:t>Table 14</w:t>
      </w:r>
      <w:r w:rsidR="00261DBC" w:rsidRPr="00A835DF">
        <w:rPr>
          <w:rFonts w:cs="Times New Roman"/>
          <w:sz w:val="18"/>
        </w:rPr>
        <w:t>. Components of runoff</w:t>
      </w:r>
      <w:r w:rsidR="001654BE" w:rsidRPr="00A835DF">
        <w:rPr>
          <w:rFonts w:cs="Times New Roman"/>
          <w:sz w:val="18"/>
        </w:rPr>
        <w:t xml:space="preserve"> in the mountain basins of the U</w:t>
      </w:r>
      <w:r w:rsidR="00261DBC" w:rsidRPr="00A835DF">
        <w:rPr>
          <w:rFonts w:cs="Times New Roman"/>
          <w:sz w:val="18"/>
        </w:rPr>
        <w:t>pper Amu Darya Basin (</w:t>
      </w:r>
      <w:r w:rsidR="001654BE" w:rsidRPr="00A835DF">
        <w:rPr>
          <w:rFonts w:cs="Times New Roman"/>
          <w:sz w:val="18"/>
        </w:rPr>
        <w:t>U</w:t>
      </w:r>
      <w:r w:rsidR="00261DBC" w:rsidRPr="00A835DF">
        <w:rPr>
          <w:rFonts w:cs="Times New Roman"/>
          <w:sz w:val="18"/>
        </w:rPr>
        <w:t>ADB).</w:t>
      </w:r>
    </w:p>
    <w:p w14:paraId="1A493B63" w14:textId="77777777" w:rsidR="00261DBC" w:rsidRPr="00A835DF" w:rsidRDefault="00261DBC" w:rsidP="00261DBC">
      <w:pPr>
        <w:jc w:val="both"/>
        <w:rPr>
          <w:rFonts w:cs="Times New Roman"/>
          <w:sz w:val="18"/>
        </w:rPr>
      </w:pPr>
    </w:p>
    <w:tbl>
      <w:tblPr>
        <w:tblW w:w="9000" w:type="dxa"/>
        <w:tblInd w:w="655" w:type="dxa"/>
        <w:tblLayout w:type="fixed"/>
        <w:tblCellMar>
          <w:left w:w="0" w:type="dxa"/>
          <w:right w:w="0" w:type="dxa"/>
        </w:tblCellMar>
        <w:tblLook w:val="0000" w:firstRow="0" w:lastRow="0" w:firstColumn="0" w:lastColumn="0" w:noHBand="0" w:noVBand="0"/>
      </w:tblPr>
      <w:tblGrid>
        <w:gridCol w:w="2520"/>
        <w:gridCol w:w="1080"/>
        <w:gridCol w:w="1080"/>
        <w:gridCol w:w="1080"/>
        <w:gridCol w:w="1080"/>
        <w:gridCol w:w="1080"/>
        <w:gridCol w:w="1080"/>
      </w:tblGrid>
      <w:tr w:rsidR="00261DBC" w:rsidRPr="00A835DF" w14:paraId="34117192" w14:textId="77777777" w:rsidTr="00714214">
        <w:trPr>
          <w:trHeight w:val="216"/>
        </w:trPr>
        <w:tc>
          <w:tcPr>
            <w:tcW w:w="2520" w:type="dxa"/>
            <w:vMerge w:val="restart"/>
            <w:tcBorders>
              <w:top w:val="single" w:sz="8" w:space="0" w:color="000000" w:themeColor="text1"/>
              <w:bottom w:val="single" w:sz="8" w:space="0" w:color="000000" w:themeColor="text1"/>
              <w:right w:val="single" w:sz="8" w:space="0" w:color="000000" w:themeColor="text1"/>
            </w:tcBorders>
            <w:shd w:val="clear" w:color="auto" w:fill="auto"/>
            <w:noWrap/>
            <w:tcMar>
              <w:top w:w="82" w:type="dxa"/>
              <w:left w:w="115" w:type="dxa"/>
              <w:bottom w:w="82" w:type="dxa"/>
              <w:right w:w="115" w:type="dxa"/>
            </w:tcMar>
            <w:vAlign w:val="center"/>
          </w:tcPr>
          <w:p w14:paraId="0677FD3D" w14:textId="77777777" w:rsidR="00261DBC" w:rsidRPr="00A835DF" w:rsidRDefault="00261DBC" w:rsidP="00EA2D59">
            <w:pPr>
              <w:spacing w:line="240" w:lineRule="auto"/>
              <w:rPr>
                <w:rFonts w:ascii="Calibri" w:hAnsi="Calibri"/>
                <w:b/>
                <w:bCs/>
                <w:sz w:val="18"/>
              </w:rPr>
            </w:pPr>
          </w:p>
        </w:tc>
        <w:tc>
          <w:tcPr>
            <w:tcW w:w="2160" w:type="dxa"/>
            <w:gridSpan w:val="2"/>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noWrap/>
            <w:tcMar>
              <w:top w:w="82" w:type="dxa"/>
              <w:left w:w="115" w:type="dxa"/>
              <w:bottom w:w="82" w:type="dxa"/>
              <w:right w:w="115" w:type="dxa"/>
            </w:tcMar>
            <w:vAlign w:val="center"/>
          </w:tcPr>
          <w:p w14:paraId="443AD072" w14:textId="77777777" w:rsidR="00261DBC" w:rsidRPr="00A835DF" w:rsidRDefault="00261DBC" w:rsidP="00EA2D59">
            <w:pPr>
              <w:spacing w:line="240" w:lineRule="auto"/>
              <w:jc w:val="center"/>
              <w:rPr>
                <w:rFonts w:ascii="Calibri" w:hAnsi="Calibri"/>
                <w:b/>
                <w:bCs/>
                <w:sz w:val="18"/>
              </w:rPr>
            </w:pPr>
            <w:r w:rsidRPr="00A835DF">
              <w:rPr>
                <w:rFonts w:ascii="Calibri" w:hAnsi="Calibri"/>
                <w:b/>
                <w:bCs/>
                <w:sz w:val="18"/>
              </w:rPr>
              <w:t>Upper Amu Darya</w:t>
            </w:r>
          </w:p>
        </w:tc>
        <w:tc>
          <w:tcPr>
            <w:tcW w:w="2160" w:type="dxa"/>
            <w:gridSpan w:val="2"/>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noWrap/>
            <w:tcMar>
              <w:top w:w="82" w:type="dxa"/>
              <w:left w:w="115" w:type="dxa"/>
              <w:bottom w:w="82" w:type="dxa"/>
              <w:right w:w="115" w:type="dxa"/>
            </w:tcMar>
            <w:vAlign w:val="center"/>
          </w:tcPr>
          <w:p w14:paraId="1F5B839A" w14:textId="77777777" w:rsidR="00261DBC" w:rsidRPr="00A835DF" w:rsidRDefault="00261DBC" w:rsidP="00EA2D59">
            <w:pPr>
              <w:spacing w:line="240" w:lineRule="auto"/>
              <w:jc w:val="center"/>
              <w:rPr>
                <w:rFonts w:ascii="Calibri" w:hAnsi="Calibri"/>
                <w:b/>
                <w:bCs/>
                <w:sz w:val="18"/>
              </w:rPr>
            </w:pPr>
            <w:r w:rsidRPr="00A835DF">
              <w:rPr>
                <w:rFonts w:ascii="Calibri" w:hAnsi="Calibri"/>
                <w:b/>
                <w:bCs/>
                <w:sz w:val="18"/>
              </w:rPr>
              <w:t>Upper Panj</w:t>
            </w:r>
          </w:p>
        </w:tc>
        <w:tc>
          <w:tcPr>
            <w:tcW w:w="2160" w:type="dxa"/>
            <w:gridSpan w:val="2"/>
            <w:tcBorders>
              <w:top w:val="single" w:sz="8" w:space="0" w:color="000000" w:themeColor="text1"/>
              <w:left w:val="single" w:sz="8" w:space="0" w:color="000000" w:themeColor="text1"/>
              <w:bottom w:val="single" w:sz="4" w:space="0" w:color="auto"/>
            </w:tcBorders>
            <w:shd w:val="clear" w:color="auto" w:fill="auto"/>
            <w:noWrap/>
            <w:tcMar>
              <w:top w:w="82" w:type="dxa"/>
              <w:left w:w="115" w:type="dxa"/>
              <w:bottom w:w="82" w:type="dxa"/>
              <w:right w:w="115" w:type="dxa"/>
            </w:tcMar>
            <w:vAlign w:val="center"/>
          </w:tcPr>
          <w:p w14:paraId="14D46ACA" w14:textId="77777777" w:rsidR="00261DBC" w:rsidRPr="00A835DF" w:rsidRDefault="00261DBC" w:rsidP="00EA2D59">
            <w:pPr>
              <w:spacing w:line="240" w:lineRule="auto"/>
              <w:jc w:val="center"/>
              <w:rPr>
                <w:rFonts w:ascii="Calibri" w:hAnsi="Calibri"/>
                <w:b/>
                <w:bCs/>
                <w:sz w:val="18"/>
              </w:rPr>
            </w:pPr>
            <w:r w:rsidRPr="00A835DF">
              <w:rPr>
                <w:rFonts w:ascii="Calibri" w:hAnsi="Calibri"/>
                <w:b/>
                <w:bCs/>
                <w:sz w:val="18"/>
              </w:rPr>
              <w:t>Upper Vakhsh</w:t>
            </w:r>
          </w:p>
        </w:tc>
      </w:tr>
      <w:tr w:rsidR="00261DBC" w:rsidRPr="00A835DF" w14:paraId="7D7BAA21" w14:textId="77777777" w:rsidTr="00714214">
        <w:trPr>
          <w:trHeight w:val="216"/>
        </w:trPr>
        <w:tc>
          <w:tcPr>
            <w:tcW w:w="2520" w:type="dxa"/>
            <w:vMerge/>
            <w:tcBorders>
              <w:bottom w:val="single" w:sz="8" w:space="0" w:color="000000" w:themeColor="text1"/>
              <w:right w:val="single" w:sz="8" w:space="0" w:color="000000" w:themeColor="text1"/>
            </w:tcBorders>
            <w:shd w:val="clear" w:color="auto" w:fill="auto"/>
            <w:noWrap/>
            <w:vAlign w:val="center"/>
          </w:tcPr>
          <w:p w14:paraId="1C3EABA2" w14:textId="77777777" w:rsidR="00261DBC" w:rsidRPr="00A835DF" w:rsidRDefault="00261DBC" w:rsidP="00EA2D59">
            <w:pPr>
              <w:spacing w:line="240" w:lineRule="auto"/>
              <w:rPr>
                <w:rFonts w:ascii="Calibri" w:hAnsi="Calibri"/>
                <w:b/>
                <w:bCs/>
                <w:sz w:val="18"/>
              </w:rPr>
            </w:pPr>
          </w:p>
        </w:tc>
        <w:tc>
          <w:tcPr>
            <w:tcW w:w="1080" w:type="dxa"/>
            <w:tcBorders>
              <w:top w:val="single" w:sz="4" w:space="0" w:color="auto"/>
              <w:left w:val="single" w:sz="8" w:space="0" w:color="000000" w:themeColor="text1"/>
              <w:bottom w:val="single" w:sz="8" w:space="0" w:color="000000" w:themeColor="text1"/>
              <w:right w:val="single" w:sz="4" w:space="0" w:color="auto"/>
            </w:tcBorders>
            <w:shd w:val="clear" w:color="auto" w:fill="auto"/>
            <w:noWrap/>
            <w:tcMar>
              <w:top w:w="82" w:type="dxa"/>
              <w:left w:w="115" w:type="dxa"/>
              <w:bottom w:w="82" w:type="dxa"/>
              <w:right w:w="115" w:type="dxa"/>
            </w:tcMar>
            <w:vAlign w:val="center"/>
          </w:tcPr>
          <w:p w14:paraId="2B4B252B" w14:textId="77777777" w:rsidR="00261DBC" w:rsidRPr="00A835DF" w:rsidRDefault="00261DBC" w:rsidP="00EA2D59">
            <w:pPr>
              <w:spacing w:line="240" w:lineRule="auto"/>
              <w:jc w:val="center"/>
              <w:rPr>
                <w:rFonts w:ascii="Calibri" w:hAnsi="Calibri"/>
                <w:b/>
                <w:sz w:val="18"/>
              </w:rPr>
            </w:pPr>
            <w:r w:rsidRPr="00A835DF">
              <w:rPr>
                <w:rFonts w:ascii="Calibri" w:hAnsi="Calibri"/>
                <w:b/>
                <w:sz w:val="18"/>
              </w:rPr>
              <w:t>(km</w:t>
            </w:r>
            <w:r w:rsidRPr="00A835DF">
              <w:rPr>
                <w:rFonts w:ascii="Calibri" w:hAnsi="Calibri"/>
                <w:b/>
                <w:sz w:val="18"/>
                <w:vertAlign w:val="superscript"/>
              </w:rPr>
              <w:t>3</w:t>
            </w:r>
            <w:r w:rsidRPr="00A835DF">
              <w:rPr>
                <w:rFonts w:ascii="Calibri" w:hAnsi="Calibri"/>
                <w:b/>
                <w:sz w:val="18"/>
              </w:rPr>
              <w:t>)</w:t>
            </w:r>
          </w:p>
        </w:tc>
        <w:tc>
          <w:tcPr>
            <w:tcW w:w="1080" w:type="dxa"/>
            <w:tcBorders>
              <w:top w:val="single" w:sz="4" w:space="0" w:color="auto"/>
              <w:left w:val="single" w:sz="4" w:space="0" w:color="auto"/>
              <w:bottom w:val="single" w:sz="8" w:space="0" w:color="000000" w:themeColor="text1"/>
              <w:right w:val="single" w:sz="8" w:space="0" w:color="000000" w:themeColor="text1"/>
            </w:tcBorders>
            <w:shd w:val="clear" w:color="auto" w:fill="auto"/>
            <w:noWrap/>
            <w:tcMar>
              <w:top w:w="82" w:type="dxa"/>
              <w:left w:w="115" w:type="dxa"/>
              <w:bottom w:w="82" w:type="dxa"/>
              <w:right w:w="115" w:type="dxa"/>
            </w:tcMar>
            <w:vAlign w:val="center"/>
          </w:tcPr>
          <w:p w14:paraId="7CDDA8C0" w14:textId="77777777" w:rsidR="00261DBC" w:rsidRPr="00A835DF" w:rsidRDefault="00261DBC" w:rsidP="00EA2D59">
            <w:pPr>
              <w:spacing w:line="240" w:lineRule="auto"/>
              <w:jc w:val="center"/>
              <w:rPr>
                <w:rFonts w:ascii="Calibri" w:hAnsi="Calibri"/>
                <w:b/>
                <w:sz w:val="18"/>
              </w:rPr>
            </w:pPr>
            <w:r w:rsidRPr="00A835DF">
              <w:rPr>
                <w:rFonts w:ascii="Calibri" w:hAnsi="Calibri"/>
                <w:b/>
                <w:sz w:val="18"/>
              </w:rPr>
              <w:t>(%)</w:t>
            </w:r>
            <w:r w:rsidR="00C41507" w:rsidRPr="00A835DF">
              <w:rPr>
                <w:rFonts w:ascii="Calibri" w:hAnsi="Calibri"/>
                <w:b/>
                <w:sz w:val="18"/>
              </w:rPr>
              <w:t>*</w:t>
            </w:r>
          </w:p>
        </w:tc>
        <w:tc>
          <w:tcPr>
            <w:tcW w:w="1080" w:type="dxa"/>
            <w:tcBorders>
              <w:top w:val="single" w:sz="4" w:space="0" w:color="auto"/>
              <w:left w:val="single" w:sz="8" w:space="0" w:color="000000" w:themeColor="text1"/>
              <w:bottom w:val="single" w:sz="8" w:space="0" w:color="000000" w:themeColor="text1"/>
              <w:right w:val="single" w:sz="4" w:space="0" w:color="auto"/>
            </w:tcBorders>
            <w:shd w:val="clear" w:color="auto" w:fill="auto"/>
            <w:noWrap/>
            <w:tcMar>
              <w:top w:w="82" w:type="dxa"/>
              <w:left w:w="115" w:type="dxa"/>
              <w:bottom w:w="82" w:type="dxa"/>
              <w:right w:w="115" w:type="dxa"/>
            </w:tcMar>
            <w:vAlign w:val="center"/>
          </w:tcPr>
          <w:p w14:paraId="5E9FCE8D" w14:textId="77777777" w:rsidR="00261DBC" w:rsidRPr="00A835DF" w:rsidRDefault="00261DBC" w:rsidP="00EA2D59">
            <w:pPr>
              <w:spacing w:line="240" w:lineRule="auto"/>
              <w:jc w:val="center"/>
              <w:rPr>
                <w:rFonts w:ascii="Calibri" w:hAnsi="Calibri"/>
                <w:b/>
                <w:sz w:val="18"/>
              </w:rPr>
            </w:pPr>
            <w:r w:rsidRPr="00A835DF">
              <w:rPr>
                <w:rFonts w:ascii="Calibri" w:hAnsi="Calibri"/>
                <w:b/>
                <w:sz w:val="18"/>
              </w:rPr>
              <w:t>(km</w:t>
            </w:r>
            <w:r w:rsidRPr="00A835DF">
              <w:rPr>
                <w:rFonts w:ascii="Calibri" w:hAnsi="Calibri"/>
                <w:b/>
                <w:sz w:val="18"/>
                <w:vertAlign w:val="superscript"/>
              </w:rPr>
              <w:t>3</w:t>
            </w:r>
            <w:r w:rsidRPr="00A835DF">
              <w:rPr>
                <w:rFonts w:ascii="Calibri" w:hAnsi="Calibri"/>
                <w:b/>
                <w:sz w:val="18"/>
              </w:rPr>
              <w:t>)</w:t>
            </w:r>
          </w:p>
        </w:tc>
        <w:tc>
          <w:tcPr>
            <w:tcW w:w="1080" w:type="dxa"/>
            <w:tcBorders>
              <w:top w:val="single" w:sz="4" w:space="0" w:color="auto"/>
              <w:left w:val="single" w:sz="4" w:space="0" w:color="auto"/>
              <w:bottom w:val="single" w:sz="8" w:space="0" w:color="000000" w:themeColor="text1"/>
              <w:right w:val="single" w:sz="8" w:space="0" w:color="000000" w:themeColor="text1"/>
            </w:tcBorders>
            <w:shd w:val="clear" w:color="auto" w:fill="auto"/>
            <w:noWrap/>
            <w:tcMar>
              <w:top w:w="82" w:type="dxa"/>
              <w:left w:w="115" w:type="dxa"/>
              <w:bottom w:w="82" w:type="dxa"/>
              <w:right w:w="115" w:type="dxa"/>
            </w:tcMar>
            <w:vAlign w:val="center"/>
          </w:tcPr>
          <w:p w14:paraId="33C3DA5B" w14:textId="77777777" w:rsidR="00261DBC" w:rsidRPr="00A835DF" w:rsidRDefault="00261DBC" w:rsidP="00EA2D59">
            <w:pPr>
              <w:spacing w:line="240" w:lineRule="auto"/>
              <w:jc w:val="center"/>
              <w:rPr>
                <w:rFonts w:ascii="Calibri" w:hAnsi="Calibri"/>
                <w:b/>
                <w:sz w:val="18"/>
              </w:rPr>
            </w:pPr>
            <w:r w:rsidRPr="00A835DF">
              <w:rPr>
                <w:rFonts w:ascii="Calibri" w:hAnsi="Calibri"/>
                <w:b/>
                <w:sz w:val="18"/>
              </w:rPr>
              <w:t>(%)</w:t>
            </w:r>
            <w:r w:rsidR="00C41507" w:rsidRPr="00A835DF">
              <w:rPr>
                <w:rFonts w:ascii="Calibri" w:hAnsi="Calibri"/>
                <w:b/>
                <w:sz w:val="18"/>
              </w:rPr>
              <w:t>*</w:t>
            </w:r>
          </w:p>
        </w:tc>
        <w:tc>
          <w:tcPr>
            <w:tcW w:w="1080" w:type="dxa"/>
            <w:tcBorders>
              <w:top w:val="single" w:sz="4" w:space="0" w:color="auto"/>
              <w:left w:val="single" w:sz="8" w:space="0" w:color="000000" w:themeColor="text1"/>
              <w:bottom w:val="single" w:sz="8" w:space="0" w:color="000000" w:themeColor="text1"/>
              <w:right w:val="single" w:sz="4" w:space="0" w:color="auto"/>
            </w:tcBorders>
            <w:shd w:val="clear" w:color="auto" w:fill="auto"/>
            <w:noWrap/>
            <w:tcMar>
              <w:top w:w="82" w:type="dxa"/>
              <w:left w:w="115" w:type="dxa"/>
              <w:bottom w:w="82" w:type="dxa"/>
              <w:right w:w="115" w:type="dxa"/>
            </w:tcMar>
            <w:vAlign w:val="center"/>
          </w:tcPr>
          <w:p w14:paraId="7B9C9472" w14:textId="77777777" w:rsidR="00261DBC" w:rsidRPr="00A835DF" w:rsidRDefault="00261DBC" w:rsidP="00EA2D59">
            <w:pPr>
              <w:spacing w:line="240" w:lineRule="auto"/>
              <w:jc w:val="center"/>
              <w:rPr>
                <w:rFonts w:ascii="Calibri" w:hAnsi="Calibri"/>
                <w:b/>
                <w:sz w:val="18"/>
              </w:rPr>
            </w:pPr>
            <w:r w:rsidRPr="00A835DF">
              <w:rPr>
                <w:rFonts w:ascii="Calibri" w:hAnsi="Calibri"/>
                <w:b/>
                <w:sz w:val="18"/>
              </w:rPr>
              <w:t>(km</w:t>
            </w:r>
            <w:r w:rsidRPr="00A835DF">
              <w:rPr>
                <w:rFonts w:ascii="Calibri" w:hAnsi="Calibri"/>
                <w:b/>
                <w:sz w:val="18"/>
                <w:vertAlign w:val="superscript"/>
              </w:rPr>
              <w:t>3</w:t>
            </w:r>
            <w:r w:rsidRPr="00A835DF">
              <w:rPr>
                <w:rFonts w:ascii="Calibri" w:hAnsi="Calibri"/>
                <w:b/>
                <w:sz w:val="18"/>
              </w:rPr>
              <w:t>)</w:t>
            </w:r>
          </w:p>
        </w:tc>
        <w:tc>
          <w:tcPr>
            <w:tcW w:w="1080" w:type="dxa"/>
            <w:tcBorders>
              <w:top w:val="single" w:sz="4" w:space="0" w:color="auto"/>
              <w:left w:val="single" w:sz="4" w:space="0" w:color="auto"/>
              <w:bottom w:val="single" w:sz="8" w:space="0" w:color="000000" w:themeColor="text1"/>
            </w:tcBorders>
            <w:shd w:val="clear" w:color="auto" w:fill="auto"/>
            <w:noWrap/>
            <w:tcMar>
              <w:top w:w="82" w:type="dxa"/>
              <w:left w:w="115" w:type="dxa"/>
              <w:bottom w:w="82" w:type="dxa"/>
              <w:right w:w="115" w:type="dxa"/>
            </w:tcMar>
            <w:vAlign w:val="center"/>
          </w:tcPr>
          <w:p w14:paraId="40F7CCE1" w14:textId="77777777" w:rsidR="00261DBC" w:rsidRPr="00A835DF" w:rsidRDefault="00261DBC" w:rsidP="00EA2D59">
            <w:pPr>
              <w:spacing w:line="240" w:lineRule="auto"/>
              <w:jc w:val="center"/>
              <w:rPr>
                <w:rFonts w:ascii="Calibri" w:hAnsi="Calibri"/>
                <w:b/>
                <w:sz w:val="18"/>
              </w:rPr>
            </w:pPr>
            <w:r w:rsidRPr="00A835DF">
              <w:rPr>
                <w:rFonts w:ascii="Calibri" w:hAnsi="Calibri"/>
                <w:b/>
                <w:sz w:val="18"/>
              </w:rPr>
              <w:t>(%)</w:t>
            </w:r>
            <w:r w:rsidR="00C41507" w:rsidRPr="00A835DF">
              <w:rPr>
                <w:rFonts w:ascii="Calibri" w:hAnsi="Calibri"/>
                <w:b/>
                <w:sz w:val="18"/>
              </w:rPr>
              <w:t>*</w:t>
            </w:r>
          </w:p>
        </w:tc>
      </w:tr>
      <w:tr w:rsidR="00261DBC" w:rsidRPr="00A835DF" w14:paraId="18C25005" w14:textId="77777777" w:rsidTr="00714214">
        <w:trPr>
          <w:trHeight w:hRule="exact" w:val="216"/>
        </w:trPr>
        <w:tc>
          <w:tcPr>
            <w:tcW w:w="2520" w:type="dxa"/>
            <w:tcBorders>
              <w:top w:val="single" w:sz="8" w:space="0" w:color="000000" w:themeColor="text1"/>
              <w:right w:val="single" w:sz="8" w:space="0" w:color="000000" w:themeColor="text1"/>
            </w:tcBorders>
            <w:shd w:val="clear" w:color="auto" w:fill="auto"/>
            <w:noWrap/>
            <w:tcMar>
              <w:top w:w="0" w:type="dxa"/>
              <w:left w:w="115" w:type="dxa"/>
              <w:bottom w:w="0" w:type="dxa"/>
              <w:right w:w="115" w:type="dxa"/>
            </w:tcMar>
            <w:vAlign w:val="center"/>
          </w:tcPr>
          <w:p w14:paraId="0C3A9E64" w14:textId="47858D7E" w:rsidR="00261DBC" w:rsidRPr="00A835DF" w:rsidRDefault="00261DBC" w:rsidP="000E7705">
            <w:pPr>
              <w:spacing w:line="240" w:lineRule="auto"/>
              <w:rPr>
                <w:rFonts w:ascii="Calibri" w:hAnsi="Calibri"/>
                <w:sz w:val="18"/>
              </w:rPr>
            </w:pPr>
            <w:r w:rsidRPr="00A835DF">
              <w:rPr>
                <w:rFonts w:ascii="Calibri" w:hAnsi="Calibri"/>
                <w:sz w:val="18"/>
              </w:rPr>
              <w:t>Total Runoff</w:t>
            </w:r>
            <w:r w:rsidR="00714214" w:rsidRPr="00A835DF">
              <w:rPr>
                <w:rFonts w:ascii="Calibri" w:hAnsi="Calibri"/>
                <w:sz w:val="18"/>
              </w:rPr>
              <w:t xml:space="preserve"> (BQ)</w:t>
            </w:r>
          </w:p>
        </w:tc>
        <w:tc>
          <w:tcPr>
            <w:tcW w:w="1080" w:type="dxa"/>
            <w:tcBorders>
              <w:top w:val="single" w:sz="8" w:space="0" w:color="000000" w:themeColor="text1"/>
              <w:left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3FDB131B"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38.7</w:t>
            </w:r>
          </w:p>
        </w:tc>
        <w:tc>
          <w:tcPr>
            <w:tcW w:w="1080" w:type="dxa"/>
            <w:tcBorders>
              <w:top w:val="single" w:sz="8" w:space="0" w:color="000000" w:themeColor="text1"/>
              <w:left w:val="single" w:sz="4" w:space="0" w:color="auto"/>
              <w:right w:val="single" w:sz="8" w:space="0" w:color="000000" w:themeColor="text1"/>
            </w:tcBorders>
            <w:shd w:val="clear" w:color="auto" w:fill="auto"/>
            <w:noWrap/>
            <w:tcMar>
              <w:top w:w="0" w:type="dxa"/>
              <w:left w:w="115" w:type="dxa"/>
              <w:bottom w:w="0" w:type="dxa"/>
              <w:right w:w="115" w:type="dxa"/>
            </w:tcMar>
            <w:vAlign w:val="center"/>
          </w:tcPr>
          <w:p w14:paraId="5278D62A"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c>
          <w:tcPr>
            <w:tcW w:w="1080" w:type="dxa"/>
            <w:tcBorders>
              <w:top w:val="single" w:sz="8" w:space="0" w:color="000000" w:themeColor="text1"/>
              <w:left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00BCDD8E"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21.7</w:t>
            </w:r>
          </w:p>
        </w:tc>
        <w:tc>
          <w:tcPr>
            <w:tcW w:w="1080" w:type="dxa"/>
            <w:tcBorders>
              <w:top w:val="single" w:sz="8" w:space="0" w:color="000000" w:themeColor="text1"/>
              <w:left w:val="single" w:sz="4" w:space="0" w:color="auto"/>
              <w:right w:val="single" w:sz="8" w:space="0" w:color="000000" w:themeColor="text1"/>
            </w:tcBorders>
            <w:shd w:val="clear" w:color="auto" w:fill="auto"/>
            <w:noWrap/>
            <w:tcMar>
              <w:top w:w="0" w:type="dxa"/>
              <w:left w:w="115" w:type="dxa"/>
              <w:bottom w:w="0" w:type="dxa"/>
              <w:right w:w="115" w:type="dxa"/>
            </w:tcMar>
            <w:vAlign w:val="center"/>
          </w:tcPr>
          <w:p w14:paraId="688C5152"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c>
          <w:tcPr>
            <w:tcW w:w="1080" w:type="dxa"/>
            <w:tcBorders>
              <w:top w:val="single" w:sz="8" w:space="0" w:color="000000" w:themeColor="text1"/>
              <w:left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6A18B498"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17.0</w:t>
            </w:r>
          </w:p>
        </w:tc>
        <w:tc>
          <w:tcPr>
            <w:tcW w:w="1080" w:type="dxa"/>
            <w:tcBorders>
              <w:top w:val="single" w:sz="8" w:space="0" w:color="000000" w:themeColor="text1"/>
              <w:left w:val="single" w:sz="4" w:space="0" w:color="auto"/>
            </w:tcBorders>
            <w:shd w:val="clear" w:color="auto" w:fill="auto"/>
            <w:noWrap/>
            <w:tcMar>
              <w:top w:w="0" w:type="dxa"/>
              <w:left w:w="115" w:type="dxa"/>
              <w:bottom w:w="0" w:type="dxa"/>
              <w:right w:w="115" w:type="dxa"/>
            </w:tcMar>
            <w:vAlign w:val="center"/>
          </w:tcPr>
          <w:p w14:paraId="50D50F8C"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r>
      <w:tr w:rsidR="00261DBC" w:rsidRPr="00A835DF" w14:paraId="0581F174" w14:textId="77777777" w:rsidTr="00714214">
        <w:trPr>
          <w:trHeight w:hRule="exact" w:val="216"/>
        </w:trPr>
        <w:tc>
          <w:tcPr>
            <w:tcW w:w="2520" w:type="dxa"/>
            <w:tcBorders>
              <w:bottom w:val="single" w:sz="8" w:space="0" w:color="000000" w:themeColor="text1"/>
              <w:right w:val="single" w:sz="8" w:space="0" w:color="000000" w:themeColor="text1"/>
            </w:tcBorders>
            <w:shd w:val="clear" w:color="auto" w:fill="auto"/>
            <w:noWrap/>
            <w:tcMar>
              <w:top w:w="0" w:type="dxa"/>
              <w:left w:w="115" w:type="dxa"/>
              <w:bottom w:w="0" w:type="dxa"/>
              <w:right w:w="115" w:type="dxa"/>
            </w:tcMar>
            <w:vAlign w:val="center"/>
          </w:tcPr>
          <w:p w14:paraId="71848157" w14:textId="77777777" w:rsidR="00261DBC" w:rsidRPr="00A835DF" w:rsidRDefault="00261DBC" w:rsidP="000E7705">
            <w:pPr>
              <w:spacing w:line="240" w:lineRule="auto"/>
              <w:rPr>
                <w:rFonts w:ascii="Calibri" w:hAnsi="Calibri"/>
                <w:sz w:val="18"/>
              </w:rPr>
            </w:pPr>
            <w:r w:rsidRPr="00A835DF">
              <w:rPr>
                <w:rFonts w:ascii="Calibri" w:hAnsi="Calibri"/>
                <w:sz w:val="18"/>
              </w:rPr>
              <w:t xml:space="preserve">Contribution to </w:t>
            </w:r>
            <w:r w:rsidR="001654BE" w:rsidRPr="00A835DF">
              <w:rPr>
                <w:rFonts w:ascii="Calibri" w:hAnsi="Calibri"/>
                <w:sz w:val="18"/>
              </w:rPr>
              <w:t>U</w:t>
            </w:r>
            <w:r w:rsidRPr="00A835DF">
              <w:rPr>
                <w:rFonts w:ascii="Calibri" w:hAnsi="Calibri"/>
                <w:sz w:val="18"/>
              </w:rPr>
              <w:t>ADB</w:t>
            </w:r>
          </w:p>
        </w:tc>
        <w:tc>
          <w:tcPr>
            <w:tcW w:w="1080" w:type="dxa"/>
            <w:tcBorders>
              <w:left w:val="single" w:sz="8" w:space="0" w:color="000000" w:themeColor="text1"/>
              <w:bottom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0362E949"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c>
          <w:tcPr>
            <w:tcW w:w="1080" w:type="dxa"/>
            <w:tcBorders>
              <w:left w:val="single" w:sz="4" w:space="0" w:color="auto"/>
              <w:bottom w:val="single" w:sz="8" w:space="0" w:color="000000" w:themeColor="text1"/>
              <w:right w:val="single" w:sz="8" w:space="0" w:color="000000" w:themeColor="text1"/>
            </w:tcBorders>
            <w:shd w:val="clear" w:color="auto" w:fill="auto"/>
            <w:noWrap/>
            <w:tcMar>
              <w:top w:w="0" w:type="dxa"/>
              <w:left w:w="115" w:type="dxa"/>
              <w:bottom w:w="0" w:type="dxa"/>
              <w:right w:w="115" w:type="dxa"/>
            </w:tcMar>
            <w:vAlign w:val="center"/>
          </w:tcPr>
          <w:p w14:paraId="049C409B"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c>
          <w:tcPr>
            <w:tcW w:w="1080" w:type="dxa"/>
            <w:tcBorders>
              <w:left w:val="single" w:sz="8" w:space="0" w:color="000000" w:themeColor="text1"/>
              <w:bottom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79673ECA"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c>
          <w:tcPr>
            <w:tcW w:w="1080" w:type="dxa"/>
            <w:tcBorders>
              <w:left w:val="single" w:sz="4" w:space="0" w:color="auto"/>
              <w:bottom w:val="single" w:sz="8" w:space="0" w:color="000000" w:themeColor="text1"/>
              <w:right w:val="single" w:sz="8" w:space="0" w:color="000000" w:themeColor="text1"/>
            </w:tcBorders>
            <w:shd w:val="clear" w:color="auto" w:fill="auto"/>
            <w:noWrap/>
            <w:tcMar>
              <w:top w:w="0" w:type="dxa"/>
              <w:left w:w="115" w:type="dxa"/>
              <w:bottom w:w="0" w:type="dxa"/>
              <w:right w:w="115" w:type="dxa"/>
            </w:tcMar>
            <w:vAlign w:val="center"/>
          </w:tcPr>
          <w:p w14:paraId="08E0CC57"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56</w:t>
            </w:r>
          </w:p>
        </w:tc>
        <w:tc>
          <w:tcPr>
            <w:tcW w:w="1080" w:type="dxa"/>
            <w:tcBorders>
              <w:left w:val="single" w:sz="8" w:space="0" w:color="000000" w:themeColor="text1"/>
              <w:bottom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330BC9F2"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c>
          <w:tcPr>
            <w:tcW w:w="1080" w:type="dxa"/>
            <w:tcBorders>
              <w:left w:val="single" w:sz="4" w:space="0" w:color="auto"/>
              <w:bottom w:val="single" w:sz="8" w:space="0" w:color="000000" w:themeColor="text1"/>
            </w:tcBorders>
            <w:shd w:val="clear" w:color="auto" w:fill="auto"/>
            <w:noWrap/>
            <w:tcMar>
              <w:top w:w="0" w:type="dxa"/>
              <w:left w:w="115" w:type="dxa"/>
              <w:bottom w:w="0" w:type="dxa"/>
              <w:right w:w="115" w:type="dxa"/>
            </w:tcMar>
            <w:vAlign w:val="center"/>
          </w:tcPr>
          <w:p w14:paraId="664F266C"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44</w:t>
            </w:r>
          </w:p>
        </w:tc>
      </w:tr>
      <w:tr w:rsidR="00261DBC" w:rsidRPr="00A835DF" w14:paraId="04820837" w14:textId="77777777" w:rsidTr="00714214">
        <w:trPr>
          <w:trHeight w:hRule="exact" w:val="216"/>
        </w:trPr>
        <w:tc>
          <w:tcPr>
            <w:tcW w:w="2520" w:type="dxa"/>
            <w:tcBorders>
              <w:top w:val="single" w:sz="8" w:space="0" w:color="000000" w:themeColor="text1"/>
              <w:right w:val="single" w:sz="8" w:space="0" w:color="000000" w:themeColor="text1"/>
            </w:tcBorders>
            <w:shd w:val="clear" w:color="auto" w:fill="auto"/>
            <w:noWrap/>
            <w:tcMar>
              <w:top w:w="0" w:type="dxa"/>
              <w:left w:w="115" w:type="dxa"/>
              <w:bottom w:w="0" w:type="dxa"/>
              <w:right w:w="115" w:type="dxa"/>
            </w:tcMar>
            <w:vAlign w:val="center"/>
          </w:tcPr>
          <w:p w14:paraId="6518980D" w14:textId="6991EFF7" w:rsidR="00261DBC" w:rsidRPr="00A835DF" w:rsidRDefault="00261DBC" w:rsidP="000E7705">
            <w:pPr>
              <w:spacing w:line="240" w:lineRule="auto"/>
              <w:rPr>
                <w:rFonts w:ascii="Calibri" w:hAnsi="Calibri"/>
                <w:sz w:val="18"/>
              </w:rPr>
            </w:pPr>
            <w:r w:rsidRPr="00A835DF">
              <w:rPr>
                <w:rFonts w:ascii="Calibri" w:hAnsi="Calibri"/>
                <w:sz w:val="18"/>
              </w:rPr>
              <w:t>Glacier Melt Runoff</w:t>
            </w:r>
            <w:r w:rsidR="00714214" w:rsidRPr="00A835DF">
              <w:rPr>
                <w:rFonts w:ascii="Calibri" w:hAnsi="Calibri"/>
                <w:sz w:val="18"/>
              </w:rPr>
              <w:t xml:space="preserve"> (GQ)</w:t>
            </w:r>
          </w:p>
        </w:tc>
        <w:tc>
          <w:tcPr>
            <w:tcW w:w="1080" w:type="dxa"/>
            <w:tcBorders>
              <w:top w:val="single" w:sz="8" w:space="0" w:color="000000" w:themeColor="text1"/>
              <w:left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7B8E0B4D"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9.3</w:t>
            </w:r>
          </w:p>
        </w:tc>
        <w:tc>
          <w:tcPr>
            <w:tcW w:w="1080" w:type="dxa"/>
            <w:tcBorders>
              <w:top w:val="single" w:sz="8" w:space="0" w:color="000000" w:themeColor="text1"/>
              <w:left w:val="single" w:sz="4" w:space="0" w:color="auto"/>
              <w:right w:val="single" w:sz="8" w:space="0" w:color="000000" w:themeColor="text1"/>
            </w:tcBorders>
            <w:shd w:val="clear" w:color="auto" w:fill="auto"/>
            <w:noWrap/>
            <w:tcMar>
              <w:top w:w="0" w:type="dxa"/>
              <w:left w:w="115" w:type="dxa"/>
              <w:bottom w:w="0" w:type="dxa"/>
              <w:right w:w="115" w:type="dxa"/>
            </w:tcMar>
            <w:vAlign w:val="center"/>
          </w:tcPr>
          <w:p w14:paraId="13548E59"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24</w:t>
            </w:r>
          </w:p>
        </w:tc>
        <w:tc>
          <w:tcPr>
            <w:tcW w:w="1080" w:type="dxa"/>
            <w:tcBorders>
              <w:top w:val="single" w:sz="8" w:space="0" w:color="000000" w:themeColor="text1"/>
              <w:left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2DE5AC19"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3.7</w:t>
            </w:r>
          </w:p>
        </w:tc>
        <w:tc>
          <w:tcPr>
            <w:tcW w:w="1080" w:type="dxa"/>
            <w:tcBorders>
              <w:top w:val="single" w:sz="8" w:space="0" w:color="000000" w:themeColor="text1"/>
              <w:left w:val="single" w:sz="4" w:space="0" w:color="auto"/>
              <w:right w:val="single" w:sz="8" w:space="0" w:color="000000" w:themeColor="text1"/>
            </w:tcBorders>
            <w:shd w:val="clear" w:color="auto" w:fill="auto"/>
            <w:noWrap/>
            <w:tcMar>
              <w:top w:w="0" w:type="dxa"/>
              <w:left w:w="115" w:type="dxa"/>
              <w:bottom w:w="0" w:type="dxa"/>
              <w:right w:w="115" w:type="dxa"/>
            </w:tcMar>
            <w:vAlign w:val="center"/>
          </w:tcPr>
          <w:p w14:paraId="5F0804A9"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17</w:t>
            </w:r>
          </w:p>
        </w:tc>
        <w:tc>
          <w:tcPr>
            <w:tcW w:w="1080" w:type="dxa"/>
            <w:tcBorders>
              <w:top w:val="single" w:sz="8" w:space="0" w:color="000000" w:themeColor="text1"/>
              <w:left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51A7AF78"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5.6</w:t>
            </w:r>
          </w:p>
        </w:tc>
        <w:tc>
          <w:tcPr>
            <w:tcW w:w="1080" w:type="dxa"/>
            <w:tcBorders>
              <w:top w:val="single" w:sz="8" w:space="0" w:color="000000" w:themeColor="text1"/>
              <w:left w:val="single" w:sz="4" w:space="0" w:color="auto"/>
            </w:tcBorders>
            <w:shd w:val="clear" w:color="auto" w:fill="auto"/>
            <w:noWrap/>
            <w:tcMar>
              <w:top w:w="0" w:type="dxa"/>
              <w:left w:w="115" w:type="dxa"/>
              <w:bottom w:w="0" w:type="dxa"/>
              <w:right w:w="115" w:type="dxa"/>
            </w:tcMar>
            <w:vAlign w:val="center"/>
          </w:tcPr>
          <w:p w14:paraId="290373E6"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33</w:t>
            </w:r>
          </w:p>
        </w:tc>
      </w:tr>
      <w:tr w:rsidR="00261DBC" w:rsidRPr="00A835DF" w14:paraId="302C6F9D" w14:textId="77777777" w:rsidTr="00714214">
        <w:trPr>
          <w:trHeight w:hRule="exact" w:val="216"/>
        </w:trPr>
        <w:tc>
          <w:tcPr>
            <w:tcW w:w="2520" w:type="dxa"/>
            <w:tcBorders>
              <w:right w:val="single" w:sz="8" w:space="0" w:color="000000" w:themeColor="text1"/>
            </w:tcBorders>
            <w:shd w:val="clear" w:color="auto" w:fill="auto"/>
            <w:noWrap/>
            <w:tcMar>
              <w:top w:w="0" w:type="dxa"/>
              <w:left w:w="115" w:type="dxa"/>
              <w:bottom w:w="0" w:type="dxa"/>
              <w:right w:w="115" w:type="dxa"/>
            </w:tcMar>
            <w:vAlign w:val="center"/>
          </w:tcPr>
          <w:p w14:paraId="0B81C84D" w14:textId="581ADFEC" w:rsidR="00261DBC" w:rsidRPr="00A835DF" w:rsidRDefault="00261DBC" w:rsidP="00714214">
            <w:pPr>
              <w:spacing w:line="240" w:lineRule="auto"/>
              <w:rPr>
                <w:rFonts w:ascii="Calibri" w:hAnsi="Calibri"/>
                <w:sz w:val="18"/>
              </w:rPr>
            </w:pPr>
            <w:r w:rsidRPr="00A835DF">
              <w:rPr>
                <w:rFonts w:ascii="Calibri" w:hAnsi="Calibri"/>
                <w:sz w:val="18"/>
              </w:rPr>
              <w:t xml:space="preserve">Contribution to </w:t>
            </w:r>
            <w:r w:rsidR="001654BE" w:rsidRPr="00A835DF">
              <w:rPr>
                <w:rFonts w:ascii="Calibri" w:hAnsi="Calibri"/>
                <w:sz w:val="18"/>
              </w:rPr>
              <w:t>U</w:t>
            </w:r>
            <w:r w:rsidRPr="00A835DF">
              <w:rPr>
                <w:rFonts w:ascii="Calibri" w:hAnsi="Calibri"/>
                <w:sz w:val="18"/>
              </w:rPr>
              <w:t xml:space="preserve">ADB </w:t>
            </w:r>
            <w:r w:rsidR="00714214" w:rsidRPr="00A835DF">
              <w:rPr>
                <w:rFonts w:ascii="Calibri" w:hAnsi="Calibri"/>
                <w:sz w:val="18"/>
              </w:rPr>
              <w:t>GQ</w:t>
            </w:r>
          </w:p>
        </w:tc>
        <w:tc>
          <w:tcPr>
            <w:tcW w:w="1080" w:type="dxa"/>
            <w:tcBorders>
              <w:left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0CEDECCB"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c>
          <w:tcPr>
            <w:tcW w:w="1080" w:type="dxa"/>
            <w:tcBorders>
              <w:left w:val="single" w:sz="4" w:space="0" w:color="auto"/>
              <w:right w:val="single" w:sz="8" w:space="0" w:color="000000" w:themeColor="text1"/>
            </w:tcBorders>
            <w:shd w:val="clear" w:color="auto" w:fill="auto"/>
            <w:noWrap/>
            <w:tcMar>
              <w:top w:w="0" w:type="dxa"/>
              <w:left w:w="115" w:type="dxa"/>
              <w:bottom w:w="0" w:type="dxa"/>
              <w:right w:w="115" w:type="dxa"/>
            </w:tcMar>
            <w:vAlign w:val="center"/>
          </w:tcPr>
          <w:p w14:paraId="1EA1F1C7"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c>
          <w:tcPr>
            <w:tcW w:w="1080" w:type="dxa"/>
            <w:tcBorders>
              <w:left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45C52474"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c>
          <w:tcPr>
            <w:tcW w:w="1080" w:type="dxa"/>
            <w:tcBorders>
              <w:left w:val="single" w:sz="4" w:space="0" w:color="auto"/>
              <w:right w:val="single" w:sz="8" w:space="0" w:color="000000" w:themeColor="text1"/>
            </w:tcBorders>
            <w:shd w:val="clear" w:color="auto" w:fill="auto"/>
            <w:noWrap/>
            <w:tcMar>
              <w:top w:w="0" w:type="dxa"/>
              <w:left w:w="115" w:type="dxa"/>
              <w:bottom w:w="0" w:type="dxa"/>
              <w:right w:w="115" w:type="dxa"/>
            </w:tcMar>
            <w:vAlign w:val="center"/>
          </w:tcPr>
          <w:p w14:paraId="371442B8"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40</w:t>
            </w:r>
          </w:p>
        </w:tc>
        <w:tc>
          <w:tcPr>
            <w:tcW w:w="1080" w:type="dxa"/>
            <w:tcBorders>
              <w:left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1F5058C0"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c>
          <w:tcPr>
            <w:tcW w:w="1080" w:type="dxa"/>
            <w:tcBorders>
              <w:left w:val="single" w:sz="4" w:space="0" w:color="auto"/>
            </w:tcBorders>
            <w:shd w:val="clear" w:color="auto" w:fill="auto"/>
            <w:noWrap/>
            <w:tcMar>
              <w:top w:w="0" w:type="dxa"/>
              <w:left w:w="115" w:type="dxa"/>
              <w:bottom w:w="0" w:type="dxa"/>
              <w:right w:w="115" w:type="dxa"/>
            </w:tcMar>
            <w:vAlign w:val="center"/>
          </w:tcPr>
          <w:p w14:paraId="6869714C"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60</w:t>
            </w:r>
          </w:p>
        </w:tc>
      </w:tr>
      <w:tr w:rsidR="00261DBC" w:rsidRPr="00A835DF" w14:paraId="783BAE40" w14:textId="77777777" w:rsidTr="00714214">
        <w:trPr>
          <w:trHeight w:hRule="exact" w:val="216"/>
        </w:trPr>
        <w:tc>
          <w:tcPr>
            <w:tcW w:w="2520" w:type="dxa"/>
            <w:tcBorders>
              <w:bottom w:val="single" w:sz="8" w:space="0" w:color="000000" w:themeColor="text1"/>
              <w:right w:val="single" w:sz="8" w:space="0" w:color="000000" w:themeColor="text1"/>
            </w:tcBorders>
            <w:shd w:val="clear" w:color="auto" w:fill="auto"/>
            <w:noWrap/>
            <w:tcMar>
              <w:top w:w="0" w:type="dxa"/>
              <w:left w:w="115" w:type="dxa"/>
              <w:bottom w:w="0" w:type="dxa"/>
              <w:right w:w="115" w:type="dxa"/>
            </w:tcMar>
            <w:vAlign w:val="center"/>
          </w:tcPr>
          <w:p w14:paraId="33C2AF4E" w14:textId="09140500" w:rsidR="00261DBC" w:rsidRPr="00A835DF" w:rsidRDefault="00261DBC" w:rsidP="00714214">
            <w:pPr>
              <w:spacing w:line="240" w:lineRule="auto"/>
              <w:rPr>
                <w:rFonts w:ascii="Calibri" w:hAnsi="Calibri"/>
                <w:sz w:val="18"/>
              </w:rPr>
            </w:pPr>
            <w:r w:rsidRPr="00A835DF">
              <w:rPr>
                <w:rFonts w:ascii="Calibri" w:hAnsi="Calibri"/>
                <w:sz w:val="18"/>
              </w:rPr>
              <w:t xml:space="preserve">Contribution to </w:t>
            </w:r>
            <w:r w:rsidR="001654BE" w:rsidRPr="00A835DF">
              <w:rPr>
                <w:rFonts w:ascii="Calibri" w:hAnsi="Calibri"/>
                <w:sz w:val="18"/>
              </w:rPr>
              <w:t>U</w:t>
            </w:r>
            <w:r w:rsidRPr="00A835DF">
              <w:rPr>
                <w:rFonts w:ascii="Calibri" w:hAnsi="Calibri"/>
                <w:sz w:val="18"/>
              </w:rPr>
              <w:t xml:space="preserve">ADB </w:t>
            </w:r>
            <w:r w:rsidR="00714214" w:rsidRPr="00A835DF">
              <w:rPr>
                <w:rFonts w:ascii="Calibri" w:hAnsi="Calibri"/>
                <w:sz w:val="18"/>
              </w:rPr>
              <w:t>BQ</w:t>
            </w:r>
          </w:p>
        </w:tc>
        <w:tc>
          <w:tcPr>
            <w:tcW w:w="1080" w:type="dxa"/>
            <w:tcBorders>
              <w:left w:val="single" w:sz="8" w:space="0" w:color="000000" w:themeColor="text1"/>
              <w:bottom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4ECC11EF"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c>
          <w:tcPr>
            <w:tcW w:w="1080" w:type="dxa"/>
            <w:tcBorders>
              <w:left w:val="single" w:sz="4" w:space="0" w:color="auto"/>
              <w:bottom w:val="single" w:sz="8" w:space="0" w:color="000000" w:themeColor="text1"/>
              <w:right w:val="single" w:sz="8" w:space="0" w:color="000000" w:themeColor="text1"/>
            </w:tcBorders>
            <w:shd w:val="clear" w:color="auto" w:fill="auto"/>
            <w:noWrap/>
            <w:tcMar>
              <w:top w:w="0" w:type="dxa"/>
              <w:left w:w="115" w:type="dxa"/>
              <w:bottom w:w="0" w:type="dxa"/>
              <w:right w:w="115" w:type="dxa"/>
            </w:tcMar>
            <w:vAlign w:val="center"/>
          </w:tcPr>
          <w:p w14:paraId="05D8EC6C"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c>
          <w:tcPr>
            <w:tcW w:w="1080" w:type="dxa"/>
            <w:tcBorders>
              <w:left w:val="single" w:sz="8" w:space="0" w:color="000000" w:themeColor="text1"/>
              <w:bottom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6DF2A29B"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c>
          <w:tcPr>
            <w:tcW w:w="1080" w:type="dxa"/>
            <w:tcBorders>
              <w:left w:val="single" w:sz="4" w:space="0" w:color="auto"/>
              <w:bottom w:val="single" w:sz="8" w:space="0" w:color="000000" w:themeColor="text1"/>
              <w:right w:val="single" w:sz="8" w:space="0" w:color="000000" w:themeColor="text1"/>
            </w:tcBorders>
            <w:shd w:val="clear" w:color="auto" w:fill="auto"/>
            <w:noWrap/>
            <w:tcMar>
              <w:top w:w="0" w:type="dxa"/>
              <w:left w:w="115" w:type="dxa"/>
              <w:bottom w:w="0" w:type="dxa"/>
              <w:right w:w="115" w:type="dxa"/>
            </w:tcMar>
            <w:vAlign w:val="center"/>
          </w:tcPr>
          <w:p w14:paraId="1054F711"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10</w:t>
            </w:r>
          </w:p>
        </w:tc>
        <w:tc>
          <w:tcPr>
            <w:tcW w:w="1080" w:type="dxa"/>
            <w:tcBorders>
              <w:left w:val="single" w:sz="8" w:space="0" w:color="000000" w:themeColor="text1"/>
              <w:bottom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26970A3D"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c>
          <w:tcPr>
            <w:tcW w:w="1080" w:type="dxa"/>
            <w:tcBorders>
              <w:left w:val="single" w:sz="4" w:space="0" w:color="auto"/>
              <w:bottom w:val="single" w:sz="8" w:space="0" w:color="000000" w:themeColor="text1"/>
            </w:tcBorders>
            <w:shd w:val="clear" w:color="auto" w:fill="auto"/>
            <w:noWrap/>
            <w:tcMar>
              <w:top w:w="0" w:type="dxa"/>
              <w:left w:w="115" w:type="dxa"/>
              <w:bottom w:w="0" w:type="dxa"/>
              <w:right w:w="115" w:type="dxa"/>
            </w:tcMar>
            <w:vAlign w:val="center"/>
          </w:tcPr>
          <w:p w14:paraId="0B708F72"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14</w:t>
            </w:r>
          </w:p>
        </w:tc>
      </w:tr>
      <w:tr w:rsidR="00261DBC" w:rsidRPr="00A835DF" w14:paraId="0E5CEF9D" w14:textId="77777777" w:rsidTr="00714214">
        <w:trPr>
          <w:trHeight w:hRule="exact" w:val="216"/>
        </w:trPr>
        <w:tc>
          <w:tcPr>
            <w:tcW w:w="2520" w:type="dxa"/>
            <w:tcBorders>
              <w:top w:val="single" w:sz="8" w:space="0" w:color="000000" w:themeColor="text1"/>
              <w:right w:val="single" w:sz="8" w:space="0" w:color="000000" w:themeColor="text1"/>
            </w:tcBorders>
            <w:shd w:val="clear" w:color="auto" w:fill="auto"/>
            <w:noWrap/>
            <w:tcMar>
              <w:top w:w="0" w:type="dxa"/>
              <w:left w:w="115" w:type="dxa"/>
              <w:bottom w:w="0" w:type="dxa"/>
              <w:right w:w="115" w:type="dxa"/>
            </w:tcMar>
            <w:vAlign w:val="center"/>
          </w:tcPr>
          <w:p w14:paraId="2498C30A" w14:textId="60108227" w:rsidR="00261DBC" w:rsidRPr="00A835DF" w:rsidRDefault="00261DBC" w:rsidP="000E7705">
            <w:pPr>
              <w:spacing w:line="240" w:lineRule="auto"/>
              <w:rPr>
                <w:rFonts w:ascii="Calibri" w:hAnsi="Calibri"/>
                <w:sz w:val="18"/>
              </w:rPr>
            </w:pPr>
            <w:r w:rsidRPr="00A835DF">
              <w:rPr>
                <w:rFonts w:ascii="Calibri" w:hAnsi="Calibri"/>
                <w:sz w:val="18"/>
              </w:rPr>
              <w:t>Snowmelt Runoff</w:t>
            </w:r>
            <w:r w:rsidR="00714214" w:rsidRPr="00A835DF">
              <w:rPr>
                <w:rFonts w:ascii="Calibri" w:hAnsi="Calibri"/>
                <w:sz w:val="18"/>
              </w:rPr>
              <w:t xml:space="preserve"> (SQ)</w:t>
            </w:r>
          </w:p>
        </w:tc>
        <w:tc>
          <w:tcPr>
            <w:tcW w:w="1080" w:type="dxa"/>
            <w:tcBorders>
              <w:top w:val="single" w:sz="8" w:space="0" w:color="000000" w:themeColor="text1"/>
              <w:left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137F1ECB"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29.4</w:t>
            </w:r>
          </w:p>
        </w:tc>
        <w:tc>
          <w:tcPr>
            <w:tcW w:w="1080" w:type="dxa"/>
            <w:tcBorders>
              <w:top w:val="single" w:sz="8" w:space="0" w:color="000000" w:themeColor="text1"/>
              <w:left w:val="single" w:sz="4" w:space="0" w:color="auto"/>
              <w:right w:val="single" w:sz="8" w:space="0" w:color="000000" w:themeColor="text1"/>
            </w:tcBorders>
            <w:shd w:val="clear" w:color="auto" w:fill="auto"/>
            <w:noWrap/>
            <w:tcMar>
              <w:top w:w="0" w:type="dxa"/>
              <w:left w:w="115" w:type="dxa"/>
              <w:bottom w:w="0" w:type="dxa"/>
              <w:right w:w="115" w:type="dxa"/>
            </w:tcMar>
            <w:vAlign w:val="center"/>
          </w:tcPr>
          <w:p w14:paraId="0ECD0227"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76</w:t>
            </w:r>
          </w:p>
        </w:tc>
        <w:tc>
          <w:tcPr>
            <w:tcW w:w="1080" w:type="dxa"/>
            <w:tcBorders>
              <w:top w:val="single" w:sz="8" w:space="0" w:color="000000" w:themeColor="text1"/>
              <w:left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69D852AE"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18.0</w:t>
            </w:r>
          </w:p>
        </w:tc>
        <w:tc>
          <w:tcPr>
            <w:tcW w:w="1080" w:type="dxa"/>
            <w:tcBorders>
              <w:top w:val="single" w:sz="8" w:space="0" w:color="000000" w:themeColor="text1"/>
              <w:left w:val="single" w:sz="4" w:space="0" w:color="auto"/>
              <w:right w:val="single" w:sz="8" w:space="0" w:color="000000" w:themeColor="text1"/>
            </w:tcBorders>
            <w:shd w:val="clear" w:color="auto" w:fill="auto"/>
            <w:noWrap/>
            <w:tcMar>
              <w:top w:w="0" w:type="dxa"/>
              <w:left w:w="115" w:type="dxa"/>
              <w:bottom w:w="0" w:type="dxa"/>
              <w:right w:w="115" w:type="dxa"/>
            </w:tcMar>
            <w:vAlign w:val="center"/>
          </w:tcPr>
          <w:p w14:paraId="2AE8C61D"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83</w:t>
            </w:r>
          </w:p>
        </w:tc>
        <w:tc>
          <w:tcPr>
            <w:tcW w:w="1080" w:type="dxa"/>
            <w:tcBorders>
              <w:top w:val="single" w:sz="8" w:space="0" w:color="000000" w:themeColor="text1"/>
              <w:left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3F050566"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11.4</w:t>
            </w:r>
          </w:p>
        </w:tc>
        <w:tc>
          <w:tcPr>
            <w:tcW w:w="1080" w:type="dxa"/>
            <w:tcBorders>
              <w:top w:val="single" w:sz="8" w:space="0" w:color="000000" w:themeColor="text1"/>
              <w:left w:val="single" w:sz="4" w:space="0" w:color="auto"/>
            </w:tcBorders>
            <w:shd w:val="clear" w:color="auto" w:fill="auto"/>
            <w:noWrap/>
            <w:tcMar>
              <w:top w:w="0" w:type="dxa"/>
              <w:left w:w="115" w:type="dxa"/>
              <w:bottom w:w="0" w:type="dxa"/>
              <w:right w:w="115" w:type="dxa"/>
            </w:tcMar>
            <w:vAlign w:val="center"/>
          </w:tcPr>
          <w:p w14:paraId="3EAD031B"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67</w:t>
            </w:r>
          </w:p>
        </w:tc>
      </w:tr>
      <w:tr w:rsidR="00261DBC" w:rsidRPr="00A835DF" w14:paraId="4C438801" w14:textId="77777777" w:rsidTr="00714214">
        <w:trPr>
          <w:trHeight w:hRule="exact" w:val="216"/>
        </w:trPr>
        <w:tc>
          <w:tcPr>
            <w:tcW w:w="2520" w:type="dxa"/>
            <w:tcBorders>
              <w:right w:val="single" w:sz="8" w:space="0" w:color="000000" w:themeColor="text1"/>
            </w:tcBorders>
            <w:shd w:val="clear" w:color="auto" w:fill="auto"/>
            <w:noWrap/>
            <w:tcMar>
              <w:top w:w="0" w:type="dxa"/>
              <w:left w:w="115" w:type="dxa"/>
              <w:bottom w:w="0" w:type="dxa"/>
              <w:right w:w="115" w:type="dxa"/>
            </w:tcMar>
            <w:vAlign w:val="center"/>
          </w:tcPr>
          <w:p w14:paraId="1E61147B" w14:textId="5319D00D" w:rsidR="00261DBC" w:rsidRPr="00A835DF" w:rsidRDefault="00261DBC" w:rsidP="00714214">
            <w:pPr>
              <w:spacing w:line="240" w:lineRule="auto"/>
              <w:rPr>
                <w:rFonts w:ascii="Calibri" w:hAnsi="Calibri"/>
                <w:sz w:val="18"/>
              </w:rPr>
            </w:pPr>
            <w:r w:rsidRPr="00A835DF">
              <w:rPr>
                <w:rFonts w:ascii="Calibri" w:hAnsi="Calibri"/>
                <w:sz w:val="18"/>
              </w:rPr>
              <w:t xml:space="preserve">Contribution to </w:t>
            </w:r>
            <w:r w:rsidR="001654BE" w:rsidRPr="00A835DF">
              <w:rPr>
                <w:rFonts w:ascii="Calibri" w:hAnsi="Calibri"/>
                <w:sz w:val="18"/>
              </w:rPr>
              <w:t>U</w:t>
            </w:r>
            <w:r w:rsidRPr="00A835DF">
              <w:rPr>
                <w:rFonts w:ascii="Calibri" w:hAnsi="Calibri"/>
                <w:sz w:val="18"/>
              </w:rPr>
              <w:t xml:space="preserve">ADB </w:t>
            </w:r>
            <w:r w:rsidR="00714214" w:rsidRPr="00A835DF">
              <w:rPr>
                <w:rFonts w:ascii="Calibri" w:hAnsi="Calibri"/>
                <w:sz w:val="18"/>
              </w:rPr>
              <w:t>SQ</w:t>
            </w:r>
          </w:p>
        </w:tc>
        <w:tc>
          <w:tcPr>
            <w:tcW w:w="1080" w:type="dxa"/>
            <w:tcBorders>
              <w:left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0D5B803D"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c>
          <w:tcPr>
            <w:tcW w:w="1080" w:type="dxa"/>
            <w:tcBorders>
              <w:left w:val="single" w:sz="4" w:space="0" w:color="auto"/>
              <w:right w:val="single" w:sz="8" w:space="0" w:color="000000" w:themeColor="text1"/>
            </w:tcBorders>
            <w:shd w:val="clear" w:color="auto" w:fill="auto"/>
            <w:noWrap/>
            <w:tcMar>
              <w:top w:w="0" w:type="dxa"/>
              <w:left w:w="115" w:type="dxa"/>
              <w:bottom w:w="0" w:type="dxa"/>
              <w:right w:w="115" w:type="dxa"/>
            </w:tcMar>
            <w:vAlign w:val="center"/>
          </w:tcPr>
          <w:p w14:paraId="0A535791"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c>
          <w:tcPr>
            <w:tcW w:w="1080" w:type="dxa"/>
            <w:tcBorders>
              <w:left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3A52FA04"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c>
          <w:tcPr>
            <w:tcW w:w="1080" w:type="dxa"/>
            <w:tcBorders>
              <w:left w:val="single" w:sz="4" w:space="0" w:color="auto"/>
              <w:right w:val="single" w:sz="8" w:space="0" w:color="000000" w:themeColor="text1"/>
            </w:tcBorders>
            <w:shd w:val="clear" w:color="auto" w:fill="auto"/>
            <w:noWrap/>
            <w:tcMar>
              <w:top w:w="0" w:type="dxa"/>
              <w:left w:w="115" w:type="dxa"/>
              <w:bottom w:w="0" w:type="dxa"/>
              <w:right w:w="115" w:type="dxa"/>
            </w:tcMar>
            <w:vAlign w:val="center"/>
          </w:tcPr>
          <w:p w14:paraId="1C4E48F7"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61</w:t>
            </w:r>
          </w:p>
        </w:tc>
        <w:tc>
          <w:tcPr>
            <w:tcW w:w="1080" w:type="dxa"/>
            <w:tcBorders>
              <w:left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0251F996"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c>
          <w:tcPr>
            <w:tcW w:w="1080" w:type="dxa"/>
            <w:tcBorders>
              <w:left w:val="single" w:sz="4" w:space="0" w:color="auto"/>
            </w:tcBorders>
            <w:shd w:val="clear" w:color="auto" w:fill="auto"/>
            <w:noWrap/>
            <w:tcMar>
              <w:top w:w="0" w:type="dxa"/>
              <w:left w:w="115" w:type="dxa"/>
              <w:bottom w:w="0" w:type="dxa"/>
              <w:right w:w="115" w:type="dxa"/>
            </w:tcMar>
            <w:vAlign w:val="center"/>
          </w:tcPr>
          <w:p w14:paraId="1DE09868"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39</w:t>
            </w:r>
          </w:p>
        </w:tc>
      </w:tr>
      <w:tr w:rsidR="00261DBC" w:rsidRPr="00A835DF" w14:paraId="5BF5E821" w14:textId="77777777" w:rsidTr="00714214">
        <w:trPr>
          <w:trHeight w:hRule="exact" w:val="216"/>
        </w:trPr>
        <w:tc>
          <w:tcPr>
            <w:tcW w:w="2520" w:type="dxa"/>
            <w:tcBorders>
              <w:bottom w:val="single" w:sz="8" w:space="0" w:color="000000" w:themeColor="text1"/>
              <w:right w:val="single" w:sz="8" w:space="0" w:color="000000" w:themeColor="text1"/>
            </w:tcBorders>
            <w:shd w:val="clear" w:color="auto" w:fill="auto"/>
            <w:noWrap/>
            <w:tcMar>
              <w:top w:w="0" w:type="dxa"/>
              <w:left w:w="115" w:type="dxa"/>
              <w:bottom w:w="0" w:type="dxa"/>
              <w:right w:w="115" w:type="dxa"/>
            </w:tcMar>
            <w:vAlign w:val="center"/>
          </w:tcPr>
          <w:p w14:paraId="55C55E03" w14:textId="21E9379B" w:rsidR="00261DBC" w:rsidRPr="00A835DF" w:rsidRDefault="00261DBC" w:rsidP="00714214">
            <w:pPr>
              <w:spacing w:line="240" w:lineRule="auto"/>
              <w:rPr>
                <w:rFonts w:ascii="Calibri" w:hAnsi="Calibri"/>
                <w:sz w:val="18"/>
              </w:rPr>
            </w:pPr>
            <w:r w:rsidRPr="00A835DF">
              <w:rPr>
                <w:rFonts w:ascii="Calibri" w:hAnsi="Calibri"/>
                <w:sz w:val="18"/>
              </w:rPr>
              <w:t xml:space="preserve">Contribution to </w:t>
            </w:r>
            <w:r w:rsidR="001654BE" w:rsidRPr="00A835DF">
              <w:rPr>
                <w:rFonts w:ascii="Calibri" w:hAnsi="Calibri"/>
                <w:sz w:val="18"/>
              </w:rPr>
              <w:t>U</w:t>
            </w:r>
            <w:r w:rsidRPr="00A835DF">
              <w:rPr>
                <w:rFonts w:ascii="Calibri" w:hAnsi="Calibri"/>
                <w:sz w:val="18"/>
              </w:rPr>
              <w:t xml:space="preserve">ADB </w:t>
            </w:r>
            <w:r w:rsidR="00714214" w:rsidRPr="00A835DF">
              <w:rPr>
                <w:rFonts w:ascii="Calibri" w:hAnsi="Calibri"/>
                <w:sz w:val="18"/>
              </w:rPr>
              <w:t>BQ</w:t>
            </w:r>
          </w:p>
        </w:tc>
        <w:tc>
          <w:tcPr>
            <w:tcW w:w="1080" w:type="dxa"/>
            <w:tcBorders>
              <w:left w:val="single" w:sz="8" w:space="0" w:color="000000" w:themeColor="text1"/>
              <w:bottom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0FB47627"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c>
          <w:tcPr>
            <w:tcW w:w="1080" w:type="dxa"/>
            <w:tcBorders>
              <w:left w:val="single" w:sz="4" w:space="0" w:color="auto"/>
              <w:bottom w:val="single" w:sz="8" w:space="0" w:color="000000" w:themeColor="text1"/>
              <w:right w:val="single" w:sz="8" w:space="0" w:color="000000" w:themeColor="text1"/>
            </w:tcBorders>
            <w:shd w:val="clear" w:color="auto" w:fill="auto"/>
            <w:noWrap/>
            <w:tcMar>
              <w:top w:w="0" w:type="dxa"/>
              <w:left w:w="115" w:type="dxa"/>
              <w:bottom w:w="0" w:type="dxa"/>
              <w:right w:w="115" w:type="dxa"/>
            </w:tcMar>
            <w:vAlign w:val="center"/>
          </w:tcPr>
          <w:p w14:paraId="19258093"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c>
          <w:tcPr>
            <w:tcW w:w="1080" w:type="dxa"/>
            <w:tcBorders>
              <w:left w:val="single" w:sz="8" w:space="0" w:color="000000" w:themeColor="text1"/>
              <w:bottom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4EC2490A"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c>
          <w:tcPr>
            <w:tcW w:w="1080" w:type="dxa"/>
            <w:tcBorders>
              <w:left w:val="single" w:sz="4" w:space="0" w:color="auto"/>
              <w:bottom w:val="single" w:sz="8" w:space="0" w:color="000000" w:themeColor="text1"/>
              <w:right w:val="single" w:sz="8" w:space="0" w:color="000000" w:themeColor="text1"/>
            </w:tcBorders>
            <w:shd w:val="clear" w:color="auto" w:fill="auto"/>
            <w:noWrap/>
            <w:tcMar>
              <w:top w:w="0" w:type="dxa"/>
              <w:left w:w="115" w:type="dxa"/>
              <w:bottom w:w="0" w:type="dxa"/>
              <w:right w:w="115" w:type="dxa"/>
            </w:tcMar>
            <w:vAlign w:val="center"/>
          </w:tcPr>
          <w:p w14:paraId="0E78E2F9"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46</w:t>
            </w:r>
          </w:p>
        </w:tc>
        <w:tc>
          <w:tcPr>
            <w:tcW w:w="1080" w:type="dxa"/>
            <w:tcBorders>
              <w:left w:val="single" w:sz="8" w:space="0" w:color="000000" w:themeColor="text1"/>
              <w:bottom w:val="single" w:sz="8" w:space="0" w:color="000000" w:themeColor="text1"/>
              <w:right w:val="single" w:sz="4" w:space="0" w:color="auto"/>
            </w:tcBorders>
            <w:shd w:val="clear" w:color="auto" w:fill="auto"/>
            <w:noWrap/>
            <w:tcMar>
              <w:top w:w="0" w:type="dxa"/>
              <w:left w:w="115" w:type="dxa"/>
              <w:bottom w:w="0" w:type="dxa"/>
              <w:right w:w="115" w:type="dxa"/>
            </w:tcMar>
            <w:vAlign w:val="center"/>
          </w:tcPr>
          <w:p w14:paraId="4EA811DE"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w:t>
            </w:r>
          </w:p>
        </w:tc>
        <w:tc>
          <w:tcPr>
            <w:tcW w:w="1080" w:type="dxa"/>
            <w:tcBorders>
              <w:left w:val="single" w:sz="4" w:space="0" w:color="auto"/>
              <w:bottom w:val="single" w:sz="8" w:space="0" w:color="000000" w:themeColor="text1"/>
            </w:tcBorders>
            <w:shd w:val="clear" w:color="auto" w:fill="auto"/>
            <w:noWrap/>
            <w:tcMar>
              <w:top w:w="0" w:type="dxa"/>
              <w:left w:w="115" w:type="dxa"/>
              <w:bottom w:w="0" w:type="dxa"/>
              <w:right w:w="115" w:type="dxa"/>
            </w:tcMar>
            <w:vAlign w:val="center"/>
          </w:tcPr>
          <w:p w14:paraId="20C26052" w14:textId="77777777" w:rsidR="00261DBC" w:rsidRPr="00A835DF" w:rsidRDefault="00261DBC" w:rsidP="000E7705">
            <w:pPr>
              <w:spacing w:line="240" w:lineRule="auto"/>
              <w:jc w:val="center"/>
              <w:rPr>
                <w:rFonts w:ascii="Calibri" w:hAnsi="Calibri"/>
                <w:sz w:val="18"/>
              </w:rPr>
            </w:pPr>
            <w:r w:rsidRPr="00A835DF">
              <w:rPr>
                <w:rFonts w:ascii="Calibri" w:hAnsi="Calibri"/>
                <w:sz w:val="18"/>
              </w:rPr>
              <w:t>29</w:t>
            </w:r>
          </w:p>
        </w:tc>
      </w:tr>
    </w:tbl>
    <w:p w14:paraId="03D718A0" w14:textId="77777777" w:rsidR="00B4418A" w:rsidRPr="00A835DF" w:rsidRDefault="00C41507" w:rsidP="00714214">
      <w:pPr>
        <w:ind w:left="540"/>
        <w:rPr>
          <w:sz w:val="16"/>
        </w:rPr>
      </w:pPr>
      <w:r w:rsidRPr="00A835DF">
        <w:rPr>
          <w:sz w:val="16"/>
        </w:rPr>
        <w:t>* Rounded numbers might lead to erroneous sums.</w:t>
      </w:r>
    </w:p>
    <w:p w14:paraId="6DD87568" w14:textId="77777777" w:rsidR="00261DBC" w:rsidRPr="00A835DF" w:rsidRDefault="00261DBC" w:rsidP="003A2439">
      <w:pPr>
        <w:jc w:val="both"/>
        <w:rPr>
          <w:rFonts w:cs="Times New Roman"/>
        </w:rPr>
      </w:pPr>
    </w:p>
    <w:p w14:paraId="241D1B55" w14:textId="77777777" w:rsidR="00492072" w:rsidRPr="00A835DF" w:rsidRDefault="00492072" w:rsidP="003A2439">
      <w:pPr>
        <w:jc w:val="both"/>
        <w:rPr>
          <w:rFonts w:cs="Times New Roman"/>
        </w:rPr>
      </w:pPr>
    </w:p>
    <w:p w14:paraId="0BAE4BCC" w14:textId="77777777" w:rsidR="00492072" w:rsidRPr="00A835DF" w:rsidRDefault="00492072" w:rsidP="003A2439">
      <w:pPr>
        <w:jc w:val="both"/>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0"/>
        <w:gridCol w:w="5090"/>
      </w:tblGrid>
      <w:tr w:rsidR="00E07D72" w:rsidRPr="00A835DF" w14:paraId="51909209" w14:textId="77777777">
        <w:tc>
          <w:tcPr>
            <w:tcW w:w="4788" w:type="dxa"/>
          </w:tcPr>
          <w:p w14:paraId="389E8243" w14:textId="77777777" w:rsidR="00E07D72" w:rsidRPr="00A835DF" w:rsidRDefault="00E07D72" w:rsidP="000D0F89">
            <w:pPr>
              <w:ind w:left="540"/>
              <w:jc w:val="both"/>
              <w:rPr>
                <w:rFonts w:cs="Times New Roman"/>
              </w:rPr>
            </w:pPr>
            <w:r w:rsidRPr="00A835DF">
              <w:rPr>
                <w:rFonts w:cs="Times New Roman"/>
              </w:rPr>
              <w:t>A</w:t>
            </w:r>
          </w:p>
        </w:tc>
        <w:tc>
          <w:tcPr>
            <w:tcW w:w="4788" w:type="dxa"/>
          </w:tcPr>
          <w:p w14:paraId="33F8242D" w14:textId="77777777" w:rsidR="00E07D72" w:rsidRPr="00A835DF" w:rsidRDefault="00E07D72" w:rsidP="000D0F89">
            <w:pPr>
              <w:ind w:left="540"/>
              <w:jc w:val="both"/>
              <w:rPr>
                <w:rFonts w:cs="Times New Roman"/>
              </w:rPr>
            </w:pPr>
            <w:r w:rsidRPr="00A835DF">
              <w:rPr>
                <w:rFonts w:cs="Times New Roman"/>
              </w:rPr>
              <w:t>B</w:t>
            </w:r>
          </w:p>
        </w:tc>
      </w:tr>
      <w:tr w:rsidR="00E07D72" w:rsidRPr="00A835DF" w14:paraId="210CC1C6" w14:textId="77777777">
        <w:tc>
          <w:tcPr>
            <w:tcW w:w="4788" w:type="dxa"/>
          </w:tcPr>
          <w:p w14:paraId="323F4C3F" w14:textId="77777777" w:rsidR="00E07D72" w:rsidRPr="00A835DF" w:rsidRDefault="00CE1172" w:rsidP="000D0F89">
            <w:pPr>
              <w:ind w:left="540"/>
              <w:jc w:val="both"/>
              <w:rPr>
                <w:rFonts w:cs="Times New Roman"/>
              </w:rPr>
            </w:pPr>
            <w:r w:rsidRPr="00A835DF">
              <w:rPr>
                <w:rFonts w:cs="Times New Roman"/>
                <w:noProof/>
                <w:lang w:eastAsia="ko-KR"/>
              </w:rPr>
              <w:drawing>
                <wp:inline distT="0" distB="0" distL="0" distR="0" wp14:anchorId="61F605F7" wp14:editId="364FAD85">
                  <wp:extent cx="2752344" cy="1655064"/>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52344" cy="1655064"/>
                          </a:xfrm>
                          <a:prstGeom prst="rect">
                            <a:avLst/>
                          </a:prstGeom>
                          <a:noFill/>
                        </pic:spPr>
                      </pic:pic>
                    </a:graphicData>
                  </a:graphic>
                </wp:inline>
              </w:drawing>
            </w:r>
          </w:p>
        </w:tc>
        <w:tc>
          <w:tcPr>
            <w:tcW w:w="4788" w:type="dxa"/>
          </w:tcPr>
          <w:p w14:paraId="415CD2B8" w14:textId="77777777" w:rsidR="00E07D72" w:rsidRPr="00A835DF" w:rsidRDefault="007B5AD1" w:rsidP="000D0F89">
            <w:pPr>
              <w:ind w:left="540"/>
              <w:jc w:val="both"/>
              <w:rPr>
                <w:rFonts w:cs="Times New Roman"/>
              </w:rPr>
            </w:pPr>
            <w:r w:rsidRPr="00A835DF">
              <w:rPr>
                <w:rFonts w:cs="Times New Roman"/>
                <w:noProof/>
                <w:lang w:eastAsia="ko-KR"/>
              </w:rPr>
              <w:drawing>
                <wp:inline distT="0" distB="0" distL="0" distR="0" wp14:anchorId="29C0AA86" wp14:editId="5F5A9D09">
                  <wp:extent cx="2752344" cy="1655064"/>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52344" cy="1655064"/>
                          </a:xfrm>
                          <a:prstGeom prst="rect">
                            <a:avLst/>
                          </a:prstGeom>
                          <a:noFill/>
                        </pic:spPr>
                      </pic:pic>
                    </a:graphicData>
                  </a:graphic>
                </wp:inline>
              </w:drawing>
            </w:r>
          </w:p>
        </w:tc>
      </w:tr>
      <w:tr w:rsidR="00E07D72" w:rsidRPr="00A835DF" w14:paraId="1880E308" w14:textId="77777777">
        <w:tc>
          <w:tcPr>
            <w:tcW w:w="4788" w:type="dxa"/>
          </w:tcPr>
          <w:p w14:paraId="0172961C" w14:textId="77777777" w:rsidR="00E07D72" w:rsidRPr="00A835DF" w:rsidRDefault="00E07D72" w:rsidP="000D0F89">
            <w:pPr>
              <w:ind w:left="540"/>
              <w:jc w:val="both"/>
              <w:rPr>
                <w:rFonts w:cs="Times New Roman"/>
              </w:rPr>
            </w:pPr>
            <w:r w:rsidRPr="00A835DF">
              <w:rPr>
                <w:rFonts w:cs="Times New Roman"/>
              </w:rPr>
              <w:t>C</w:t>
            </w:r>
          </w:p>
        </w:tc>
        <w:tc>
          <w:tcPr>
            <w:tcW w:w="4788" w:type="dxa"/>
          </w:tcPr>
          <w:p w14:paraId="23F56719" w14:textId="77777777" w:rsidR="00E07D72" w:rsidRPr="00A835DF" w:rsidRDefault="00E07D72" w:rsidP="000D0F89">
            <w:pPr>
              <w:ind w:left="540"/>
              <w:jc w:val="both"/>
              <w:rPr>
                <w:rFonts w:cs="Times New Roman"/>
              </w:rPr>
            </w:pPr>
            <w:r w:rsidRPr="00A835DF">
              <w:rPr>
                <w:rFonts w:cs="Times New Roman"/>
              </w:rPr>
              <w:t>D</w:t>
            </w:r>
          </w:p>
        </w:tc>
      </w:tr>
      <w:tr w:rsidR="00E07D72" w:rsidRPr="00A835DF" w14:paraId="5EA1A469" w14:textId="77777777">
        <w:tc>
          <w:tcPr>
            <w:tcW w:w="4788" w:type="dxa"/>
          </w:tcPr>
          <w:p w14:paraId="23926AAF" w14:textId="77777777" w:rsidR="00E07D72" w:rsidRPr="00A835DF" w:rsidRDefault="007B5AD1" w:rsidP="000D0F89">
            <w:pPr>
              <w:ind w:left="540"/>
              <w:jc w:val="both"/>
              <w:rPr>
                <w:rFonts w:cs="Times New Roman"/>
              </w:rPr>
            </w:pPr>
            <w:r w:rsidRPr="00A835DF">
              <w:rPr>
                <w:rFonts w:cs="Times New Roman"/>
                <w:noProof/>
                <w:lang w:eastAsia="ko-KR"/>
              </w:rPr>
              <w:lastRenderedPageBreak/>
              <w:drawing>
                <wp:inline distT="0" distB="0" distL="0" distR="0" wp14:anchorId="3247519D" wp14:editId="7512CAB9">
                  <wp:extent cx="2752344" cy="1655064"/>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52344" cy="1655064"/>
                          </a:xfrm>
                          <a:prstGeom prst="rect">
                            <a:avLst/>
                          </a:prstGeom>
                          <a:noFill/>
                        </pic:spPr>
                      </pic:pic>
                    </a:graphicData>
                  </a:graphic>
                </wp:inline>
              </w:drawing>
            </w:r>
          </w:p>
        </w:tc>
        <w:tc>
          <w:tcPr>
            <w:tcW w:w="4788" w:type="dxa"/>
          </w:tcPr>
          <w:p w14:paraId="43138351" w14:textId="77777777" w:rsidR="00E07D72" w:rsidRPr="00A835DF" w:rsidRDefault="007B5AD1" w:rsidP="000D0F89">
            <w:pPr>
              <w:ind w:left="540"/>
              <w:jc w:val="both"/>
              <w:rPr>
                <w:rFonts w:cs="Times New Roman"/>
              </w:rPr>
            </w:pPr>
            <w:r w:rsidRPr="00A835DF">
              <w:rPr>
                <w:rFonts w:cs="Times New Roman"/>
                <w:noProof/>
                <w:lang w:eastAsia="ko-KR"/>
              </w:rPr>
              <w:drawing>
                <wp:inline distT="0" distB="0" distL="0" distR="0" wp14:anchorId="6CF8217A" wp14:editId="06293258">
                  <wp:extent cx="2752344" cy="1655064"/>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2344" cy="1655064"/>
                          </a:xfrm>
                          <a:prstGeom prst="rect">
                            <a:avLst/>
                          </a:prstGeom>
                          <a:noFill/>
                        </pic:spPr>
                      </pic:pic>
                    </a:graphicData>
                  </a:graphic>
                </wp:inline>
              </w:drawing>
            </w:r>
          </w:p>
        </w:tc>
      </w:tr>
      <w:tr w:rsidR="007C4DD2" w:rsidRPr="00A835DF" w14:paraId="0D16F9A6" w14:textId="77777777">
        <w:trPr>
          <w:trHeight w:val="169"/>
        </w:trPr>
        <w:tc>
          <w:tcPr>
            <w:tcW w:w="4788" w:type="dxa"/>
          </w:tcPr>
          <w:p w14:paraId="7A2D3A8A" w14:textId="77777777" w:rsidR="007C4DD2" w:rsidRPr="00A835DF" w:rsidRDefault="007C4DD2" w:rsidP="000D0F89">
            <w:pPr>
              <w:ind w:left="540"/>
              <w:jc w:val="both"/>
              <w:rPr>
                <w:rFonts w:cs="Times New Roman"/>
                <w:noProof/>
              </w:rPr>
            </w:pPr>
            <w:r w:rsidRPr="00A835DF">
              <w:rPr>
                <w:rFonts w:cs="Times New Roman"/>
                <w:noProof/>
                <w:lang w:eastAsia="ko-KR"/>
              </w:rPr>
              <w:drawing>
                <wp:inline distT="0" distB="0" distL="0" distR="0" wp14:anchorId="757D1888" wp14:editId="5B230CF2">
                  <wp:extent cx="0" cy="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inline>
              </w:drawing>
            </w:r>
            <w:r w:rsidRPr="00A835DF">
              <w:rPr>
                <w:rFonts w:cs="Times New Roman"/>
                <w:noProof/>
              </w:rPr>
              <w:t>E</w:t>
            </w:r>
          </w:p>
        </w:tc>
        <w:tc>
          <w:tcPr>
            <w:tcW w:w="4788" w:type="dxa"/>
          </w:tcPr>
          <w:p w14:paraId="342BBDA4" w14:textId="77777777" w:rsidR="007C4DD2" w:rsidRPr="00A835DF" w:rsidRDefault="007C4DD2" w:rsidP="000D0F89">
            <w:pPr>
              <w:ind w:left="540"/>
              <w:jc w:val="both"/>
              <w:rPr>
                <w:rFonts w:cs="Times New Roman"/>
                <w:noProof/>
              </w:rPr>
            </w:pPr>
            <w:r w:rsidRPr="00A835DF">
              <w:rPr>
                <w:rFonts w:cs="Times New Roman"/>
                <w:noProof/>
              </w:rPr>
              <w:t>F</w:t>
            </w:r>
          </w:p>
        </w:tc>
      </w:tr>
      <w:tr w:rsidR="007C4DD2" w:rsidRPr="00A835DF" w14:paraId="2CDCF5D4" w14:textId="77777777">
        <w:trPr>
          <w:trHeight w:val="168"/>
        </w:trPr>
        <w:tc>
          <w:tcPr>
            <w:tcW w:w="4788" w:type="dxa"/>
          </w:tcPr>
          <w:p w14:paraId="45740A34" w14:textId="77777777" w:rsidR="007C4DD2" w:rsidRPr="00A835DF" w:rsidRDefault="007C4DD2" w:rsidP="000D0F89">
            <w:pPr>
              <w:ind w:left="540"/>
              <w:jc w:val="both"/>
              <w:rPr>
                <w:rFonts w:cs="Times New Roman"/>
                <w:noProof/>
              </w:rPr>
            </w:pPr>
            <w:r w:rsidRPr="00A835DF">
              <w:rPr>
                <w:rFonts w:cs="Times New Roman"/>
                <w:noProof/>
                <w:lang w:eastAsia="ko-KR"/>
              </w:rPr>
              <w:drawing>
                <wp:inline distT="0" distB="0" distL="0" distR="0" wp14:anchorId="6AB47D59" wp14:editId="2939AC94">
                  <wp:extent cx="2752344" cy="165506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52344" cy="1655064"/>
                          </a:xfrm>
                          <a:prstGeom prst="rect">
                            <a:avLst/>
                          </a:prstGeom>
                          <a:noFill/>
                        </pic:spPr>
                      </pic:pic>
                    </a:graphicData>
                  </a:graphic>
                </wp:inline>
              </w:drawing>
            </w:r>
          </w:p>
        </w:tc>
        <w:tc>
          <w:tcPr>
            <w:tcW w:w="4788" w:type="dxa"/>
          </w:tcPr>
          <w:p w14:paraId="0FB84FE0" w14:textId="77777777" w:rsidR="007C4DD2" w:rsidRPr="00A835DF" w:rsidRDefault="007C4DD2" w:rsidP="000D0F89">
            <w:pPr>
              <w:ind w:left="540"/>
              <w:jc w:val="both"/>
              <w:rPr>
                <w:rFonts w:cs="Times New Roman"/>
                <w:noProof/>
              </w:rPr>
            </w:pPr>
            <w:r w:rsidRPr="00A835DF">
              <w:rPr>
                <w:rFonts w:cs="Times New Roman"/>
                <w:noProof/>
                <w:lang w:eastAsia="ko-KR"/>
              </w:rPr>
              <w:drawing>
                <wp:inline distT="0" distB="0" distL="0" distR="0" wp14:anchorId="249E7D2A" wp14:editId="6F346E1A">
                  <wp:extent cx="2752344" cy="165506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52344" cy="1655064"/>
                          </a:xfrm>
                          <a:prstGeom prst="rect">
                            <a:avLst/>
                          </a:prstGeom>
                          <a:noFill/>
                        </pic:spPr>
                      </pic:pic>
                    </a:graphicData>
                  </a:graphic>
                </wp:inline>
              </w:drawing>
            </w:r>
          </w:p>
        </w:tc>
      </w:tr>
    </w:tbl>
    <w:p w14:paraId="33CF9B5C" w14:textId="77777777" w:rsidR="00E07D72" w:rsidRPr="00A835DF" w:rsidRDefault="00E07D72" w:rsidP="000D0F89">
      <w:pPr>
        <w:ind w:left="540" w:right="1980"/>
        <w:jc w:val="both"/>
        <w:rPr>
          <w:rFonts w:cs="Times New Roman"/>
          <w:sz w:val="18"/>
          <w:szCs w:val="18"/>
        </w:rPr>
      </w:pPr>
    </w:p>
    <w:p w14:paraId="3E87EDFE" w14:textId="72B2B291" w:rsidR="00E07D72" w:rsidRPr="00A835DF" w:rsidRDefault="00814D32" w:rsidP="000D0F89">
      <w:pPr>
        <w:pStyle w:val="ListParagraph"/>
        <w:ind w:left="540" w:right="270"/>
        <w:jc w:val="both"/>
        <w:rPr>
          <w:rFonts w:cs="Times New Roman"/>
          <w:sz w:val="18"/>
          <w:szCs w:val="18"/>
        </w:rPr>
      </w:pPr>
      <w:r w:rsidRPr="00A835DF">
        <w:rPr>
          <w:rFonts w:cs="Times New Roman"/>
          <w:sz w:val="18"/>
          <w:szCs w:val="18"/>
        </w:rPr>
        <w:t>Figure 25</w:t>
      </w:r>
      <w:r w:rsidR="00E07D72" w:rsidRPr="00A835DF">
        <w:rPr>
          <w:rFonts w:cs="Times New Roman"/>
          <w:sz w:val="18"/>
          <w:szCs w:val="18"/>
        </w:rPr>
        <w:t xml:space="preserve">. </w:t>
      </w:r>
      <w:r w:rsidR="00F41DF0" w:rsidRPr="00A835DF">
        <w:rPr>
          <w:rFonts w:cs="Times New Roman"/>
          <w:sz w:val="18"/>
        </w:rPr>
        <w:t>Components of runoff in the mountain basins of the Upper Amu Darya Basin. (A) Share of B</w:t>
      </w:r>
      <w:r w:rsidR="00F63218" w:rsidRPr="00A835DF">
        <w:rPr>
          <w:rFonts w:cs="Times New Roman"/>
          <w:sz w:val="18"/>
        </w:rPr>
        <w:t xml:space="preserve">Q in Panj and Vakhsh basins in </w:t>
      </w:r>
      <w:r w:rsidR="00F41DF0" w:rsidRPr="00A835DF">
        <w:rPr>
          <w:rFonts w:cs="Times New Roman"/>
          <w:sz w:val="18"/>
        </w:rPr>
        <w:t>ADB BQ. (B) Share of GQ and SQ in ADB BQ. (C) Share of G</w:t>
      </w:r>
      <w:r w:rsidR="00FD2B69" w:rsidRPr="00A835DF">
        <w:rPr>
          <w:rFonts w:cs="Times New Roman"/>
          <w:sz w:val="18"/>
        </w:rPr>
        <w:t xml:space="preserve">Q in Panj and Vakhsh basins in </w:t>
      </w:r>
      <w:r w:rsidR="00F41DF0" w:rsidRPr="00A835DF">
        <w:rPr>
          <w:rFonts w:cs="Times New Roman"/>
          <w:sz w:val="18"/>
        </w:rPr>
        <w:t xml:space="preserve">ADB GQ. (D) Share of SQ </w:t>
      </w:r>
      <w:r w:rsidR="004061AA" w:rsidRPr="00A835DF">
        <w:rPr>
          <w:rFonts w:cs="Times New Roman"/>
          <w:sz w:val="18"/>
        </w:rPr>
        <w:t>in the Panj and Vakhsh</w:t>
      </w:r>
      <w:r w:rsidR="00F63218" w:rsidRPr="00A835DF">
        <w:rPr>
          <w:rFonts w:cs="Times New Roman"/>
          <w:sz w:val="18"/>
        </w:rPr>
        <w:t xml:space="preserve"> basins in </w:t>
      </w:r>
      <w:r w:rsidR="004061AA" w:rsidRPr="00A835DF">
        <w:rPr>
          <w:rFonts w:cs="Times New Roman"/>
          <w:sz w:val="18"/>
        </w:rPr>
        <w:t xml:space="preserve">ADB SQ. </w:t>
      </w:r>
      <w:r w:rsidR="00FD2B69" w:rsidRPr="00A835DF">
        <w:rPr>
          <w:rFonts w:cs="Times New Roman"/>
          <w:sz w:val="18"/>
        </w:rPr>
        <w:t xml:space="preserve">(ADB: Upper Amu Darya Basin; BQ: </w:t>
      </w:r>
      <w:r w:rsidR="007E4D29" w:rsidRPr="00A835DF">
        <w:rPr>
          <w:rFonts w:cs="Times New Roman"/>
          <w:sz w:val="18"/>
        </w:rPr>
        <w:t xml:space="preserve">total </w:t>
      </w:r>
      <w:r w:rsidR="00FD2B69" w:rsidRPr="00A835DF">
        <w:rPr>
          <w:rFonts w:cs="Times New Roman"/>
          <w:sz w:val="18"/>
        </w:rPr>
        <w:t xml:space="preserve">basin runoff; GQ: glacier melt runoff; SQ: snowmelt runoff). </w:t>
      </w:r>
    </w:p>
    <w:p w14:paraId="7FC1ED61" w14:textId="77777777" w:rsidR="00E07D72" w:rsidRPr="00A835DF" w:rsidRDefault="00E07D72" w:rsidP="003A2439">
      <w:pPr>
        <w:jc w:val="both"/>
        <w:rPr>
          <w:rFonts w:cs="Times New Roman"/>
        </w:rPr>
      </w:pPr>
    </w:p>
    <w:p w14:paraId="4DBCA6B6" w14:textId="77777777" w:rsidR="00E07D72" w:rsidRPr="00A835DF" w:rsidRDefault="00E07D72" w:rsidP="003A2439">
      <w:pPr>
        <w:jc w:val="both"/>
        <w:rPr>
          <w:rFonts w:cs="Times New Roman"/>
        </w:rPr>
      </w:pPr>
    </w:p>
    <w:p w14:paraId="5954735A" w14:textId="7231A9CD" w:rsidR="00261DBC" w:rsidRPr="00A835DF" w:rsidRDefault="00FA6978" w:rsidP="004F524D">
      <w:pPr>
        <w:ind w:left="180" w:right="270"/>
        <w:jc w:val="both"/>
        <w:rPr>
          <w:rFonts w:cs="Times New Roman"/>
          <w:sz w:val="18"/>
          <w:szCs w:val="18"/>
        </w:rPr>
      </w:pPr>
      <w:r w:rsidRPr="00A835DF">
        <w:rPr>
          <w:rFonts w:cs="Times New Roman"/>
          <w:sz w:val="18"/>
          <w:szCs w:val="18"/>
        </w:rPr>
        <w:t>Table 15</w:t>
      </w:r>
      <w:r w:rsidR="00261DBC" w:rsidRPr="00A835DF">
        <w:rPr>
          <w:rFonts w:cs="Times New Roman"/>
          <w:sz w:val="18"/>
          <w:szCs w:val="18"/>
        </w:rPr>
        <w:t>.</w:t>
      </w:r>
      <w:r w:rsidR="0054132F" w:rsidRPr="00A835DF">
        <w:rPr>
          <w:rFonts w:cs="Times New Roman"/>
          <w:sz w:val="18"/>
          <w:szCs w:val="18"/>
        </w:rPr>
        <w:t xml:space="preserve"> </w:t>
      </w:r>
      <w:r w:rsidR="00261DBC" w:rsidRPr="00A835DF">
        <w:rPr>
          <w:rFonts w:cs="Times New Roman"/>
          <w:sz w:val="18"/>
          <w:szCs w:val="18"/>
        </w:rPr>
        <w:t xml:space="preserve">Summary of the hydrological components of runoff and stream flow in the sub-basins of the Vakhsh and Panj rivers showing the relative contribution of snow and glacier melt among the mountain basins at the present time. (BQ: </w:t>
      </w:r>
      <w:r w:rsidR="00FF1ECB" w:rsidRPr="00A835DF">
        <w:rPr>
          <w:rFonts w:cs="Times New Roman"/>
          <w:sz w:val="18"/>
          <w:szCs w:val="18"/>
        </w:rPr>
        <w:t xml:space="preserve">total </w:t>
      </w:r>
      <w:r w:rsidR="00261DBC" w:rsidRPr="00A835DF">
        <w:rPr>
          <w:rFonts w:cs="Times New Roman"/>
          <w:sz w:val="18"/>
          <w:szCs w:val="18"/>
        </w:rPr>
        <w:t>basin runoff, GQ: glacier melt runoff, SQ: snowmelt runoff, Bq: specific basin runoff, Sq: specific snowmelt runoff</w:t>
      </w:r>
      <w:r w:rsidR="00F74B1C" w:rsidRPr="00A835DF">
        <w:rPr>
          <w:rFonts w:cs="Times New Roman"/>
          <w:sz w:val="18"/>
          <w:szCs w:val="18"/>
        </w:rPr>
        <w:t>; MCM:</w:t>
      </w:r>
      <w:r w:rsidR="00261DBC" w:rsidRPr="00A835DF">
        <w:rPr>
          <w:rFonts w:cs="Times New Roman"/>
          <w:sz w:val="18"/>
          <w:szCs w:val="18"/>
        </w:rPr>
        <w:t xml:space="preserve"> million cubic meters). </w:t>
      </w:r>
    </w:p>
    <w:p w14:paraId="17DA185E" w14:textId="77777777" w:rsidR="00261DBC" w:rsidRPr="00A835DF" w:rsidRDefault="00261DBC" w:rsidP="00694E7A">
      <w:pPr>
        <w:spacing w:line="240" w:lineRule="auto"/>
        <w:ind w:left="-270"/>
        <w:jc w:val="both"/>
        <w:rPr>
          <w:rFonts w:cs="Times New Roman"/>
        </w:rPr>
      </w:pPr>
    </w:p>
    <w:tbl>
      <w:tblPr>
        <w:tblW w:w="9958" w:type="dxa"/>
        <w:jc w:val="center"/>
        <w:tblLayout w:type="fixed"/>
        <w:tblLook w:val="04A0" w:firstRow="1" w:lastRow="0" w:firstColumn="1" w:lastColumn="0" w:noHBand="0" w:noVBand="1"/>
      </w:tblPr>
      <w:tblGrid>
        <w:gridCol w:w="1109"/>
        <w:gridCol w:w="900"/>
        <w:gridCol w:w="1135"/>
        <w:gridCol w:w="1136"/>
        <w:gridCol w:w="1135"/>
        <w:gridCol w:w="1136"/>
        <w:gridCol w:w="1135"/>
        <w:gridCol w:w="1136"/>
        <w:gridCol w:w="1136"/>
      </w:tblGrid>
      <w:tr w:rsidR="00404622" w:rsidRPr="00A835DF" w14:paraId="008CED2D" w14:textId="77777777" w:rsidTr="00990449">
        <w:trPr>
          <w:trHeight w:val="216"/>
          <w:jc w:val="center"/>
        </w:trPr>
        <w:tc>
          <w:tcPr>
            <w:tcW w:w="1109" w:type="dxa"/>
            <w:tcBorders>
              <w:top w:val="single" w:sz="4" w:space="0" w:color="auto"/>
              <w:bottom w:val="single" w:sz="4" w:space="0" w:color="auto"/>
              <w:right w:val="single" w:sz="4" w:space="0" w:color="auto"/>
            </w:tcBorders>
            <w:shd w:val="clear" w:color="auto" w:fill="auto"/>
            <w:noWrap/>
            <w:vAlign w:val="center"/>
          </w:tcPr>
          <w:p w14:paraId="33FB63A0" w14:textId="77777777" w:rsidR="00404622" w:rsidRPr="00A835DF" w:rsidRDefault="00404622" w:rsidP="00990449">
            <w:pPr>
              <w:rPr>
                <w:rFonts w:eastAsia="Times New Roman" w:cstheme="minorHAnsi"/>
                <w:b/>
                <w:color w:val="000000"/>
                <w:sz w:val="18"/>
                <w:szCs w:val="18"/>
              </w:rPr>
            </w:pPr>
            <w:r w:rsidRPr="00A835DF">
              <w:rPr>
                <w:rFonts w:eastAsia="Times New Roman" w:cstheme="minorHAnsi"/>
                <w:b/>
                <w:color w:val="000000"/>
                <w:sz w:val="18"/>
                <w:szCs w:val="18"/>
              </w:rPr>
              <w:t>Basin</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9C39F" w14:textId="77777777" w:rsidR="00404622" w:rsidRPr="00A835DF" w:rsidRDefault="00404622" w:rsidP="00990449">
            <w:pPr>
              <w:jc w:val="center"/>
              <w:rPr>
                <w:rFonts w:eastAsia="Times New Roman" w:cstheme="minorHAnsi"/>
                <w:b/>
                <w:color w:val="000000"/>
                <w:sz w:val="18"/>
                <w:szCs w:val="18"/>
              </w:rPr>
            </w:pPr>
            <w:r w:rsidRPr="00A835DF">
              <w:rPr>
                <w:rFonts w:eastAsia="Times New Roman" w:cstheme="minorHAnsi"/>
                <w:b/>
                <w:color w:val="000000"/>
                <w:sz w:val="18"/>
                <w:szCs w:val="18"/>
              </w:rPr>
              <w:t>Area</w:t>
            </w:r>
          </w:p>
          <w:p w14:paraId="33428414" w14:textId="77777777" w:rsidR="00404622" w:rsidRPr="00A835DF" w:rsidRDefault="00404622" w:rsidP="00990449">
            <w:pPr>
              <w:jc w:val="center"/>
              <w:rPr>
                <w:rFonts w:eastAsia="Times New Roman" w:cstheme="minorHAnsi"/>
                <w:b/>
                <w:color w:val="000000"/>
                <w:sz w:val="18"/>
                <w:szCs w:val="18"/>
              </w:rPr>
            </w:pPr>
            <w:r w:rsidRPr="00A835DF">
              <w:rPr>
                <w:rFonts w:eastAsia="Times New Roman" w:cstheme="minorHAnsi"/>
                <w:b/>
                <w:color w:val="000000"/>
                <w:sz w:val="18"/>
                <w:szCs w:val="18"/>
              </w:rPr>
              <w:t>(km</w:t>
            </w:r>
            <w:r w:rsidRPr="00A835DF">
              <w:rPr>
                <w:rFonts w:eastAsia="Times New Roman" w:cstheme="minorHAnsi"/>
                <w:b/>
                <w:color w:val="000000"/>
                <w:sz w:val="18"/>
                <w:szCs w:val="18"/>
                <w:vertAlign w:val="superscript"/>
              </w:rPr>
              <w:t>2</w:t>
            </w:r>
            <w:r w:rsidRPr="00A835DF">
              <w:rPr>
                <w:rFonts w:eastAsia="Times New Roman" w:cstheme="minorHAnsi"/>
                <w:b/>
                <w:color w:val="000000"/>
                <w:sz w:val="18"/>
                <w:szCs w:val="18"/>
              </w:rPr>
              <w:t>)</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1BA86" w14:textId="77777777" w:rsidR="00404622" w:rsidRPr="00A835DF" w:rsidRDefault="00404622" w:rsidP="00990449">
            <w:pPr>
              <w:jc w:val="center"/>
              <w:rPr>
                <w:rFonts w:eastAsia="Times New Roman" w:cstheme="minorHAnsi"/>
                <w:b/>
                <w:color w:val="000000"/>
                <w:sz w:val="18"/>
                <w:szCs w:val="18"/>
              </w:rPr>
            </w:pPr>
            <w:r w:rsidRPr="00A835DF">
              <w:rPr>
                <w:rFonts w:eastAsia="Times New Roman" w:cstheme="minorHAnsi"/>
                <w:b/>
                <w:color w:val="000000"/>
                <w:sz w:val="18"/>
                <w:szCs w:val="18"/>
              </w:rPr>
              <w:t>BQ</w:t>
            </w:r>
          </w:p>
          <w:p w14:paraId="1DED768E" w14:textId="77777777" w:rsidR="00404622" w:rsidRPr="00A835DF" w:rsidRDefault="00404622" w:rsidP="00990449">
            <w:pPr>
              <w:jc w:val="center"/>
              <w:rPr>
                <w:rFonts w:eastAsia="Times New Roman" w:cstheme="minorHAnsi"/>
                <w:b/>
                <w:color w:val="000000"/>
                <w:sz w:val="18"/>
                <w:szCs w:val="18"/>
              </w:rPr>
            </w:pPr>
            <w:r w:rsidRPr="00A835DF">
              <w:rPr>
                <w:rFonts w:eastAsia="Times New Roman" w:cstheme="minorHAnsi"/>
                <w:b/>
                <w:color w:val="000000"/>
                <w:sz w:val="18"/>
                <w:szCs w:val="18"/>
              </w:rPr>
              <w:t>(m</w:t>
            </w:r>
            <w:r w:rsidRPr="00A835DF">
              <w:rPr>
                <w:rFonts w:eastAsia="Times New Roman" w:cstheme="minorHAnsi"/>
                <w:b/>
                <w:color w:val="000000"/>
                <w:sz w:val="18"/>
                <w:szCs w:val="18"/>
                <w:vertAlign w:val="superscript"/>
              </w:rPr>
              <w:t>3</w:t>
            </w:r>
            <w:r w:rsidRPr="00A835DF">
              <w:rPr>
                <w:rFonts w:eastAsia="Times New Roman" w:cstheme="minorHAnsi"/>
                <w:b/>
                <w:color w:val="000000"/>
                <w:sz w:val="18"/>
                <w:szCs w:val="18"/>
              </w:rPr>
              <w:t>/s)</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E9F130" w14:textId="77777777" w:rsidR="00404622" w:rsidRPr="00A835DF" w:rsidRDefault="00404622" w:rsidP="00990449">
            <w:pPr>
              <w:jc w:val="center"/>
              <w:rPr>
                <w:rFonts w:eastAsia="Times New Roman" w:cstheme="minorHAnsi"/>
                <w:b/>
                <w:color w:val="000000"/>
                <w:sz w:val="18"/>
                <w:szCs w:val="18"/>
              </w:rPr>
            </w:pPr>
            <w:r w:rsidRPr="00A835DF">
              <w:rPr>
                <w:rFonts w:eastAsia="Times New Roman" w:cstheme="minorHAnsi"/>
                <w:b/>
                <w:color w:val="000000"/>
                <w:sz w:val="18"/>
                <w:szCs w:val="18"/>
              </w:rPr>
              <w:t>BQ</w:t>
            </w:r>
          </w:p>
          <w:p w14:paraId="5ED6A2D7" w14:textId="77777777" w:rsidR="00404622" w:rsidRPr="00A835DF" w:rsidRDefault="00404622" w:rsidP="00990449">
            <w:pPr>
              <w:jc w:val="center"/>
              <w:rPr>
                <w:rFonts w:eastAsia="Times New Roman" w:cstheme="minorHAnsi"/>
                <w:b/>
                <w:color w:val="000000"/>
                <w:sz w:val="18"/>
                <w:szCs w:val="18"/>
              </w:rPr>
            </w:pPr>
            <w:r w:rsidRPr="00A835DF">
              <w:rPr>
                <w:rFonts w:eastAsia="Times New Roman" w:cstheme="minorHAnsi"/>
                <w:b/>
                <w:color w:val="000000"/>
                <w:sz w:val="18"/>
                <w:szCs w:val="18"/>
              </w:rPr>
              <w:t>(MCM)</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1FB3A" w14:textId="77777777" w:rsidR="00404622" w:rsidRPr="00A835DF" w:rsidRDefault="00404622" w:rsidP="00990449">
            <w:pPr>
              <w:jc w:val="center"/>
              <w:rPr>
                <w:rFonts w:eastAsia="Times New Roman" w:cstheme="minorHAnsi"/>
                <w:b/>
                <w:color w:val="000000"/>
                <w:sz w:val="18"/>
                <w:szCs w:val="18"/>
              </w:rPr>
            </w:pPr>
            <w:r w:rsidRPr="00A835DF">
              <w:rPr>
                <w:rFonts w:eastAsia="Times New Roman" w:cstheme="minorHAnsi"/>
                <w:b/>
                <w:color w:val="000000"/>
                <w:sz w:val="18"/>
                <w:szCs w:val="18"/>
              </w:rPr>
              <w:t>Bq</w:t>
            </w:r>
          </w:p>
          <w:p w14:paraId="777FDA33" w14:textId="77777777" w:rsidR="00404622" w:rsidRPr="00A835DF" w:rsidRDefault="00404622" w:rsidP="00990449">
            <w:pPr>
              <w:jc w:val="center"/>
              <w:rPr>
                <w:rFonts w:eastAsia="Times New Roman" w:cstheme="minorHAnsi"/>
                <w:b/>
                <w:color w:val="000000"/>
                <w:sz w:val="18"/>
                <w:szCs w:val="18"/>
              </w:rPr>
            </w:pPr>
            <w:r w:rsidRPr="00A835DF">
              <w:rPr>
                <w:rFonts w:eastAsia="Times New Roman" w:cstheme="minorHAnsi"/>
                <w:b/>
                <w:color w:val="000000"/>
                <w:sz w:val="18"/>
                <w:szCs w:val="18"/>
              </w:rPr>
              <w:t>(mm)</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2D9B9" w14:textId="77777777" w:rsidR="00404622" w:rsidRPr="00A835DF" w:rsidRDefault="00404622" w:rsidP="00990449">
            <w:pPr>
              <w:jc w:val="center"/>
              <w:rPr>
                <w:rFonts w:eastAsia="Times New Roman" w:cstheme="minorHAnsi"/>
                <w:b/>
                <w:color w:val="000000"/>
                <w:sz w:val="18"/>
                <w:szCs w:val="18"/>
              </w:rPr>
            </w:pPr>
            <w:r w:rsidRPr="00A835DF">
              <w:rPr>
                <w:rFonts w:eastAsia="Times New Roman" w:cstheme="minorHAnsi"/>
                <w:b/>
                <w:color w:val="000000"/>
                <w:sz w:val="18"/>
                <w:szCs w:val="18"/>
              </w:rPr>
              <w:t>Glacier Area</w:t>
            </w:r>
          </w:p>
          <w:p w14:paraId="5FC79081" w14:textId="77777777" w:rsidR="00404622" w:rsidRPr="00A835DF" w:rsidRDefault="00404622" w:rsidP="00990449">
            <w:pPr>
              <w:jc w:val="center"/>
              <w:rPr>
                <w:rFonts w:eastAsia="Times New Roman" w:cstheme="minorHAnsi"/>
                <w:b/>
                <w:color w:val="000000"/>
                <w:sz w:val="18"/>
                <w:szCs w:val="18"/>
              </w:rPr>
            </w:pPr>
            <w:r w:rsidRPr="00A835DF">
              <w:rPr>
                <w:rFonts w:eastAsia="Times New Roman" w:cstheme="minorHAnsi"/>
                <w:b/>
                <w:color w:val="000000"/>
                <w:sz w:val="18"/>
                <w:szCs w:val="18"/>
              </w:rPr>
              <w:t>(km</w:t>
            </w:r>
            <w:r w:rsidRPr="00A835DF">
              <w:rPr>
                <w:rFonts w:eastAsia="Times New Roman" w:cstheme="minorHAnsi"/>
                <w:b/>
                <w:color w:val="000000"/>
                <w:sz w:val="18"/>
                <w:szCs w:val="18"/>
                <w:vertAlign w:val="superscript"/>
              </w:rPr>
              <w:t>2</w:t>
            </w:r>
            <w:r w:rsidRPr="00A835DF">
              <w:rPr>
                <w:rFonts w:eastAsia="Times New Roman" w:cstheme="minorHAnsi"/>
                <w:b/>
                <w:color w:val="000000"/>
                <w:sz w:val="18"/>
                <w:szCs w:val="18"/>
              </w:rPr>
              <w:t>)</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FA046" w14:textId="77777777" w:rsidR="00404622" w:rsidRPr="00A835DF" w:rsidRDefault="00404622" w:rsidP="00990449">
            <w:pPr>
              <w:jc w:val="center"/>
              <w:rPr>
                <w:rFonts w:eastAsia="Times New Roman" w:cstheme="minorHAnsi"/>
                <w:b/>
                <w:color w:val="000000"/>
                <w:sz w:val="18"/>
                <w:szCs w:val="18"/>
              </w:rPr>
            </w:pPr>
            <w:r w:rsidRPr="00A835DF">
              <w:rPr>
                <w:rFonts w:eastAsia="Times New Roman" w:cstheme="minorHAnsi"/>
                <w:b/>
                <w:color w:val="000000"/>
                <w:sz w:val="18"/>
                <w:szCs w:val="18"/>
              </w:rPr>
              <w:t>GQ</w:t>
            </w:r>
          </w:p>
          <w:p w14:paraId="3AB45720" w14:textId="77777777" w:rsidR="00404622" w:rsidRPr="00A835DF" w:rsidRDefault="00404622" w:rsidP="00990449">
            <w:pPr>
              <w:jc w:val="center"/>
              <w:rPr>
                <w:rFonts w:eastAsia="Times New Roman" w:cstheme="minorHAnsi"/>
                <w:b/>
                <w:color w:val="000000"/>
                <w:sz w:val="18"/>
                <w:szCs w:val="18"/>
              </w:rPr>
            </w:pPr>
            <w:r w:rsidRPr="00A835DF">
              <w:rPr>
                <w:rFonts w:eastAsia="Times New Roman" w:cstheme="minorHAnsi"/>
                <w:b/>
                <w:color w:val="000000"/>
                <w:sz w:val="18"/>
                <w:szCs w:val="18"/>
              </w:rPr>
              <w:t>(MCM)</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F3B38" w14:textId="77777777" w:rsidR="00404622" w:rsidRPr="00A835DF" w:rsidRDefault="00404622" w:rsidP="00990449">
            <w:pPr>
              <w:jc w:val="center"/>
              <w:rPr>
                <w:rFonts w:eastAsia="Times New Roman" w:cstheme="minorHAnsi"/>
                <w:b/>
                <w:color w:val="000000"/>
                <w:sz w:val="18"/>
                <w:szCs w:val="18"/>
              </w:rPr>
            </w:pPr>
            <w:r w:rsidRPr="00A835DF">
              <w:rPr>
                <w:rFonts w:eastAsia="Times New Roman" w:cstheme="minorHAnsi"/>
                <w:b/>
                <w:color w:val="000000"/>
                <w:sz w:val="18"/>
                <w:szCs w:val="18"/>
              </w:rPr>
              <w:t>SQ</w:t>
            </w:r>
          </w:p>
          <w:p w14:paraId="330FAFF5" w14:textId="77777777" w:rsidR="00404622" w:rsidRPr="00A835DF" w:rsidRDefault="00404622" w:rsidP="00990449">
            <w:pPr>
              <w:jc w:val="center"/>
              <w:rPr>
                <w:rFonts w:eastAsia="Times New Roman" w:cstheme="minorHAnsi"/>
                <w:b/>
                <w:color w:val="000000"/>
                <w:sz w:val="18"/>
                <w:szCs w:val="18"/>
              </w:rPr>
            </w:pPr>
            <w:r w:rsidRPr="00A835DF">
              <w:rPr>
                <w:rFonts w:eastAsia="Times New Roman" w:cstheme="minorHAnsi"/>
                <w:b/>
                <w:color w:val="000000"/>
                <w:sz w:val="18"/>
                <w:szCs w:val="18"/>
              </w:rPr>
              <w:t>(MCM)</w:t>
            </w:r>
          </w:p>
        </w:tc>
        <w:tc>
          <w:tcPr>
            <w:tcW w:w="1136" w:type="dxa"/>
            <w:tcBorders>
              <w:top w:val="single" w:sz="4" w:space="0" w:color="auto"/>
              <w:left w:val="single" w:sz="4" w:space="0" w:color="auto"/>
              <w:bottom w:val="single" w:sz="4" w:space="0" w:color="auto"/>
            </w:tcBorders>
            <w:shd w:val="clear" w:color="auto" w:fill="auto"/>
            <w:noWrap/>
            <w:vAlign w:val="center"/>
          </w:tcPr>
          <w:p w14:paraId="7BDE10F5" w14:textId="77777777" w:rsidR="00404622" w:rsidRPr="00A835DF" w:rsidRDefault="00404622" w:rsidP="00990449">
            <w:pPr>
              <w:jc w:val="center"/>
              <w:rPr>
                <w:rFonts w:eastAsia="Times New Roman" w:cstheme="minorHAnsi"/>
                <w:b/>
                <w:color w:val="000000"/>
                <w:sz w:val="18"/>
                <w:szCs w:val="18"/>
              </w:rPr>
            </w:pPr>
            <w:r w:rsidRPr="00A835DF">
              <w:rPr>
                <w:rFonts w:eastAsia="Times New Roman" w:cstheme="minorHAnsi"/>
                <w:b/>
                <w:color w:val="000000"/>
                <w:sz w:val="18"/>
                <w:szCs w:val="18"/>
              </w:rPr>
              <w:t>Sq</w:t>
            </w:r>
          </w:p>
          <w:p w14:paraId="113D87BC" w14:textId="77777777" w:rsidR="00404622" w:rsidRPr="00A835DF" w:rsidRDefault="00404622" w:rsidP="00990449">
            <w:pPr>
              <w:jc w:val="center"/>
              <w:rPr>
                <w:rFonts w:eastAsia="Times New Roman" w:cstheme="minorHAnsi"/>
                <w:b/>
                <w:color w:val="000000"/>
                <w:sz w:val="18"/>
                <w:szCs w:val="18"/>
              </w:rPr>
            </w:pPr>
            <w:r w:rsidRPr="00A835DF">
              <w:rPr>
                <w:rFonts w:eastAsia="Times New Roman" w:cstheme="minorHAnsi"/>
                <w:b/>
                <w:color w:val="000000"/>
                <w:sz w:val="18"/>
                <w:szCs w:val="18"/>
              </w:rPr>
              <w:t>(mm)</w:t>
            </w:r>
          </w:p>
        </w:tc>
      </w:tr>
      <w:tr w:rsidR="00404622" w:rsidRPr="00A835DF" w14:paraId="0BA3017B" w14:textId="77777777" w:rsidTr="00990449">
        <w:trPr>
          <w:trHeight w:hRule="exact" w:val="216"/>
          <w:jc w:val="center"/>
        </w:trPr>
        <w:tc>
          <w:tcPr>
            <w:tcW w:w="1109" w:type="dxa"/>
            <w:tcBorders>
              <w:top w:val="single" w:sz="4" w:space="0" w:color="auto"/>
              <w:bottom w:val="single" w:sz="4" w:space="0" w:color="auto"/>
            </w:tcBorders>
            <w:shd w:val="clear" w:color="auto" w:fill="auto"/>
            <w:noWrap/>
            <w:vAlign w:val="center"/>
          </w:tcPr>
          <w:p w14:paraId="39737B77" w14:textId="77777777" w:rsidR="00404622" w:rsidRPr="00A835DF" w:rsidRDefault="00404622" w:rsidP="00990449">
            <w:pPr>
              <w:spacing w:line="240" w:lineRule="auto"/>
              <w:rPr>
                <w:rFonts w:eastAsia="Times New Roman" w:cstheme="minorHAnsi"/>
                <w:b/>
                <w:bCs/>
                <w:color w:val="000000"/>
                <w:sz w:val="18"/>
                <w:szCs w:val="18"/>
              </w:rPr>
            </w:pPr>
            <w:r w:rsidRPr="00A835DF">
              <w:rPr>
                <w:rFonts w:eastAsia="Times New Roman" w:cstheme="minorHAnsi"/>
                <w:b/>
                <w:bCs/>
                <w:color w:val="000000"/>
                <w:sz w:val="18"/>
                <w:szCs w:val="18"/>
              </w:rPr>
              <w:t>Panj</w:t>
            </w:r>
          </w:p>
        </w:tc>
        <w:tc>
          <w:tcPr>
            <w:tcW w:w="900" w:type="dxa"/>
            <w:tcBorders>
              <w:top w:val="single" w:sz="4" w:space="0" w:color="auto"/>
              <w:left w:val="nil"/>
              <w:bottom w:val="single" w:sz="4" w:space="0" w:color="auto"/>
            </w:tcBorders>
            <w:shd w:val="clear" w:color="auto" w:fill="auto"/>
            <w:noWrap/>
            <w:vAlign w:val="center"/>
          </w:tcPr>
          <w:p w14:paraId="1E544CD7" w14:textId="77777777" w:rsidR="00404622" w:rsidRPr="00A835DF" w:rsidRDefault="00404622" w:rsidP="00990449">
            <w:pPr>
              <w:spacing w:line="240" w:lineRule="auto"/>
              <w:jc w:val="center"/>
              <w:rPr>
                <w:rFonts w:cstheme="minorHAnsi"/>
                <w:sz w:val="18"/>
                <w:szCs w:val="18"/>
              </w:rPr>
            </w:pPr>
          </w:p>
        </w:tc>
        <w:tc>
          <w:tcPr>
            <w:tcW w:w="1135" w:type="dxa"/>
            <w:tcBorders>
              <w:top w:val="single" w:sz="4" w:space="0" w:color="auto"/>
              <w:left w:val="nil"/>
              <w:bottom w:val="single" w:sz="4" w:space="0" w:color="auto"/>
            </w:tcBorders>
            <w:shd w:val="clear" w:color="auto" w:fill="auto"/>
            <w:noWrap/>
            <w:vAlign w:val="center"/>
          </w:tcPr>
          <w:p w14:paraId="2314936C" w14:textId="77777777" w:rsidR="00404622" w:rsidRPr="00A835DF" w:rsidRDefault="00404622" w:rsidP="00990449">
            <w:pPr>
              <w:spacing w:line="240" w:lineRule="auto"/>
              <w:jc w:val="center"/>
              <w:rPr>
                <w:rFonts w:cstheme="minorHAnsi"/>
                <w:sz w:val="18"/>
                <w:szCs w:val="18"/>
              </w:rPr>
            </w:pPr>
          </w:p>
        </w:tc>
        <w:tc>
          <w:tcPr>
            <w:tcW w:w="1136" w:type="dxa"/>
            <w:tcBorders>
              <w:top w:val="single" w:sz="4" w:space="0" w:color="auto"/>
              <w:left w:val="nil"/>
              <w:bottom w:val="single" w:sz="4" w:space="0" w:color="auto"/>
            </w:tcBorders>
            <w:shd w:val="clear" w:color="auto" w:fill="auto"/>
            <w:noWrap/>
            <w:vAlign w:val="center"/>
          </w:tcPr>
          <w:p w14:paraId="67685C5D" w14:textId="77777777" w:rsidR="00404622" w:rsidRPr="00A835DF" w:rsidRDefault="00404622" w:rsidP="00990449">
            <w:pPr>
              <w:spacing w:line="240" w:lineRule="auto"/>
              <w:jc w:val="center"/>
              <w:rPr>
                <w:rFonts w:cstheme="minorHAnsi"/>
                <w:sz w:val="18"/>
                <w:szCs w:val="18"/>
              </w:rPr>
            </w:pPr>
          </w:p>
        </w:tc>
        <w:tc>
          <w:tcPr>
            <w:tcW w:w="1135" w:type="dxa"/>
            <w:tcBorders>
              <w:top w:val="single" w:sz="4" w:space="0" w:color="auto"/>
              <w:left w:val="nil"/>
              <w:bottom w:val="single" w:sz="4" w:space="0" w:color="auto"/>
            </w:tcBorders>
            <w:shd w:val="clear" w:color="auto" w:fill="auto"/>
            <w:noWrap/>
            <w:vAlign w:val="center"/>
          </w:tcPr>
          <w:p w14:paraId="29AC5C97" w14:textId="77777777" w:rsidR="00404622" w:rsidRPr="00A835DF" w:rsidRDefault="00404622" w:rsidP="00990449">
            <w:pPr>
              <w:spacing w:line="240" w:lineRule="auto"/>
              <w:jc w:val="center"/>
              <w:rPr>
                <w:rFonts w:cstheme="minorHAnsi"/>
                <w:sz w:val="18"/>
                <w:szCs w:val="18"/>
              </w:rPr>
            </w:pPr>
          </w:p>
        </w:tc>
        <w:tc>
          <w:tcPr>
            <w:tcW w:w="1136" w:type="dxa"/>
            <w:tcBorders>
              <w:top w:val="single" w:sz="4" w:space="0" w:color="auto"/>
              <w:left w:val="nil"/>
              <w:bottom w:val="single" w:sz="4" w:space="0" w:color="auto"/>
            </w:tcBorders>
            <w:shd w:val="clear" w:color="auto" w:fill="auto"/>
            <w:noWrap/>
            <w:vAlign w:val="center"/>
          </w:tcPr>
          <w:p w14:paraId="5468C98C" w14:textId="77777777" w:rsidR="00404622" w:rsidRPr="00A835DF" w:rsidRDefault="00404622" w:rsidP="00990449">
            <w:pPr>
              <w:spacing w:line="240" w:lineRule="auto"/>
              <w:jc w:val="center"/>
              <w:rPr>
                <w:rFonts w:cstheme="minorHAnsi"/>
                <w:sz w:val="18"/>
                <w:szCs w:val="18"/>
              </w:rPr>
            </w:pPr>
          </w:p>
        </w:tc>
        <w:tc>
          <w:tcPr>
            <w:tcW w:w="1135" w:type="dxa"/>
            <w:tcBorders>
              <w:top w:val="single" w:sz="4" w:space="0" w:color="auto"/>
              <w:left w:val="nil"/>
              <w:bottom w:val="single" w:sz="4" w:space="0" w:color="auto"/>
            </w:tcBorders>
            <w:shd w:val="clear" w:color="auto" w:fill="auto"/>
            <w:noWrap/>
            <w:vAlign w:val="center"/>
          </w:tcPr>
          <w:p w14:paraId="5308DEA5" w14:textId="77777777" w:rsidR="00404622" w:rsidRPr="00A835DF" w:rsidRDefault="00404622" w:rsidP="00990449">
            <w:pPr>
              <w:spacing w:line="240" w:lineRule="auto"/>
              <w:jc w:val="center"/>
              <w:rPr>
                <w:rFonts w:cstheme="minorHAnsi"/>
                <w:sz w:val="18"/>
                <w:szCs w:val="18"/>
              </w:rPr>
            </w:pPr>
          </w:p>
        </w:tc>
        <w:tc>
          <w:tcPr>
            <w:tcW w:w="1136" w:type="dxa"/>
            <w:tcBorders>
              <w:top w:val="single" w:sz="4" w:space="0" w:color="auto"/>
              <w:left w:val="nil"/>
              <w:bottom w:val="single" w:sz="4" w:space="0" w:color="auto"/>
            </w:tcBorders>
            <w:shd w:val="clear" w:color="auto" w:fill="auto"/>
            <w:noWrap/>
            <w:vAlign w:val="center"/>
          </w:tcPr>
          <w:p w14:paraId="1652312B" w14:textId="77777777" w:rsidR="00404622" w:rsidRPr="00A835DF" w:rsidRDefault="00404622" w:rsidP="00990449">
            <w:pPr>
              <w:spacing w:line="240" w:lineRule="auto"/>
              <w:jc w:val="center"/>
              <w:rPr>
                <w:rFonts w:cstheme="minorHAnsi"/>
                <w:sz w:val="18"/>
                <w:szCs w:val="18"/>
              </w:rPr>
            </w:pPr>
          </w:p>
        </w:tc>
        <w:tc>
          <w:tcPr>
            <w:tcW w:w="1136" w:type="dxa"/>
            <w:tcBorders>
              <w:top w:val="single" w:sz="4" w:space="0" w:color="auto"/>
              <w:left w:val="nil"/>
              <w:bottom w:val="single" w:sz="4" w:space="0" w:color="auto"/>
            </w:tcBorders>
            <w:shd w:val="clear" w:color="auto" w:fill="auto"/>
            <w:noWrap/>
            <w:vAlign w:val="center"/>
          </w:tcPr>
          <w:p w14:paraId="6A34EE33" w14:textId="77777777" w:rsidR="00404622" w:rsidRPr="00A835DF" w:rsidRDefault="00404622" w:rsidP="00990449">
            <w:pPr>
              <w:spacing w:line="240" w:lineRule="auto"/>
              <w:jc w:val="center"/>
              <w:rPr>
                <w:rFonts w:cstheme="minorHAnsi"/>
                <w:sz w:val="18"/>
                <w:szCs w:val="18"/>
              </w:rPr>
            </w:pPr>
          </w:p>
        </w:tc>
      </w:tr>
      <w:tr w:rsidR="00C5756A" w:rsidRPr="00A835DF" w14:paraId="74A3F2DC" w14:textId="77777777" w:rsidTr="00990449">
        <w:trPr>
          <w:trHeight w:hRule="exact" w:val="216"/>
          <w:jc w:val="center"/>
        </w:trPr>
        <w:tc>
          <w:tcPr>
            <w:tcW w:w="1109" w:type="dxa"/>
            <w:tcBorders>
              <w:right w:val="single" w:sz="4" w:space="0" w:color="auto"/>
            </w:tcBorders>
            <w:shd w:val="clear" w:color="auto" w:fill="auto"/>
            <w:noWrap/>
            <w:vAlign w:val="center"/>
          </w:tcPr>
          <w:p w14:paraId="0C25EC21" w14:textId="11EE102E" w:rsidR="00C5756A" w:rsidRPr="00A835DF" w:rsidRDefault="00C5756A" w:rsidP="00C5756A">
            <w:pPr>
              <w:spacing w:line="240" w:lineRule="auto"/>
              <w:rPr>
                <w:rFonts w:eastAsia="Times New Roman" w:cstheme="minorHAnsi"/>
                <w:color w:val="000000"/>
                <w:sz w:val="18"/>
                <w:szCs w:val="18"/>
              </w:rPr>
            </w:pPr>
            <w:r w:rsidRPr="00A835DF">
              <w:rPr>
                <w:rFonts w:eastAsia="Times New Roman" w:cstheme="minorHAnsi"/>
                <w:color w:val="000000"/>
                <w:sz w:val="18"/>
                <w:szCs w:val="18"/>
              </w:rPr>
              <w:t>Murgab</w:t>
            </w:r>
          </w:p>
        </w:tc>
        <w:tc>
          <w:tcPr>
            <w:tcW w:w="900" w:type="dxa"/>
            <w:tcBorders>
              <w:left w:val="single" w:sz="4" w:space="0" w:color="auto"/>
              <w:right w:val="single" w:sz="4" w:space="0" w:color="auto"/>
            </w:tcBorders>
            <w:shd w:val="clear" w:color="auto" w:fill="auto"/>
            <w:noWrap/>
            <w:vAlign w:val="center"/>
          </w:tcPr>
          <w:p w14:paraId="25E05314" w14:textId="74EF7AEA"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16,700</w:t>
            </w:r>
          </w:p>
        </w:tc>
        <w:tc>
          <w:tcPr>
            <w:tcW w:w="1135" w:type="dxa"/>
            <w:tcBorders>
              <w:left w:val="single" w:sz="4" w:space="0" w:color="auto"/>
              <w:right w:val="single" w:sz="4" w:space="0" w:color="auto"/>
            </w:tcBorders>
            <w:shd w:val="clear" w:color="auto" w:fill="auto"/>
            <w:noWrap/>
            <w:vAlign w:val="center"/>
          </w:tcPr>
          <w:p w14:paraId="29DFFCBC" w14:textId="224B6AC8"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47</w:t>
            </w:r>
          </w:p>
        </w:tc>
        <w:tc>
          <w:tcPr>
            <w:tcW w:w="1136" w:type="dxa"/>
            <w:tcBorders>
              <w:left w:val="single" w:sz="4" w:space="0" w:color="auto"/>
              <w:right w:val="single" w:sz="4" w:space="0" w:color="auto"/>
            </w:tcBorders>
            <w:shd w:val="clear" w:color="auto" w:fill="auto"/>
            <w:noWrap/>
            <w:vAlign w:val="center"/>
          </w:tcPr>
          <w:p w14:paraId="10EF834E" w14:textId="424C333A"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1,449</w:t>
            </w:r>
          </w:p>
        </w:tc>
        <w:tc>
          <w:tcPr>
            <w:tcW w:w="1135" w:type="dxa"/>
            <w:tcBorders>
              <w:left w:val="single" w:sz="4" w:space="0" w:color="auto"/>
              <w:right w:val="single" w:sz="4" w:space="0" w:color="auto"/>
            </w:tcBorders>
            <w:shd w:val="clear" w:color="auto" w:fill="auto"/>
            <w:noWrap/>
            <w:vAlign w:val="center"/>
          </w:tcPr>
          <w:p w14:paraId="4F8CF3FE" w14:textId="0056173C"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90</w:t>
            </w:r>
          </w:p>
        </w:tc>
        <w:tc>
          <w:tcPr>
            <w:tcW w:w="1136" w:type="dxa"/>
            <w:tcBorders>
              <w:left w:val="single" w:sz="4" w:space="0" w:color="auto"/>
              <w:right w:val="single" w:sz="4" w:space="0" w:color="auto"/>
            </w:tcBorders>
            <w:shd w:val="clear" w:color="auto" w:fill="auto"/>
            <w:noWrap/>
            <w:vAlign w:val="center"/>
          </w:tcPr>
          <w:p w14:paraId="6D793B00" w14:textId="01C60023"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1,020</w:t>
            </w:r>
          </w:p>
        </w:tc>
        <w:tc>
          <w:tcPr>
            <w:tcW w:w="1135" w:type="dxa"/>
            <w:tcBorders>
              <w:left w:val="single" w:sz="4" w:space="0" w:color="auto"/>
              <w:right w:val="single" w:sz="4" w:space="0" w:color="auto"/>
            </w:tcBorders>
            <w:shd w:val="clear" w:color="auto" w:fill="auto"/>
            <w:noWrap/>
            <w:vAlign w:val="center"/>
          </w:tcPr>
          <w:p w14:paraId="5ED96622" w14:textId="2400000E"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915</w:t>
            </w:r>
          </w:p>
        </w:tc>
        <w:tc>
          <w:tcPr>
            <w:tcW w:w="1136" w:type="dxa"/>
            <w:tcBorders>
              <w:left w:val="single" w:sz="4" w:space="0" w:color="auto"/>
              <w:right w:val="single" w:sz="4" w:space="0" w:color="auto"/>
            </w:tcBorders>
            <w:shd w:val="clear" w:color="auto" w:fill="auto"/>
            <w:noWrap/>
            <w:vAlign w:val="center"/>
          </w:tcPr>
          <w:p w14:paraId="55301F5C" w14:textId="2F0EE9EC"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534</w:t>
            </w:r>
          </w:p>
        </w:tc>
        <w:tc>
          <w:tcPr>
            <w:tcW w:w="1136" w:type="dxa"/>
            <w:tcBorders>
              <w:left w:val="single" w:sz="4" w:space="0" w:color="auto"/>
            </w:tcBorders>
            <w:shd w:val="clear" w:color="auto" w:fill="auto"/>
            <w:noWrap/>
            <w:vAlign w:val="center"/>
          </w:tcPr>
          <w:p w14:paraId="322FF3AD" w14:textId="6A30DC4F"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30</w:t>
            </w:r>
          </w:p>
        </w:tc>
      </w:tr>
      <w:tr w:rsidR="00C5756A" w:rsidRPr="00A835DF" w14:paraId="3D6797A8" w14:textId="77777777" w:rsidTr="00990449">
        <w:trPr>
          <w:trHeight w:hRule="exact" w:val="216"/>
          <w:jc w:val="center"/>
        </w:trPr>
        <w:tc>
          <w:tcPr>
            <w:tcW w:w="1109" w:type="dxa"/>
            <w:tcBorders>
              <w:right w:val="single" w:sz="4" w:space="0" w:color="auto"/>
            </w:tcBorders>
            <w:shd w:val="clear" w:color="auto" w:fill="auto"/>
            <w:noWrap/>
            <w:vAlign w:val="center"/>
          </w:tcPr>
          <w:p w14:paraId="6798E1FB" w14:textId="77777777" w:rsidR="00C5756A" w:rsidRPr="00A835DF" w:rsidRDefault="00C5756A" w:rsidP="00C5756A">
            <w:pPr>
              <w:spacing w:line="240" w:lineRule="auto"/>
              <w:rPr>
                <w:rFonts w:eastAsia="Times New Roman" w:cstheme="minorHAnsi"/>
                <w:color w:val="000000"/>
                <w:sz w:val="18"/>
                <w:szCs w:val="18"/>
              </w:rPr>
            </w:pPr>
            <w:r w:rsidRPr="00A835DF">
              <w:rPr>
                <w:rFonts w:eastAsia="Times New Roman" w:cstheme="minorHAnsi"/>
                <w:color w:val="000000"/>
                <w:sz w:val="18"/>
                <w:szCs w:val="18"/>
              </w:rPr>
              <w:t>Gund</w:t>
            </w:r>
          </w:p>
        </w:tc>
        <w:tc>
          <w:tcPr>
            <w:tcW w:w="900" w:type="dxa"/>
            <w:tcBorders>
              <w:left w:val="single" w:sz="4" w:space="0" w:color="auto"/>
              <w:right w:val="single" w:sz="4" w:space="0" w:color="auto"/>
            </w:tcBorders>
            <w:shd w:val="clear" w:color="auto" w:fill="auto"/>
            <w:noWrap/>
            <w:vAlign w:val="center"/>
          </w:tcPr>
          <w:p w14:paraId="6F2235D1"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13,853</w:t>
            </w:r>
          </w:p>
        </w:tc>
        <w:tc>
          <w:tcPr>
            <w:tcW w:w="1135" w:type="dxa"/>
            <w:tcBorders>
              <w:left w:val="single" w:sz="4" w:space="0" w:color="auto"/>
              <w:right w:val="single" w:sz="4" w:space="0" w:color="auto"/>
            </w:tcBorders>
            <w:shd w:val="clear" w:color="auto" w:fill="auto"/>
            <w:noWrap/>
            <w:vAlign w:val="center"/>
          </w:tcPr>
          <w:p w14:paraId="0E7798C0"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104</w:t>
            </w:r>
          </w:p>
        </w:tc>
        <w:tc>
          <w:tcPr>
            <w:tcW w:w="1136" w:type="dxa"/>
            <w:tcBorders>
              <w:left w:val="single" w:sz="4" w:space="0" w:color="auto"/>
              <w:right w:val="single" w:sz="4" w:space="0" w:color="auto"/>
            </w:tcBorders>
            <w:shd w:val="clear" w:color="auto" w:fill="auto"/>
            <w:noWrap/>
            <w:vAlign w:val="center"/>
          </w:tcPr>
          <w:p w14:paraId="1D2BC11D"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3,276</w:t>
            </w:r>
          </w:p>
        </w:tc>
        <w:tc>
          <w:tcPr>
            <w:tcW w:w="1135" w:type="dxa"/>
            <w:tcBorders>
              <w:left w:val="single" w:sz="4" w:space="0" w:color="auto"/>
              <w:right w:val="single" w:sz="4" w:space="0" w:color="auto"/>
            </w:tcBorders>
            <w:shd w:val="clear" w:color="auto" w:fill="auto"/>
            <w:noWrap/>
            <w:vAlign w:val="center"/>
          </w:tcPr>
          <w:p w14:paraId="329C3454"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240</w:t>
            </w:r>
          </w:p>
        </w:tc>
        <w:tc>
          <w:tcPr>
            <w:tcW w:w="1136" w:type="dxa"/>
            <w:tcBorders>
              <w:left w:val="single" w:sz="4" w:space="0" w:color="auto"/>
              <w:right w:val="single" w:sz="4" w:space="0" w:color="auto"/>
            </w:tcBorders>
            <w:shd w:val="clear" w:color="auto" w:fill="auto"/>
            <w:noWrap/>
            <w:vAlign w:val="center"/>
          </w:tcPr>
          <w:p w14:paraId="2D90363C"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800</w:t>
            </w:r>
          </w:p>
        </w:tc>
        <w:tc>
          <w:tcPr>
            <w:tcW w:w="1135" w:type="dxa"/>
            <w:tcBorders>
              <w:left w:val="single" w:sz="4" w:space="0" w:color="auto"/>
              <w:right w:val="single" w:sz="4" w:space="0" w:color="auto"/>
            </w:tcBorders>
            <w:shd w:val="clear" w:color="auto" w:fill="auto"/>
            <w:noWrap/>
            <w:vAlign w:val="center"/>
          </w:tcPr>
          <w:p w14:paraId="107D6CB9"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507</w:t>
            </w:r>
          </w:p>
        </w:tc>
        <w:tc>
          <w:tcPr>
            <w:tcW w:w="1136" w:type="dxa"/>
            <w:tcBorders>
              <w:left w:val="single" w:sz="4" w:space="0" w:color="auto"/>
              <w:right w:val="single" w:sz="4" w:space="0" w:color="auto"/>
            </w:tcBorders>
            <w:shd w:val="clear" w:color="auto" w:fill="auto"/>
            <w:noWrap/>
            <w:vAlign w:val="center"/>
          </w:tcPr>
          <w:p w14:paraId="36C0AF47"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2,769</w:t>
            </w:r>
          </w:p>
        </w:tc>
        <w:tc>
          <w:tcPr>
            <w:tcW w:w="1136" w:type="dxa"/>
            <w:tcBorders>
              <w:left w:val="single" w:sz="4" w:space="0" w:color="auto"/>
            </w:tcBorders>
            <w:shd w:val="clear" w:color="auto" w:fill="auto"/>
            <w:noWrap/>
            <w:vAlign w:val="center"/>
          </w:tcPr>
          <w:p w14:paraId="191107DE"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200</w:t>
            </w:r>
          </w:p>
        </w:tc>
      </w:tr>
      <w:tr w:rsidR="00C5756A" w:rsidRPr="00A835DF" w14:paraId="78625CA2" w14:textId="77777777" w:rsidTr="00990449">
        <w:trPr>
          <w:trHeight w:hRule="exact" w:val="216"/>
          <w:jc w:val="center"/>
        </w:trPr>
        <w:tc>
          <w:tcPr>
            <w:tcW w:w="1109" w:type="dxa"/>
            <w:tcBorders>
              <w:right w:val="single" w:sz="4" w:space="0" w:color="auto"/>
            </w:tcBorders>
            <w:shd w:val="clear" w:color="auto" w:fill="auto"/>
            <w:noWrap/>
            <w:vAlign w:val="center"/>
          </w:tcPr>
          <w:p w14:paraId="12ED7F2B" w14:textId="07886BF1" w:rsidR="00C5756A" w:rsidRPr="00A835DF" w:rsidRDefault="00C5756A" w:rsidP="00C5756A">
            <w:pPr>
              <w:spacing w:line="240" w:lineRule="auto"/>
              <w:rPr>
                <w:rFonts w:eastAsia="Times New Roman" w:cstheme="minorHAnsi"/>
                <w:color w:val="000000"/>
                <w:sz w:val="18"/>
                <w:szCs w:val="18"/>
              </w:rPr>
            </w:pPr>
            <w:r w:rsidRPr="00A835DF">
              <w:rPr>
                <w:rFonts w:eastAsia="Times New Roman" w:cstheme="minorHAnsi"/>
                <w:color w:val="000000"/>
                <w:sz w:val="18"/>
                <w:szCs w:val="18"/>
              </w:rPr>
              <w:t>Bartang</w:t>
            </w:r>
          </w:p>
        </w:tc>
        <w:tc>
          <w:tcPr>
            <w:tcW w:w="900" w:type="dxa"/>
            <w:tcBorders>
              <w:left w:val="single" w:sz="4" w:space="0" w:color="auto"/>
              <w:right w:val="single" w:sz="4" w:space="0" w:color="auto"/>
            </w:tcBorders>
            <w:shd w:val="clear" w:color="auto" w:fill="auto"/>
            <w:noWrap/>
            <w:vAlign w:val="center"/>
          </w:tcPr>
          <w:p w14:paraId="3C3459C8" w14:textId="17A1B99F"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4,345</w:t>
            </w:r>
          </w:p>
        </w:tc>
        <w:tc>
          <w:tcPr>
            <w:tcW w:w="1135" w:type="dxa"/>
            <w:tcBorders>
              <w:left w:val="single" w:sz="4" w:space="0" w:color="auto"/>
              <w:right w:val="single" w:sz="4" w:space="0" w:color="auto"/>
            </w:tcBorders>
            <w:shd w:val="clear" w:color="auto" w:fill="auto"/>
            <w:noWrap/>
            <w:vAlign w:val="center"/>
          </w:tcPr>
          <w:p w14:paraId="3F651A3C" w14:textId="325ABDAA"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135</w:t>
            </w:r>
          </w:p>
        </w:tc>
        <w:tc>
          <w:tcPr>
            <w:tcW w:w="1136" w:type="dxa"/>
            <w:tcBorders>
              <w:left w:val="single" w:sz="4" w:space="0" w:color="auto"/>
              <w:right w:val="single" w:sz="4" w:space="0" w:color="auto"/>
            </w:tcBorders>
            <w:shd w:val="clear" w:color="auto" w:fill="auto"/>
            <w:noWrap/>
            <w:vAlign w:val="center"/>
          </w:tcPr>
          <w:p w14:paraId="24AC3BB4" w14:textId="5E2ADF60"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1,630</w:t>
            </w:r>
          </w:p>
        </w:tc>
        <w:tc>
          <w:tcPr>
            <w:tcW w:w="1135" w:type="dxa"/>
            <w:tcBorders>
              <w:left w:val="single" w:sz="4" w:space="0" w:color="auto"/>
              <w:right w:val="single" w:sz="4" w:space="0" w:color="auto"/>
            </w:tcBorders>
            <w:shd w:val="clear" w:color="auto" w:fill="auto"/>
            <w:noWrap/>
            <w:vAlign w:val="center"/>
          </w:tcPr>
          <w:p w14:paraId="7E7B1BF0" w14:textId="2DC83DB1"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380</w:t>
            </w:r>
          </w:p>
        </w:tc>
        <w:tc>
          <w:tcPr>
            <w:tcW w:w="1136" w:type="dxa"/>
            <w:tcBorders>
              <w:left w:val="single" w:sz="4" w:space="0" w:color="auto"/>
              <w:right w:val="single" w:sz="4" w:space="0" w:color="auto"/>
            </w:tcBorders>
            <w:shd w:val="clear" w:color="auto" w:fill="auto"/>
            <w:noWrap/>
            <w:vAlign w:val="center"/>
          </w:tcPr>
          <w:p w14:paraId="53EBC531" w14:textId="75F384A4"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702</w:t>
            </w:r>
          </w:p>
        </w:tc>
        <w:tc>
          <w:tcPr>
            <w:tcW w:w="1135" w:type="dxa"/>
            <w:tcBorders>
              <w:left w:val="single" w:sz="4" w:space="0" w:color="auto"/>
              <w:right w:val="single" w:sz="4" w:space="0" w:color="auto"/>
            </w:tcBorders>
            <w:shd w:val="clear" w:color="auto" w:fill="auto"/>
            <w:noWrap/>
            <w:vAlign w:val="center"/>
          </w:tcPr>
          <w:p w14:paraId="16F8BE26" w14:textId="1A348383"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980</w:t>
            </w:r>
          </w:p>
        </w:tc>
        <w:tc>
          <w:tcPr>
            <w:tcW w:w="1136" w:type="dxa"/>
            <w:tcBorders>
              <w:left w:val="single" w:sz="4" w:space="0" w:color="auto"/>
              <w:right w:val="single" w:sz="4" w:space="0" w:color="auto"/>
            </w:tcBorders>
            <w:shd w:val="clear" w:color="auto" w:fill="auto"/>
            <w:noWrap/>
            <w:vAlign w:val="center"/>
          </w:tcPr>
          <w:p w14:paraId="5FA36702" w14:textId="6BA5FCD9"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650</w:t>
            </w:r>
          </w:p>
        </w:tc>
        <w:tc>
          <w:tcPr>
            <w:tcW w:w="1136" w:type="dxa"/>
            <w:tcBorders>
              <w:left w:val="single" w:sz="4" w:space="0" w:color="auto"/>
            </w:tcBorders>
            <w:shd w:val="clear" w:color="auto" w:fill="auto"/>
            <w:noWrap/>
            <w:vAlign w:val="center"/>
          </w:tcPr>
          <w:p w14:paraId="1AB3A234" w14:textId="59E1FCE1"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150</w:t>
            </w:r>
          </w:p>
        </w:tc>
      </w:tr>
      <w:tr w:rsidR="00C5756A" w:rsidRPr="00A835DF" w14:paraId="5EC40EB2" w14:textId="77777777" w:rsidTr="00990449">
        <w:trPr>
          <w:trHeight w:hRule="exact" w:val="216"/>
          <w:jc w:val="center"/>
        </w:trPr>
        <w:tc>
          <w:tcPr>
            <w:tcW w:w="1109" w:type="dxa"/>
            <w:tcBorders>
              <w:right w:val="single" w:sz="4" w:space="0" w:color="auto"/>
            </w:tcBorders>
            <w:shd w:val="clear" w:color="auto" w:fill="auto"/>
            <w:noWrap/>
            <w:vAlign w:val="center"/>
          </w:tcPr>
          <w:p w14:paraId="4A31D0DC" w14:textId="77777777" w:rsidR="00C5756A" w:rsidRPr="00A835DF" w:rsidRDefault="00C5756A" w:rsidP="00C5756A">
            <w:pPr>
              <w:spacing w:line="240" w:lineRule="auto"/>
              <w:rPr>
                <w:rFonts w:eastAsia="Times New Roman" w:cstheme="minorHAnsi"/>
                <w:color w:val="000000"/>
                <w:sz w:val="18"/>
                <w:szCs w:val="18"/>
              </w:rPr>
            </w:pPr>
            <w:r w:rsidRPr="00A835DF">
              <w:rPr>
                <w:rFonts w:eastAsia="Times New Roman" w:cstheme="minorHAnsi"/>
                <w:color w:val="000000"/>
                <w:sz w:val="18"/>
                <w:szCs w:val="18"/>
              </w:rPr>
              <w:t>Gudara</w:t>
            </w:r>
          </w:p>
        </w:tc>
        <w:tc>
          <w:tcPr>
            <w:tcW w:w="900" w:type="dxa"/>
            <w:tcBorders>
              <w:left w:val="single" w:sz="4" w:space="0" w:color="auto"/>
              <w:right w:val="single" w:sz="4" w:space="0" w:color="auto"/>
            </w:tcBorders>
            <w:shd w:val="clear" w:color="auto" w:fill="auto"/>
            <w:noWrap/>
            <w:vAlign w:val="center"/>
          </w:tcPr>
          <w:p w14:paraId="7426770A"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4,067</w:t>
            </w:r>
          </w:p>
        </w:tc>
        <w:tc>
          <w:tcPr>
            <w:tcW w:w="1135" w:type="dxa"/>
            <w:tcBorders>
              <w:left w:val="single" w:sz="4" w:space="0" w:color="auto"/>
              <w:right w:val="single" w:sz="4" w:space="0" w:color="auto"/>
            </w:tcBorders>
            <w:shd w:val="clear" w:color="auto" w:fill="auto"/>
            <w:noWrap/>
            <w:vAlign w:val="center"/>
          </w:tcPr>
          <w:p w14:paraId="02B1A2CA"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50</w:t>
            </w:r>
          </w:p>
        </w:tc>
        <w:tc>
          <w:tcPr>
            <w:tcW w:w="1136" w:type="dxa"/>
            <w:tcBorders>
              <w:left w:val="single" w:sz="4" w:space="0" w:color="auto"/>
              <w:right w:val="single" w:sz="4" w:space="0" w:color="auto"/>
            </w:tcBorders>
            <w:shd w:val="clear" w:color="auto" w:fill="auto"/>
            <w:noWrap/>
            <w:vAlign w:val="center"/>
          </w:tcPr>
          <w:p w14:paraId="73BEBF13"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1,544</w:t>
            </w:r>
          </w:p>
        </w:tc>
        <w:tc>
          <w:tcPr>
            <w:tcW w:w="1135" w:type="dxa"/>
            <w:tcBorders>
              <w:left w:val="single" w:sz="4" w:space="0" w:color="auto"/>
              <w:right w:val="single" w:sz="4" w:space="0" w:color="auto"/>
            </w:tcBorders>
            <w:shd w:val="clear" w:color="auto" w:fill="auto"/>
            <w:noWrap/>
            <w:vAlign w:val="center"/>
          </w:tcPr>
          <w:p w14:paraId="77B535BC"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380</w:t>
            </w:r>
          </w:p>
        </w:tc>
        <w:tc>
          <w:tcPr>
            <w:tcW w:w="1136" w:type="dxa"/>
            <w:tcBorders>
              <w:left w:val="single" w:sz="4" w:space="0" w:color="auto"/>
              <w:right w:val="single" w:sz="4" w:space="0" w:color="auto"/>
            </w:tcBorders>
            <w:shd w:val="clear" w:color="auto" w:fill="auto"/>
            <w:noWrap/>
            <w:vAlign w:val="center"/>
          </w:tcPr>
          <w:p w14:paraId="7DDB6B8C"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648</w:t>
            </w:r>
          </w:p>
        </w:tc>
        <w:tc>
          <w:tcPr>
            <w:tcW w:w="1135" w:type="dxa"/>
            <w:tcBorders>
              <w:left w:val="single" w:sz="4" w:space="0" w:color="auto"/>
              <w:right w:val="single" w:sz="4" w:space="0" w:color="auto"/>
            </w:tcBorders>
            <w:shd w:val="clear" w:color="auto" w:fill="auto"/>
            <w:noWrap/>
            <w:vAlign w:val="center"/>
          </w:tcPr>
          <w:p w14:paraId="65B9DC9B"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403</w:t>
            </w:r>
          </w:p>
        </w:tc>
        <w:tc>
          <w:tcPr>
            <w:tcW w:w="1136" w:type="dxa"/>
            <w:tcBorders>
              <w:left w:val="single" w:sz="4" w:space="0" w:color="auto"/>
              <w:right w:val="single" w:sz="4" w:space="0" w:color="auto"/>
            </w:tcBorders>
            <w:shd w:val="clear" w:color="auto" w:fill="auto"/>
            <w:noWrap/>
            <w:vAlign w:val="center"/>
          </w:tcPr>
          <w:p w14:paraId="2651252A"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1,141</w:t>
            </w:r>
          </w:p>
        </w:tc>
        <w:tc>
          <w:tcPr>
            <w:tcW w:w="1136" w:type="dxa"/>
            <w:tcBorders>
              <w:left w:val="single" w:sz="4" w:space="0" w:color="auto"/>
            </w:tcBorders>
            <w:shd w:val="clear" w:color="auto" w:fill="auto"/>
            <w:noWrap/>
            <w:vAlign w:val="center"/>
          </w:tcPr>
          <w:p w14:paraId="120B8398"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280</w:t>
            </w:r>
          </w:p>
        </w:tc>
      </w:tr>
      <w:tr w:rsidR="00C5756A" w:rsidRPr="00A835DF" w14:paraId="68B5D66B" w14:textId="77777777" w:rsidTr="00990449">
        <w:trPr>
          <w:trHeight w:hRule="exact" w:val="216"/>
          <w:jc w:val="center"/>
        </w:trPr>
        <w:tc>
          <w:tcPr>
            <w:tcW w:w="1109" w:type="dxa"/>
            <w:tcBorders>
              <w:right w:val="single" w:sz="4" w:space="0" w:color="auto"/>
            </w:tcBorders>
            <w:shd w:val="clear" w:color="auto" w:fill="auto"/>
            <w:noWrap/>
            <w:vAlign w:val="center"/>
          </w:tcPr>
          <w:p w14:paraId="3BCC9AC2" w14:textId="77777777" w:rsidR="00C5756A" w:rsidRPr="00A835DF" w:rsidRDefault="00C5756A" w:rsidP="00C5756A">
            <w:pPr>
              <w:spacing w:line="240" w:lineRule="auto"/>
              <w:rPr>
                <w:rFonts w:eastAsia="Times New Roman" w:cstheme="minorHAnsi"/>
                <w:color w:val="000000"/>
                <w:sz w:val="18"/>
                <w:szCs w:val="18"/>
              </w:rPr>
            </w:pPr>
            <w:r w:rsidRPr="00A835DF">
              <w:rPr>
                <w:rFonts w:eastAsia="Times New Roman" w:cstheme="minorHAnsi"/>
                <w:color w:val="000000"/>
                <w:sz w:val="18"/>
                <w:szCs w:val="18"/>
              </w:rPr>
              <w:t>Shidz</w:t>
            </w:r>
          </w:p>
        </w:tc>
        <w:tc>
          <w:tcPr>
            <w:tcW w:w="900" w:type="dxa"/>
            <w:tcBorders>
              <w:left w:val="single" w:sz="4" w:space="0" w:color="auto"/>
              <w:right w:val="single" w:sz="4" w:space="0" w:color="auto"/>
            </w:tcBorders>
            <w:shd w:val="clear" w:color="auto" w:fill="auto"/>
            <w:noWrap/>
            <w:vAlign w:val="center"/>
          </w:tcPr>
          <w:p w14:paraId="3359C7B0"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18,519</w:t>
            </w:r>
          </w:p>
        </w:tc>
        <w:tc>
          <w:tcPr>
            <w:tcW w:w="1135" w:type="dxa"/>
            <w:tcBorders>
              <w:left w:val="single" w:sz="4" w:space="0" w:color="auto"/>
              <w:right w:val="single" w:sz="4" w:space="0" w:color="auto"/>
            </w:tcBorders>
            <w:shd w:val="clear" w:color="auto" w:fill="auto"/>
            <w:noWrap/>
            <w:vAlign w:val="center"/>
          </w:tcPr>
          <w:p w14:paraId="164E8228"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479</w:t>
            </w:r>
          </w:p>
        </w:tc>
        <w:tc>
          <w:tcPr>
            <w:tcW w:w="1136" w:type="dxa"/>
            <w:tcBorders>
              <w:left w:val="single" w:sz="4" w:space="0" w:color="auto"/>
              <w:right w:val="single" w:sz="4" w:space="0" w:color="auto"/>
            </w:tcBorders>
            <w:shd w:val="clear" w:color="auto" w:fill="auto"/>
            <w:noWrap/>
            <w:vAlign w:val="center"/>
          </w:tcPr>
          <w:p w14:paraId="5CE3FC7D"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9,771</w:t>
            </w:r>
          </w:p>
        </w:tc>
        <w:tc>
          <w:tcPr>
            <w:tcW w:w="1135" w:type="dxa"/>
            <w:tcBorders>
              <w:left w:val="single" w:sz="4" w:space="0" w:color="auto"/>
              <w:right w:val="single" w:sz="4" w:space="0" w:color="auto"/>
            </w:tcBorders>
            <w:shd w:val="clear" w:color="auto" w:fill="auto"/>
            <w:noWrap/>
            <w:vAlign w:val="center"/>
          </w:tcPr>
          <w:p w14:paraId="315A3DF3"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530</w:t>
            </w:r>
          </w:p>
        </w:tc>
        <w:tc>
          <w:tcPr>
            <w:tcW w:w="1136" w:type="dxa"/>
            <w:tcBorders>
              <w:left w:val="single" w:sz="4" w:space="0" w:color="auto"/>
              <w:right w:val="single" w:sz="4" w:space="0" w:color="auto"/>
            </w:tcBorders>
            <w:shd w:val="clear" w:color="auto" w:fill="auto"/>
            <w:noWrap/>
            <w:vAlign w:val="center"/>
          </w:tcPr>
          <w:p w14:paraId="6E075463"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2,263</w:t>
            </w:r>
          </w:p>
        </w:tc>
        <w:tc>
          <w:tcPr>
            <w:tcW w:w="1135" w:type="dxa"/>
            <w:tcBorders>
              <w:left w:val="single" w:sz="4" w:space="0" w:color="auto"/>
              <w:right w:val="single" w:sz="4" w:space="0" w:color="auto"/>
            </w:tcBorders>
            <w:shd w:val="clear" w:color="auto" w:fill="auto"/>
            <w:noWrap/>
            <w:vAlign w:val="center"/>
          </w:tcPr>
          <w:p w14:paraId="2A3D5440"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3,470</w:t>
            </w:r>
          </w:p>
        </w:tc>
        <w:tc>
          <w:tcPr>
            <w:tcW w:w="1136" w:type="dxa"/>
            <w:tcBorders>
              <w:left w:val="single" w:sz="4" w:space="0" w:color="auto"/>
              <w:right w:val="single" w:sz="4" w:space="0" w:color="auto"/>
            </w:tcBorders>
            <w:shd w:val="clear" w:color="auto" w:fill="auto"/>
            <w:noWrap/>
            <w:vAlign w:val="center"/>
          </w:tcPr>
          <w:p w14:paraId="0DD5DF83"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6,301</w:t>
            </w:r>
          </w:p>
        </w:tc>
        <w:tc>
          <w:tcPr>
            <w:tcW w:w="1136" w:type="dxa"/>
            <w:tcBorders>
              <w:left w:val="single" w:sz="4" w:space="0" w:color="auto"/>
            </w:tcBorders>
            <w:shd w:val="clear" w:color="auto" w:fill="auto"/>
            <w:noWrap/>
            <w:vAlign w:val="center"/>
          </w:tcPr>
          <w:p w14:paraId="60EC6A45"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340</w:t>
            </w:r>
          </w:p>
        </w:tc>
      </w:tr>
      <w:tr w:rsidR="00C5756A" w:rsidRPr="00A835DF" w14:paraId="6ECEB0E7" w14:textId="77777777" w:rsidTr="00990449">
        <w:trPr>
          <w:trHeight w:hRule="exact" w:val="216"/>
          <w:jc w:val="center"/>
        </w:trPr>
        <w:tc>
          <w:tcPr>
            <w:tcW w:w="1109" w:type="dxa"/>
            <w:tcBorders>
              <w:right w:val="single" w:sz="4" w:space="0" w:color="auto"/>
            </w:tcBorders>
            <w:shd w:val="clear" w:color="auto" w:fill="auto"/>
            <w:noWrap/>
            <w:vAlign w:val="center"/>
          </w:tcPr>
          <w:p w14:paraId="22EFC2A8" w14:textId="77777777" w:rsidR="00C5756A" w:rsidRPr="00A835DF" w:rsidRDefault="00C5756A" w:rsidP="00C5756A">
            <w:pPr>
              <w:spacing w:line="240" w:lineRule="auto"/>
              <w:rPr>
                <w:rFonts w:eastAsia="Times New Roman" w:cstheme="minorHAnsi"/>
                <w:color w:val="000000"/>
                <w:sz w:val="18"/>
                <w:szCs w:val="18"/>
              </w:rPr>
            </w:pPr>
            <w:r w:rsidRPr="00A835DF">
              <w:rPr>
                <w:rFonts w:eastAsia="Times New Roman" w:cstheme="minorHAnsi"/>
                <w:color w:val="000000"/>
                <w:sz w:val="18"/>
                <w:szCs w:val="18"/>
              </w:rPr>
              <w:t>Vanch</w:t>
            </w:r>
          </w:p>
        </w:tc>
        <w:tc>
          <w:tcPr>
            <w:tcW w:w="900" w:type="dxa"/>
            <w:tcBorders>
              <w:left w:val="single" w:sz="4" w:space="0" w:color="auto"/>
              <w:right w:val="single" w:sz="4" w:space="0" w:color="auto"/>
            </w:tcBorders>
            <w:shd w:val="clear" w:color="auto" w:fill="auto"/>
            <w:noWrap/>
            <w:vAlign w:val="center"/>
          </w:tcPr>
          <w:p w14:paraId="630B5D34"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2,060</w:t>
            </w:r>
          </w:p>
        </w:tc>
        <w:tc>
          <w:tcPr>
            <w:tcW w:w="1135" w:type="dxa"/>
            <w:tcBorders>
              <w:left w:val="single" w:sz="4" w:space="0" w:color="auto"/>
              <w:right w:val="single" w:sz="4" w:space="0" w:color="auto"/>
            </w:tcBorders>
            <w:shd w:val="clear" w:color="auto" w:fill="auto"/>
            <w:noWrap/>
            <w:vAlign w:val="center"/>
          </w:tcPr>
          <w:p w14:paraId="46037A3E"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79</w:t>
            </w:r>
          </w:p>
        </w:tc>
        <w:tc>
          <w:tcPr>
            <w:tcW w:w="1136" w:type="dxa"/>
            <w:tcBorders>
              <w:left w:val="single" w:sz="4" w:space="0" w:color="auto"/>
              <w:right w:val="single" w:sz="4" w:space="0" w:color="auto"/>
            </w:tcBorders>
            <w:shd w:val="clear" w:color="auto" w:fill="auto"/>
            <w:noWrap/>
            <w:vAlign w:val="center"/>
          </w:tcPr>
          <w:p w14:paraId="0E757B03"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2,491</w:t>
            </w:r>
          </w:p>
        </w:tc>
        <w:tc>
          <w:tcPr>
            <w:tcW w:w="1135" w:type="dxa"/>
            <w:tcBorders>
              <w:left w:val="single" w:sz="4" w:space="0" w:color="auto"/>
              <w:right w:val="single" w:sz="4" w:space="0" w:color="auto"/>
            </w:tcBorders>
            <w:shd w:val="clear" w:color="auto" w:fill="auto"/>
            <w:noWrap/>
            <w:vAlign w:val="center"/>
          </w:tcPr>
          <w:p w14:paraId="4BFCD770"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1,210</w:t>
            </w:r>
          </w:p>
        </w:tc>
        <w:tc>
          <w:tcPr>
            <w:tcW w:w="1136" w:type="dxa"/>
            <w:tcBorders>
              <w:left w:val="single" w:sz="4" w:space="0" w:color="auto"/>
              <w:right w:val="single" w:sz="4" w:space="0" w:color="auto"/>
            </w:tcBorders>
            <w:shd w:val="clear" w:color="auto" w:fill="auto"/>
            <w:noWrap/>
            <w:vAlign w:val="center"/>
          </w:tcPr>
          <w:p w14:paraId="3DE1CA1D"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332</w:t>
            </w:r>
          </w:p>
        </w:tc>
        <w:tc>
          <w:tcPr>
            <w:tcW w:w="1135" w:type="dxa"/>
            <w:tcBorders>
              <w:left w:val="single" w:sz="4" w:space="0" w:color="auto"/>
              <w:right w:val="single" w:sz="4" w:space="0" w:color="auto"/>
            </w:tcBorders>
            <w:shd w:val="clear" w:color="auto" w:fill="auto"/>
            <w:noWrap/>
            <w:vAlign w:val="center"/>
          </w:tcPr>
          <w:p w14:paraId="1A139FFE"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480</w:t>
            </w:r>
          </w:p>
        </w:tc>
        <w:tc>
          <w:tcPr>
            <w:tcW w:w="1136" w:type="dxa"/>
            <w:tcBorders>
              <w:left w:val="single" w:sz="4" w:space="0" w:color="auto"/>
              <w:right w:val="single" w:sz="4" w:space="0" w:color="auto"/>
            </w:tcBorders>
            <w:shd w:val="clear" w:color="auto" w:fill="auto"/>
            <w:noWrap/>
            <w:vAlign w:val="center"/>
          </w:tcPr>
          <w:p w14:paraId="7DED847F"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2,011</w:t>
            </w:r>
          </w:p>
        </w:tc>
        <w:tc>
          <w:tcPr>
            <w:tcW w:w="1136" w:type="dxa"/>
            <w:tcBorders>
              <w:left w:val="single" w:sz="4" w:space="0" w:color="auto"/>
            </w:tcBorders>
            <w:shd w:val="clear" w:color="auto" w:fill="auto"/>
            <w:noWrap/>
            <w:vAlign w:val="center"/>
          </w:tcPr>
          <w:p w14:paraId="1C01094E"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980</w:t>
            </w:r>
          </w:p>
        </w:tc>
      </w:tr>
      <w:tr w:rsidR="00C5756A" w:rsidRPr="00A835DF" w14:paraId="15B0D0B8" w14:textId="77777777" w:rsidTr="00990449">
        <w:trPr>
          <w:trHeight w:hRule="exact" w:val="216"/>
          <w:jc w:val="center"/>
        </w:trPr>
        <w:tc>
          <w:tcPr>
            <w:tcW w:w="1109" w:type="dxa"/>
            <w:tcBorders>
              <w:bottom w:val="single" w:sz="4" w:space="0" w:color="auto"/>
              <w:right w:val="single" w:sz="4" w:space="0" w:color="auto"/>
            </w:tcBorders>
            <w:shd w:val="clear" w:color="auto" w:fill="auto"/>
            <w:noWrap/>
            <w:vAlign w:val="center"/>
          </w:tcPr>
          <w:p w14:paraId="0A657745" w14:textId="77777777" w:rsidR="00C5756A" w:rsidRPr="00A835DF" w:rsidRDefault="00C5756A" w:rsidP="00C5756A">
            <w:pPr>
              <w:spacing w:line="240" w:lineRule="auto"/>
              <w:rPr>
                <w:rFonts w:eastAsia="Times New Roman" w:cstheme="minorHAnsi"/>
                <w:color w:val="000000"/>
                <w:sz w:val="18"/>
                <w:szCs w:val="18"/>
              </w:rPr>
            </w:pPr>
            <w:r w:rsidRPr="00A835DF">
              <w:rPr>
                <w:rFonts w:eastAsia="Times New Roman" w:cstheme="minorHAnsi"/>
                <w:color w:val="000000"/>
                <w:sz w:val="18"/>
                <w:szCs w:val="18"/>
              </w:rPr>
              <w:t>Yazgulem</w:t>
            </w:r>
          </w:p>
        </w:tc>
        <w:tc>
          <w:tcPr>
            <w:tcW w:w="900" w:type="dxa"/>
            <w:tcBorders>
              <w:left w:val="single" w:sz="4" w:space="0" w:color="auto"/>
              <w:bottom w:val="single" w:sz="4" w:space="0" w:color="auto"/>
              <w:right w:val="single" w:sz="4" w:space="0" w:color="auto"/>
            </w:tcBorders>
            <w:shd w:val="clear" w:color="auto" w:fill="auto"/>
            <w:noWrap/>
            <w:vAlign w:val="center"/>
          </w:tcPr>
          <w:p w14:paraId="719D5486"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1,940</w:t>
            </w:r>
          </w:p>
        </w:tc>
        <w:tc>
          <w:tcPr>
            <w:tcW w:w="1135" w:type="dxa"/>
            <w:tcBorders>
              <w:left w:val="single" w:sz="4" w:space="0" w:color="auto"/>
              <w:bottom w:val="single" w:sz="4" w:space="0" w:color="auto"/>
              <w:right w:val="single" w:sz="4" w:space="0" w:color="auto"/>
            </w:tcBorders>
            <w:shd w:val="clear" w:color="auto" w:fill="auto"/>
            <w:noWrap/>
            <w:vAlign w:val="center"/>
          </w:tcPr>
          <w:p w14:paraId="3BC09D4E"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54</w:t>
            </w:r>
          </w:p>
        </w:tc>
        <w:tc>
          <w:tcPr>
            <w:tcW w:w="1136" w:type="dxa"/>
            <w:tcBorders>
              <w:left w:val="single" w:sz="4" w:space="0" w:color="auto"/>
              <w:bottom w:val="single" w:sz="4" w:space="0" w:color="auto"/>
              <w:right w:val="single" w:sz="4" w:space="0" w:color="auto"/>
            </w:tcBorders>
            <w:shd w:val="clear" w:color="auto" w:fill="auto"/>
            <w:noWrap/>
            <w:vAlign w:val="center"/>
          </w:tcPr>
          <w:p w14:paraId="675F804A"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1,693</w:t>
            </w:r>
          </w:p>
        </w:tc>
        <w:tc>
          <w:tcPr>
            <w:tcW w:w="1135" w:type="dxa"/>
            <w:tcBorders>
              <w:left w:val="single" w:sz="4" w:space="0" w:color="auto"/>
              <w:bottom w:val="single" w:sz="4" w:space="0" w:color="auto"/>
              <w:right w:val="single" w:sz="4" w:space="0" w:color="auto"/>
            </w:tcBorders>
            <w:shd w:val="clear" w:color="auto" w:fill="auto"/>
            <w:noWrap/>
            <w:vAlign w:val="center"/>
          </w:tcPr>
          <w:p w14:paraId="55C9979C"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870</w:t>
            </w:r>
          </w:p>
        </w:tc>
        <w:tc>
          <w:tcPr>
            <w:tcW w:w="1136" w:type="dxa"/>
            <w:tcBorders>
              <w:left w:val="single" w:sz="4" w:space="0" w:color="auto"/>
              <w:bottom w:val="single" w:sz="4" w:space="0" w:color="auto"/>
              <w:right w:val="single" w:sz="4" w:space="0" w:color="auto"/>
            </w:tcBorders>
            <w:shd w:val="clear" w:color="auto" w:fill="auto"/>
            <w:noWrap/>
            <w:vAlign w:val="center"/>
          </w:tcPr>
          <w:p w14:paraId="31CA17C3"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278</w:t>
            </w:r>
          </w:p>
        </w:tc>
        <w:tc>
          <w:tcPr>
            <w:tcW w:w="1135" w:type="dxa"/>
            <w:tcBorders>
              <w:left w:val="single" w:sz="4" w:space="0" w:color="auto"/>
              <w:bottom w:val="single" w:sz="4" w:space="0" w:color="auto"/>
              <w:right w:val="single" w:sz="4" w:space="0" w:color="auto"/>
            </w:tcBorders>
            <w:shd w:val="clear" w:color="auto" w:fill="auto"/>
            <w:noWrap/>
            <w:vAlign w:val="center"/>
          </w:tcPr>
          <w:p w14:paraId="30FE5062"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372</w:t>
            </w:r>
          </w:p>
        </w:tc>
        <w:tc>
          <w:tcPr>
            <w:tcW w:w="1136" w:type="dxa"/>
            <w:tcBorders>
              <w:left w:val="single" w:sz="4" w:space="0" w:color="auto"/>
              <w:bottom w:val="single" w:sz="4" w:space="0" w:color="auto"/>
              <w:right w:val="single" w:sz="4" w:space="0" w:color="auto"/>
            </w:tcBorders>
            <w:shd w:val="clear" w:color="auto" w:fill="auto"/>
            <w:noWrap/>
            <w:vAlign w:val="center"/>
          </w:tcPr>
          <w:p w14:paraId="275E9073"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1,321</w:t>
            </w:r>
          </w:p>
        </w:tc>
        <w:tc>
          <w:tcPr>
            <w:tcW w:w="1136" w:type="dxa"/>
            <w:tcBorders>
              <w:left w:val="single" w:sz="4" w:space="0" w:color="auto"/>
              <w:bottom w:val="single" w:sz="4" w:space="0" w:color="auto"/>
            </w:tcBorders>
            <w:shd w:val="clear" w:color="auto" w:fill="auto"/>
            <w:noWrap/>
            <w:vAlign w:val="center"/>
          </w:tcPr>
          <w:p w14:paraId="71D8653D"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680</w:t>
            </w:r>
          </w:p>
        </w:tc>
      </w:tr>
      <w:tr w:rsidR="00C5756A" w:rsidRPr="00A835DF" w14:paraId="76437AA5" w14:textId="77777777" w:rsidTr="00990449">
        <w:trPr>
          <w:trHeight w:hRule="exact" w:val="216"/>
          <w:jc w:val="center"/>
        </w:trPr>
        <w:tc>
          <w:tcPr>
            <w:tcW w:w="1109" w:type="dxa"/>
            <w:tcBorders>
              <w:top w:val="single" w:sz="4" w:space="0" w:color="auto"/>
              <w:bottom w:val="single" w:sz="4" w:space="0" w:color="auto"/>
              <w:right w:val="single" w:sz="4" w:space="0" w:color="auto"/>
            </w:tcBorders>
            <w:shd w:val="clear" w:color="auto" w:fill="auto"/>
            <w:noWrap/>
            <w:vAlign w:val="center"/>
          </w:tcPr>
          <w:p w14:paraId="3B43EA8D" w14:textId="77777777" w:rsidR="00C5756A" w:rsidRPr="00A835DF" w:rsidRDefault="00C5756A" w:rsidP="00C5756A">
            <w:pPr>
              <w:spacing w:line="240" w:lineRule="auto"/>
              <w:rPr>
                <w:rFonts w:eastAsia="Times New Roman" w:cstheme="minorHAnsi"/>
                <w:color w:val="000000"/>
                <w:sz w:val="18"/>
                <w:szCs w:val="18"/>
              </w:rPr>
            </w:pPr>
            <w:r w:rsidRPr="00A835DF">
              <w:rPr>
                <w:rFonts w:eastAsia="Times New Roman" w:cstheme="minorHAnsi"/>
                <w:color w:val="000000"/>
                <w:sz w:val="18"/>
                <w:szCs w:val="18"/>
              </w:rPr>
              <w:t>Total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9F68B"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61,484</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40BBC" w14:textId="77777777" w:rsidR="00C5756A" w:rsidRPr="00A835DF" w:rsidRDefault="00C5756A" w:rsidP="00C5756A">
            <w:pPr>
              <w:spacing w:line="240" w:lineRule="auto"/>
              <w:jc w:val="center"/>
              <w:rPr>
                <w:rFonts w:cstheme="minorHAnsi"/>
                <w:sz w:val="18"/>
                <w:szCs w:val="18"/>
              </w:rPr>
            </w:pPr>
            <w:r w:rsidRPr="00A835DF">
              <w:rPr>
                <w:rFonts w:cstheme="minorHAnsi"/>
                <w:sz w:val="18"/>
                <w:szCs w:val="18"/>
              </w:rPr>
              <w:t>---</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311F2"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21,854</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46B45"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300</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427BB"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6,043</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51FE8"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5,185</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5BB23"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15,669</w:t>
            </w:r>
          </w:p>
        </w:tc>
        <w:tc>
          <w:tcPr>
            <w:tcW w:w="1136" w:type="dxa"/>
            <w:tcBorders>
              <w:top w:val="single" w:sz="4" w:space="0" w:color="auto"/>
              <w:left w:val="single" w:sz="4" w:space="0" w:color="auto"/>
              <w:bottom w:val="single" w:sz="4" w:space="0" w:color="auto"/>
            </w:tcBorders>
            <w:shd w:val="clear" w:color="auto" w:fill="auto"/>
            <w:noWrap/>
            <w:vAlign w:val="center"/>
          </w:tcPr>
          <w:p w14:paraId="0498D581"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210</w:t>
            </w:r>
          </w:p>
        </w:tc>
      </w:tr>
      <w:tr w:rsidR="00C5756A" w:rsidRPr="00A835DF" w14:paraId="0FA42A9C" w14:textId="77777777" w:rsidTr="00990449">
        <w:trPr>
          <w:trHeight w:hRule="exact" w:val="216"/>
          <w:jc w:val="center"/>
        </w:trPr>
        <w:tc>
          <w:tcPr>
            <w:tcW w:w="1109" w:type="dxa"/>
            <w:tcBorders>
              <w:top w:val="single" w:sz="4" w:space="0" w:color="auto"/>
              <w:bottom w:val="single" w:sz="4" w:space="0" w:color="auto"/>
            </w:tcBorders>
            <w:shd w:val="clear" w:color="auto" w:fill="auto"/>
            <w:noWrap/>
            <w:vAlign w:val="center"/>
          </w:tcPr>
          <w:p w14:paraId="15C50268" w14:textId="77777777" w:rsidR="00C5756A" w:rsidRPr="00A835DF" w:rsidRDefault="00C5756A" w:rsidP="00C5756A">
            <w:pPr>
              <w:spacing w:line="240" w:lineRule="auto"/>
              <w:rPr>
                <w:rFonts w:eastAsia="Times New Roman" w:cstheme="minorHAnsi"/>
                <w:b/>
                <w:bCs/>
                <w:color w:val="000000"/>
                <w:sz w:val="18"/>
                <w:szCs w:val="18"/>
              </w:rPr>
            </w:pPr>
            <w:r w:rsidRPr="00A835DF">
              <w:rPr>
                <w:rFonts w:eastAsia="Times New Roman" w:cstheme="minorHAnsi"/>
                <w:b/>
                <w:bCs/>
                <w:color w:val="000000"/>
                <w:sz w:val="18"/>
                <w:szCs w:val="18"/>
              </w:rPr>
              <w:t>Vakhsh</w:t>
            </w:r>
          </w:p>
        </w:tc>
        <w:tc>
          <w:tcPr>
            <w:tcW w:w="900" w:type="dxa"/>
            <w:tcBorders>
              <w:top w:val="single" w:sz="4" w:space="0" w:color="auto"/>
              <w:left w:val="nil"/>
              <w:bottom w:val="single" w:sz="4" w:space="0" w:color="auto"/>
            </w:tcBorders>
            <w:shd w:val="clear" w:color="auto" w:fill="auto"/>
            <w:noWrap/>
            <w:vAlign w:val="center"/>
          </w:tcPr>
          <w:p w14:paraId="41FA0A00" w14:textId="77777777" w:rsidR="00C5756A" w:rsidRPr="00A835DF" w:rsidRDefault="00C5756A" w:rsidP="00C5756A">
            <w:pPr>
              <w:spacing w:line="240" w:lineRule="auto"/>
              <w:jc w:val="center"/>
              <w:rPr>
                <w:rFonts w:cstheme="minorHAnsi"/>
                <w:sz w:val="18"/>
                <w:szCs w:val="18"/>
              </w:rPr>
            </w:pPr>
          </w:p>
        </w:tc>
        <w:tc>
          <w:tcPr>
            <w:tcW w:w="1135" w:type="dxa"/>
            <w:tcBorders>
              <w:top w:val="single" w:sz="4" w:space="0" w:color="auto"/>
              <w:left w:val="nil"/>
              <w:bottom w:val="single" w:sz="4" w:space="0" w:color="auto"/>
            </w:tcBorders>
            <w:shd w:val="clear" w:color="auto" w:fill="auto"/>
            <w:noWrap/>
            <w:vAlign w:val="center"/>
          </w:tcPr>
          <w:p w14:paraId="305E8103" w14:textId="77777777" w:rsidR="00C5756A" w:rsidRPr="00A835DF" w:rsidRDefault="00C5756A" w:rsidP="00C5756A">
            <w:pPr>
              <w:spacing w:line="240" w:lineRule="auto"/>
              <w:jc w:val="center"/>
              <w:rPr>
                <w:rFonts w:cstheme="minorHAnsi"/>
                <w:sz w:val="18"/>
                <w:szCs w:val="18"/>
              </w:rPr>
            </w:pPr>
          </w:p>
        </w:tc>
        <w:tc>
          <w:tcPr>
            <w:tcW w:w="1136" w:type="dxa"/>
            <w:tcBorders>
              <w:top w:val="single" w:sz="4" w:space="0" w:color="auto"/>
              <w:left w:val="nil"/>
              <w:bottom w:val="single" w:sz="4" w:space="0" w:color="auto"/>
            </w:tcBorders>
            <w:shd w:val="clear" w:color="auto" w:fill="auto"/>
            <w:noWrap/>
            <w:vAlign w:val="center"/>
          </w:tcPr>
          <w:p w14:paraId="34880FDB" w14:textId="77777777" w:rsidR="00C5756A" w:rsidRPr="00A835DF" w:rsidRDefault="00C5756A" w:rsidP="00C5756A">
            <w:pPr>
              <w:spacing w:line="240" w:lineRule="auto"/>
              <w:jc w:val="center"/>
              <w:rPr>
                <w:rFonts w:cstheme="minorHAnsi"/>
                <w:sz w:val="18"/>
                <w:szCs w:val="18"/>
              </w:rPr>
            </w:pPr>
          </w:p>
        </w:tc>
        <w:tc>
          <w:tcPr>
            <w:tcW w:w="1135" w:type="dxa"/>
            <w:tcBorders>
              <w:top w:val="single" w:sz="4" w:space="0" w:color="auto"/>
              <w:left w:val="nil"/>
              <w:bottom w:val="single" w:sz="4" w:space="0" w:color="auto"/>
            </w:tcBorders>
            <w:shd w:val="clear" w:color="auto" w:fill="auto"/>
            <w:noWrap/>
            <w:vAlign w:val="center"/>
          </w:tcPr>
          <w:p w14:paraId="62D50E23" w14:textId="77777777" w:rsidR="00C5756A" w:rsidRPr="00A835DF" w:rsidRDefault="00C5756A" w:rsidP="00C5756A">
            <w:pPr>
              <w:spacing w:line="240" w:lineRule="auto"/>
              <w:jc w:val="center"/>
              <w:rPr>
                <w:rFonts w:cstheme="minorHAnsi"/>
                <w:sz w:val="18"/>
                <w:szCs w:val="18"/>
              </w:rPr>
            </w:pPr>
          </w:p>
        </w:tc>
        <w:tc>
          <w:tcPr>
            <w:tcW w:w="1136" w:type="dxa"/>
            <w:tcBorders>
              <w:top w:val="single" w:sz="4" w:space="0" w:color="auto"/>
              <w:left w:val="nil"/>
              <w:bottom w:val="single" w:sz="4" w:space="0" w:color="auto"/>
            </w:tcBorders>
            <w:shd w:val="clear" w:color="auto" w:fill="auto"/>
            <w:noWrap/>
            <w:vAlign w:val="center"/>
          </w:tcPr>
          <w:p w14:paraId="228C3CCB" w14:textId="77777777" w:rsidR="00C5756A" w:rsidRPr="00A835DF" w:rsidRDefault="00C5756A" w:rsidP="00C5756A">
            <w:pPr>
              <w:spacing w:line="240" w:lineRule="auto"/>
              <w:jc w:val="center"/>
              <w:rPr>
                <w:rFonts w:cstheme="minorHAnsi"/>
                <w:sz w:val="18"/>
                <w:szCs w:val="18"/>
              </w:rPr>
            </w:pPr>
          </w:p>
        </w:tc>
        <w:tc>
          <w:tcPr>
            <w:tcW w:w="1135" w:type="dxa"/>
            <w:tcBorders>
              <w:top w:val="single" w:sz="4" w:space="0" w:color="auto"/>
              <w:left w:val="nil"/>
              <w:bottom w:val="single" w:sz="4" w:space="0" w:color="auto"/>
            </w:tcBorders>
            <w:shd w:val="clear" w:color="auto" w:fill="auto"/>
            <w:noWrap/>
            <w:vAlign w:val="center"/>
          </w:tcPr>
          <w:p w14:paraId="7904F6AF" w14:textId="77777777" w:rsidR="00C5756A" w:rsidRPr="00A835DF" w:rsidRDefault="00C5756A" w:rsidP="00C5756A">
            <w:pPr>
              <w:spacing w:line="240" w:lineRule="auto"/>
              <w:jc w:val="center"/>
              <w:rPr>
                <w:rFonts w:cstheme="minorHAnsi"/>
                <w:sz w:val="18"/>
                <w:szCs w:val="18"/>
              </w:rPr>
            </w:pPr>
          </w:p>
        </w:tc>
        <w:tc>
          <w:tcPr>
            <w:tcW w:w="1136" w:type="dxa"/>
            <w:tcBorders>
              <w:top w:val="single" w:sz="4" w:space="0" w:color="auto"/>
              <w:left w:val="nil"/>
              <w:bottom w:val="single" w:sz="4" w:space="0" w:color="auto"/>
            </w:tcBorders>
            <w:shd w:val="clear" w:color="auto" w:fill="auto"/>
            <w:noWrap/>
            <w:vAlign w:val="center"/>
          </w:tcPr>
          <w:p w14:paraId="4E788797" w14:textId="77777777" w:rsidR="00C5756A" w:rsidRPr="00A835DF" w:rsidRDefault="00C5756A" w:rsidP="00C5756A">
            <w:pPr>
              <w:spacing w:line="240" w:lineRule="auto"/>
              <w:jc w:val="center"/>
              <w:rPr>
                <w:rFonts w:cstheme="minorHAnsi"/>
                <w:sz w:val="18"/>
                <w:szCs w:val="18"/>
              </w:rPr>
            </w:pPr>
          </w:p>
        </w:tc>
        <w:tc>
          <w:tcPr>
            <w:tcW w:w="1136" w:type="dxa"/>
            <w:tcBorders>
              <w:top w:val="single" w:sz="4" w:space="0" w:color="auto"/>
              <w:left w:val="nil"/>
              <w:bottom w:val="single" w:sz="4" w:space="0" w:color="auto"/>
            </w:tcBorders>
            <w:shd w:val="clear" w:color="auto" w:fill="auto"/>
            <w:noWrap/>
            <w:vAlign w:val="center"/>
          </w:tcPr>
          <w:p w14:paraId="00F69AFA" w14:textId="77777777" w:rsidR="00C5756A" w:rsidRPr="00A835DF" w:rsidRDefault="00C5756A" w:rsidP="00C5756A">
            <w:pPr>
              <w:spacing w:line="240" w:lineRule="auto"/>
              <w:jc w:val="center"/>
              <w:rPr>
                <w:rFonts w:cstheme="minorHAnsi"/>
                <w:sz w:val="18"/>
                <w:szCs w:val="18"/>
              </w:rPr>
            </w:pPr>
          </w:p>
        </w:tc>
      </w:tr>
      <w:tr w:rsidR="00C5756A" w:rsidRPr="00A835DF" w14:paraId="0D42BED7" w14:textId="77777777" w:rsidTr="00990449">
        <w:trPr>
          <w:trHeight w:hRule="exact" w:val="216"/>
          <w:jc w:val="center"/>
        </w:trPr>
        <w:tc>
          <w:tcPr>
            <w:tcW w:w="1109" w:type="dxa"/>
            <w:tcBorders>
              <w:top w:val="single" w:sz="4" w:space="0" w:color="auto"/>
              <w:right w:val="single" w:sz="4" w:space="0" w:color="auto"/>
            </w:tcBorders>
            <w:shd w:val="clear" w:color="auto" w:fill="auto"/>
            <w:noWrap/>
            <w:vAlign w:val="center"/>
          </w:tcPr>
          <w:p w14:paraId="28036895" w14:textId="77777777" w:rsidR="00C5756A" w:rsidRPr="00A835DF" w:rsidRDefault="00C5756A" w:rsidP="00C5756A">
            <w:pPr>
              <w:spacing w:line="240" w:lineRule="auto"/>
              <w:rPr>
                <w:rFonts w:eastAsia="Times New Roman" w:cstheme="minorHAnsi"/>
                <w:color w:val="000000"/>
                <w:sz w:val="18"/>
                <w:szCs w:val="18"/>
              </w:rPr>
            </w:pPr>
            <w:r w:rsidRPr="00A835DF">
              <w:rPr>
                <w:rFonts w:eastAsia="Times New Roman" w:cstheme="minorHAnsi"/>
                <w:color w:val="000000"/>
                <w:sz w:val="18"/>
                <w:szCs w:val="18"/>
              </w:rPr>
              <w:t>Kysylsu</w:t>
            </w:r>
          </w:p>
        </w:tc>
        <w:tc>
          <w:tcPr>
            <w:tcW w:w="900" w:type="dxa"/>
            <w:tcBorders>
              <w:top w:val="single" w:sz="4" w:space="0" w:color="auto"/>
              <w:left w:val="single" w:sz="4" w:space="0" w:color="auto"/>
              <w:right w:val="single" w:sz="4" w:space="0" w:color="auto"/>
            </w:tcBorders>
            <w:shd w:val="clear" w:color="auto" w:fill="auto"/>
            <w:noWrap/>
            <w:vAlign w:val="center"/>
          </w:tcPr>
          <w:p w14:paraId="25CFED2A"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8,370</w:t>
            </w:r>
          </w:p>
        </w:tc>
        <w:tc>
          <w:tcPr>
            <w:tcW w:w="1135" w:type="dxa"/>
            <w:tcBorders>
              <w:top w:val="single" w:sz="4" w:space="0" w:color="auto"/>
              <w:left w:val="single" w:sz="4" w:space="0" w:color="auto"/>
              <w:right w:val="single" w:sz="4" w:space="0" w:color="auto"/>
            </w:tcBorders>
            <w:shd w:val="clear" w:color="auto" w:fill="auto"/>
            <w:noWrap/>
            <w:vAlign w:val="center"/>
          </w:tcPr>
          <w:p w14:paraId="34CA3BF6"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100</w:t>
            </w:r>
          </w:p>
        </w:tc>
        <w:tc>
          <w:tcPr>
            <w:tcW w:w="1136" w:type="dxa"/>
            <w:tcBorders>
              <w:top w:val="single" w:sz="4" w:space="0" w:color="auto"/>
              <w:left w:val="single" w:sz="4" w:space="0" w:color="auto"/>
              <w:right w:val="single" w:sz="4" w:space="0" w:color="auto"/>
            </w:tcBorders>
            <w:shd w:val="clear" w:color="auto" w:fill="auto"/>
            <w:noWrap/>
            <w:vAlign w:val="center"/>
          </w:tcPr>
          <w:p w14:paraId="4D6B2A70"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3,150</w:t>
            </w:r>
          </w:p>
        </w:tc>
        <w:tc>
          <w:tcPr>
            <w:tcW w:w="1135" w:type="dxa"/>
            <w:tcBorders>
              <w:top w:val="single" w:sz="4" w:space="0" w:color="auto"/>
              <w:left w:val="single" w:sz="4" w:space="0" w:color="auto"/>
              <w:right w:val="single" w:sz="4" w:space="0" w:color="auto"/>
            </w:tcBorders>
            <w:shd w:val="clear" w:color="auto" w:fill="auto"/>
            <w:noWrap/>
            <w:vAlign w:val="center"/>
          </w:tcPr>
          <w:p w14:paraId="2347F99F"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380</w:t>
            </w:r>
          </w:p>
        </w:tc>
        <w:tc>
          <w:tcPr>
            <w:tcW w:w="1136" w:type="dxa"/>
            <w:tcBorders>
              <w:top w:val="single" w:sz="4" w:space="0" w:color="auto"/>
              <w:left w:val="single" w:sz="4" w:space="0" w:color="auto"/>
              <w:right w:val="single" w:sz="4" w:space="0" w:color="auto"/>
            </w:tcBorders>
            <w:shd w:val="clear" w:color="auto" w:fill="auto"/>
            <w:noWrap/>
            <w:vAlign w:val="center"/>
          </w:tcPr>
          <w:p w14:paraId="1B400C59"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758</w:t>
            </w:r>
          </w:p>
        </w:tc>
        <w:tc>
          <w:tcPr>
            <w:tcW w:w="1135" w:type="dxa"/>
            <w:tcBorders>
              <w:top w:val="single" w:sz="4" w:space="0" w:color="auto"/>
              <w:left w:val="single" w:sz="4" w:space="0" w:color="auto"/>
              <w:right w:val="single" w:sz="4" w:space="0" w:color="auto"/>
            </w:tcBorders>
            <w:shd w:val="clear" w:color="auto" w:fill="auto"/>
            <w:noWrap/>
            <w:vAlign w:val="center"/>
          </w:tcPr>
          <w:p w14:paraId="03268608"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1,130</w:t>
            </w:r>
          </w:p>
        </w:tc>
        <w:tc>
          <w:tcPr>
            <w:tcW w:w="1136" w:type="dxa"/>
            <w:tcBorders>
              <w:top w:val="single" w:sz="4" w:space="0" w:color="auto"/>
              <w:left w:val="single" w:sz="4" w:space="0" w:color="auto"/>
              <w:right w:val="single" w:sz="4" w:space="0" w:color="auto"/>
            </w:tcBorders>
            <w:shd w:val="clear" w:color="auto" w:fill="auto"/>
            <w:noWrap/>
            <w:vAlign w:val="center"/>
          </w:tcPr>
          <w:p w14:paraId="77F09042"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2,020</w:t>
            </w:r>
          </w:p>
        </w:tc>
        <w:tc>
          <w:tcPr>
            <w:tcW w:w="1136" w:type="dxa"/>
            <w:tcBorders>
              <w:top w:val="single" w:sz="4" w:space="0" w:color="auto"/>
              <w:left w:val="single" w:sz="4" w:space="0" w:color="auto"/>
            </w:tcBorders>
            <w:shd w:val="clear" w:color="auto" w:fill="auto"/>
            <w:noWrap/>
            <w:vAlign w:val="center"/>
          </w:tcPr>
          <w:p w14:paraId="62DB2C63"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240</w:t>
            </w:r>
          </w:p>
        </w:tc>
      </w:tr>
      <w:tr w:rsidR="00C5756A" w:rsidRPr="00A835DF" w14:paraId="65EF71F5" w14:textId="77777777" w:rsidTr="00990449">
        <w:trPr>
          <w:trHeight w:hRule="exact" w:val="216"/>
          <w:jc w:val="center"/>
        </w:trPr>
        <w:tc>
          <w:tcPr>
            <w:tcW w:w="1109" w:type="dxa"/>
            <w:tcBorders>
              <w:top w:val="single" w:sz="4" w:space="0" w:color="auto"/>
              <w:right w:val="single" w:sz="4" w:space="0" w:color="auto"/>
            </w:tcBorders>
            <w:shd w:val="clear" w:color="auto" w:fill="auto"/>
            <w:noWrap/>
            <w:vAlign w:val="center"/>
          </w:tcPr>
          <w:p w14:paraId="67483E66" w14:textId="77777777" w:rsidR="00C5756A" w:rsidRPr="00A835DF" w:rsidRDefault="00C5756A" w:rsidP="00C5756A">
            <w:pPr>
              <w:spacing w:line="240" w:lineRule="auto"/>
              <w:rPr>
                <w:rFonts w:eastAsia="Times New Roman" w:cstheme="minorHAnsi"/>
                <w:color w:val="000000"/>
                <w:sz w:val="18"/>
                <w:szCs w:val="18"/>
              </w:rPr>
            </w:pPr>
          </w:p>
        </w:tc>
        <w:tc>
          <w:tcPr>
            <w:tcW w:w="900" w:type="dxa"/>
            <w:tcBorders>
              <w:top w:val="single" w:sz="4" w:space="0" w:color="auto"/>
              <w:left w:val="single" w:sz="4" w:space="0" w:color="auto"/>
              <w:right w:val="single" w:sz="4" w:space="0" w:color="auto"/>
            </w:tcBorders>
            <w:shd w:val="clear" w:color="auto" w:fill="auto"/>
            <w:noWrap/>
            <w:vAlign w:val="center"/>
          </w:tcPr>
          <w:p w14:paraId="598EC777" w14:textId="77777777" w:rsidR="00C5756A" w:rsidRPr="00A835DF" w:rsidRDefault="00C5756A" w:rsidP="00C5756A">
            <w:pPr>
              <w:spacing w:line="240" w:lineRule="auto"/>
              <w:jc w:val="center"/>
              <w:rPr>
                <w:rFonts w:eastAsia="Times New Roman" w:cstheme="minorHAnsi"/>
                <w:color w:val="000000"/>
                <w:sz w:val="18"/>
                <w:szCs w:val="18"/>
              </w:rPr>
            </w:pPr>
          </w:p>
        </w:tc>
        <w:tc>
          <w:tcPr>
            <w:tcW w:w="1135" w:type="dxa"/>
            <w:tcBorders>
              <w:top w:val="single" w:sz="4" w:space="0" w:color="auto"/>
              <w:left w:val="single" w:sz="4" w:space="0" w:color="auto"/>
              <w:right w:val="single" w:sz="4" w:space="0" w:color="auto"/>
            </w:tcBorders>
            <w:shd w:val="clear" w:color="auto" w:fill="auto"/>
            <w:noWrap/>
            <w:vAlign w:val="center"/>
          </w:tcPr>
          <w:p w14:paraId="5586F619" w14:textId="77777777" w:rsidR="00C5756A" w:rsidRPr="00A835DF" w:rsidRDefault="00C5756A" w:rsidP="00C5756A">
            <w:pPr>
              <w:spacing w:line="240" w:lineRule="auto"/>
              <w:jc w:val="center"/>
              <w:rPr>
                <w:rFonts w:eastAsia="Times New Roman" w:cstheme="minorHAnsi"/>
                <w:color w:val="000000"/>
                <w:sz w:val="18"/>
                <w:szCs w:val="18"/>
              </w:rPr>
            </w:pPr>
          </w:p>
        </w:tc>
        <w:tc>
          <w:tcPr>
            <w:tcW w:w="1136" w:type="dxa"/>
            <w:tcBorders>
              <w:top w:val="single" w:sz="4" w:space="0" w:color="auto"/>
              <w:left w:val="single" w:sz="4" w:space="0" w:color="auto"/>
              <w:right w:val="single" w:sz="4" w:space="0" w:color="auto"/>
            </w:tcBorders>
            <w:shd w:val="clear" w:color="auto" w:fill="auto"/>
            <w:noWrap/>
            <w:vAlign w:val="center"/>
          </w:tcPr>
          <w:p w14:paraId="359BFD11" w14:textId="77777777" w:rsidR="00C5756A" w:rsidRPr="00A835DF" w:rsidRDefault="00C5756A" w:rsidP="00C5756A">
            <w:pPr>
              <w:spacing w:line="240" w:lineRule="auto"/>
              <w:jc w:val="center"/>
              <w:rPr>
                <w:rFonts w:eastAsia="Times New Roman" w:cstheme="minorHAnsi"/>
                <w:color w:val="000000"/>
                <w:sz w:val="18"/>
                <w:szCs w:val="18"/>
              </w:rPr>
            </w:pPr>
          </w:p>
        </w:tc>
        <w:tc>
          <w:tcPr>
            <w:tcW w:w="1135" w:type="dxa"/>
            <w:tcBorders>
              <w:top w:val="single" w:sz="4" w:space="0" w:color="auto"/>
              <w:left w:val="single" w:sz="4" w:space="0" w:color="auto"/>
              <w:right w:val="single" w:sz="4" w:space="0" w:color="auto"/>
            </w:tcBorders>
            <w:shd w:val="clear" w:color="auto" w:fill="auto"/>
            <w:noWrap/>
            <w:vAlign w:val="center"/>
          </w:tcPr>
          <w:p w14:paraId="3C4842CD" w14:textId="77777777" w:rsidR="00C5756A" w:rsidRPr="00A835DF" w:rsidRDefault="00C5756A" w:rsidP="00C5756A">
            <w:pPr>
              <w:spacing w:line="240" w:lineRule="auto"/>
              <w:jc w:val="center"/>
              <w:rPr>
                <w:rFonts w:eastAsia="Times New Roman" w:cstheme="minorHAnsi"/>
                <w:color w:val="000000"/>
                <w:sz w:val="18"/>
                <w:szCs w:val="18"/>
              </w:rPr>
            </w:pPr>
          </w:p>
        </w:tc>
        <w:tc>
          <w:tcPr>
            <w:tcW w:w="1136" w:type="dxa"/>
            <w:tcBorders>
              <w:top w:val="single" w:sz="4" w:space="0" w:color="auto"/>
              <w:left w:val="single" w:sz="4" w:space="0" w:color="auto"/>
              <w:right w:val="single" w:sz="4" w:space="0" w:color="auto"/>
            </w:tcBorders>
            <w:shd w:val="clear" w:color="auto" w:fill="auto"/>
            <w:noWrap/>
            <w:vAlign w:val="center"/>
          </w:tcPr>
          <w:p w14:paraId="3B379335" w14:textId="77777777" w:rsidR="00C5756A" w:rsidRPr="00A835DF" w:rsidRDefault="00C5756A" w:rsidP="00C5756A">
            <w:pPr>
              <w:spacing w:line="240" w:lineRule="auto"/>
              <w:jc w:val="center"/>
              <w:rPr>
                <w:rFonts w:eastAsia="Times New Roman" w:cstheme="minorHAnsi"/>
                <w:color w:val="000000"/>
                <w:sz w:val="18"/>
                <w:szCs w:val="18"/>
              </w:rPr>
            </w:pPr>
          </w:p>
        </w:tc>
        <w:tc>
          <w:tcPr>
            <w:tcW w:w="1135" w:type="dxa"/>
            <w:tcBorders>
              <w:top w:val="single" w:sz="4" w:space="0" w:color="auto"/>
              <w:left w:val="single" w:sz="4" w:space="0" w:color="auto"/>
              <w:right w:val="single" w:sz="4" w:space="0" w:color="auto"/>
            </w:tcBorders>
            <w:shd w:val="clear" w:color="auto" w:fill="auto"/>
            <w:noWrap/>
            <w:vAlign w:val="center"/>
          </w:tcPr>
          <w:p w14:paraId="5E171ED6" w14:textId="77777777" w:rsidR="00C5756A" w:rsidRPr="00A835DF" w:rsidRDefault="00C5756A" w:rsidP="00C5756A">
            <w:pPr>
              <w:spacing w:line="240" w:lineRule="auto"/>
              <w:jc w:val="center"/>
              <w:rPr>
                <w:rFonts w:eastAsia="Times New Roman" w:cstheme="minorHAnsi"/>
                <w:color w:val="000000"/>
                <w:sz w:val="18"/>
                <w:szCs w:val="18"/>
              </w:rPr>
            </w:pPr>
          </w:p>
        </w:tc>
        <w:tc>
          <w:tcPr>
            <w:tcW w:w="1136" w:type="dxa"/>
            <w:tcBorders>
              <w:top w:val="single" w:sz="4" w:space="0" w:color="auto"/>
              <w:left w:val="single" w:sz="4" w:space="0" w:color="auto"/>
              <w:right w:val="single" w:sz="4" w:space="0" w:color="auto"/>
            </w:tcBorders>
            <w:shd w:val="clear" w:color="auto" w:fill="auto"/>
            <w:noWrap/>
            <w:vAlign w:val="center"/>
          </w:tcPr>
          <w:p w14:paraId="3806D5A1" w14:textId="77777777" w:rsidR="00C5756A" w:rsidRPr="00A835DF" w:rsidRDefault="00C5756A" w:rsidP="00C5756A">
            <w:pPr>
              <w:spacing w:line="240" w:lineRule="auto"/>
              <w:jc w:val="center"/>
              <w:rPr>
                <w:rFonts w:eastAsia="Times New Roman" w:cstheme="minorHAnsi"/>
                <w:color w:val="000000"/>
                <w:sz w:val="18"/>
                <w:szCs w:val="18"/>
              </w:rPr>
            </w:pPr>
          </w:p>
        </w:tc>
        <w:tc>
          <w:tcPr>
            <w:tcW w:w="1136" w:type="dxa"/>
            <w:tcBorders>
              <w:top w:val="single" w:sz="4" w:space="0" w:color="auto"/>
              <w:left w:val="single" w:sz="4" w:space="0" w:color="auto"/>
            </w:tcBorders>
            <w:shd w:val="clear" w:color="auto" w:fill="auto"/>
            <w:noWrap/>
            <w:vAlign w:val="center"/>
          </w:tcPr>
          <w:p w14:paraId="793E4BD0" w14:textId="77777777" w:rsidR="00C5756A" w:rsidRPr="00A835DF" w:rsidRDefault="00C5756A" w:rsidP="00C5756A">
            <w:pPr>
              <w:spacing w:line="240" w:lineRule="auto"/>
              <w:jc w:val="center"/>
              <w:rPr>
                <w:rFonts w:eastAsia="Times New Roman" w:cstheme="minorHAnsi"/>
                <w:color w:val="000000"/>
                <w:sz w:val="18"/>
                <w:szCs w:val="18"/>
              </w:rPr>
            </w:pPr>
          </w:p>
        </w:tc>
      </w:tr>
      <w:tr w:rsidR="00C5756A" w:rsidRPr="00A835DF" w14:paraId="3F529BE4" w14:textId="77777777" w:rsidTr="00990449">
        <w:trPr>
          <w:trHeight w:hRule="exact" w:val="216"/>
          <w:jc w:val="center"/>
        </w:trPr>
        <w:tc>
          <w:tcPr>
            <w:tcW w:w="1109" w:type="dxa"/>
            <w:tcBorders>
              <w:right w:val="single" w:sz="4" w:space="0" w:color="auto"/>
            </w:tcBorders>
            <w:shd w:val="clear" w:color="auto" w:fill="auto"/>
            <w:noWrap/>
            <w:vAlign w:val="center"/>
          </w:tcPr>
          <w:p w14:paraId="549FEEA8" w14:textId="77777777" w:rsidR="00C5756A" w:rsidRPr="00A835DF" w:rsidRDefault="00C5756A" w:rsidP="00C5756A">
            <w:pPr>
              <w:spacing w:line="240" w:lineRule="auto"/>
              <w:rPr>
                <w:rFonts w:eastAsia="Times New Roman" w:cstheme="minorHAnsi"/>
                <w:color w:val="000000"/>
                <w:sz w:val="18"/>
                <w:szCs w:val="18"/>
              </w:rPr>
            </w:pPr>
            <w:r w:rsidRPr="00A835DF">
              <w:rPr>
                <w:rFonts w:eastAsia="Times New Roman" w:cstheme="minorHAnsi"/>
                <w:color w:val="000000"/>
                <w:sz w:val="18"/>
                <w:szCs w:val="18"/>
              </w:rPr>
              <w:t>Muksu</w:t>
            </w:r>
          </w:p>
        </w:tc>
        <w:tc>
          <w:tcPr>
            <w:tcW w:w="900" w:type="dxa"/>
            <w:tcBorders>
              <w:left w:val="single" w:sz="4" w:space="0" w:color="auto"/>
              <w:right w:val="single" w:sz="4" w:space="0" w:color="auto"/>
            </w:tcBorders>
            <w:shd w:val="clear" w:color="auto" w:fill="auto"/>
            <w:noWrap/>
            <w:vAlign w:val="center"/>
          </w:tcPr>
          <w:p w14:paraId="169397D9"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6,550</w:t>
            </w:r>
          </w:p>
        </w:tc>
        <w:tc>
          <w:tcPr>
            <w:tcW w:w="1135" w:type="dxa"/>
            <w:tcBorders>
              <w:left w:val="single" w:sz="4" w:space="0" w:color="auto"/>
              <w:right w:val="single" w:sz="4" w:space="0" w:color="auto"/>
            </w:tcBorders>
            <w:shd w:val="clear" w:color="auto" w:fill="auto"/>
            <w:noWrap/>
            <w:vAlign w:val="center"/>
          </w:tcPr>
          <w:p w14:paraId="37351A21"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210</w:t>
            </w:r>
          </w:p>
        </w:tc>
        <w:tc>
          <w:tcPr>
            <w:tcW w:w="1136" w:type="dxa"/>
            <w:tcBorders>
              <w:left w:val="single" w:sz="4" w:space="0" w:color="auto"/>
              <w:right w:val="single" w:sz="4" w:space="0" w:color="auto"/>
            </w:tcBorders>
            <w:shd w:val="clear" w:color="auto" w:fill="auto"/>
            <w:noWrap/>
            <w:vAlign w:val="center"/>
          </w:tcPr>
          <w:p w14:paraId="0B38239B"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6,615</w:t>
            </w:r>
          </w:p>
        </w:tc>
        <w:tc>
          <w:tcPr>
            <w:tcW w:w="1135" w:type="dxa"/>
            <w:tcBorders>
              <w:left w:val="single" w:sz="4" w:space="0" w:color="auto"/>
              <w:right w:val="single" w:sz="4" w:space="0" w:color="auto"/>
            </w:tcBorders>
            <w:shd w:val="clear" w:color="auto" w:fill="auto"/>
            <w:noWrap/>
            <w:vAlign w:val="center"/>
          </w:tcPr>
          <w:p w14:paraId="03BAACF5"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1,010</w:t>
            </w:r>
          </w:p>
        </w:tc>
        <w:tc>
          <w:tcPr>
            <w:tcW w:w="1136" w:type="dxa"/>
            <w:tcBorders>
              <w:left w:val="single" w:sz="4" w:space="0" w:color="auto"/>
              <w:right w:val="single" w:sz="4" w:space="0" w:color="auto"/>
            </w:tcBorders>
            <w:shd w:val="clear" w:color="auto" w:fill="auto"/>
            <w:noWrap/>
            <w:vAlign w:val="center"/>
          </w:tcPr>
          <w:p w14:paraId="2B89D699"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2,551</w:t>
            </w:r>
          </w:p>
        </w:tc>
        <w:tc>
          <w:tcPr>
            <w:tcW w:w="1135" w:type="dxa"/>
            <w:tcBorders>
              <w:left w:val="single" w:sz="4" w:space="0" w:color="auto"/>
              <w:right w:val="single" w:sz="4" w:space="0" w:color="auto"/>
            </w:tcBorders>
            <w:shd w:val="clear" w:color="auto" w:fill="auto"/>
            <w:noWrap/>
            <w:vAlign w:val="center"/>
          </w:tcPr>
          <w:p w14:paraId="61FA69C5"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2,685</w:t>
            </w:r>
          </w:p>
        </w:tc>
        <w:tc>
          <w:tcPr>
            <w:tcW w:w="1136" w:type="dxa"/>
            <w:tcBorders>
              <w:left w:val="single" w:sz="4" w:space="0" w:color="auto"/>
              <w:right w:val="single" w:sz="4" w:space="0" w:color="auto"/>
            </w:tcBorders>
            <w:shd w:val="clear" w:color="auto" w:fill="auto"/>
            <w:noWrap/>
            <w:vAlign w:val="center"/>
          </w:tcPr>
          <w:p w14:paraId="5EB8A1A0"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4,930</w:t>
            </w:r>
          </w:p>
        </w:tc>
        <w:tc>
          <w:tcPr>
            <w:tcW w:w="1136" w:type="dxa"/>
            <w:tcBorders>
              <w:left w:val="single" w:sz="4" w:space="0" w:color="auto"/>
            </w:tcBorders>
            <w:shd w:val="clear" w:color="auto" w:fill="auto"/>
            <w:noWrap/>
            <w:vAlign w:val="center"/>
          </w:tcPr>
          <w:p w14:paraId="6C1D6903"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740</w:t>
            </w:r>
          </w:p>
        </w:tc>
      </w:tr>
      <w:tr w:rsidR="00C5756A" w:rsidRPr="00A835DF" w14:paraId="43176F5E" w14:textId="77777777" w:rsidTr="00990449">
        <w:trPr>
          <w:trHeight w:hRule="exact" w:val="216"/>
          <w:jc w:val="center"/>
        </w:trPr>
        <w:tc>
          <w:tcPr>
            <w:tcW w:w="1109" w:type="dxa"/>
            <w:tcBorders>
              <w:bottom w:val="single" w:sz="4" w:space="0" w:color="auto"/>
              <w:right w:val="single" w:sz="4" w:space="0" w:color="auto"/>
            </w:tcBorders>
            <w:shd w:val="clear" w:color="auto" w:fill="auto"/>
            <w:noWrap/>
            <w:vAlign w:val="center"/>
          </w:tcPr>
          <w:p w14:paraId="5F3340C9" w14:textId="77777777" w:rsidR="00C5756A" w:rsidRPr="00A835DF" w:rsidRDefault="00C5756A" w:rsidP="00C5756A">
            <w:pPr>
              <w:spacing w:line="240" w:lineRule="auto"/>
              <w:rPr>
                <w:rFonts w:eastAsia="Times New Roman" w:cstheme="minorHAnsi"/>
                <w:color w:val="000000"/>
                <w:sz w:val="18"/>
                <w:szCs w:val="18"/>
              </w:rPr>
            </w:pPr>
            <w:r w:rsidRPr="00A835DF">
              <w:rPr>
                <w:rFonts w:eastAsia="Times New Roman" w:cstheme="minorHAnsi"/>
                <w:color w:val="000000"/>
                <w:sz w:val="18"/>
                <w:szCs w:val="18"/>
              </w:rPr>
              <w:t>Obighigou</w:t>
            </w:r>
          </w:p>
        </w:tc>
        <w:tc>
          <w:tcPr>
            <w:tcW w:w="900" w:type="dxa"/>
            <w:tcBorders>
              <w:left w:val="single" w:sz="4" w:space="0" w:color="auto"/>
              <w:bottom w:val="single" w:sz="4" w:space="0" w:color="auto"/>
              <w:right w:val="single" w:sz="4" w:space="0" w:color="auto"/>
            </w:tcBorders>
            <w:shd w:val="clear" w:color="auto" w:fill="auto"/>
            <w:noWrap/>
            <w:vAlign w:val="center"/>
          </w:tcPr>
          <w:p w14:paraId="4C493962"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5,390</w:t>
            </w:r>
          </w:p>
        </w:tc>
        <w:tc>
          <w:tcPr>
            <w:tcW w:w="1135" w:type="dxa"/>
            <w:tcBorders>
              <w:left w:val="single" w:sz="4" w:space="0" w:color="auto"/>
              <w:bottom w:val="single" w:sz="4" w:space="0" w:color="auto"/>
              <w:right w:val="single" w:sz="4" w:space="0" w:color="auto"/>
            </w:tcBorders>
            <w:shd w:val="clear" w:color="auto" w:fill="auto"/>
            <w:noWrap/>
            <w:vAlign w:val="center"/>
          </w:tcPr>
          <w:p w14:paraId="302B40B1"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235</w:t>
            </w:r>
          </w:p>
        </w:tc>
        <w:tc>
          <w:tcPr>
            <w:tcW w:w="1136" w:type="dxa"/>
            <w:tcBorders>
              <w:left w:val="single" w:sz="4" w:space="0" w:color="auto"/>
              <w:bottom w:val="single" w:sz="4" w:space="0" w:color="auto"/>
              <w:right w:val="single" w:sz="4" w:space="0" w:color="auto"/>
            </w:tcBorders>
            <w:shd w:val="clear" w:color="auto" w:fill="auto"/>
            <w:noWrap/>
            <w:vAlign w:val="center"/>
          </w:tcPr>
          <w:p w14:paraId="065D82D9"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7,403</w:t>
            </w:r>
          </w:p>
        </w:tc>
        <w:tc>
          <w:tcPr>
            <w:tcW w:w="1135" w:type="dxa"/>
            <w:tcBorders>
              <w:left w:val="single" w:sz="4" w:space="0" w:color="auto"/>
              <w:bottom w:val="single" w:sz="4" w:space="0" w:color="auto"/>
              <w:right w:val="single" w:sz="4" w:space="0" w:color="auto"/>
            </w:tcBorders>
            <w:shd w:val="clear" w:color="auto" w:fill="auto"/>
            <w:noWrap/>
            <w:vAlign w:val="center"/>
          </w:tcPr>
          <w:p w14:paraId="4C716951"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1,370</w:t>
            </w:r>
          </w:p>
        </w:tc>
        <w:tc>
          <w:tcPr>
            <w:tcW w:w="1136" w:type="dxa"/>
            <w:tcBorders>
              <w:left w:val="single" w:sz="4" w:space="0" w:color="auto"/>
              <w:bottom w:val="single" w:sz="4" w:space="0" w:color="auto"/>
              <w:right w:val="single" w:sz="4" w:space="0" w:color="auto"/>
            </w:tcBorders>
            <w:shd w:val="clear" w:color="auto" w:fill="auto"/>
            <w:noWrap/>
            <w:vAlign w:val="center"/>
          </w:tcPr>
          <w:p w14:paraId="35E221E4"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997</w:t>
            </w:r>
          </w:p>
        </w:tc>
        <w:tc>
          <w:tcPr>
            <w:tcW w:w="1135" w:type="dxa"/>
            <w:tcBorders>
              <w:left w:val="single" w:sz="4" w:space="0" w:color="auto"/>
              <w:bottom w:val="single" w:sz="4" w:space="0" w:color="auto"/>
              <w:right w:val="single" w:sz="4" w:space="0" w:color="auto"/>
            </w:tcBorders>
            <w:shd w:val="clear" w:color="auto" w:fill="auto"/>
            <w:noWrap/>
            <w:vAlign w:val="center"/>
          </w:tcPr>
          <w:p w14:paraId="3F3AFD06"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1,269</w:t>
            </w:r>
          </w:p>
        </w:tc>
        <w:tc>
          <w:tcPr>
            <w:tcW w:w="1136" w:type="dxa"/>
            <w:tcBorders>
              <w:left w:val="single" w:sz="4" w:space="0" w:color="auto"/>
              <w:bottom w:val="single" w:sz="4" w:space="0" w:color="auto"/>
              <w:right w:val="single" w:sz="4" w:space="0" w:color="auto"/>
            </w:tcBorders>
            <w:shd w:val="clear" w:color="auto" w:fill="auto"/>
            <w:noWrap/>
            <w:vAlign w:val="center"/>
          </w:tcPr>
          <w:p w14:paraId="550996CF"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6,139</w:t>
            </w:r>
          </w:p>
        </w:tc>
        <w:tc>
          <w:tcPr>
            <w:tcW w:w="1136" w:type="dxa"/>
            <w:tcBorders>
              <w:left w:val="single" w:sz="4" w:space="0" w:color="auto"/>
              <w:bottom w:val="single" w:sz="4" w:space="0" w:color="auto"/>
            </w:tcBorders>
            <w:shd w:val="clear" w:color="auto" w:fill="auto"/>
            <w:noWrap/>
            <w:vAlign w:val="center"/>
          </w:tcPr>
          <w:p w14:paraId="6BEB75E9"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1,140</w:t>
            </w:r>
          </w:p>
        </w:tc>
      </w:tr>
      <w:tr w:rsidR="00C5756A" w:rsidRPr="00A835DF" w14:paraId="658651BD" w14:textId="77777777" w:rsidTr="00990449">
        <w:trPr>
          <w:trHeight w:hRule="exact" w:val="216"/>
          <w:jc w:val="center"/>
        </w:trPr>
        <w:tc>
          <w:tcPr>
            <w:tcW w:w="1109" w:type="dxa"/>
            <w:tcBorders>
              <w:top w:val="single" w:sz="4" w:space="0" w:color="auto"/>
              <w:bottom w:val="single" w:sz="4" w:space="0" w:color="auto"/>
              <w:right w:val="single" w:sz="4" w:space="0" w:color="auto"/>
            </w:tcBorders>
            <w:shd w:val="clear" w:color="auto" w:fill="auto"/>
            <w:noWrap/>
            <w:vAlign w:val="center"/>
          </w:tcPr>
          <w:p w14:paraId="75184F93" w14:textId="77777777" w:rsidR="00C5756A" w:rsidRPr="00A835DF" w:rsidRDefault="00C5756A" w:rsidP="00C5756A">
            <w:pPr>
              <w:spacing w:line="240" w:lineRule="auto"/>
              <w:rPr>
                <w:rFonts w:eastAsia="Times New Roman" w:cstheme="minorHAnsi"/>
                <w:color w:val="000000"/>
                <w:sz w:val="18"/>
                <w:szCs w:val="18"/>
              </w:rPr>
            </w:pPr>
            <w:r w:rsidRPr="00A835DF">
              <w:rPr>
                <w:rFonts w:eastAsia="Times New Roman" w:cstheme="minorHAnsi"/>
                <w:color w:val="000000"/>
                <w:sz w:val="18"/>
                <w:szCs w:val="18"/>
              </w:rPr>
              <w:t>Total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19FDB"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20,310</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E6C4C" w14:textId="77777777" w:rsidR="00C5756A" w:rsidRPr="00A835DF" w:rsidRDefault="00C5756A" w:rsidP="00C5756A">
            <w:pPr>
              <w:spacing w:line="240" w:lineRule="auto"/>
              <w:jc w:val="center"/>
              <w:rPr>
                <w:rFonts w:cstheme="minorHAnsi"/>
                <w:sz w:val="18"/>
                <w:szCs w:val="18"/>
              </w:rPr>
            </w:pPr>
            <w:r w:rsidRPr="00A835DF">
              <w:rPr>
                <w:rFonts w:cstheme="minorHAnsi"/>
                <w:sz w:val="18"/>
                <w:szCs w:val="18"/>
              </w:rPr>
              <w:t>---</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D9459"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17,168</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0F42C"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850</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40DA8"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4,306</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CBF6B"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5,685</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86075"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11,383</w:t>
            </w:r>
          </w:p>
        </w:tc>
        <w:tc>
          <w:tcPr>
            <w:tcW w:w="1136" w:type="dxa"/>
            <w:tcBorders>
              <w:top w:val="single" w:sz="4" w:space="0" w:color="auto"/>
              <w:left w:val="single" w:sz="4" w:space="0" w:color="auto"/>
              <w:bottom w:val="single" w:sz="4" w:space="0" w:color="auto"/>
            </w:tcBorders>
            <w:shd w:val="clear" w:color="auto" w:fill="auto"/>
            <w:noWrap/>
            <w:vAlign w:val="center"/>
          </w:tcPr>
          <w:p w14:paraId="78295A9E" w14:textId="77777777" w:rsidR="00C5756A" w:rsidRPr="00A835DF" w:rsidRDefault="00C5756A" w:rsidP="00C5756A">
            <w:pPr>
              <w:spacing w:line="240" w:lineRule="auto"/>
              <w:jc w:val="center"/>
              <w:rPr>
                <w:rFonts w:eastAsia="Times New Roman" w:cstheme="minorHAnsi"/>
                <w:color w:val="000000"/>
                <w:sz w:val="18"/>
                <w:szCs w:val="18"/>
              </w:rPr>
            </w:pPr>
            <w:r w:rsidRPr="00A835DF">
              <w:rPr>
                <w:rFonts w:eastAsia="Times New Roman" w:cstheme="minorHAnsi"/>
                <w:color w:val="000000"/>
                <w:sz w:val="18"/>
                <w:szCs w:val="18"/>
              </w:rPr>
              <w:t>540</w:t>
            </w:r>
          </w:p>
        </w:tc>
      </w:tr>
    </w:tbl>
    <w:p w14:paraId="10870E15" w14:textId="77777777" w:rsidR="00261DBC" w:rsidRPr="00A835DF" w:rsidRDefault="00261DBC" w:rsidP="00261DBC">
      <w:pPr>
        <w:ind w:firstLine="360"/>
        <w:jc w:val="both"/>
        <w:rPr>
          <w:rFonts w:cs="Times New Roman"/>
        </w:rPr>
      </w:pPr>
    </w:p>
    <w:p w14:paraId="6E2BD0AA" w14:textId="2DF3A689" w:rsidR="00261DBC" w:rsidRPr="00A835DF" w:rsidRDefault="00016FB0" w:rsidP="00016FB0">
      <w:pPr>
        <w:rPr>
          <w:rFonts w:cs="Times New Roman"/>
        </w:rPr>
      </w:pPr>
      <w:r w:rsidRPr="00A835DF">
        <w:rPr>
          <w:noProof/>
          <w:lang w:eastAsia="ko-KR"/>
        </w:rPr>
        <w:lastRenderedPageBreak/>
        <w:drawing>
          <wp:inline distT="0" distB="0" distL="0" distR="0" wp14:anchorId="4BB889B1" wp14:editId="6665EFD5">
            <wp:extent cx="6515100" cy="2846705"/>
            <wp:effectExtent l="0" t="0" r="0" b="1079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1F0F92E" w14:textId="77777777" w:rsidR="00261DBC" w:rsidRPr="00A835DF" w:rsidRDefault="00261DBC" w:rsidP="00261DBC">
      <w:pPr>
        <w:jc w:val="both"/>
        <w:rPr>
          <w:rFonts w:cs="Times New Roman"/>
          <w:sz w:val="18"/>
        </w:rPr>
      </w:pPr>
    </w:p>
    <w:p w14:paraId="34941115" w14:textId="7A7E5FB0" w:rsidR="00261DBC" w:rsidRPr="00A835DF" w:rsidRDefault="00814D32" w:rsidP="00016FB0">
      <w:pPr>
        <w:ind w:right="-90"/>
        <w:jc w:val="both"/>
        <w:rPr>
          <w:rFonts w:cs="Times New Roman"/>
          <w:sz w:val="18"/>
        </w:rPr>
      </w:pPr>
      <w:r w:rsidRPr="00A835DF">
        <w:rPr>
          <w:rFonts w:cs="Times New Roman"/>
          <w:sz w:val="18"/>
        </w:rPr>
        <w:t>Figure 26</w:t>
      </w:r>
      <w:r w:rsidR="00261DBC" w:rsidRPr="00A835DF">
        <w:rPr>
          <w:rFonts w:cs="Times New Roman"/>
          <w:sz w:val="18"/>
        </w:rPr>
        <w:t>. Components of runoff in the mountain basins of the upper Amu Darya Basin representing the diversity of hydro-meteorological environments. While aggregated mean data provide useful forecasts of total runoff into the rivers of the adjacent lowlands, they provide little insight into the role of individual water budget components, such as glaciers, in stream flow formation. (</w:t>
      </w:r>
      <w:r w:rsidR="000C4236" w:rsidRPr="00A835DF">
        <w:rPr>
          <w:rFonts w:cs="Times New Roman"/>
          <w:sz w:val="18"/>
        </w:rPr>
        <w:t xml:space="preserve">BQ: </w:t>
      </w:r>
      <w:r w:rsidR="00A74218" w:rsidRPr="00A835DF">
        <w:rPr>
          <w:rFonts w:cs="Times New Roman"/>
          <w:sz w:val="18"/>
        </w:rPr>
        <w:t xml:space="preserve">total </w:t>
      </w:r>
      <w:r w:rsidR="000C4236" w:rsidRPr="00A835DF">
        <w:rPr>
          <w:rFonts w:cs="Times New Roman"/>
          <w:sz w:val="18"/>
        </w:rPr>
        <w:t xml:space="preserve">basin runoff; GQ: glacier melt runoff; SQ: snowmelt runoff; </w:t>
      </w:r>
      <w:r w:rsidR="00261DBC" w:rsidRPr="00A835DF">
        <w:rPr>
          <w:rFonts w:cs="Times New Roman"/>
          <w:sz w:val="18"/>
        </w:rPr>
        <w:t>MCM: million cubic meters).</w:t>
      </w:r>
      <w:r w:rsidR="00C5756A" w:rsidRPr="00A835DF">
        <w:rPr>
          <w:rFonts w:cs="Times New Roman"/>
          <w:sz w:val="18"/>
        </w:rPr>
        <w:t xml:space="preserve"> </w:t>
      </w:r>
    </w:p>
    <w:p w14:paraId="2F603563" w14:textId="77777777" w:rsidR="00261DBC" w:rsidRPr="00A835DF" w:rsidRDefault="00261DBC" w:rsidP="00261DBC">
      <w:pPr>
        <w:jc w:val="both"/>
        <w:rPr>
          <w:rFonts w:cs="Times New Roman"/>
          <w:sz w:val="18"/>
        </w:rPr>
      </w:pPr>
    </w:p>
    <w:p w14:paraId="18ECD9E1" w14:textId="77777777" w:rsidR="00515A1C" w:rsidRPr="00A835DF" w:rsidRDefault="00515A1C" w:rsidP="00261DBC">
      <w:pPr>
        <w:jc w:val="both"/>
        <w:rPr>
          <w:rFonts w:cs="Times New Roman"/>
          <w:sz w:val="18"/>
        </w:rPr>
      </w:pPr>
    </w:p>
    <w:p w14:paraId="516F4815" w14:textId="77777777" w:rsidR="00515A1C" w:rsidRPr="00A835DF" w:rsidRDefault="00515A1C" w:rsidP="00261DBC">
      <w:pPr>
        <w:jc w:val="both"/>
        <w:rPr>
          <w:rFonts w:cs="Times New Roman"/>
          <w:sz w:val="18"/>
        </w:rPr>
      </w:pPr>
    </w:p>
    <w:p w14:paraId="352D2213" w14:textId="77777777" w:rsidR="00515A1C" w:rsidRPr="00A835DF" w:rsidRDefault="00515A1C" w:rsidP="00261DBC">
      <w:pPr>
        <w:jc w:val="both"/>
        <w:rPr>
          <w:rFonts w:cs="Times New Roman"/>
          <w:sz w:val="18"/>
        </w:rPr>
      </w:pPr>
    </w:p>
    <w:p w14:paraId="1F810194" w14:textId="613B24E6" w:rsidR="00515A1C" w:rsidRPr="00A835DF" w:rsidRDefault="00410152" w:rsidP="00163FF2">
      <w:pPr>
        <w:pStyle w:val="Heading1"/>
      </w:pPr>
      <w:r w:rsidRPr="00A835DF">
        <w:br w:type="page"/>
      </w:r>
      <w:proofErr w:type="gramStart"/>
      <w:r w:rsidR="00C01F49">
        <w:lastRenderedPageBreak/>
        <w:t>6</w:t>
      </w:r>
      <w:r w:rsidR="00515A1C" w:rsidRPr="00A835DF">
        <w:t>.</w:t>
      </w:r>
      <w:r w:rsidR="00515A1C" w:rsidRPr="00A835DF">
        <w:tab/>
        <w:t>Syr</w:t>
      </w:r>
      <w:proofErr w:type="gramEnd"/>
      <w:r w:rsidR="00515A1C" w:rsidRPr="00A835DF">
        <w:t xml:space="preserve"> Darya Mountain Basins</w:t>
      </w:r>
    </w:p>
    <w:p w14:paraId="332659F7" w14:textId="77777777" w:rsidR="00515A1C" w:rsidRPr="00A835DF" w:rsidRDefault="00515A1C" w:rsidP="00515A1C">
      <w:pPr>
        <w:rPr>
          <w:rFonts w:cs="Times New Roman"/>
          <w:sz w:val="24"/>
          <w:szCs w:val="28"/>
        </w:rPr>
      </w:pPr>
    </w:p>
    <w:p w14:paraId="61563258" w14:textId="6CD8B401" w:rsidR="00515A1C" w:rsidRPr="00A835DF" w:rsidRDefault="00515A1C" w:rsidP="00515A1C">
      <w:pPr>
        <w:ind w:firstLine="540"/>
        <w:jc w:val="both"/>
        <w:rPr>
          <w:rFonts w:cs="Times New Roman"/>
        </w:rPr>
      </w:pPr>
      <w:r w:rsidRPr="00A835DF">
        <w:rPr>
          <w:rFonts w:cs="Times New Roman"/>
        </w:rPr>
        <w:t xml:space="preserve">The Syr Darya is formed by the confluence of the Naryn and </w:t>
      </w:r>
      <w:r w:rsidR="00000D03" w:rsidRPr="00A835DF">
        <w:rPr>
          <w:rFonts w:cs="Times New Roman"/>
        </w:rPr>
        <w:t>Kara</w:t>
      </w:r>
      <w:r w:rsidRPr="00A835DF">
        <w:rPr>
          <w:rFonts w:cs="Times New Roman"/>
        </w:rPr>
        <w:t xml:space="preserve"> rivers in the </w:t>
      </w:r>
      <w:r w:rsidR="00BE0321" w:rsidRPr="00A835DF">
        <w:rPr>
          <w:rFonts w:cs="Times New Roman"/>
        </w:rPr>
        <w:t xml:space="preserve">Upper </w:t>
      </w:r>
      <w:r w:rsidRPr="00A835DF">
        <w:rPr>
          <w:rFonts w:cs="Times New Roman"/>
        </w:rPr>
        <w:t>Fergana Valley of Uzbekistan. Its headwaters are in the western Tien Shan Mountains, the Fergana Range and the Alai Mountains of Kyrgyzstan (</w:t>
      </w:r>
      <w:r w:rsidR="00996B0B" w:rsidRPr="00A835DF">
        <w:rPr>
          <w:rFonts w:cs="Times New Roman"/>
        </w:rPr>
        <w:t>Figure 27</w:t>
      </w:r>
      <w:r w:rsidRPr="00A835DF">
        <w:rPr>
          <w:rFonts w:cs="Times New Roman"/>
        </w:rPr>
        <w:t>). The river flows through both the Uzbek and Tajik portions of the Fergana Valley before exiting into Uzbekistan and flowing into the Aral Sea. There are major differences between the topography and glaciers of the Amu Darya and Syr Darya basins. While terrain elevations reach 7,000 m a.s.l. in the northern Pamirs, maximum elevations are only slightly above 5,000 m a.s.l. in the western Tien Shan. These altitudinal differences have a profound effect on the nature of the glaciers in the western Tien Shan, when compared to the Pamirs, and on the hydrologic regime at the headwaters of the Syr Darya.</w:t>
      </w:r>
    </w:p>
    <w:p w14:paraId="42D63D19" w14:textId="77777777" w:rsidR="00515A1C" w:rsidRPr="00A835DF" w:rsidRDefault="00515A1C" w:rsidP="00515A1C">
      <w:pPr>
        <w:ind w:firstLine="360"/>
        <w:jc w:val="both"/>
        <w:rPr>
          <w:rFonts w:cs="Times New Roman"/>
        </w:rPr>
      </w:pPr>
    </w:p>
    <w:p w14:paraId="2FF2CDD6" w14:textId="77777777" w:rsidR="00515A1C" w:rsidRPr="00A835DF" w:rsidRDefault="00515A1C" w:rsidP="00515A1C">
      <w:pPr>
        <w:ind w:firstLine="360"/>
        <w:jc w:val="both"/>
        <w:rPr>
          <w:rFonts w:cs="Times New Roman"/>
        </w:rPr>
      </w:pPr>
    </w:p>
    <w:p w14:paraId="10CF57D9" w14:textId="43E6E2CC" w:rsidR="00515A1C" w:rsidRPr="00A835DF" w:rsidRDefault="00163FF2" w:rsidP="00515A1C">
      <w:pPr>
        <w:ind w:left="360"/>
        <w:jc w:val="center"/>
        <w:rPr>
          <w:rFonts w:cs="Times New Roman"/>
        </w:rPr>
      </w:pPr>
      <w:r w:rsidRPr="00A835DF">
        <w:rPr>
          <w:noProof/>
          <w:lang w:eastAsia="ko-KR"/>
        </w:rPr>
        <mc:AlternateContent>
          <mc:Choice Requires="wps">
            <w:drawing>
              <wp:anchor distT="0" distB="0" distL="114300" distR="114300" simplePos="0" relativeHeight="251658240" behindDoc="0" locked="0" layoutInCell="1" allowOverlap="1" wp14:anchorId="5B8BA360" wp14:editId="315C7AFC">
                <wp:simplePos x="0" y="0"/>
                <wp:positionH relativeFrom="column">
                  <wp:posOffset>2861945</wp:posOffset>
                </wp:positionH>
                <wp:positionV relativeFrom="paragraph">
                  <wp:posOffset>2640330</wp:posOffset>
                </wp:positionV>
                <wp:extent cx="2413000" cy="828040"/>
                <wp:effectExtent l="0" t="0" r="25400" b="48260"/>
                <wp:wrapNone/>
                <wp:docPr id="39"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828040"/>
                        </a:xfrm>
                        <a:prstGeom prst="roundRect">
                          <a:avLst>
                            <a:gd name="adj" fmla="val 16667"/>
                          </a:avLst>
                        </a:prstGeom>
                        <a:noFill/>
                        <a:ln w="25400">
                          <a:solidFill>
                            <a:srgbClr val="FF0000"/>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7686685" id="Rounded Rectangle 56" o:spid="_x0000_s1026" style="position:absolute;margin-left:225.35pt;margin-top:207.9pt;width:190pt;height:6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" filled="f" strokecolor="red" strokeweight="2pt">
                <v:shadow on="t" opacity="22936f" origin=",.5" offset="0,.63889mm"/>
              </v:roundrect>
            </w:pict>
          </mc:Fallback>
        </mc:AlternateContent>
      </w:r>
      <w:r w:rsidR="00515A1C" w:rsidRPr="00A835DF">
        <w:rPr>
          <w:rFonts w:cs="Times New Roman"/>
          <w:noProof/>
          <w:lang w:eastAsia="ko-KR"/>
        </w:rPr>
        <w:drawing>
          <wp:inline distT="0" distB="0" distL="0" distR="0" wp14:anchorId="17078F71" wp14:editId="34AEA372">
            <wp:extent cx="4750435" cy="3847465"/>
            <wp:effectExtent l="25400" t="25400" r="0" b="0"/>
            <wp:docPr id="38"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55" cstate="print"/>
                    <a:srcRect/>
                    <a:stretch>
                      <a:fillRect/>
                    </a:stretch>
                  </pic:blipFill>
                  <pic:spPr bwMode="auto">
                    <a:xfrm>
                      <a:off x="0" y="0"/>
                      <a:ext cx="4750435" cy="3847465"/>
                    </a:xfrm>
                    <a:prstGeom prst="rect">
                      <a:avLst/>
                    </a:prstGeom>
                    <a:noFill/>
                    <a:ln w="9525" cmpd="sng">
                      <a:solidFill>
                        <a:schemeClr val="tx1"/>
                      </a:solidFill>
                      <a:miter lim="800000"/>
                      <a:headEnd/>
                      <a:tailEnd/>
                    </a:ln>
                    <a:effectLst/>
                  </pic:spPr>
                </pic:pic>
              </a:graphicData>
            </a:graphic>
          </wp:inline>
        </w:drawing>
      </w:r>
    </w:p>
    <w:p w14:paraId="7D69CFC8" w14:textId="77777777" w:rsidR="00515A1C" w:rsidRPr="00A835DF" w:rsidRDefault="00515A1C" w:rsidP="00515A1C">
      <w:pPr>
        <w:jc w:val="center"/>
        <w:rPr>
          <w:rFonts w:cs="Times New Roman"/>
        </w:rPr>
      </w:pPr>
    </w:p>
    <w:p w14:paraId="5F553573" w14:textId="1EE1EDAB" w:rsidR="00515A1C" w:rsidRPr="00A835DF" w:rsidRDefault="00996B0B" w:rsidP="00515A1C">
      <w:pPr>
        <w:ind w:left="1530" w:right="1170"/>
        <w:jc w:val="both"/>
        <w:rPr>
          <w:rFonts w:cs="Times New Roman"/>
          <w:sz w:val="18"/>
        </w:rPr>
      </w:pPr>
      <w:r w:rsidRPr="00A835DF">
        <w:rPr>
          <w:rFonts w:cs="Times New Roman"/>
          <w:sz w:val="18"/>
        </w:rPr>
        <w:t>Figure 27</w:t>
      </w:r>
      <w:r w:rsidR="00515A1C" w:rsidRPr="00A835DF">
        <w:rPr>
          <w:rFonts w:cs="Times New Roman"/>
          <w:sz w:val="18"/>
        </w:rPr>
        <w:t>. The headwaters of the Syr Darya are in the mountains of Kyrgyzstan, from where the river flows westward through Tajikistan and Uzbekistan in the Fergana Valley and subsequently through Kazakhstan to the Aral Sea.</w:t>
      </w:r>
    </w:p>
    <w:p w14:paraId="62F0581D" w14:textId="77777777" w:rsidR="00515A1C" w:rsidRPr="00A835DF" w:rsidRDefault="00515A1C" w:rsidP="00515A1C">
      <w:pPr>
        <w:ind w:left="450" w:right="360"/>
        <w:jc w:val="both"/>
        <w:rPr>
          <w:rFonts w:cs="Times New Roman"/>
        </w:rPr>
      </w:pPr>
    </w:p>
    <w:p w14:paraId="39713A7C" w14:textId="77777777" w:rsidR="00515A1C" w:rsidRPr="00A835DF" w:rsidRDefault="00515A1C" w:rsidP="00515A1C">
      <w:pPr>
        <w:ind w:left="450" w:right="360"/>
        <w:jc w:val="both"/>
        <w:rPr>
          <w:rFonts w:cs="Times New Roman"/>
        </w:rPr>
      </w:pPr>
    </w:p>
    <w:p w14:paraId="278A227D" w14:textId="58C865D9" w:rsidR="00996B0B" w:rsidRPr="00A835DF" w:rsidRDefault="00996B0B" w:rsidP="00996B0B">
      <w:pPr>
        <w:ind w:firstLine="540"/>
        <w:jc w:val="both"/>
        <w:rPr>
          <w:rFonts w:cs="Times New Roman"/>
        </w:rPr>
      </w:pPr>
      <w:r w:rsidRPr="00A835DF">
        <w:rPr>
          <w:rFonts w:cs="Times New Roman"/>
        </w:rPr>
        <w:t>The glacierized headwaters of the Syr Darya are located in the western Tien Shan Mountains, the Fergana and Alai ranges, and the Chirchik River Basin. The Naryn, Kara, and Alai Mountains basins encircle the Upper Fergana Valley and drain into it (Figure</w:t>
      </w:r>
      <w:r w:rsidR="007E7110" w:rsidRPr="00A835DF">
        <w:rPr>
          <w:rFonts w:cs="Times New Roman"/>
        </w:rPr>
        <w:t>s</w:t>
      </w:r>
      <w:r w:rsidRPr="00A835DF">
        <w:rPr>
          <w:rFonts w:cs="Times New Roman"/>
        </w:rPr>
        <w:t xml:space="preserve"> 28</w:t>
      </w:r>
      <w:r w:rsidR="007E7110" w:rsidRPr="00A835DF">
        <w:rPr>
          <w:rFonts w:cs="Times New Roman"/>
        </w:rPr>
        <w:t xml:space="preserve"> and 29</w:t>
      </w:r>
      <w:r w:rsidRPr="00A835DF">
        <w:rPr>
          <w:rFonts w:cs="Times New Roman"/>
        </w:rPr>
        <w:t xml:space="preserve">). The Chirchik River flows through the city of Tashkent, and is considered here as being outside the Upper Fergana Valley.  </w:t>
      </w:r>
    </w:p>
    <w:p w14:paraId="7959EC2D" w14:textId="77777777" w:rsidR="00996B0B" w:rsidRPr="00A835DF" w:rsidRDefault="00996B0B" w:rsidP="00996B0B">
      <w:pPr>
        <w:ind w:firstLine="540"/>
        <w:jc w:val="both"/>
        <w:rPr>
          <w:rFonts w:cs="Times New Roman"/>
        </w:rPr>
      </w:pPr>
    </w:p>
    <w:p w14:paraId="09C6613A" w14:textId="77777777" w:rsidR="00996B0B" w:rsidRPr="00A835DF" w:rsidRDefault="00996B0B" w:rsidP="00996B0B">
      <w:pPr>
        <w:ind w:firstLine="540"/>
        <w:jc w:val="both"/>
        <w:rPr>
          <w:rFonts w:cs="Times New Roman"/>
        </w:rPr>
      </w:pPr>
    </w:p>
    <w:p w14:paraId="6E6E4585" w14:textId="0E00DACB" w:rsidR="00E618E8" w:rsidRPr="00A835DF" w:rsidRDefault="00F20C87" w:rsidP="00F20C87">
      <w:pPr>
        <w:ind w:left="540"/>
        <w:jc w:val="both"/>
        <w:rPr>
          <w:rFonts w:cs="Times New Roman"/>
        </w:rPr>
      </w:pPr>
      <w:r w:rsidRPr="00A835DF">
        <w:rPr>
          <w:rFonts w:eastAsia="Times New Roman" w:cs="Times New Roman"/>
          <w:noProof/>
          <w:lang w:eastAsia="ko-KR"/>
        </w:rPr>
        <w:drawing>
          <wp:inline distT="0" distB="0" distL="0" distR="0" wp14:anchorId="5337217A" wp14:editId="37D35C95">
            <wp:extent cx="5606415" cy="4034790"/>
            <wp:effectExtent l="25400" t="25400" r="6985" b="3810"/>
            <wp:docPr id="50" name="yui_3_5_1_4_1423761611400_1003" descr="http://www.edelo.net/routedelasoie/img/cartes/ferg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3761611400_1003" descr="http://www.edelo.net/routedelasoie/img/cartes/fergana.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06415" cy="4034790"/>
                    </a:xfrm>
                    <a:prstGeom prst="rect">
                      <a:avLst/>
                    </a:prstGeom>
                    <a:noFill/>
                    <a:ln>
                      <a:solidFill>
                        <a:schemeClr val="tx1"/>
                      </a:solidFill>
                    </a:ln>
                  </pic:spPr>
                </pic:pic>
              </a:graphicData>
            </a:graphic>
          </wp:inline>
        </w:drawing>
      </w:r>
    </w:p>
    <w:p w14:paraId="3D978304" w14:textId="77777777" w:rsidR="00F20C87" w:rsidRPr="00A835DF" w:rsidRDefault="00F20C87" w:rsidP="00F20C87">
      <w:pPr>
        <w:ind w:left="1530" w:right="1170"/>
        <w:jc w:val="both"/>
        <w:rPr>
          <w:rFonts w:cs="Times New Roman"/>
          <w:sz w:val="18"/>
        </w:rPr>
      </w:pPr>
    </w:p>
    <w:p w14:paraId="5D4866AA" w14:textId="081F8B5A" w:rsidR="00F20C87" w:rsidRPr="00A835DF" w:rsidRDefault="00996B0B" w:rsidP="00F20C87">
      <w:pPr>
        <w:ind w:left="540" w:right="900"/>
        <w:jc w:val="both"/>
        <w:rPr>
          <w:rFonts w:cs="Times New Roman"/>
          <w:sz w:val="18"/>
        </w:rPr>
      </w:pPr>
      <w:r w:rsidRPr="00A835DF">
        <w:rPr>
          <w:rFonts w:cs="Times New Roman"/>
          <w:sz w:val="18"/>
        </w:rPr>
        <w:t>Figure 28</w:t>
      </w:r>
      <w:r w:rsidR="00F20C87" w:rsidRPr="00A835DF">
        <w:rPr>
          <w:rFonts w:cs="Times New Roman"/>
          <w:sz w:val="18"/>
        </w:rPr>
        <w:t xml:space="preserve">. The Fergana Valley is </w:t>
      </w:r>
      <w:r w:rsidR="0091792F" w:rsidRPr="00A835DF">
        <w:rPr>
          <w:rFonts w:cs="Times New Roman"/>
          <w:sz w:val="18"/>
        </w:rPr>
        <w:t>enclosed</w:t>
      </w:r>
      <w:r w:rsidR="00F20C87" w:rsidRPr="00A835DF">
        <w:rPr>
          <w:rFonts w:cs="Times New Roman"/>
          <w:sz w:val="18"/>
        </w:rPr>
        <w:t xml:space="preserve"> by three mountain ranges: the western Tien Shan Mountains in the north, the Fergana Range in the east, and the Alai Mountains in the south.</w:t>
      </w:r>
    </w:p>
    <w:p w14:paraId="6F9A7DF6" w14:textId="77777777" w:rsidR="00E618E8" w:rsidRPr="00A835DF" w:rsidRDefault="00E618E8" w:rsidP="00515A1C">
      <w:pPr>
        <w:ind w:firstLine="540"/>
        <w:jc w:val="both"/>
        <w:rPr>
          <w:rFonts w:cs="Times New Roman"/>
        </w:rPr>
      </w:pPr>
    </w:p>
    <w:p w14:paraId="14DF33EA" w14:textId="77777777" w:rsidR="00E618E8" w:rsidRPr="00A835DF" w:rsidRDefault="00E618E8" w:rsidP="00515A1C">
      <w:pPr>
        <w:ind w:firstLine="540"/>
        <w:jc w:val="both"/>
        <w:rPr>
          <w:rFonts w:cs="Times New Roman"/>
        </w:rPr>
      </w:pPr>
    </w:p>
    <w:p w14:paraId="53E66EC6" w14:textId="77777777" w:rsidR="007E7110" w:rsidRPr="00A835DF" w:rsidRDefault="007E7110" w:rsidP="007E7110">
      <w:pPr>
        <w:jc w:val="center"/>
        <w:rPr>
          <w:rFonts w:cs="Times New Roman"/>
        </w:rPr>
      </w:pPr>
      <w:r w:rsidRPr="00A835DF">
        <w:rPr>
          <w:rFonts w:cs="Times New Roman"/>
          <w:noProof/>
          <w:lang w:eastAsia="ko-KR"/>
        </w:rPr>
        <w:lastRenderedPageBreak/>
        <w:drawing>
          <wp:inline distT="0" distB="0" distL="0" distR="0" wp14:anchorId="592415C2" wp14:editId="586388AB">
            <wp:extent cx="4821555" cy="4631690"/>
            <wp:effectExtent l="1905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4821555" cy="4631690"/>
                    </a:xfrm>
                    <a:prstGeom prst="rect">
                      <a:avLst/>
                    </a:prstGeom>
                    <a:noFill/>
                    <a:ln w="9525">
                      <a:noFill/>
                      <a:miter lim="800000"/>
                      <a:headEnd/>
                      <a:tailEnd/>
                    </a:ln>
                  </pic:spPr>
                </pic:pic>
              </a:graphicData>
            </a:graphic>
          </wp:inline>
        </w:drawing>
      </w:r>
    </w:p>
    <w:p w14:paraId="4A3472C7" w14:textId="77777777" w:rsidR="007E7110" w:rsidRPr="00A835DF" w:rsidRDefault="007E7110" w:rsidP="007E7110">
      <w:pPr>
        <w:ind w:left="1530" w:right="1440"/>
        <w:jc w:val="both"/>
        <w:rPr>
          <w:rFonts w:cs="Times New Roman"/>
          <w:sz w:val="18"/>
        </w:rPr>
      </w:pPr>
      <w:r w:rsidRPr="00A835DF">
        <w:rPr>
          <w:rFonts w:cs="Times New Roman"/>
          <w:sz w:val="18"/>
        </w:rPr>
        <w:t xml:space="preserve">Figure 29. The headwaters basins of the Syr Darya. The river is formed by the confluence of the Naryn and Kara rivers, receives additional input from basins along the north slopes of the Alai Mountains as it flows through the Fergana Valley, and from the Chirchik River near Tashkent, Uzbekistan. </w:t>
      </w:r>
    </w:p>
    <w:p w14:paraId="7D7EF61D" w14:textId="77777777" w:rsidR="007E7110" w:rsidRPr="00A835DF" w:rsidRDefault="007E7110" w:rsidP="00515A1C">
      <w:pPr>
        <w:ind w:firstLine="540"/>
        <w:jc w:val="both"/>
        <w:rPr>
          <w:rFonts w:cs="Times New Roman"/>
        </w:rPr>
      </w:pPr>
    </w:p>
    <w:p w14:paraId="0AB4A941" w14:textId="77777777" w:rsidR="007E7110" w:rsidRPr="00A835DF" w:rsidRDefault="007E7110" w:rsidP="00515A1C">
      <w:pPr>
        <w:ind w:firstLine="540"/>
        <w:jc w:val="both"/>
        <w:rPr>
          <w:rFonts w:cs="Times New Roman"/>
        </w:rPr>
      </w:pPr>
    </w:p>
    <w:p w14:paraId="16BAA0BF" w14:textId="77777777" w:rsidR="00515A1C" w:rsidRPr="00A835DF" w:rsidRDefault="00515A1C" w:rsidP="00515A1C">
      <w:pPr>
        <w:ind w:firstLine="540"/>
        <w:jc w:val="both"/>
        <w:rPr>
          <w:rFonts w:cs="Times New Roman"/>
        </w:rPr>
      </w:pPr>
      <w:r w:rsidRPr="00A835DF">
        <w:rPr>
          <w:rFonts w:cs="Times New Roman"/>
        </w:rPr>
        <w:t>The assessment of the role of the glaciers in the flow of the Syr Darya is complicated by what are assumed to be consumptive agricultural water withdrawals for irrigation purposes in the Fergana Valley. While conflicts between water supply and water use complicate the assessment of the glacier—runoff relationship in all the rivers with headwaters in the glacierized basins of the Himalaya, Karakoram, Pamir, and Tien Shan mountains, they are nowhere as evident as in the upper Syr Darya Basin.</w:t>
      </w:r>
    </w:p>
    <w:p w14:paraId="10B56B13" w14:textId="77777777" w:rsidR="00515A1C" w:rsidRPr="00A835DF" w:rsidRDefault="00515A1C" w:rsidP="00515A1C">
      <w:pPr>
        <w:rPr>
          <w:rFonts w:cs="Times New Roman"/>
        </w:rPr>
      </w:pPr>
    </w:p>
    <w:p w14:paraId="167681C0" w14:textId="77777777" w:rsidR="00515A1C" w:rsidRPr="00A835DF" w:rsidRDefault="00515A1C" w:rsidP="00515A1C">
      <w:pPr>
        <w:rPr>
          <w:rFonts w:cs="Times New Roman"/>
          <w:b/>
          <w:sz w:val="24"/>
          <w:szCs w:val="28"/>
        </w:rPr>
      </w:pPr>
    </w:p>
    <w:p w14:paraId="5B5C6955" w14:textId="61B12A28" w:rsidR="00515A1C" w:rsidRPr="00A835DF" w:rsidRDefault="00C01F49" w:rsidP="00163FF2">
      <w:pPr>
        <w:pStyle w:val="Heading2"/>
        <w:rPr>
          <w:lang w:bidi="en-US"/>
        </w:rPr>
      </w:pPr>
      <w:r>
        <w:t>6</w:t>
      </w:r>
      <w:r w:rsidR="00515A1C" w:rsidRPr="00A835DF">
        <w:t>.1.</w:t>
      </w:r>
      <w:r w:rsidR="00515A1C" w:rsidRPr="00A835DF">
        <w:tab/>
        <w:t xml:space="preserve">Basins </w:t>
      </w:r>
    </w:p>
    <w:p w14:paraId="0341BFC5" w14:textId="77777777" w:rsidR="00515A1C" w:rsidRPr="00A835DF" w:rsidRDefault="00515A1C" w:rsidP="00515A1C">
      <w:pPr>
        <w:rPr>
          <w:rFonts w:cs="Times New Roman"/>
        </w:rPr>
      </w:pPr>
    </w:p>
    <w:p w14:paraId="0C668C89" w14:textId="618882AE" w:rsidR="00515A1C" w:rsidRPr="00A835DF" w:rsidRDefault="00515A1C" w:rsidP="00515A1C">
      <w:pPr>
        <w:ind w:firstLine="540"/>
        <w:jc w:val="both"/>
        <w:rPr>
          <w:rFonts w:cs="Times New Roman"/>
        </w:rPr>
      </w:pPr>
      <w:r w:rsidRPr="00A835DF">
        <w:rPr>
          <w:rFonts w:cs="Times New Roman"/>
        </w:rPr>
        <w:t>While the total surface areas of the upper Amu Darya and Syr Darya basins are of the same magnitude (</w:t>
      </w:r>
      <w:r w:rsidR="00FA6978" w:rsidRPr="00A835DF">
        <w:rPr>
          <w:rFonts w:cs="Times New Roman"/>
        </w:rPr>
        <w:t>Table 16</w:t>
      </w:r>
      <w:r w:rsidR="00DC5BB7" w:rsidRPr="00A835DF">
        <w:rPr>
          <w:rFonts w:cs="Times New Roman"/>
        </w:rPr>
        <w:t>; Figure 30</w:t>
      </w:r>
      <w:r w:rsidR="00E1339A" w:rsidRPr="00A835DF">
        <w:rPr>
          <w:rFonts w:cs="Times New Roman"/>
        </w:rPr>
        <w:t>)</w:t>
      </w:r>
      <w:r w:rsidRPr="00A835DF">
        <w:rPr>
          <w:rFonts w:cs="Times New Roman"/>
        </w:rPr>
        <w:t>, the hypsometries (area-altitude distributions) differ greatly (</w:t>
      </w:r>
      <w:r w:rsidR="00DC5BB7" w:rsidRPr="00A835DF">
        <w:rPr>
          <w:rFonts w:cs="Times New Roman"/>
        </w:rPr>
        <w:t>Figure 31</w:t>
      </w:r>
      <w:r w:rsidRPr="00A835DF">
        <w:rPr>
          <w:rFonts w:cs="Times New Roman"/>
        </w:rPr>
        <w:t xml:space="preserve">). In particular, altitudes above 5,000 m a.s.l.—the general snowline altitude above which glaciers in this region form—are almost completely </w:t>
      </w:r>
      <w:r w:rsidRPr="00A835DF">
        <w:rPr>
          <w:rFonts w:cs="Times New Roman"/>
        </w:rPr>
        <w:lastRenderedPageBreak/>
        <w:t xml:space="preserve">absent in the </w:t>
      </w:r>
      <w:r w:rsidR="00E1339A" w:rsidRPr="00A835DF">
        <w:rPr>
          <w:rFonts w:cs="Times New Roman"/>
        </w:rPr>
        <w:t xml:space="preserve">Upper </w:t>
      </w:r>
      <w:r w:rsidRPr="00A835DF">
        <w:rPr>
          <w:rFonts w:cs="Times New Roman"/>
        </w:rPr>
        <w:t xml:space="preserve">Syr Darya Basin, while the larger area at these higher altitudes allows for the existence of more extensive glaciers and snowfields in the </w:t>
      </w:r>
      <w:r w:rsidR="00E1339A" w:rsidRPr="00A835DF">
        <w:rPr>
          <w:rFonts w:cs="Times New Roman"/>
        </w:rPr>
        <w:t xml:space="preserve">Upper </w:t>
      </w:r>
      <w:r w:rsidRPr="00A835DF">
        <w:rPr>
          <w:rFonts w:cs="Times New Roman"/>
        </w:rPr>
        <w:t>Amu Darya Basin.</w:t>
      </w:r>
    </w:p>
    <w:p w14:paraId="552A1E71" w14:textId="77777777" w:rsidR="00515A1C" w:rsidRPr="00A835DF" w:rsidRDefault="00515A1C" w:rsidP="00515A1C">
      <w:pPr>
        <w:ind w:firstLine="360"/>
        <w:jc w:val="both"/>
        <w:rPr>
          <w:rFonts w:cs="Times New Roman"/>
        </w:rPr>
      </w:pPr>
    </w:p>
    <w:p w14:paraId="4BDEA823" w14:textId="77777777" w:rsidR="00515A1C" w:rsidRPr="00A835DF" w:rsidRDefault="00515A1C" w:rsidP="00515A1C">
      <w:pPr>
        <w:ind w:firstLine="360"/>
        <w:jc w:val="both"/>
        <w:rPr>
          <w:rFonts w:cs="Times New Roman"/>
        </w:rPr>
      </w:pPr>
    </w:p>
    <w:p w14:paraId="37E52221" w14:textId="1A0D2973" w:rsidR="00515A1C" w:rsidRPr="00A835DF" w:rsidRDefault="00FA6978" w:rsidP="004E6C24">
      <w:pPr>
        <w:ind w:left="1710" w:right="1530"/>
        <w:rPr>
          <w:sz w:val="18"/>
        </w:rPr>
      </w:pPr>
      <w:r w:rsidRPr="00A835DF">
        <w:rPr>
          <w:sz w:val="18"/>
        </w:rPr>
        <w:t>Table 16</w:t>
      </w:r>
      <w:r w:rsidR="00515A1C" w:rsidRPr="00A835DF">
        <w:rPr>
          <w:sz w:val="18"/>
        </w:rPr>
        <w:t xml:space="preserve">. Areas of sub-basins and glacier areas in the </w:t>
      </w:r>
      <w:r w:rsidR="00E1339A" w:rsidRPr="00A835DF">
        <w:rPr>
          <w:sz w:val="18"/>
        </w:rPr>
        <w:t xml:space="preserve">Upper </w:t>
      </w:r>
      <w:r w:rsidR="00515A1C" w:rsidRPr="00A835DF">
        <w:rPr>
          <w:sz w:val="18"/>
        </w:rPr>
        <w:t>Syr Darya Basin. (</w:t>
      </w:r>
      <w:r w:rsidR="00B0739B" w:rsidRPr="00A835DF">
        <w:rPr>
          <w:sz w:val="18"/>
        </w:rPr>
        <w:t xml:space="preserve">Q: stream flow or discharge; </w:t>
      </w:r>
      <w:r w:rsidR="00515A1C" w:rsidRPr="00A835DF">
        <w:rPr>
          <w:sz w:val="18"/>
        </w:rPr>
        <w:t xml:space="preserve">BQ: </w:t>
      </w:r>
      <w:r w:rsidR="00FD3A0C" w:rsidRPr="00A835DF">
        <w:rPr>
          <w:sz w:val="18"/>
        </w:rPr>
        <w:t xml:space="preserve">total </w:t>
      </w:r>
      <w:r w:rsidR="009C6BD7" w:rsidRPr="00A835DF">
        <w:rPr>
          <w:sz w:val="18"/>
        </w:rPr>
        <w:t xml:space="preserve">basin </w:t>
      </w:r>
      <w:r w:rsidR="00515A1C" w:rsidRPr="00A835DF">
        <w:rPr>
          <w:sz w:val="18"/>
        </w:rPr>
        <w:t xml:space="preserve">runoff; </w:t>
      </w:r>
      <w:r w:rsidR="00E1339A" w:rsidRPr="00A835DF">
        <w:rPr>
          <w:sz w:val="18"/>
        </w:rPr>
        <w:t>B</w:t>
      </w:r>
      <w:r w:rsidR="00515A1C" w:rsidRPr="00A835DF">
        <w:rPr>
          <w:sz w:val="18"/>
        </w:rPr>
        <w:t xml:space="preserve">q: specific </w:t>
      </w:r>
      <w:r w:rsidR="009C6BD7" w:rsidRPr="00A835DF">
        <w:rPr>
          <w:sz w:val="18"/>
        </w:rPr>
        <w:t xml:space="preserve">basin </w:t>
      </w:r>
      <w:r w:rsidR="00515A1C" w:rsidRPr="00A835DF">
        <w:rPr>
          <w:sz w:val="18"/>
        </w:rPr>
        <w:t>runoff).</w:t>
      </w:r>
    </w:p>
    <w:p w14:paraId="6C5B168A" w14:textId="77777777" w:rsidR="00515A1C" w:rsidRPr="00A835DF" w:rsidRDefault="00515A1C" w:rsidP="00515A1C">
      <w:pPr>
        <w:ind w:firstLine="360"/>
        <w:jc w:val="both"/>
        <w:rPr>
          <w:sz w:val="18"/>
          <w:szCs w:val="18"/>
        </w:rPr>
      </w:pPr>
    </w:p>
    <w:tbl>
      <w:tblPr>
        <w:tblW w:w="6813" w:type="dxa"/>
        <w:jc w:val="center"/>
        <w:tblLayout w:type="fixed"/>
        <w:tblLook w:val="04A0" w:firstRow="1" w:lastRow="0" w:firstColumn="1" w:lastColumn="0" w:noHBand="0" w:noVBand="1"/>
      </w:tblPr>
      <w:tblGrid>
        <w:gridCol w:w="1656"/>
        <w:gridCol w:w="834"/>
        <w:gridCol w:w="1395"/>
        <w:gridCol w:w="976"/>
        <w:gridCol w:w="976"/>
        <w:gridCol w:w="976"/>
      </w:tblGrid>
      <w:tr w:rsidR="00515A1C" w:rsidRPr="00A835DF" w14:paraId="13ACAD10" w14:textId="77777777" w:rsidTr="00A74218">
        <w:trPr>
          <w:trHeight w:val="216"/>
          <w:jc w:val="center"/>
        </w:trPr>
        <w:tc>
          <w:tcPr>
            <w:tcW w:w="1656" w:type="dxa"/>
            <w:tcBorders>
              <w:top w:val="single" w:sz="4" w:space="0" w:color="auto"/>
              <w:left w:val="nil"/>
              <w:bottom w:val="single" w:sz="4" w:space="0" w:color="auto"/>
              <w:right w:val="single" w:sz="4" w:space="0" w:color="auto"/>
            </w:tcBorders>
            <w:noWrap/>
            <w:vAlign w:val="center"/>
          </w:tcPr>
          <w:p w14:paraId="7D7CA211" w14:textId="77777777" w:rsidR="00515A1C" w:rsidRPr="00A835DF" w:rsidRDefault="00515A1C">
            <w:pPr>
              <w:rPr>
                <w:rFonts w:eastAsia="Times New Roman" w:cs="Times New Roman"/>
                <w:b/>
                <w:bCs/>
                <w:color w:val="000000"/>
                <w:sz w:val="18"/>
              </w:rPr>
            </w:pPr>
            <w:r w:rsidRPr="00A835DF">
              <w:rPr>
                <w:rFonts w:eastAsia="Times New Roman" w:cs="Times New Roman"/>
                <w:b/>
                <w:bCs/>
                <w:color w:val="000000"/>
                <w:sz w:val="18"/>
              </w:rPr>
              <w:t>Basin</w:t>
            </w:r>
          </w:p>
        </w:tc>
        <w:tc>
          <w:tcPr>
            <w:tcW w:w="834" w:type="dxa"/>
            <w:tcBorders>
              <w:top w:val="single" w:sz="4" w:space="0" w:color="auto"/>
              <w:left w:val="single" w:sz="4" w:space="0" w:color="auto"/>
              <w:bottom w:val="single" w:sz="4" w:space="0" w:color="auto"/>
              <w:right w:val="single" w:sz="4" w:space="0" w:color="auto"/>
            </w:tcBorders>
            <w:vAlign w:val="center"/>
          </w:tcPr>
          <w:p w14:paraId="316262C8" w14:textId="77777777" w:rsidR="00515A1C" w:rsidRPr="00A835DF" w:rsidRDefault="00515A1C" w:rsidP="005F4679">
            <w:pPr>
              <w:jc w:val="center"/>
              <w:rPr>
                <w:rFonts w:eastAsia="Times New Roman" w:cs="Times New Roman"/>
                <w:b/>
                <w:bCs/>
                <w:color w:val="000000"/>
                <w:sz w:val="18"/>
              </w:rPr>
            </w:pPr>
            <w:r w:rsidRPr="00A835DF">
              <w:rPr>
                <w:rFonts w:eastAsia="Times New Roman" w:cs="Times New Roman"/>
                <w:b/>
                <w:bCs/>
                <w:color w:val="000000"/>
                <w:sz w:val="18"/>
              </w:rPr>
              <w:t>Area (km</w:t>
            </w:r>
            <w:r w:rsidRPr="00A835DF">
              <w:rPr>
                <w:rFonts w:eastAsia="Times New Roman" w:cs="Times New Roman"/>
                <w:b/>
                <w:bCs/>
                <w:color w:val="000000"/>
                <w:sz w:val="18"/>
                <w:vertAlign w:val="superscript"/>
              </w:rPr>
              <w:t>2</w:t>
            </w:r>
            <w:r w:rsidRPr="00A835DF">
              <w:rPr>
                <w:rFonts w:eastAsia="Times New Roman" w:cs="Times New Roman"/>
                <w:b/>
                <w:bCs/>
                <w:color w:val="000000"/>
                <w:sz w:val="18"/>
              </w:rPr>
              <w:t>)</w:t>
            </w:r>
          </w:p>
        </w:tc>
        <w:tc>
          <w:tcPr>
            <w:tcW w:w="1395" w:type="dxa"/>
            <w:tcBorders>
              <w:top w:val="single" w:sz="4" w:space="0" w:color="auto"/>
              <w:left w:val="single" w:sz="4" w:space="0" w:color="auto"/>
              <w:bottom w:val="single" w:sz="4" w:space="0" w:color="auto"/>
              <w:right w:val="single" w:sz="4" w:space="0" w:color="auto"/>
            </w:tcBorders>
            <w:vAlign w:val="center"/>
          </w:tcPr>
          <w:p w14:paraId="26746F32" w14:textId="77777777" w:rsidR="00515A1C" w:rsidRPr="00A835DF" w:rsidRDefault="00515A1C" w:rsidP="005F4679">
            <w:pPr>
              <w:jc w:val="center"/>
              <w:rPr>
                <w:rFonts w:eastAsia="Times New Roman" w:cs="Times New Roman"/>
                <w:b/>
                <w:bCs/>
                <w:color w:val="000000"/>
                <w:sz w:val="18"/>
              </w:rPr>
            </w:pPr>
            <w:r w:rsidRPr="00A835DF">
              <w:rPr>
                <w:rFonts w:eastAsia="Times New Roman" w:cs="Times New Roman"/>
                <w:b/>
                <w:bCs/>
                <w:color w:val="000000"/>
                <w:sz w:val="18"/>
              </w:rPr>
              <w:t>Glacier Area (km</w:t>
            </w:r>
            <w:r w:rsidRPr="00A835DF">
              <w:rPr>
                <w:rFonts w:eastAsia="Times New Roman" w:cs="Times New Roman"/>
                <w:b/>
                <w:bCs/>
                <w:color w:val="000000"/>
                <w:sz w:val="18"/>
                <w:vertAlign w:val="superscript"/>
              </w:rPr>
              <w:t>2</w:t>
            </w:r>
            <w:r w:rsidRPr="00A835DF">
              <w:rPr>
                <w:rFonts w:eastAsia="Times New Roman" w:cs="Times New Roman"/>
                <w:b/>
                <w:bCs/>
                <w:color w:val="000000"/>
                <w:sz w:val="18"/>
              </w:rPr>
              <w:t>)</w:t>
            </w:r>
          </w:p>
        </w:tc>
        <w:tc>
          <w:tcPr>
            <w:tcW w:w="976" w:type="dxa"/>
            <w:tcBorders>
              <w:top w:val="single" w:sz="4" w:space="0" w:color="auto"/>
              <w:left w:val="single" w:sz="4" w:space="0" w:color="auto"/>
              <w:bottom w:val="single" w:sz="4" w:space="0" w:color="auto"/>
              <w:right w:val="single" w:sz="4" w:space="0" w:color="auto"/>
            </w:tcBorders>
            <w:vAlign w:val="center"/>
          </w:tcPr>
          <w:p w14:paraId="5BDA9127" w14:textId="0A07C644" w:rsidR="00515A1C" w:rsidRPr="00A835DF" w:rsidRDefault="00B0739B" w:rsidP="005F4679">
            <w:pPr>
              <w:jc w:val="center"/>
              <w:rPr>
                <w:rFonts w:eastAsia="Times New Roman" w:cs="Times New Roman"/>
                <w:b/>
                <w:bCs/>
                <w:color w:val="000000"/>
                <w:sz w:val="18"/>
              </w:rPr>
            </w:pPr>
            <w:r w:rsidRPr="00A835DF">
              <w:rPr>
                <w:rFonts w:eastAsia="Times New Roman" w:cs="Times New Roman"/>
                <w:b/>
                <w:bCs/>
                <w:color w:val="000000"/>
                <w:sz w:val="18"/>
              </w:rPr>
              <w:t>Q</w:t>
            </w:r>
          </w:p>
          <w:p w14:paraId="6AFF63A6" w14:textId="77777777" w:rsidR="00515A1C" w:rsidRPr="00A835DF" w:rsidRDefault="00515A1C" w:rsidP="005F4679">
            <w:pPr>
              <w:jc w:val="center"/>
              <w:rPr>
                <w:rFonts w:eastAsia="Times New Roman" w:cs="Times New Roman"/>
                <w:b/>
                <w:bCs/>
                <w:color w:val="000000"/>
                <w:sz w:val="18"/>
              </w:rPr>
            </w:pPr>
            <w:r w:rsidRPr="00A835DF">
              <w:rPr>
                <w:rFonts w:eastAsia="Times New Roman" w:cs="Times New Roman"/>
                <w:b/>
                <w:bCs/>
                <w:color w:val="000000"/>
                <w:sz w:val="18"/>
              </w:rPr>
              <w:t>(m</w:t>
            </w:r>
            <w:r w:rsidRPr="00A835DF">
              <w:rPr>
                <w:rFonts w:eastAsia="Times New Roman" w:cs="Times New Roman"/>
                <w:b/>
                <w:bCs/>
                <w:color w:val="000000"/>
                <w:sz w:val="18"/>
                <w:vertAlign w:val="superscript"/>
              </w:rPr>
              <w:t>3</w:t>
            </w:r>
            <w:r w:rsidRPr="00A835DF">
              <w:rPr>
                <w:rFonts w:eastAsia="Times New Roman" w:cs="Times New Roman"/>
                <w:b/>
                <w:bCs/>
                <w:color w:val="000000"/>
                <w:sz w:val="18"/>
              </w:rPr>
              <w:t>/s)</w:t>
            </w:r>
          </w:p>
        </w:tc>
        <w:tc>
          <w:tcPr>
            <w:tcW w:w="976" w:type="dxa"/>
            <w:tcBorders>
              <w:top w:val="single" w:sz="4" w:space="0" w:color="auto"/>
              <w:left w:val="single" w:sz="4" w:space="0" w:color="auto"/>
              <w:bottom w:val="single" w:sz="4" w:space="0" w:color="auto"/>
              <w:right w:val="single" w:sz="4" w:space="0" w:color="auto"/>
            </w:tcBorders>
            <w:vAlign w:val="center"/>
          </w:tcPr>
          <w:p w14:paraId="629ED961" w14:textId="1361DBA9" w:rsidR="00515A1C" w:rsidRPr="00A835DF" w:rsidRDefault="00515A1C" w:rsidP="005F4679">
            <w:pPr>
              <w:jc w:val="center"/>
              <w:rPr>
                <w:rFonts w:eastAsia="Times New Roman" w:cs="Times New Roman"/>
                <w:b/>
                <w:bCs/>
                <w:color w:val="000000"/>
                <w:sz w:val="18"/>
              </w:rPr>
            </w:pPr>
            <w:r w:rsidRPr="00A835DF">
              <w:rPr>
                <w:rFonts w:eastAsia="Times New Roman" w:cs="Times New Roman"/>
                <w:b/>
                <w:bCs/>
                <w:color w:val="000000"/>
                <w:sz w:val="18"/>
              </w:rPr>
              <w:t>BQ</w:t>
            </w:r>
          </w:p>
          <w:p w14:paraId="030644AB" w14:textId="77777777" w:rsidR="00515A1C" w:rsidRPr="00A835DF" w:rsidRDefault="00515A1C" w:rsidP="005F4679">
            <w:pPr>
              <w:jc w:val="center"/>
              <w:rPr>
                <w:rFonts w:eastAsia="Times New Roman" w:cs="Times New Roman"/>
                <w:b/>
                <w:bCs/>
                <w:color w:val="000000"/>
                <w:sz w:val="18"/>
              </w:rPr>
            </w:pPr>
            <w:r w:rsidRPr="00A835DF">
              <w:rPr>
                <w:rFonts w:eastAsia="Times New Roman" w:cs="Times New Roman"/>
                <w:b/>
                <w:bCs/>
                <w:color w:val="000000"/>
                <w:sz w:val="18"/>
              </w:rPr>
              <w:t>(MCM)</w:t>
            </w:r>
          </w:p>
        </w:tc>
        <w:tc>
          <w:tcPr>
            <w:tcW w:w="976" w:type="dxa"/>
            <w:tcBorders>
              <w:top w:val="single" w:sz="4" w:space="0" w:color="auto"/>
              <w:left w:val="single" w:sz="4" w:space="0" w:color="auto"/>
              <w:bottom w:val="single" w:sz="4" w:space="0" w:color="auto"/>
              <w:right w:val="nil"/>
            </w:tcBorders>
            <w:vAlign w:val="center"/>
          </w:tcPr>
          <w:p w14:paraId="22851336" w14:textId="2C34AE00" w:rsidR="00515A1C" w:rsidRPr="00A835DF" w:rsidRDefault="00E1339A" w:rsidP="005F4679">
            <w:pPr>
              <w:jc w:val="center"/>
              <w:rPr>
                <w:rFonts w:eastAsia="Times New Roman" w:cs="Times New Roman"/>
                <w:b/>
                <w:bCs/>
                <w:color w:val="000000"/>
                <w:sz w:val="18"/>
              </w:rPr>
            </w:pPr>
            <w:r w:rsidRPr="00A835DF">
              <w:rPr>
                <w:rFonts w:eastAsia="Times New Roman" w:cs="Times New Roman"/>
                <w:b/>
                <w:bCs/>
                <w:color w:val="000000"/>
                <w:sz w:val="18"/>
              </w:rPr>
              <w:t>B</w:t>
            </w:r>
            <w:r w:rsidR="00515A1C" w:rsidRPr="00A835DF">
              <w:rPr>
                <w:rFonts w:eastAsia="Times New Roman" w:cs="Times New Roman"/>
                <w:b/>
                <w:bCs/>
                <w:color w:val="000000"/>
                <w:sz w:val="18"/>
              </w:rPr>
              <w:t>q</w:t>
            </w:r>
          </w:p>
          <w:p w14:paraId="663ED635" w14:textId="77777777" w:rsidR="00515A1C" w:rsidRPr="00A835DF" w:rsidRDefault="00515A1C" w:rsidP="005F4679">
            <w:pPr>
              <w:jc w:val="center"/>
              <w:rPr>
                <w:rFonts w:eastAsia="Times New Roman" w:cs="Times New Roman"/>
                <w:b/>
                <w:bCs/>
                <w:color w:val="000000"/>
                <w:sz w:val="18"/>
              </w:rPr>
            </w:pPr>
            <w:r w:rsidRPr="00A835DF">
              <w:rPr>
                <w:rFonts w:eastAsia="Times New Roman" w:cs="Times New Roman"/>
                <w:b/>
                <w:bCs/>
                <w:color w:val="000000"/>
                <w:sz w:val="18"/>
              </w:rPr>
              <w:t>(m</w:t>
            </w:r>
            <w:r w:rsidR="00187603" w:rsidRPr="00A835DF">
              <w:rPr>
                <w:rFonts w:eastAsia="Times New Roman" w:cs="Times New Roman"/>
                <w:b/>
                <w:bCs/>
                <w:color w:val="000000"/>
                <w:sz w:val="18"/>
              </w:rPr>
              <w:t>m</w:t>
            </w:r>
            <w:r w:rsidRPr="00A835DF">
              <w:rPr>
                <w:rFonts w:eastAsia="Times New Roman" w:cs="Times New Roman"/>
                <w:b/>
                <w:bCs/>
                <w:color w:val="000000"/>
                <w:sz w:val="18"/>
              </w:rPr>
              <w:t>)</w:t>
            </w:r>
          </w:p>
        </w:tc>
      </w:tr>
      <w:tr w:rsidR="008531A9" w:rsidRPr="00A835DF" w14:paraId="56CFCF34" w14:textId="77777777" w:rsidTr="005F4679">
        <w:trPr>
          <w:trHeight w:hRule="exact" w:val="216"/>
          <w:jc w:val="center"/>
        </w:trPr>
        <w:tc>
          <w:tcPr>
            <w:tcW w:w="1656" w:type="dxa"/>
            <w:tcBorders>
              <w:right w:val="single" w:sz="4" w:space="0" w:color="auto"/>
            </w:tcBorders>
            <w:noWrap/>
            <w:vAlign w:val="center"/>
          </w:tcPr>
          <w:p w14:paraId="6277F150" w14:textId="77777777" w:rsidR="008531A9" w:rsidRPr="00A835DF" w:rsidRDefault="008531A9" w:rsidP="00E618E8">
            <w:pPr>
              <w:spacing w:line="240" w:lineRule="auto"/>
              <w:rPr>
                <w:rFonts w:eastAsia="Times New Roman" w:cs="Times New Roman"/>
                <w:color w:val="000000"/>
                <w:sz w:val="18"/>
              </w:rPr>
            </w:pPr>
            <w:r w:rsidRPr="00A835DF">
              <w:rPr>
                <w:rFonts w:eastAsia="Times New Roman" w:cs="Times New Roman"/>
                <w:color w:val="000000"/>
                <w:sz w:val="18"/>
              </w:rPr>
              <w:t>Chirchik</w:t>
            </w:r>
          </w:p>
        </w:tc>
        <w:tc>
          <w:tcPr>
            <w:tcW w:w="834" w:type="dxa"/>
            <w:tcBorders>
              <w:left w:val="single" w:sz="4" w:space="0" w:color="auto"/>
              <w:right w:val="single" w:sz="4" w:space="0" w:color="auto"/>
            </w:tcBorders>
            <w:noWrap/>
            <w:vAlign w:val="center"/>
          </w:tcPr>
          <w:p w14:paraId="2E71743D" w14:textId="77777777" w:rsidR="008531A9" w:rsidRPr="00A835DF" w:rsidRDefault="008531A9" w:rsidP="005F4679">
            <w:pPr>
              <w:spacing w:line="240" w:lineRule="auto"/>
              <w:jc w:val="center"/>
              <w:rPr>
                <w:rFonts w:eastAsia="Times New Roman" w:cs="Times New Roman"/>
                <w:color w:val="000000"/>
                <w:sz w:val="18"/>
              </w:rPr>
            </w:pPr>
            <w:r w:rsidRPr="00A835DF">
              <w:rPr>
                <w:rFonts w:eastAsia="Times New Roman" w:cs="Times New Roman"/>
                <w:color w:val="000000"/>
                <w:sz w:val="18"/>
              </w:rPr>
              <w:t>11,714</w:t>
            </w:r>
          </w:p>
        </w:tc>
        <w:tc>
          <w:tcPr>
            <w:tcW w:w="1395" w:type="dxa"/>
            <w:tcBorders>
              <w:left w:val="single" w:sz="4" w:space="0" w:color="auto"/>
              <w:right w:val="single" w:sz="4" w:space="0" w:color="auto"/>
            </w:tcBorders>
            <w:noWrap/>
            <w:vAlign w:val="center"/>
          </w:tcPr>
          <w:p w14:paraId="51850A65" w14:textId="77777777" w:rsidR="008531A9" w:rsidRPr="00A835DF" w:rsidRDefault="008531A9" w:rsidP="005F4679">
            <w:pPr>
              <w:spacing w:line="240" w:lineRule="auto"/>
              <w:jc w:val="center"/>
              <w:rPr>
                <w:rFonts w:eastAsia="Times New Roman" w:cs="Times New Roman"/>
                <w:color w:val="000000"/>
                <w:sz w:val="18"/>
              </w:rPr>
            </w:pPr>
            <w:r w:rsidRPr="00A835DF">
              <w:rPr>
                <w:rFonts w:eastAsia="Times New Roman" w:cs="Times New Roman"/>
                <w:color w:val="000000"/>
                <w:sz w:val="18"/>
              </w:rPr>
              <w:t>181</w:t>
            </w:r>
          </w:p>
        </w:tc>
        <w:tc>
          <w:tcPr>
            <w:tcW w:w="976" w:type="dxa"/>
            <w:tcBorders>
              <w:left w:val="single" w:sz="4" w:space="0" w:color="auto"/>
              <w:right w:val="single" w:sz="4" w:space="0" w:color="auto"/>
            </w:tcBorders>
            <w:noWrap/>
            <w:vAlign w:val="center"/>
          </w:tcPr>
          <w:p w14:paraId="77ECB468" w14:textId="77777777" w:rsidR="008531A9" w:rsidRPr="00A835DF" w:rsidRDefault="008531A9" w:rsidP="005F4679">
            <w:pPr>
              <w:spacing w:line="240" w:lineRule="auto"/>
              <w:jc w:val="center"/>
              <w:rPr>
                <w:rFonts w:eastAsia="Times New Roman" w:cs="Times New Roman"/>
                <w:color w:val="000000"/>
                <w:sz w:val="18"/>
              </w:rPr>
            </w:pPr>
            <w:r w:rsidRPr="00A835DF">
              <w:rPr>
                <w:rFonts w:eastAsia="Times New Roman" w:cs="Times New Roman"/>
                <w:color w:val="000000"/>
                <w:sz w:val="18"/>
              </w:rPr>
              <w:t>218</w:t>
            </w:r>
          </w:p>
        </w:tc>
        <w:tc>
          <w:tcPr>
            <w:tcW w:w="976" w:type="dxa"/>
            <w:tcBorders>
              <w:left w:val="single" w:sz="4" w:space="0" w:color="auto"/>
              <w:right w:val="single" w:sz="4" w:space="0" w:color="auto"/>
            </w:tcBorders>
            <w:noWrap/>
            <w:vAlign w:val="center"/>
          </w:tcPr>
          <w:p w14:paraId="4ED1F350" w14:textId="77777777" w:rsidR="008531A9" w:rsidRPr="00A835DF" w:rsidRDefault="008531A9" w:rsidP="005F4679">
            <w:pPr>
              <w:spacing w:line="240" w:lineRule="auto"/>
              <w:jc w:val="center"/>
              <w:rPr>
                <w:rFonts w:eastAsia="Times New Roman" w:cs="Times New Roman"/>
                <w:color w:val="000000"/>
                <w:sz w:val="18"/>
              </w:rPr>
            </w:pPr>
            <w:r w:rsidRPr="00A835DF">
              <w:rPr>
                <w:rFonts w:eastAsia="Times New Roman" w:cs="Times New Roman"/>
                <w:color w:val="000000"/>
                <w:sz w:val="18"/>
              </w:rPr>
              <w:t>6,867</w:t>
            </w:r>
          </w:p>
        </w:tc>
        <w:tc>
          <w:tcPr>
            <w:tcW w:w="976" w:type="dxa"/>
            <w:tcBorders>
              <w:left w:val="single" w:sz="4" w:space="0" w:color="auto"/>
            </w:tcBorders>
            <w:noWrap/>
            <w:vAlign w:val="center"/>
          </w:tcPr>
          <w:p w14:paraId="677035E0" w14:textId="77777777" w:rsidR="008531A9" w:rsidRPr="00A835DF" w:rsidRDefault="008531A9" w:rsidP="005F4679">
            <w:pPr>
              <w:spacing w:line="240" w:lineRule="auto"/>
              <w:jc w:val="center"/>
              <w:rPr>
                <w:rFonts w:eastAsia="Times New Roman" w:cs="Times New Roman"/>
                <w:color w:val="000000"/>
                <w:sz w:val="18"/>
              </w:rPr>
            </w:pPr>
            <w:r w:rsidRPr="00A835DF">
              <w:rPr>
                <w:rFonts w:eastAsia="Times New Roman" w:cs="Times New Roman"/>
                <w:color w:val="000000"/>
                <w:sz w:val="18"/>
              </w:rPr>
              <w:t>57</w:t>
            </w:r>
            <w:r w:rsidR="00187603" w:rsidRPr="00A835DF">
              <w:rPr>
                <w:rFonts w:eastAsia="Times New Roman" w:cs="Times New Roman"/>
                <w:color w:val="000000"/>
                <w:sz w:val="18"/>
              </w:rPr>
              <w:t>0</w:t>
            </w:r>
          </w:p>
        </w:tc>
      </w:tr>
      <w:tr w:rsidR="00D81E19" w:rsidRPr="00A835DF" w14:paraId="673999E0" w14:textId="77777777" w:rsidTr="005F4679">
        <w:trPr>
          <w:trHeight w:hRule="exact" w:val="216"/>
          <w:jc w:val="center"/>
        </w:trPr>
        <w:tc>
          <w:tcPr>
            <w:tcW w:w="1656" w:type="dxa"/>
            <w:tcBorders>
              <w:right w:val="single" w:sz="4" w:space="0" w:color="auto"/>
            </w:tcBorders>
            <w:noWrap/>
            <w:vAlign w:val="center"/>
          </w:tcPr>
          <w:p w14:paraId="7D4CEF41" w14:textId="76CC74D0" w:rsidR="00D81E19" w:rsidRPr="00A835DF" w:rsidRDefault="00D81E19" w:rsidP="00E618E8">
            <w:pPr>
              <w:spacing w:line="240" w:lineRule="auto"/>
              <w:rPr>
                <w:rFonts w:eastAsia="Times New Roman" w:cs="Times New Roman"/>
                <w:color w:val="000000"/>
                <w:sz w:val="18"/>
              </w:rPr>
            </w:pPr>
            <w:r w:rsidRPr="00A835DF">
              <w:rPr>
                <w:rFonts w:eastAsia="Times New Roman" w:cs="Times New Roman"/>
                <w:color w:val="000000"/>
                <w:sz w:val="18"/>
              </w:rPr>
              <w:t>Fergana Valley</w:t>
            </w:r>
          </w:p>
        </w:tc>
        <w:tc>
          <w:tcPr>
            <w:tcW w:w="834" w:type="dxa"/>
            <w:tcBorders>
              <w:left w:val="single" w:sz="4" w:space="0" w:color="auto"/>
              <w:right w:val="single" w:sz="4" w:space="0" w:color="auto"/>
            </w:tcBorders>
            <w:noWrap/>
            <w:vAlign w:val="center"/>
          </w:tcPr>
          <w:p w14:paraId="0B838A00" w14:textId="77777777" w:rsidR="00D81E19" w:rsidRPr="00A835DF" w:rsidRDefault="00D81E19" w:rsidP="005F4679">
            <w:pPr>
              <w:spacing w:line="240" w:lineRule="auto"/>
              <w:jc w:val="center"/>
              <w:rPr>
                <w:rFonts w:eastAsia="Times New Roman" w:cs="Times New Roman"/>
                <w:iCs/>
                <w:color w:val="000000"/>
                <w:sz w:val="18"/>
              </w:rPr>
            </w:pPr>
            <w:r w:rsidRPr="00A835DF">
              <w:rPr>
                <w:rFonts w:eastAsia="Times New Roman" w:cs="Times New Roman"/>
                <w:iCs/>
                <w:color w:val="000000"/>
                <w:sz w:val="18"/>
              </w:rPr>
              <w:t>90,543</w:t>
            </w:r>
          </w:p>
        </w:tc>
        <w:tc>
          <w:tcPr>
            <w:tcW w:w="1395" w:type="dxa"/>
            <w:tcBorders>
              <w:left w:val="single" w:sz="4" w:space="0" w:color="auto"/>
              <w:right w:val="single" w:sz="4" w:space="0" w:color="auto"/>
            </w:tcBorders>
            <w:noWrap/>
            <w:vAlign w:val="center"/>
          </w:tcPr>
          <w:p w14:paraId="5051DF5E" w14:textId="77777777" w:rsidR="00D81E19" w:rsidRPr="00A835DF" w:rsidRDefault="00D81E19" w:rsidP="005F4679">
            <w:pPr>
              <w:spacing w:line="240" w:lineRule="auto"/>
              <w:jc w:val="center"/>
              <w:rPr>
                <w:rFonts w:eastAsia="Times New Roman" w:cs="Times New Roman"/>
                <w:iCs/>
                <w:color w:val="000000"/>
                <w:sz w:val="18"/>
              </w:rPr>
            </w:pPr>
            <w:r w:rsidRPr="00A835DF">
              <w:rPr>
                <w:rFonts w:eastAsia="Times New Roman" w:cs="Times New Roman"/>
                <w:iCs/>
                <w:color w:val="000000"/>
                <w:sz w:val="18"/>
              </w:rPr>
              <w:t>2,115</w:t>
            </w:r>
          </w:p>
        </w:tc>
        <w:tc>
          <w:tcPr>
            <w:tcW w:w="976" w:type="dxa"/>
            <w:tcBorders>
              <w:left w:val="single" w:sz="4" w:space="0" w:color="auto"/>
              <w:right w:val="single" w:sz="4" w:space="0" w:color="auto"/>
            </w:tcBorders>
            <w:noWrap/>
            <w:vAlign w:val="center"/>
          </w:tcPr>
          <w:p w14:paraId="6FF2E9EB" w14:textId="77777777" w:rsidR="00D81E19" w:rsidRPr="00A835DF" w:rsidRDefault="00D81E19" w:rsidP="005F4679">
            <w:pPr>
              <w:spacing w:line="240" w:lineRule="auto"/>
              <w:jc w:val="center"/>
              <w:rPr>
                <w:rFonts w:eastAsia="Times New Roman" w:cs="Times New Roman"/>
                <w:iCs/>
                <w:color w:val="000000"/>
                <w:sz w:val="18"/>
              </w:rPr>
            </w:pPr>
            <w:r w:rsidRPr="00A835DF">
              <w:rPr>
                <w:rFonts w:eastAsia="Times New Roman" w:cs="Times New Roman"/>
                <w:iCs/>
                <w:color w:val="000000"/>
                <w:sz w:val="18"/>
              </w:rPr>
              <w:t>---</w:t>
            </w:r>
          </w:p>
        </w:tc>
        <w:tc>
          <w:tcPr>
            <w:tcW w:w="976" w:type="dxa"/>
            <w:tcBorders>
              <w:left w:val="single" w:sz="4" w:space="0" w:color="auto"/>
              <w:right w:val="single" w:sz="4" w:space="0" w:color="auto"/>
            </w:tcBorders>
            <w:noWrap/>
            <w:vAlign w:val="center"/>
          </w:tcPr>
          <w:p w14:paraId="5504D53B" w14:textId="77777777" w:rsidR="00D81E19" w:rsidRPr="00A835DF" w:rsidRDefault="00D81E19" w:rsidP="005F4679">
            <w:pPr>
              <w:spacing w:line="240" w:lineRule="auto"/>
              <w:jc w:val="center"/>
              <w:rPr>
                <w:rFonts w:eastAsia="Times New Roman" w:cs="Times New Roman"/>
                <w:iCs/>
                <w:color w:val="000000"/>
                <w:sz w:val="18"/>
              </w:rPr>
            </w:pPr>
            <w:r w:rsidRPr="00A835DF">
              <w:rPr>
                <w:rFonts w:eastAsia="Times New Roman" w:cs="Times New Roman"/>
                <w:iCs/>
                <w:color w:val="000000"/>
                <w:sz w:val="18"/>
              </w:rPr>
              <w:t>18,450</w:t>
            </w:r>
          </w:p>
        </w:tc>
        <w:tc>
          <w:tcPr>
            <w:tcW w:w="976" w:type="dxa"/>
            <w:tcBorders>
              <w:left w:val="single" w:sz="4" w:space="0" w:color="auto"/>
            </w:tcBorders>
            <w:noWrap/>
            <w:vAlign w:val="center"/>
          </w:tcPr>
          <w:p w14:paraId="357511D3" w14:textId="77777777" w:rsidR="00D81E19" w:rsidRPr="00A835DF" w:rsidRDefault="00D81E19" w:rsidP="005F4679">
            <w:pPr>
              <w:spacing w:line="240" w:lineRule="auto"/>
              <w:jc w:val="center"/>
              <w:rPr>
                <w:rFonts w:eastAsia="Times New Roman" w:cs="Times New Roman"/>
                <w:iCs/>
                <w:color w:val="000000"/>
                <w:sz w:val="18"/>
              </w:rPr>
            </w:pPr>
            <w:r w:rsidRPr="00A835DF">
              <w:rPr>
                <w:rFonts w:eastAsia="Times New Roman" w:cs="Times New Roman"/>
                <w:iCs/>
                <w:color w:val="000000"/>
                <w:sz w:val="18"/>
              </w:rPr>
              <w:t>---</w:t>
            </w:r>
          </w:p>
        </w:tc>
      </w:tr>
      <w:tr w:rsidR="008531A9" w:rsidRPr="00A835DF" w14:paraId="163EEFAA" w14:textId="77777777" w:rsidTr="005F4679">
        <w:trPr>
          <w:trHeight w:hRule="exact" w:val="216"/>
          <w:jc w:val="center"/>
        </w:trPr>
        <w:tc>
          <w:tcPr>
            <w:tcW w:w="1656" w:type="dxa"/>
            <w:tcBorders>
              <w:right w:val="single" w:sz="4" w:space="0" w:color="auto"/>
            </w:tcBorders>
            <w:noWrap/>
            <w:vAlign w:val="center"/>
          </w:tcPr>
          <w:p w14:paraId="27D1187E" w14:textId="090A0344" w:rsidR="008531A9" w:rsidRPr="00A835DF" w:rsidRDefault="008531A9" w:rsidP="00FD3A0C">
            <w:pPr>
              <w:spacing w:line="240" w:lineRule="auto"/>
              <w:ind w:left="239"/>
              <w:rPr>
                <w:rFonts w:eastAsia="Times New Roman" w:cs="Times New Roman"/>
                <w:color w:val="000000"/>
                <w:sz w:val="18"/>
              </w:rPr>
            </w:pPr>
            <w:r w:rsidRPr="00A835DF">
              <w:rPr>
                <w:rFonts w:eastAsia="Times New Roman" w:cs="Times New Roman"/>
                <w:color w:val="000000"/>
                <w:sz w:val="18"/>
              </w:rPr>
              <w:t>Alai Range</w:t>
            </w:r>
          </w:p>
        </w:tc>
        <w:tc>
          <w:tcPr>
            <w:tcW w:w="834" w:type="dxa"/>
            <w:tcBorders>
              <w:left w:val="single" w:sz="4" w:space="0" w:color="auto"/>
              <w:right w:val="single" w:sz="4" w:space="0" w:color="auto"/>
            </w:tcBorders>
            <w:noWrap/>
            <w:vAlign w:val="center"/>
          </w:tcPr>
          <w:p w14:paraId="1BA565C1" w14:textId="77777777" w:rsidR="008531A9" w:rsidRPr="00A835DF" w:rsidRDefault="008531A9" w:rsidP="005F4679">
            <w:pPr>
              <w:spacing w:line="240" w:lineRule="auto"/>
              <w:jc w:val="center"/>
              <w:rPr>
                <w:rFonts w:eastAsia="Times New Roman" w:cs="Times New Roman"/>
                <w:iCs/>
                <w:color w:val="000000"/>
                <w:sz w:val="18"/>
              </w:rPr>
            </w:pPr>
            <w:r w:rsidRPr="00A835DF">
              <w:rPr>
                <w:rFonts w:eastAsia="Times New Roman" w:cs="Times New Roman"/>
                <w:iCs/>
                <w:color w:val="000000"/>
                <w:sz w:val="18"/>
              </w:rPr>
              <w:t>11,106</w:t>
            </w:r>
          </w:p>
        </w:tc>
        <w:tc>
          <w:tcPr>
            <w:tcW w:w="1395" w:type="dxa"/>
            <w:tcBorders>
              <w:left w:val="single" w:sz="4" w:space="0" w:color="auto"/>
              <w:right w:val="single" w:sz="4" w:space="0" w:color="auto"/>
            </w:tcBorders>
            <w:noWrap/>
            <w:vAlign w:val="center"/>
          </w:tcPr>
          <w:p w14:paraId="333D57A2" w14:textId="77777777" w:rsidR="008531A9" w:rsidRPr="00A835DF" w:rsidRDefault="008531A9" w:rsidP="005F4679">
            <w:pPr>
              <w:spacing w:line="240" w:lineRule="auto"/>
              <w:jc w:val="center"/>
              <w:rPr>
                <w:rFonts w:eastAsia="Times New Roman" w:cs="Times New Roman"/>
                <w:iCs/>
                <w:color w:val="000000"/>
                <w:sz w:val="18"/>
              </w:rPr>
            </w:pPr>
            <w:r w:rsidRPr="00A835DF">
              <w:rPr>
                <w:rFonts w:eastAsia="Times New Roman" w:cs="Times New Roman"/>
                <w:iCs/>
                <w:color w:val="000000"/>
                <w:sz w:val="18"/>
              </w:rPr>
              <w:t>489</w:t>
            </w:r>
          </w:p>
        </w:tc>
        <w:tc>
          <w:tcPr>
            <w:tcW w:w="976" w:type="dxa"/>
            <w:tcBorders>
              <w:left w:val="single" w:sz="4" w:space="0" w:color="auto"/>
              <w:right w:val="single" w:sz="4" w:space="0" w:color="auto"/>
            </w:tcBorders>
            <w:noWrap/>
            <w:vAlign w:val="center"/>
          </w:tcPr>
          <w:p w14:paraId="5357B65F" w14:textId="7C03F40A" w:rsidR="008531A9" w:rsidRPr="00A835DF" w:rsidRDefault="008531A9" w:rsidP="005F4679">
            <w:pPr>
              <w:spacing w:line="240" w:lineRule="auto"/>
              <w:jc w:val="center"/>
              <w:rPr>
                <w:rFonts w:eastAsia="Times New Roman" w:cs="Times New Roman"/>
                <w:iCs/>
                <w:color w:val="000000"/>
                <w:sz w:val="18"/>
              </w:rPr>
            </w:pPr>
            <w:r w:rsidRPr="00A835DF">
              <w:rPr>
                <w:rFonts w:eastAsia="Times New Roman" w:cs="Times New Roman"/>
                <w:iCs/>
                <w:color w:val="000000"/>
                <w:sz w:val="18"/>
              </w:rPr>
              <w:t>---</w:t>
            </w:r>
          </w:p>
        </w:tc>
        <w:tc>
          <w:tcPr>
            <w:tcW w:w="976" w:type="dxa"/>
            <w:tcBorders>
              <w:left w:val="single" w:sz="4" w:space="0" w:color="auto"/>
              <w:right w:val="single" w:sz="4" w:space="0" w:color="auto"/>
            </w:tcBorders>
            <w:noWrap/>
            <w:vAlign w:val="center"/>
          </w:tcPr>
          <w:p w14:paraId="66FC3027" w14:textId="77777777" w:rsidR="008531A9" w:rsidRPr="00A835DF" w:rsidRDefault="008531A9" w:rsidP="005F4679">
            <w:pPr>
              <w:spacing w:line="240" w:lineRule="auto"/>
              <w:jc w:val="center"/>
              <w:rPr>
                <w:rFonts w:eastAsia="Times New Roman" w:cs="Times New Roman"/>
                <w:iCs/>
                <w:color w:val="000000"/>
                <w:sz w:val="18"/>
              </w:rPr>
            </w:pPr>
            <w:r w:rsidRPr="00A835DF">
              <w:rPr>
                <w:rFonts w:eastAsia="Times New Roman" w:cs="Times New Roman"/>
                <w:iCs/>
                <w:color w:val="000000"/>
                <w:sz w:val="18"/>
              </w:rPr>
              <w:t>1,040</w:t>
            </w:r>
          </w:p>
        </w:tc>
        <w:tc>
          <w:tcPr>
            <w:tcW w:w="976" w:type="dxa"/>
            <w:tcBorders>
              <w:left w:val="single" w:sz="4" w:space="0" w:color="auto"/>
            </w:tcBorders>
            <w:noWrap/>
            <w:vAlign w:val="center"/>
          </w:tcPr>
          <w:p w14:paraId="73D0399B" w14:textId="77777777" w:rsidR="008531A9" w:rsidRPr="00A835DF" w:rsidRDefault="008531A9" w:rsidP="005F4679">
            <w:pPr>
              <w:spacing w:line="240" w:lineRule="auto"/>
              <w:jc w:val="center"/>
              <w:rPr>
                <w:rFonts w:eastAsia="Times New Roman" w:cs="Times New Roman"/>
                <w:iCs/>
                <w:color w:val="000000"/>
                <w:sz w:val="18"/>
              </w:rPr>
            </w:pPr>
            <w:r w:rsidRPr="00A835DF">
              <w:rPr>
                <w:rFonts w:eastAsia="Times New Roman" w:cs="Times New Roman"/>
                <w:iCs/>
                <w:color w:val="000000"/>
                <w:sz w:val="18"/>
              </w:rPr>
              <w:t>19</w:t>
            </w:r>
            <w:r w:rsidR="00187603" w:rsidRPr="00A835DF">
              <w:rPr>
                <w:rFonts w:eastAsia="Times New Roman" w:cs="Times New Roman"/>
                <w:iCs/>
                <w:color w:val="000000"/>
                <w:sz w:val="18"/>
              </w:rPr>
              <w:t>0</w:t>
            </w:r>
          </w:p>
        </w:tc>
      </w:tr>
      <w:tr w:rsidR="008531A9" w:rsidRPr="00A835DF" w14:paraId="43442DEF" w14:textId="77777777" w:rsidTr="005F4679">
        <w:trPr>
          <w:trHeight w:hRule="exact" w:val="216"/>
          <w:jc w:val="center"/>
        </w:trPr>
        <w:tc>
          <w:tcPr>
            <w:tcW w:w="1656" w:type="dxa"/>
            <w:tcBorders>
              <w:right w:val="single" w:sz="4" w:space="0" w:color="auto"/>
            </w:tcBorders>
            <w:noWrap/>
            <w:vAlign w:val="center"/>
          </w:tcPr>
          <w:p w14:paraId="077D0615" w14:textId="6EE5571A" w:rsidR="008531A9" w:rsidRPr="00A835DF" w:rsidRDefault="008531A9" w:rsidP="00FD3A0C">
            <w:pPr>
              <w:spacing w:line="240" w:lineRule="auto"/>
              <w:ind w:left="239"/>
              <w:rPr>
                <w:rFonts w:eastAsia="Times New Roman" w:cs="Times New Roman"/>
                <w:color w:val="000000"/>
                <w:sz w:val="18"/>
              </w:rPr>
            </w:pPr>
            <w:r w:rsidRPr="00A835DF">
              <w:rPr>
                <w:rFonts w:eastAsia="Times New Roman" w:cs="Times New Roman"/>
                <w:color w:val="000000"/>
                <w:sz w:val="18"/>
              </w:rPr>
              <w:t>Kara</w:t>
            </w:r>
          </w:p>
        </w:tc>
        <w:tc>
          <w:tcPr>
            <w:tcW w:w="834" w:type="dxa"/>
            <w:tcBorders>
              <w:left w:val="single" w:sz="4" w:space="0" w:color="auto"/>
              <w:right w:val="single" w:sz="4" w:space="0" w:color="auto"/>
            </w:tcBorders>
            <w:noWrap/>
            <w:vAlign w:val="center"/>
          </w:tcPr>
          <w:p w14:paraId="625F0561" w14:textId="77777777" w:rsidR="008531A9" w:rsidRPr="00A835DF" w:rsidRDefault="008531A9" w:rsidP="005F4679">
            <w:pPr>
              <w:spacing w:line="240" w:lineRule="auto"/>
              <w:jc w:val="center"/>
              <w:rPr>
                <w:rFonts w:eastAsia="Times New Roman" w:cs="Times New Roman"/>
                <w:iCs/>
                <w:color w:val="000000"/>
                <w:sz w:val="18"/>
              </w:rPr>
            </w:pPr>
            <w:r w:rsidRPr="00A835DF">
              <w:rPr>
                <w:rFonts w:eastAsia="Times New Roman" w:cs="Times New Roman"/>
                <w:iCs/>
                <w:color w:val="000000"/>
                <w:sz w:val="18"/>
              </w:rPr>
              <w:t>15,589</w:t>
            </w:r>
          </w:p>
        </w:tc>
        <w:tc>
          <w:tcPr>
            <w:tcW w:w="1395" w:type="dxa"/>
            <w:tcBorders>
              <w:left w:val="single" w:sz="4" w:space="0" w:color="auto"/>
              <w:right w:val="single" w:sz="4" w:space="0" w:color="auto"/>
            </w:tcBorders>
            <w:noWrap/>
            <w:vAlign w:val="center"/>
          </w:tcPr>
          <w:p w14:paraId="725E4B74" w14:textId="77777777" w:rsidR="008531A9" w:rsidRPr="00A835DF" w:rsidRDefault="008531A9" w:rsidP="005F4679">
            <w:pPr>
              <w:spacing w:line="240" w:lineRule="auto"/>
              <w:jc w:val="center"/>
              <w:rPr>
                <w:rFonts w:eastAsia="Times New Roman" w:cs="Times New Roman"/>
                <w:iCs/>
                <w:color w:val="000000"/>
                <w:sz w:val="18"/>
              </w:rPr>
            </w:pPr>
            <w:r w:rsidRPr="00A835DF">
              <w:rPr>
                <w:rFonts w:eastAsia="Times New Roman" w:cs="Times New Roman"/>
                <w:iCs/>
                <w:color w:val="000000"/>
                <w:sz w:val="18"/>
              </w:rPr>
              <w:t>416</w:t>
            </w:r>
          </w:p>
        </w:tc>
        <w:tc>
          <w:tcPr>
            <w:tcW w:w="976" w:type="dxa"/>
            <w:tcBorders>
              <w:left w:val="single" w:sz="4" w:space="0" w:color="auto"/>
              <w:right w:val="single" w:sz="4" w:space="0" w:color="auto"/>
            </w:tcBorders>
            <w:noWrap/>
            <w:vAlign w:val="center"/>
          </w:tcPr>
          <w:p w14:paraId="26818C97" w14:textId="3EB60CC2" w:rsidR="008531A9" w:rsidRPr="00A835DF" w:rsidRDefault="008531A9" w:rsidP="005F4679">
            <w:pPr>
              <w:spacing w:line="240" w:lineRule="auto"/>
              <w:jc w:val="center"/>
              <w:rPr>
                <w:rFonts w:eastAsia="Times New Roman" w:cs="Times New Roman"/>
                <w:iCs/>
                <w:color w:val="000000"/>
                <w:sz w:val="18"/>
              </w:rPr>
            </w:pPr>
            <w:r w:rsidRPr="00A835DF">
              <w:rPr>
                <w:rFonts w:eastAsia="Times New Roman" w:cs="Times New Roman"/>
                <w:iCs/>
                <w:color w:val="000000"/>
                <w:sz w:val="18"/>
              </w:rPr>
              <w:t>---</w:t>
            </w:r>
          </w:p>
        </w:tc>
        <w:tc>
          <w:tcPr>
            <w:tcW w:w="976" w:type="dxa"/>
            <w:tcBorders>
              <w:left w:val="single" w:sz="4" w:space="0" w:color="auto"/>
              <w:right w:val="single" w:sz="4" w:space="0" w:color="auto"/>
            </w:tcBorders>
            <w:noWrap/>
            <w:vAlign w:val="center"/>
          </w:tcPr>
          <w:p w14:paraId="52FB429D" w14:textId="77777777" w:rsidR="008531A9" w:rsidRPr="00A835DF" w:rsidRDefault="008531A9" w:rsidP="005F4679">
            <w:pPr>
              <w:spacing w:line="240" w:lineRule="auto"/>
              <w:jc w:val="center"/>
              <w:rPr>
                <w:rFonts w:eastAsia="Times New Roman" w:cs="Times New Roman"/>
                <w:iCs/>
                <w:color w:val="000000"/>
                <w:sz w:val="18"/>
              </w:rPr>
            </w:pPr>
            <w:r w:rsidRPr="00A835DF">
              <w:rPr>
                <w:rFonts w:eastAsia="Times New Roman" w:cs="Times New Roman"/>
                <w:iCs/>
                <w:color w:val="000000"/>
                <w:sz w:val="18"/>
              </w:rPr>
              <w:t>5,161</w:t>
            </w:r>
          </w:p>
        </w:tc>
        <w:tc>
          <w:tcPr>
            <w:tcW w:w="976" w:type="dxa"/>
            <w:tcBorders>
              <w:left w:val="single" w:sz="4" w:space="0" w:color="auto"/>
            </w:tcBorders>
            <w:noWrap/>
            <w:vAlign w:val="center"/>
          </w:tcPr>
          <w:p w14:paraId="0C375F00" w14:textId="77777777" w:rsidR="008531A9" w:rsidRPr="00A835DF" w:rsidRDefault="008531A9" w:rsidP="005F4679">
            <w:pPr>
              <w:spacing w:line="240" w:lineRule="auto"/>
              <w:jc w:val="center"/>
              <w:rPr>
                <w:rFonts w:eastAsia="Times New Roman" w:cs="Times New Roman"/>
                <w:iCs/>
                <w:color w:val="000000"/>
                <w:sz w:val="18"/>
              </w:rPr>
            </w:pPr>
            <w:r w:rsidRPr="00A835DF">
              <w:rPr>
                <w:rFonts w:eastAsia="Times New Roman" w:cs="Times New Roman"/>
                <w:iCs/>
                <w:color w:val="000000"/>
                <w:sz w:val="18"/>
              </w:rPr>
              <w:t>33</w:t>
            </w:r>
            <w:r w:rsidR="00187603" w:rsidRPr="00A835DF">
              <w:rPr>
                <w:rFonts w:eastAsia="Times New Roman" w:cs="Times New Roman"/>
                <w:iCs/>
                <w:color w:val="000000"/>
                <w:sz w:val="18"/>
              </w:rPr>
              <w:t>0</w:t>
            </w:r>
          </w:p>
        </w:tc>
      </w:tr>
      <w:tr w:rsidR="00515A1C" w:rsidRPr="00A835DF" w14:paraId="4BF5EAA9" w14:textId="77777777" w:rsidTr="005F4679">
        <w:trPr>
          <w:trHeight w:hRule="exact" w:val="216"/>
          <w:jc w:val="center"/>
        </w:trPr>
        <w:tc>
          <w:tcPr>
            <w:tcW w:w="1656" w:type="dxa"/>
            <w:tcBorders>
              <w:left w:val="nil"/>
              <w:bottom w:val="single" w:sz="4" w:space="0" w:color="auto"/>
              <w:right w:val="single" w:sz="4" w:space="0" w:color="auto"/>
            </w:tcBorders>
            <w:noWrap/>
            <w:vAlign w:val="center"/>
          </w:tcPr>
          <w:p w14:paraId="29A306BD" w14:textId="0329930F" w:rsidR="00515A1C" w:rsidRPr="00A835DF" w:rsidRDefault="00515A1C" w:rsidP="00FD3A0C">
            <w:pPr>
              <w:spacing w:line="240" w:lineRule="auto"/>
              <w:ind w:left="239"/>
              <w:rPr>
                <w:rFonts w:eastAsia="Times New Roman" w:cs="Times New Roman"/>
                <w:color w:val="000000"/>
                <w:sz w:val="18"/>
              </w:rPr>
            </w:pPr>
            <w:r w:rsidRPr="00A835DF">
              <w:rPr>
                <w:rFonts w:eastAsia="Times New Roman" w:cs="Times New Roman"/>
                <w:color w:val="000000"/>
                <w:sz w:val="18"/>
              </w:rPr>
              <w:t>Naryn</w:t>
            </w:r>
          </w:p>
        </w:tc>
        <w:tc>
          <w:tcPr>
            <w:tcW w:w="834" w:type="dxa"/>
            <w:tcBorders>
              <w:left w:val="single" w:sz="4" w:space="0" w:color="auto"/>
              <w:bottom w:val="single" w:sz="4" w:space="0" w:color="auto"/>
              <w:right w:val="single" w:sz="4" w:space="0" w:color="auto"/>
            </w:tcBorders>
            <w:noWrap/>
            <w:vAlign w:val="center"/>
          </w:tcPr>
          <w:p w14:paraId="6E463D20" w14:textId="77777777" w:rsidR="00515A1C" w:rsidRPr="00A835DF" w:rsidRDefault="00515A1C" w:rsidP="005F4679">
            <w:pPr>
              <w:spacing w:line="240" w:lineRule="auto"/>
              <w:jc w:val="center"/>
              <w:rPr>
                <w:rFonts w:eastAsia="Times New Roman" w:cs="Times New Roman"/>
                <w:iCs/>
                <w:color w:val="000000"/>
                <w:sz w:val="18"/>
              </w:rPr>
            </w:pPr>
            <w:r w:rsidRPr="00A835DF">
              <w:rPr>
                <w:rFonts w:eastAsia="Times New Roman" w:cs="Times New Roman"/>
                <w:iCs/>
                <w:color w:val="000000"/>
                <w:sz w:val="18"/>
              </w:rPr>
              <w:t>63,848</w:t>
            </w:r>
          </w:p>
        </w:tc>
        <w:tc>
          <w:tcPr>
            <w:tcW w:w="1395" w:type="dxa"/>
            <w:tcBorders>
              <w:left w:val="single" w:sz="4" w:space="0" w:color="auto"/>
              <w:bottom w:val="single" w:sz="4" w:space="0" w:color="auto"/>
              <w:right w:val="single" w:sz="4" w:space="0" w:color="auto"/>
            </w:tcBorders>
            <w:noWrap/>
            <w:vAlign w:val="center"/>
          </w:tcPr>
          <w:p w14:paraId="17A3E4DF" w14:textId="77777777" w:rsidR="00515A1C" w:rsidRPr="00A835DF" w:rsidRDefault="00515A1C" w:rsidP="005F4679">
            <w:pPr>
              <w:spacing w:line="240" w:lineRule="auto"/>
              <w:jc w:val="center"/>
              <w:rPr>
                <w:rFonts w:eastAsia="Times New Roman" w:cs="Times New Roman"/>
                <w:iCs/>
                <w:color w:val="000000"/>
                <w:sz w:val="18"/>
              </w:rPr>
            </w:pPr>
            <w:r w:rsidRPr="00A835DF">
              <w:rPr>
                <w:rFonts w:eastAsia="Times New Roman" w:cs="Times New Roman"/>
                <w:iCs/>
                <w:color w:val="000000"/>
                <w:sz w:val="18"/>
              </w:rPr>
              <w:t>1,226</w:t>
            </w:r>
          </w:p>
        </w:tc>
        <w:tc>
          <w:tcPr>
            <w:tcW w:w="976" w:type="dxa"/>
            <w:tcBorders>
              <w:left w:val="single" w:sz="4" w:space="0" w:color="auto"/>
              <w:bottom w:val="single" w:sz="4" w:space="0" w:color="auto"/>
              <w:right w:val="single" w:sz="4" w:space="0" w:color="auto"/>
            </w:tcBorders>
            <w:noWrap/>
            <w:vAlign w:val="center"/>
          </w:tcPr>
          <w:p w14:paraId="058FF663" w14:textId="77777777" w:rsidR="00515A1C" w:rsidRPr="00A835DF" w:rsidRDefault="00515A1C" w:rsidP="005F4679">
            <w:pPr>
              <w:spacing w:line="240" w:lineRule="auto"/>
              <w:jc w:val="center"/>
              <w:rPr>
                <w:rFonts w:eastAsia="Times New Roman" w:cs="Times New Roman"/>
                <w:iCs/>
                <w:color w:val="000000"/>
                <w:sz w:val="18"/>
              </w:rPr>
            </w:pPr>
            <w:r w:rsidRPr="00A835DF">
              <w:rPr>
                <w:rFonts w:eastAsia="Times New Roman" w:cs="Times New Roman"/>
                <w:iCs/>
                <w:color w:val="000000"/>
                <w:sz w:val="18"/>
              </w:rPr>
              <w:t>75</w:t>
            </w:r>
          </w:p>
        </w:tc>
        <w:tc>
          <w:tcPr>
            <w:tcW w:w="976" w:type="dxa"/>
            <w:tcBorders>
              <w:left w:val="single" w:sz="4" w:space="0" w:color="auto"/>
              <w:bottom w:val="single" w:sz="4" w:space="0" w:color="auto"/>
              <w:right w:val="single" w:sz="4" w:space="0" w:color="auto"/>
            </w:tcBorders>
            <w:noWrap/>
            <w:vAlign w:val="center"/>
          </w:tcPr>
          <w:p w14:paraId="7EEBF05B" w14:textId="77777777" w:rsidR="00515A1C" w:rsidRPr="00A835DF" w:rsidRDefault="00515A1C" w:rsidP="005F4679">
            <w:pPr>
              <w:spacing w:line="240" w:lineRule="auto"/>
              <w:jc w:val="center"/>
              <w:rPr>
                <w:rFonts w:eastAsia="Times New Roman" w:cs="Times New Roman"/>
                <w:iCs/>
                <w:color w:val="000000"/>
                <w:sz w:val="18"/>
              </w:rPr>
            </w:pPr>
            <w:r w:rsidRPr="00A835DF">
              <w:rPr>
                <w:rFonts w:eastAsia="Times New Roman" w:cs="Times New Roman"/>
                <w:iCs/>
                <w:color w:val="000000"/>
                <w:sz w:val="18"/>
              </w:rPr>
              <w:t>12,249</w:t>
            </w:r>
          </w:p>
        </w:tc>
        <w:tc>
          <w:tcPr>
            <w:tcW w:w="976" w:type="dxa"/>
            <w:tcBorders>
              <w:left w:val="single" w:sz="4" w:space="0" w:color="auto"/>
              <w:bottom w:val="single" w:sz="4" w:space="0" w:color="auto"/>
              <w:right w:val="nil"/>
            </w:tcBorders>
            <w:noWrap/>
            <w:vAlign w:val="center"/>
          </w:tcPr>
          <w:p w14:paraId="3C70BC55" w14:textId="77777777" w:rsidR="00515A1C" w:rsidRPr="00A835DF" w:rsidRDefault="00515A1C" w:rsidP="005F4679">
            <w:pPr>
              <w:spacing w:line="240" w:lineRule="auto"/>
              <w:jc w:val="center"/>
              <w:rPr>
                <w:rFonts w:eastAsia="Times New Roman" w:cs="Times New Roman"/>
                <w:iCs/>
                <w:color w:val="000000"/>
                <w:sz w:val="18"/>
              </w:rPr>
            </w:pPr>
            <w:r w:rsidRPr="00A835DF">
              <w:rPr>
                <w:rFonts w:eastAsia="Times New Roman" w:cs="Times New Roman"/>
                <w:iCs/>
                <w:color w:val="000000"/>
                <w:sz w:val="18"/>
              </w:rPr>
              <w:t>19</w:t>
            </w:r>
            <w:r w:rsidR="00187603" w:rsidRPr="00A835DF">
              <w:rPr>
                <w:rFonts w:eastAsia="Times New Roman" w:cs="Times New Roman"/>
                <w:iCs/>
                <w:color w:val="000000"/>
                <w:sz w:val="18"/>
              </w:rPr>
              <w:t>0</w:t>
            </w:r>
          </w:p>
        </w:tc>
      </w:tr>
      <w:tr w:rsidR="00515A1C" w:rsidRPr="00A835DF" w14:paraId="5E902859" w14:textId="77777777" w:rsidTr="005F4679">
        <w:trPr>
          <w:trHeight w:hRule="exact" w:val="216"/>
          <w:jc w:val="center"/>
        </w:trPr>
        <w:tc>
          <w:tcPr>
            <w:tcW w:w="1656" w:type="dxa"/>
            <w:tcBorders>
              <w:top w:val="single" w:sz="4" w:space="0" w:color="auto"/>
              <w:left w:val="nil"/>
              <w:bottom w:val="single" w:sz="4" w:space="0" w:color="auto"/>
              <w:right w:val="single" w:sz="4" w:space="0" w:color="auto"/>
            </w:tcBorders>
            <w:noWrap/>
            <w:vAlign w:val="center"/>
          </w:tcPr>
          <w:p w14:paraId="343830CF" w14:textId="77777777" w:rsidR="00515A1C" w:rsidRPr="00A835DF" w:rsidRDefault="00D81E19" w:rsidP="008531A9">
            <w:pPr>
              <w:spacing w:line="240" w:lineRule="auto"/>
              <w:rPr>
                <w:rFonts w:eastAsia="Times New Roman" w:cs="Times New Roman"/>
                <w:color w:val="000000"/>
                <w:sz w:val="18"/>
              </w:rPr>
            </w:pPr>
            <w:r w:rsidRPr="00A835DF">
              <w:rPr>
                <w:rFonts w:eastAsia="Times New Roman" w:cs="Times New Roman"/>
                <w:color w:val="000000"/>
                <w:sz w:val="18"/>
              </w:rPr>
              <w:t>Total</w:t>
            </w:r>
          </w:p>
        </w:tc>
        <w:tc>
          <w:tcPr>
            <w:tcW w:w="834" w:type="dxa"/>
            <w:tcBorders>
              <w:top w:val="single" w:sz="4" w:space="0" w:color="auto"/>
              <w:left w:val="single" w:sz="4" w:space="0" w:color="auto"/>
              <w:bottom w:val="single" w:sz="4" w:space="0" w:color="auto"/>
              <w:right w:val="single" w:sz="4" w:space="0" w:color="auto"/>
            </w:tcBorders>
            <w:noWrap/>
            <w:vAlign w:val="center"/>
          </w:tcPr>
          <w:p w14:paraId="6AB53FC0" w14:textId="77777777" w:rsidR="00515A1C" w:rsidRPr="00A835DF" w:rsidRDefault="00515A1C" w:rsidP="005F4679">
            <w:pPr>
              <w:spacing w:line="240" w:lineRule="auto"/>
              <w:jc w:val="center"/>
              <w:rPr>
                <w:rFonts w:eastAsia="Times New Roman" w:cs="Times New Roman"/>
                <w:color w:val="000000"/>
                <w:sz w:val="18"/>
              </w:rPr>
            </w:pPr>
            <w:r w:rsidRPr="00A835DF">
              <w:rPr>
                <w:rFonts w:eastAsia="Times New Roman" w:cs="Times New Roman"/>
                <w:color w:val="000000"/>
                <w:sz w:val="18"/>
              </w:rPr>
              <w:t>102,257</w:t>
            </w:r>
          </w:p>
        </w:tc>
        <w:tc>
          <w:tcPr>
            <w:tcW w:w="1395" w:type="dxa"/>
            <w:tcBorders>
              <w:top w:val="single" w:sz="4" w:space="0" w:color="auto"/>
              <w:left w:val="single" w:sz="4" w:space="0" w:color="auto"/>
              <w:bottom w:val="single" w:sz="4" w:space="0" w:color="auto"/>
              <w:right w:val="single" w:sz="4" w:space="0" w:color="auto"/>
            </w:tcBorders>
            <w:noWrap/>
            <w:vAlign w:val="center"/>
          </w:tcPr>
          <w:p w14:paraId="465B9EB0" w14:textId="77777777" w:rsidR="00515A1C" w:rsidRPr="00A835DF" w:rsidRDefault="00515A1C" w:rsidP="005F4679">
            <w:pPr>
              <w:spacing w:line="240" w:lineRule="auto"/>
              <w:jc w:val="center"/>
              <w:rPr>
                <w:rFonts w:eastAsia="Times New Roman" w:cs="Times New Roman"/>
                <w:color w:val="000000"/>
                <w:sz w:val="18"/>
              </w:rPr>
            </w:pPr>
            <w:r w:rsidRPr="00A835DF">
              <w:rPr>
                <w:rFonts w:eastAsia="Times New Roman" w:cs="Times New Roman"/>
                <w:color w:val="000000"/>
                <w:sz w:val="18"/>
              </w:rPr>
              <w:t>2,296</w:t>
            </w:r>
          </w:p>
        </w:tc>
        <w:tc>
          <w:tcPr>
            <w:tcW w:w="976" w:type="dxa"/>
            <w:tcBorders>
              <w:top w:val="single" w:sz="4" w:space="0" w:color="auto"/>
              <w:left w:val="single" w:sz="4" w:space="0" w:color="auto"/>
              <w:bottom w:val="single" w:sz="4" w:space="0" w:color="auto"/>
              <w:right w:val="single" w:sz="4" w:space="0" w:color="auto"/>
            </w:tcBorders>
            <w:noWrap/>
            <w:vAlign w:val="center"/>
          </w:tcPr>
          <w:p w14:paraId="43E39C08" w14:textId="77777777" w:rsidR="00515A1C" w:rsidRPr="00A835DF" w:rsidRDefault="00357F09" w:rsidP="005F4679">
            <w:pPr>
              <w:spacing w:line="240" w:lineRule="auto"/>
              <w:jc w:val="center"/>
              <w:rPr>
                <w:rFonts w:eastAsia="Times New Roman" w:cs="Times New Roman"/>
                <w:color w:val="000000"/>
                <w:sz w:val="18"/>
              </w:rPr>
            </w:pPr>
            <w:r w:rsidRPr="00A835DF">
              <w:rPr>
                <w:rFonts w:eastAsia="Times New Roman" w:cs="Times New Roman"/>
                <w:color w:val="000000"/>
                <w:sz w:val="18"/>
              </w:rPr>
              <w:t>---</w:t>
            </w:r>
          </w:p>
        </w:tc>
        <w:tc>
          <w:tcPr>
            <w:tcW w:w="976" w:type="dxa"/>
            <w:tcBorders>
              <w:top w:val="single" w:sz="4" w:space="0" w:color="auto"/>
              <w:left w:val="single" w:sz="4" w:space="0" w:color="auto"/>
              <w:bottom w:val="single" w:sz="4" w:space="0" w:color="auto"/>
              <w:right w:val="single" w:sz="4" w:space="0" w:color="auto"/>
            </w:tcBorders>
            <w:noWrap/>
            <w:vAlign w:val="center"/>
          </w:tcPr>
          <w:p w14:paraId="0DE5AD6F" w14:textId="77777777" w:rsidR="00515A1C" w:rsidRPr="00A835DF" w:rsidRDefault="00515A1C" w:rsidP="005F4679">
            <w:pPr>
              <w:spacing w:line="240" w:lineRule="auto"/>
              <w:jc w:val="center"/>
              <w:rPr>
                <w:rFonts w:eastAsia="Times New Roman" w:cs="Times New Roman"/>
                <w:color w:val="000000"/>
                <w:sz w:val="18"/>
              </w:rPr>
            </w:pPr>
            <w:r w:rsidRPr="00A835DF">
              <w:rPr>
                <w:rFonts w:eastAsia="Times New Roman" w:cs="Times New Roman"/>
                <w:color w:val="000000"/>
                <w:sz w:val="18"/>
              </w:rPr>
              <w:t>25,317</w:t>
            </w:r>
          </w:p>
        </w:tc>
        <w:tc>
          <w:tcPr>
            <w:tcW w:w="976" w:type="dxa"/>
            <w:tcBorders>
              <w:top w:val="single" w:sz="4" w:space="0" w:color="auto"/>
              <w:left w:val="single" w:sz="4" w:space="0" w:color="auto"/>
              <w:bottom w:val="single" w:sz="4" w:space="0" w:color="auto"/>
              <w:right w:val="nil"/>
            </w:tcBorders>
            <w:noWrap/>
            <w:vAlign w:val="center"/>
          </w:tcPr>
          <w:p w14:paraId="3F3B3C96" w14:textId="77777777" w:rsidR="00515A1C" w:rsidRPr="00A835DF" w:rsidRDefault="00515A1C" w:rsidP="005F4679">
            <w:pPr>
              <w:spacing w:line="240" w:lineRule="auto"/>
              <w:jc w:val="center"/>
              <w:rPr>
                <w:rFonts w:eastAsia="Times New Roman" w:cs="Times New Roman"/>
                <w:color w:val="000000"/>
                <w:sz w:val="18"/>
              </w:rPr>
            </w:pPr>
            <w:r w:rsidRPr="00A835DF">
              <w:rPr>
                <w:rFonts w:eastAsia="Times New Roman" w:cs="Times New Roman"/>
                <w:color w:val="000000"/>
                <w:sz w:val="18"/>
              </w:rPr>
              <w:t>26</w:t>
            </w:r>
            <w:r w:rsidR="00136419" w:rsidRPr="00A835DF">
              <w:rPr>
                <w:rFonts w:eastAsia="Times New Roman" w:cs="Times New Roman"/>
                <w:color w:val="000000"/>
                <w:sz w:val="18"/>
              </w:rPr>
              <w:t>0</w:t>
            </w:r>
          </w:p>
        </w:tc>
      </w:tr>
    </w:tbl>
    <w:p w14:paraId="5B68C0B6" w14:textId="77777777" w:rsidR="00515A1C" w:rsidRPr="00A835DF" w:rsidRDefault="00515A1C" w:rsidP="00515A1C">
      <w:pPr>
        <w:jc w:val="both"/>
        <w:rPr>
          <w:rFonts w:cs="Times New Roman"/>
        </w:rPr>
      </w:pPr>
    </w:p>
    <w:p w14:paraId="5CB5F2E9" w14:textId="77777777" w:rsidR="00515A1C" w:rsidRPr="00A835DF" w:rsidRDefault="00515A1C" w:rsidP="00515A1C">
      <w:pPr>
        <w:jc w:val="both"/>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13"/>
        <w:gridCol w:w="5013"/>
      </w:tblGrid>
      <w:tr w:rsidR="00515A1C" w:rsidRPr="00A835DF" w14:paraId="120C46B0" w14:textId="77777777">
        <w:tc>
          <w:tcPr>
            <w:tcW w:w="5013" w:type="dxa"/>
          </w:tcPr>
          <w:p w14:paraId="4B34CAF5" w14:textId="77777777" w:rsidR="00515A1C" w:rsidRPr="00A835DF" w:rsidRDefault="00515A1C">
            <w:pPr>
              <w:jc w:val="both"/>
              <w:rPr>
                <w:rFonts w:cs="Times New Roman"/>
              </w:rPr>
            </w:pPr>
            <w:r w:rsidRPr="00A835DF">
              <w:rPr>
                <w:rFonts w:cs="Times New Roman"/>
              </w:rPr>
              <w:t>A</w:t>
            </w:r>
          </w:p>
        </w:tc>
        <w:tc>
          <w:tcPr>
            <w:tcW w:w="5013" w:type="dxa"/>
          </w:tcPr>
          <w:p w14:paraId="435AEB93" w14:textId="77777777" w:rsidR="00515A1C" w:rsidRPr="00A835DF" w:rsidRDefault="00515A1C">
            <w:pPr>
              <w:jc w:val="both"/>
              <w:rPr>
                <w:rFonts w:cs="Times New Roman"/>
              </w:rPr>
            </w:pPr>
            <w:r w:rsidRPr="00A835DF">
              <w:rPr>
                <w:rFonts w:cs="Times New Roman"/>
              </w:rPr>
              <w:t>B</w:t>
            </w:r>
          </w:p>
        </w:tc>
      </w:tr>
      <w:tr w:rsidR="00515A1C" w:rsidRPr="00A835DF" w14:paraId="3957DE53" w14:textId="77777777">
        <w:tc>
          <w:tcPr>
            <w:tcW w:w="5013" w:type="dxa"/>
          </w:tcPr>
          <w:p w14:paraId="7C009112" w14:textId="77777777" w:rsidR="00515A1C" w:rsidRPr="00A835DF" w:rsidRDefault="00515A1C">
            <w:pPr>
              <w:jc w:val="center"/>
              <w:rPr>
                <w:rFonts w:cs="Times New Roman"/>
              </w:rPr>
            </w:pPr>
            <w:r w:rsidRPr="00A835DF">
              <w:rPr>
                <w:noProof/>
                <w:lang w:eastAsia="ko-KR"/>
              </w:rPr>
              <w:drawing>
                <wp:inline distT="0" distB="0" distL="0" distR="0" wp14:anchorId="7BCFAEA0" wp14:editId="696B2CCE">
                  <wp:extent cx="2755265" cy="1662430"/>
                  <wp:effectExtent l="19050" t="0" r="6985" b="0"/>
                  <wp:docPr id="3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cstate="print"/>
                          <a:srcRect/>
                          <a:stretch>
                            <a:fillRect/>
                          </a:stretch>
                        </pic:blipFill>
                        <pic:spPr bwMode="auto">
                          <a:xfrm>
                            <a:off x="0" y="0"/>
                            <a:ext cx="2755265" cy="1662430"/>
                          </a:xfrm>
                          <a:prstGeom prst="rect">
                            <a:avLst/>
                          </a:prstGeom>
                          <a:noFill/>
                          <a:ln w="9525">
                            <a:noFill/>
                            <a:miter lim="800000"/>
                            <a:headEnd/>
                            <a:tailEnd/>
                          </a:ln>
                        </pic:spPr>
                      </pic:pic>
                    </a:graphicData>
                  </a:graphic>
                </wp:inline>
              </w:drawing>
            </w:r>
          </w:p>
        </w:tc>
        <w:tc>
          <w:tcPr>
            <w:tcW w:w="5013" w:type="dxa"/>
          </w:tcPr>
          <w:p w14:paraId="3CCA5627" w14:textId="77777777" w:rsidR="00515A1C" w:rsidRPr="00A835DF" w:rsidRDefault="00515A1C">
            <w:pPr>
              <w:jc w:val="both"/>
              <w:rPr>
                <w:rFonts w:cs="Times New Roman"/>
              </w:rPr>
            </w:pPr>
            <w:r w:rsidRPr="00A835DF">
              <w:rPr>
                <w:noProof/>
                <w:lang w:eastAsia="ko-KR"/>
              </w:rPr>
              <w:drawing>
                <wp:inline distT="0" distB="0" distL="0" distR="0" wp14:anchorId="4FA2BE44" wp14:editId="316A11F8">
                  <wp:extent cx="2755265" cy="1662430"/>
                  <wp:effectExtent l="19050" t="0" r="6985" b="0"/>
                  <wp:docPr id="3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srcRect/>
                          <a:stretch>
                            <a:fillRect/>
                          </a:stretch>
                        </pic:blipFill>
                        <pic:spPr bwMode="auto">
                          <a:xfrm>
                            <a:off x="0" y="0"/>
                            <a:ext cx="2755265" cy="1662430"/>
                          </a:xfrm>
                          <a:prstGeom prst="rect">
                            <a:avLst/>
                          </a:prstGeom>
                          <a:noFill/>
                          <a:ln w="9525">
                            <a:noFill/>
                            <a:miter lim="800000"/>
                            <a:headEnd/>
                            <a:tailEnd/>
                          </a:ln>
                        </pic:spPr>
                      </pic:pic>
                    </a:graphicData>
                  </a:graphic>
                </wp:inline>
              </w:drawing>
            </w:r>
          </w:p>
        </w:tc>
      </w:tr>
    </w:tbl>
    <w:p w14:paraId="7AF8ECEB" w14:textId="77777777" w:rsidR="00515A1C" w:rsidRPr="00A835DF" w:rsidRDefault="00515A1C" w:rsidP="00515A1C">
      <w:pPr>
        <w:rPr>
          <w:rFonts w:cs="Times New Roman"/>
          <w:sz w:val="18"/>
          <w:szCs w:val="18"/>
        </w:rPr>
      </w:pPr>
    </w:p>
    <w:p w14:paraId="3AA5DA40" w14:textId="13D92FF7" w:rsidR="00515A1C" w:rsidRPr="00A835DF" w:rsidRDefault="003317E0" w:rsidP="00B9157B">
      <w:pPr>
        <w:ind w:left="270" w:right="900"/>
        <w:rPr>
          <w:rFonts w:cs="Times New Roman"/>
          <w:sz w:val="18"/>
          <w:szCs w:val="18"/>
        </w:rPr>
      </w:pPr>
      <w:r w:rsidRPr="00A835DF">
        <w:rPr>
          <w:rFonts w:cs="Times New Roman"/>
          <w:sz w:val="18"/>
          <w:szCs w:val="18"/>
        </w:rPr>
        <w:t>Figure 30</w:t>
      </w:r>
      <w:r w:rsidR="00515A1C" w:rsidRPr="00A835DF">
        <w:rPr>
          <w:rFonts w:cs="Times New Roman"/>
          <w:sz w:val="18"/>
          <w:szCs w:val="18"/>
        </w:rPr>
        <w:t xml:space="preserve">. (A) Surface area of sub-basins within the Upper Syr Darya Basin. (B) Surface area of the Fergana Valley catchment that combines the Naryn and </w:t>
      </w:r>
      <w:r w:rsidR="00000D03" w:rsidRPr="00A835DF">
        <w:rPr>
          <w:rFonts w:cs="Times New Roman"/>
          <w:sz w:val="18"/>
          <w:szCs w:val="18"/>
        </w:rPr>
        <w:t>Kara</w:t>
      </w:r>
      <w:r w:rsidR="00515A1C" w:rsidRPr="00A835DF">
        <w:rPr>
          <w:rFonts w:cs="Times New Roman"/>
          <w:sz w:val="18"/>
          <w:szCs w:val="18"/>
        </w:rPr>
        <w:t xml:space="preserve"> basins, and the Alai Mountains.</w:t>
      </w:r>
    </w:p>
    <w:p w14:paraId="3C87E160" w14:textId="77777777" w:rsidR="007E24C8" w:rsidRPr="00A835DF" w:rsidRDefault="007E24C8" w:rsidP="00515A1C">
      <w:pPr>
        <w:rPr>
          <w:rFonts w:cs="Times New Roman"/>
        </w:rPr>
      </w:pPr>
    </w:p>
    <w:p w14:paraId="43DDE9D4" w14:textId="77777777" w:rsidR="007E24C8" w:rsidRPr="00A835DF" w:rsidRDefault="007E24C8" w:rsidP="00515A1C">
      <w:pPr>
        <w:rPr>
          <w:rFonts w:cs="Times New Roman"/>
        </w:rPr>
      </w:pPr>
    </w:p>
    <w:p w14:paraId="07B28BDD" w14:textId="77777777" w:rsidR="00515A1C" w:rsidRPr="00A835DF" w:rsidRDefault="00515A1C" w:rsidP="00515A1C">
      <w:pPr>
        <w:ind w:firstLine="360"/>
        <w:jc w:val="center"/>
        <w:rPr>
          <w:rFonts w:cs="Times New Roman"/>
        </w:rPr>
      </w:pPr>
      <w:r w:rsidRPr="00A835DF">
        <w:rPr>
          <w:rFonts w:cs="Times New Roman"/>
          <w:noProof/>
          <w:lang w:eastAsia="ko-KR"/>
        </w:rPr>
        <w:lastRenderedPageBreak/>
        <w:drawing>
          <wp:inline distT="0" distB="0" distL="0" distR="0" wp14:anchorId="4D4013B6" wp14:editId="2E4104EF">
            <wp:extent cx="4928235" cy="3004185"/>
            <wp:effectExtent l="0" t="0" r="0" b="0"/>
            <wp:docPr id="33" name="Pictur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7AC631E" w14:textId="77777777" w:rsidR="00515A1C" w:rsidRPr="00A835DF" w:rsidRDefault="00515A1C" w:rsidP="00515A1C">
      <w:pPr>
        <w:ind w:firstLine="360"/>
        <w:jc w:val="center"/>
        <w:rPr>
          <w:rFonts w:cs="Times New Roman"/>
        </w:rPr>
      </w:pPr>
    </w:p>
    <w:p w14:paraId="5B635AD3" w14:textId="5C4D7C00" w:rsidR="00515A1C" w:rsidRPr="00A835DF" w:rsidRDefault="003317E0" w:rsidP="00515A1C">
      <w:pPr>
        <w:tabs>
          <w:tab w:val="left" w:pos="9180"/>
        </w:tabs>
        <w:ind w:left="1440" w:right="1080"/>
        <w:jc w:val="both"/>
        <w:rPr>
          <w:rFonts w:cs="Times New Roman"/>
          <w:sz w:val="18"/>
        </w:rPr>
      </w:pPr>
      <w:r w:rsidRPr="00A835DF">
        <w:rPr>
          <w:rFonts w:cs="Times New Roman"/>
          <w:sz w:val="18"/>
        </w:rPr>
        <w:t>Figure 31</w:t>
      </w:r>
      <w:r w:rsidR="00515A1C" w:rsidRPr="00A835DF">
        <w:rPr>
          <w:rFonts w:cs="Times New Roman"/>
          <w:sz w:val="18"/>
        </w:rPr>
        <w:t xml:space="preserve">. </w:t>
      </w:r>
      <w:r w:rsidR="00D97FA0" w:rsidRPr="00A835DF">
        <w:rPr>
          <w:rFonts w:cs="Times New Roman"/>
          <w:sz w:val="18"/>
          <w:szCs w:val="18"/>
        </w:rPr>
        <w:t>The hypsometry of the U</w:t>
      </w:r>
      <w:r w:rsidR="00515A1C" w:rsidRPr="00A835DF">
        <w:rPr>
          <w:rFonts w:cs="Times New Roman"/>
          <w:sz w:val="18"/>
          <w:szCs w:val="18"/>
        </w:rPr>
        <w:t xml:space="preserve">pper Syr Darya Basin is strongly influenced by the low altitudes of the Fergana Valley west of the Fergana Mountains, similar to the hypsometry of the Nepal Himalaya. In both cases, with a limited amount of the total surface area at high altitudes, there is insufficient area on which glaciers may form, regardless of the high altitude climate. The </w:t>
      </w:r>
      <w:r w:rsidR="00D97FA0" w:rsidRPr="00A835DF">
        <w:rPr>
          <w:rFonts w:cs="Times New Roman"/>
          <w:sz w:val="18"/>
          <w:szCs w:val="18"/>
        </w:rPr>
        <w:t xml:space="preserve">Upper </w:t>
      </w:r>
      <w:r w:rsidR="00515A1C" w:rsidRPr="00A835DF">
        <w:rPr>
          <w:rFonts w:cs="Times New Roman"/>
          <w:sz w:val="18"/>
          <w:szCs w:val="18"/>
        </w:rPr>
        <w:t xml:space="preserve">Amu Darya Basin has a larger area at higher altitudes, which allows for the existence of more extensive glaciers and snowfields. </w:t>
      </w:r>
    </w:p>
    <w:p w14:paraId="0DA04432" w14:textId="77777777" w:rsidR="00515A1C" w:rsidRPr="00A835DF" w:rsidRDefault="00515A1C" w:rsidP="00515A1C">
      <w:pPr>
        <w:ind w:firstLine="360"/>
        <w:jc w:val="both"/>
        <w:rPr>
          <w:rFonts w:cs="Times New Roman"/>
        </w:rPr>
      </w:pPr>
    </w:p>
    <w:p w14:paraId="5864E916" w14:textId="77777777" w:rsidR="00515A1C" w:rsidRPr="00A835DF" w:rsidRDefault="00515A1C" w:rsidP="00515A1C">
      <w:pPr>
        <w:ind w:firstLine="360"/>
        <w:jc w:val="both"/>
        <w:rPr>
          <w:rFonts w:cs="Times New Roman"/>
        </w:rPr>
      </w:pPr>
    </w:p>
    <w:p w14:paraId="324ED04D" w14:textId="0BC034A1" w:rsidR="00515A1C" w:rsidRPr="00A835DF" w:rsidRDefault="00D97FA0" w:rsidP="00515A1C">
      <w:pPr>
        <w:ind w:firstLine="540"/>
        <w:jc w:val="both"/>
        <w:rPr>
          <w:rFonts w:cs="Times New Roman"/>
        </w:rPr>
      </w:pPr>
      <w:r w:rsidRPr="00A835DF">
        <w:rPr>
          <w:rFonts w:cs="Times New Roman"/>
        </w:rPr>
        <w:t>The hypsometry of the U</w:t>
      </w:r>
      <w:r w:rsidR="00515A1C" w:rsidRPr="00A835DF">
        <w:rPr>
          <w:rFonts w:cs="Times New Roman"/>
        </w:rPr>
        <w:t>pper Naryn Basin, which has a surface area of c. 2,000 km</w:t>
      </w:r>
      <w:r w:rsidR="00515A1C" w:rsidRPr="00A835DF">
        <w:rPr>
          <w:rFonts w:cs="Times New Roman"/>
          <w:vertAlign w:val="superscript"/>
        </w:rPr>
        <w:t>2</w:t>
      </w:r>
      <w:r w:rsidR="00515A1C" w:rsidRPr="00A835DF">
        <w:rPr>
          <w:rFonts w:cs="Times New Roman"/>
        </w:rPr>
        <w:t xml:space="preserve"> above an altitude of 4,000 m a.s.l. and a glacier surface area of 1,226 km</w:t>
      </w:r>
      <w:r w:rsidR="00515A1C" w:rsidRPr="00A835DF">
        <w:rPr>
          <w:rFonts w:cs="Times New Roman"/>
          <w:vertAlign w:val="superscript"/>
        </w:rPr>
        <w:t>2</w:t>
      </w:r>
      <w:r w:rsidR="00515A1C" w:rsidRPr="00A835DF">
        <w:rPr>
          <w:rFonts w:cs="Times New Roman"/>
        </w:rPr>
        <w:t>, provides a better indication of the high altitude hypsometry of the glacierized portions of the Syr Darya mountain basins (</w:t>
      </w:r>
      <w:r w:rsidR="003317E0" w:rsidRPr="00A835DF">
        <w:rPr>
          <w:rFonts w:cs="Times New Roman"/>
        </w:rPr>
        <w:t>Figure 32</w:t>
      </w:r>
      <w:r w:rsidR="00515A1C" w:rsidRPr="00A835DF">
        <w:rPr>
          <w:rFonts w:cs="Times New Roman"/>
        </w:rPr>
        <w:t>). In the case of the Syr Darya glaciers, the location of glaciers appear to be primarily determined by the presence of cirques basins that provide traps to concentrate local accumulation of wind-blown snow. These cirques are erosional features left behind by previous cycles of glacier growth and retreat.</w:t>
      </w:r>
    </w:p>
    <w:p w14:paraId="1499F59D" w14:textId="77777777" w:rsidR="00515A1C" w:rsidRPr="00A835DF" w:rsidRDefault="00515A1C" w:rsidP="00515A1C">
      <w:pPr>
        <w:jc w:val="center"/>
        <w:rPr>
          <w:rFonts w:cs="Times New Roman"/>
        </w:rPr>
      </w:pPr>
    </w:p>
    <w:p w14:paraId="71704121" w14:textId="77777777" w:rsidR="00515A1C" w:rsidRPr="00A835DF" w:rsidRDefault="00515A1C" w:rsidP="00515A1C">
      <w:pPr>
        <w:jc w:val="center"/>
        <w:rPr>
          <w:rFonts w:cs="Times New Roman"/>
        </w:rPr>
      </w:pPr>
    </w:p>
    <w:p w14:paraId="7A7F788F" w14:textId="77777777" w:rsidR="00515A1C" w:rsidRPr="00A835DF" w:rsidRDefault="00515A1C" w:rsidP="00515A1C">
      <w:pPr>
        <w:jc w:val="center"/>
        <w:rPr>
          <w:rFonts w:cs="Times New Roman"/>
        </w:rPr>
      </w:pPr>
      <w:r w:rsidRPr="00A835DF">
        <w:rPr>
          <w:rFonts w:cs="Times New Roman"/>
          <w:noProof/>
          <w:lang w:eastAsia="ko-KR"/>
        </w:rPr>
        <w:lastRenderedPageBreak/>
        <w:drawing>
          <wp:inline distT="0" distB="0" distL="0" distR="0" wp14:anchorId="0F671A2C" wp14:editId="0163B931">
            <wp:extent cx="4916170" cy="3230245"/>
            <wp:effectExtent l="0" t="0" r="0" b="0"/>
            <wp:docPr id="32" name="Pictur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741039C" w14:textId="77777777" w:rsidR="00515A1C" w:rsidRPr="00A835DF" w:rsidRDefault="00515A1C" w:rsidP="00515A1C">
      <w:pPr>
        <w:rPr>
          <w:rFonts w:cs="Times New Roman"/>
        </w:rPr>
      </w:pPr>
    </w:p>
    <w:p w14:paraId="64341C4F" w14:textId="5CE91C9D" w:rsidR="00515A1C" w:rsidRPr="00A835DF" w:rsidRDefault="003317E0" w:rsidP="00515A1C">
      <w:pPr>
        <w:ind w:left="1260" w:right="1260"/>
        <w:jc w:val="both"/>
        <w:rPr>
          <w:rFonts w:cs="Times New Roman"/>
          <w:sz w:val="18"/>
          <w:szCs w:val="18"/>
        </w:rPr>
      </w:pPr>
      <w:r w:rsidRPr="00A835DF">
        <w:rPr>
          <w:rFonts w:cs="Times New Roman"/>
          <w:sz w:val="18"/>
          <w:szCs w:val="18"/>
        </w:rPr>
        <w:t>Figure 32</w:t>
      </w:r>
      <w:r w:rsidR="00515A1C" w:rsidRPr="00A835DF">
        <w:rPr>
          <w:rFonts w:cs="Times New Roman"/>
          <w:sz w:val="18"/>
          <w:szCs w:val="18"/>
        </w:rPr>
        <w:t xml:space="preserve">. The </w:t>
      </w:r>
      <w:r w:rsidR="00D97FA0" w:rsidRPr="00A835DF">
        <w:rPr>
          <w:rFonts w:cs="Times New Roman"/>
          <w:sz w:val="18"/>
          <w:szCs w:val="18"/>
        </w:rPr>
        <w:t xml:space="preserve">Upper </w:t>
      </w:r>
      <w:r w:rsidR="00515A1C" w:rsidRPr="00A835DF">
        <w:rPr>
          <w:rFonts w:cs="Times New Roman"/>
          <w:sz w:val="18"/>
          <w:szCs w:val="18"/>
        </w:rPr>
        <w:t>Naryn Basin shows the typical hypsometry of an indivi</w:t>
      </w:r>
      <w:r w:rsidR="00D97FA0" w:rsidRPr="00A835DF">
        <w:rPr>
          <w:rFonts w:cs="Times New Roman"/>
          <w:sz w:val="18"/>
          <w:szCs w:val="18"/>
        </w:rPr>
        <w:t>dual mountain basin within the U</w:t>
      </w:r>
      <w:r w:rsidR="00515A1C" w:rsidRPr="00A835DF">
        <w:rPr>
          <w:rFonts w:cs="Times New Roman"/>
          <w:sz w:val="18"/>
          <w:szCs w:val="18"/>
        </w:rPr>
        <w:t xml:space="preserve">pper Syr Darya Basin.  </w:t>
      </w:r>
    </w:p>
    <w:p w14:paraId="3E2EFC15" w14:textId="77777777" w:rsidR="00515A1C" w:rsidRPr="00A835DF" w:rsidRDefault="00515A1C" w:rsidP="00515A1C">
      <w:pPr>
        <w:rPr>
          <w:rFonts w:cs="Times New Roman"/>
          <w:sz w:val="18"/>
          <w:szCs w:val="18"/>
        </w:rPr>
      </w:pPr>
    </w:p>
    <w:p w14:paraId="2B89955C" w14:textId="77777777" w:rsidR="00515A1C" w:rsidRPr="00A835DF" w:rsidRDefault="00515A1C" w:rsidP="00515A1C">
      <w:pPr>
        <w:rPr>
          <w:rFonts w:cs="Times New Roman"/>
          <w:sz w:val="18"/>
          <w:szCs w:val="18"/>
        </w:rPr>
      </w:pPr>
    </w:p>
    <w:p w14:paraId="5833BB32" w14:textId="16EB1479" w:rsidR="00515A1C" w:rsidRPr="00A835DF" w:rsidRDefault="00C01F49" w:rsidP="00163FF2">
      <w:pPr>
        <w:pStyle w:val="Heading2"/>
      </w:pPr>
      <w:r>
        <w:t>6</w:t>
      </w:r>
      <w:r w:rsidR="00515A1C" w:rsidRPr="00A835DF">
        <w:t>.2.</w:t>
      </w:r>
      <w:r w:rsidR="00515A1C" w:rsidRPr="00A835DF">
        <w:tab/>
        <w:t>Glaciers</w:t>
      </w:r>
    </w:p>
    <w:p w14:paraId="53A13FA9" w14:textId="77777777" w:rsidR="00515A1C" w:rsidRPr="00A835DF" w:rsidRDefault="00515A1C" w:rsidP="00515A1C">
      <w:pPr>
        <w:rPr>
          <w:rFonts w:cs="Times New Roman"/>
        </w:rPr>
      </w:pPr>
    </w:p>
    <w:p w14:paraId="6C140FB5" w14:textId="294F902F" w:rsidR="00515A1C" w:rsidRPr="00A835DF" w:rsidRDefault="00515A1C" w:rsidP="00515A1C">
      <w:pPr>
        <w:ind w:firstLine="540"/>
        <w:jc w:val="both"/>
      </w:pPr>
      <w:r w:rsidRPr="00A835DF">
        <w:rPr>
          <w:rFonts w:cs="Times New Roman"/>
        </w:rPr>
        <w:t xml:space="preserve">The headwaters of the Syr Darya in the western Tien Shan and Alai mountains have only a few peaks above 5,000 m a.s.l., and the glaciers are primarily small cirque glaciers. </w:t>
      </w:r>
      <w:r w:rsidR="00D97FA0" w:rsidRPr="00A835DF">
        <w:rPr>
          <w:rFonts w:cs="Times New Roman"/>
        </w:rPr>
        <w:t>T</w:t>
      </w:r>
      <w:r w:rsidRPr="00A835DF">
        <w:rPr>
          <w:rFonts w:cs="Times New Roman"/>
        </w:rPr>
        <w:t>he total surface area of the glaciers at the headwaters of the Syr Darya is 2,296 km</w:t>
      </w:r>
      <w:r w:rsidRPr="00A835DF">
        <w:rPr>
          <w:rFonts w:cs="Times New Roman"/>
          <w:vertAlign w:val="superscript"/>
        </w:rPr>
        <w:t>2</w:t>
      </w:r>
      <w:r w:rsidRPr="00A835DF">
        <w:rPr>
          <w:rFonts w:cs="Times New Roman"/>
        </w:rPr>
        <w:t>, slightly greater than the 1,658 km</w:t>
      </w:r>
      <w:r w:rsidRPr="00A835DF">
        <w:rPr>
          <w:rFonts w:cs="Times New Roman"/>
          <w:vertAlign w:val="superscript"/>
        </w:rPr>
        <w:t>2</w:t>
      </w:r>
      <w:r w:rsidRPr="00A835DF">
        <w:rPr>
          <w:rFonts w:cs="Times New Roman"/>
        </w:rPr>
        <w:t xml:space="preserve"> estimated by Kotlyakov (1996) (</w:t>
      </w:r>
      <w:r w:rsidR="00FA6978" w:rsidRPr="00A835DF">
        <w:rPr>
          <w:rFonts w:cs="Times New Roman"/>
        </w:rPr>
        <w:t>Table 16</w:t>
      </w:r>
      <w:r w:rsidRPr="00A835DF">
        <w:rPr>
          <w:rFonts w:cs="Times New Roman"/>
        </w:rPr>
        <w:t xml:space="preserve">). </w:t>
      </w:r>
      <w:r w:rsidRPr="00A835DF">
        <w:t xml:space="preserve">The glaciers are not uniformly distributed among the glacierized basins. </w:t>
      </w:r>
      <w:r w:rsidR="00340478" w:rsidRPr="00A835DF">
        <w:t>T</w:t>
      </w:r>
      <w:r w:rsidRPr="00A835DF">
        <w:t xml:space="preserve">he </w:t>
      </w:r>
      <w:r w:rsidR="007E24C8" w:rsidRPr="00A835DF">
        <w:t>mountains surrounding Fergana Valley</w:t>
      </w:r>
      <w:r w:rsidR="00340478" w:rsidRPr="00A835DF">
        <w:t xml:space="preserve"> contain 93% of all glaciers: 54% of them can to be found in the </w:t>
      </w:r>
      <w:r w:rsidRPr="00A835DF">
        <w:t>Naryn Basin</w:t>
      </w:r>
      <w:r w:rsidR="00340478" w:rsidRPr="00A835DF">
        <w:t>, 21% in the Alai Mountains, and 18% in the Kara Basin</w:t>
      </w:r>
      <w:r w:rsidRPr="00A835DF">
        <w:t xml:space="preserve"> (</w:t>
      </w:r>
      <w:r w:rsidR="004E6C24" w:rsidRPr="00A835DF">
        <w:t>Figure 33</w:t>
      </w:r>
      <w:r w:rsidRPr="00A835DF">
        <w:t xml:space="preserve">). </w:t>
      </w:r>
      <w:r w:rsidR="00340478" w:rsidRPr="00A835DF">
        <w:t xml:space="preserve">Only 7% of the glaciers are in </w:t>
      </w:r>
      <w:r w:rsidR="007E24C8" w:rsidRPr="00A835DF">
        <w:t>the Chirchik Basin</w:t>
      </w:r>
      <w:r w:rsidR="00340478" w:rsidRPr="00A835DF">
        <w:t xml:space="preserve">. </w:t>
      </w:r>
      <w:r w:rsidRPr="00A835DF">
        <w:t xml:space="preserve">Representative hypsometries are shown in </w:t>
      </w:r>
      <w:r w:rsidR="004E6C24" w:rsidRPr="00A835DF">
        <w:t>Figure 34</w:t>
      </w:r>
      <w:r w:rsidRPr="00A835DF">
        <w:t>. There are c. 300</w:t>
      </w:r>
      <w:r w:rsidRPr="00A835DF">
        <w:rPr>
          <w:rFonts w:cs="Times New Roman"/>
        </w:rPr>
        <w:t> </w:t>
      </w:r>
      <w:r w:rsidRPr="00A835DF">
        <w:t>km</w:t>
      </w:r>
      <w:r w:rsidRPr="00A835DF">
        <w:rPr>
          <w:vertAlign w:val="superscript"/>
        </w:rPr>
        <w:t>2</w:t>
      </w:r>
      <w:r w:rsidRPr="00A835DF">
        <w:t xml:space="preserve"> of glacier area that has been catalogued as ‘ungauged’ and, hence, has not been included in the analysis. </w:t>
      </w:r>
    </w:p>
    <w:p w14:paraId="58AB805F" w14:textId="77777777" w:rsidR="00515A1C" w:rsidRPr="00A835DF" w:rsidRDefault="00515A1C" w:rsidP="00515A1C">
      <w:pPr>
        <w:ind w:firstLine="540"/>
        <w:jc w:val="both"/>
      </w:pPr>
    </w:p>
    <w:p w14:paraId="4668B2D3" w14:textId="77777777" w:rsidR="00515A1C" w:rsidRPr="00A835DF" w:rsidRDefault="00515A1C" w:rsidP="00515A1C">
      <w:pPr>
        <w:ind w:right="180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4410"/>
        <w:gridCol w:w="378"/>
        <w:gridCol w:w="4410"/>
        <w:gridCol w:w="378"/>
      </w:tblGrid>
      <w:tr w:rsidR="00515A1C" w:rsidRPr="00A835DF" w14:paraId="75238868" w14:textId="77777777">
        <w:trPr>
          <w:gridAfter w:val="1"/>
          <w:wAfter w:w="378" w:type="dxa"/>
        </w:trPr>
        <w:tc>
          <w:tcPr>
            <w:tcW w:w="4788" w:type="dxa"/>
            <w:gridSpan w:val="2"/>
          </w:tcPr>
          <w:p w14:paraId="39A11B39" w14:textId="77777777" w:rsidR="00515A1C" w:rsidRPr="00A835DF" w:rsidRDefault="00515A1C">
            <w:pPr>
              <w:ind w:right="1800"/>
              <w:jc w:val="both"/>
              <w:rPr>
                <w:noProof/>
              </w:rPr>
            </w:pPr>
            <w:r w:rsidRPr="00A835DF">
              <w:rPr>
                <w:noProof/>
              </w:rPr>
              <w:t>A</w:t>
            </w:r>
          </w:p>
        </w:tc>
        <w:tc>
          <w:tcPr>
            <w:tcW w:w="4788" w:type="dxa"/>
            <w:gridSpan w:val="2"/>
          </w:tcPr>
          <w:p w14:paraId="749E39FD" w14:textId="77777777" w:rsidR="00515A1C" w:rsidRPr="00A835DF" w:rsidRDefault="00515A1C">
            <w:pPr>
              <w:ind w:right="1800"/>
              <w:jc w:val="both"/>
              <w:rPr>
                <w:noProof/>
              </w:rPr>
            </w:pPr>
            <w:r w:rsidRPr="00A835DF">
              <w:rPr>
                <w:noProof/>
              </w:rPr>
              <w:t>B</w:t>
            </w:r>
          </w:p>
        </w:tc>
      </w:tr>
      <w:tr w:rsidR="00515A1C" w:rsidRPr="00A835DF" w14:paraId="0DC4F1AD" w14:textId="77777777">
        <w:trPr>
          <w:gridBefore w:val="1"/>
          <w:wBefore w:w="378" w:type="dxa"/>
        </w:trPr>
        <w:tc>
          <w:tcPr>
            <w:tcW w:w="4788" w:type="dxa"/>
            <w:gridSpan w:val="2"/>
          </w:tcPr>
          <w:p w14:paraId="6F34F464" w14:textId="77777777" w:rsidR="00515A1C" w:rsidRPr="00A835DF" w:rsidRDefault="00515A1C">
            <w:pPr>
              <w:ind w:right="1800"/>
              <w:jc w:val="both"/>
              <w:rPr>
                <w:noProof/>
              </w:rPr>
            </w:pPr>
            <w:r w:rsidRPr="00A835DF">
              <w:rPr>
                <w:noProof/>
                <w:lang w:eastAsia="ko-KR"/>
              </w:rPr>
              <w:lastRenderedPageBreak/>
              <w:drawing>
                <wp:inline distT="0" distB="0" distL="0" distR="0" wp14:anchorId="69C450E9" wp14:editId="2B60D8C2">
                  <wp:extent cx="2755265" cy="1662430"/>
                  <wp:effectExtent l="19050" t="0" r="6985" b="0"/>
                  <wp:docPr id="3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2" cstate="print"/>
                          <a:srcRect/>
                          <a:stretch>
                            <a:fillRect/>
                          </a:stretch>
                        </pic:blipFill>
                        <pic:spPr bwMode="auto">
                          <a:xfrm>
                            <a:off x="0" y="0"/>
                            <a:ext cx="2755265" cy="1662430"/>
                          </a:xfrm>
                          <a:prstGeom prst="rect">
                            <a:avLst/>
                          </a:prstGeom>
                          <a:noFill/>
                          <a:ln w="9525">
                            <a:noFill/>
                            <a:miter lim="800000"/>
                            <a:headEnd/>
                            <a:tailEnd/>
                          </a:ln>
                        </pic:spPr>
                      </pic:pic>
                    </a:graphicData>
                  </a:graphic>
                </wp:inline>
              </w:drawing>
            </w:r>
          </w:p>
        </w:tc>
        <w:tc>
          <w:tcPr>
            <w:tcW w:w="4788" w:type="dxa"/>
            <w:gridSpan w:val="2"/>
          </w:tcPr>
          <w:p w14:paraId="5D908ED9" w14:textId="77777777" w:rsidR="00515A1C" w:rsidRPr="00A835DF" w:rsidRDefault="00515A1C">
            <w:pPr>
              <w:ind w:right="1800"/>
              <w:jc w:val="both"/>
              <w:rPr>
                <w:noProof/>
              </w:rPr>
            </w:pPr>
            <w:r w:rsidRPr="00A835DF">
              <w:rPr>
                <w:noProof/>
                <w:lang w:eastAsia="ko-KR"/>
              </w:rPr>
              <w:drawing>
                <wp:inline distT="0" distB="0" distL="0" distR="0" wp14:anchorId="3D684ED0" wp14:editId="65A44E36">
                  <wp:extent cx="2755265" cy="1662430"/>
                  <wp:effectExtent l="19050" t="0" r="6985" b="0"/>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3" cstate="print"/>
                          <a:srcRect/>
                          <a:stretch>
                            <a:fillRect/>
                          </a:stretch>
                        </pic:blipFill>
                        <pic:spPr bwMode="auto">
                          <a:xfrm>
                            <a:off x="0" y="0"/>
                            <a:ext cx="2755265" cy="1662430"/>
                          </a:xfrm>
                          <a:prstGeom prst="rect">
                            <a:avLst/>
                          </a:prstGeom>
                          <a:noFill/>
                          <a:ln w="9525">
                            <a:noFill/>
                            <a:miter lim="800000"/>
                            <a:headEnd/>
                            <a:tailEnd/>
                          </a:ln>
                        </pic:spPr>
                      </pic:pic>
                    </a:graphicData>
                  </a:graphic>
                </wp:inline>
              </w:drawing>
            </w:r>
          </w:p>
        </w:tc>
      </w:tr>
    </w:tbl>
    <w:p w14:paraId="57784154" w14:textId="77777777" w:rsidR="00515A1C" w:rsidRPr="00A835DF" w:rsidRDefault="00515A1C" w:rsidP="00515A1C">
      <w:pPr>
        <w:ind w:right="1800"/>
        <w:jc w:val="both"/>
        <w:rPr>
          <w:sz w:val="18"/>
          <w:szCs w:val="18"/>
        </w:rPr>
      </w:pPr>
    </w:p>
    <w:p w14:paraId="3B6F184B" w14:textId="2BC2D3F7" w:rsidR="00515A1C" w:rsidRPr="00A835DF" w:rsidRDefault="003B416B" w:rsidP="00515A1C">
      <w:pPr>
        <w:tabs>
          <w:tab w:val="left" w:pos="9450"/>
        </w:tabs>
        <w:ind w:left="450" w:right="720"/>
        <w:jc w:val="both"/>
        <w:rPr>
          <w:sz w:val="18"/>
          <w:szCs w:val="18"/>
        </w:rPr>
      </w:pPr>
      <w:r w:rsidRPr="00A835DF">
        <w:rPr>
          <w:sz w:val="18"/>
          <w:szCs w:val="18"/>
        </w:rPr>
        <w:t>Figure 33</w:t>
      </w:r>
      <w:r w:rsidR="00515A1C" w:rsidRPr="00A835DF">
        <w:rPr>
          <w:sz w:val="18"/>
          <w:szCs w:val="18"/>
        </w:rPr>
        <w:t>. (A) Share of glacierized area in sub-basins of the total glacierized area in the Upper Syr Darya Basin. (B) Combi</w:t>
      </w:r>
      <w:r w:rsidR="00D81E19" w:rsidRPr="00A835DF">
        <w:rPr>
          <w:sz w:val="18"/>
          <w:szCs w:val="18"/>
        </w:rPr>
        <w:t>ned share of the Naryn and Kara</w:t>
      </w:r>
      <w:r w:rsidR="00515A1C" w:rsidRPr="00A835DF">
        <w:rPr>
          <w:sz w:val="18"/>
          <w:szCs w:val="18"/>
        </w:rPr>
        <w:t xml:space="preserve"> basins and Alai Mountains (Fergana Valley catchment) and of the Chirchik Basin in the total glacierized area in the Upper Syr Darya Basin.</w:t>
      </w:r>
    </w:p>
    <w:p w14:paraId="3003DADA" w14:textId="77777777" w:rsidR="00515A1C" w:rsidRPr="00A835DF" w:rsidRDefault="00515A1C" w:rsidP="00515A1C">
      <w:pPr>
        <w:ind w:right="1800"/>
        <w:jc w:val="both"/>
      </w:pPr>
    </w:p>
    <w:p w14:paraId="1EEF9C5D" w14:textId="77777777" w:rsidR="00515A1C" w:rsidRPr="00A835DF" w:rsidRDefault="00515A1C" w:rsidP="00515A1C">
      <w:pPr>
        <w:ind w:right="1800"/>
        <w:jc w:val="both"/>
      </w:pPr>
    </w:p>
    <w:p w14:paraId="694E53FB" w14:textId="77777777" w:rsidR="00515A1C" w:rsidRPr="00A835DF" w:rsidRDefault="00515A1C" w:rsidP="00515A1C">
      <w:pPr>
        <w:ind w:firstLine="360"/>
        <w:jc w:val="center"/>
        <w:rPr>
          <w:rFonts w:cs="Times New Roman"/>
        </w:rPr>
      </w:pPr>
      <w:r w:rsidRPr="00A835DF">
        <w:rPr>
          <w:rFonts w:cs="Times New Roman"/>
          <w:noProof/>
          <w:lang w:eastAsia="ko-KR"/>
        </w:rPr>
        <w:drawing>
          <wp:inline distT="0" distB="0" distL="0" distR="0" wp14:anchorId="6B5966D9" wp14:editId="5FCB8EFD">
            <wp:extent cx="5534025" cy="3313430"/>
            <wp:effectExtent l="0" t="0" r="0" b="0"/>
            <wp:docPr id="29" name="Pictur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CF8A6DC" w14:textId="77777777" w:rsidR="00515A1C" w:rsidRPr="00A835DF" w:rsidRDefault="00515A1C" w:rsidP="00515A1C">
      <w:pPr>
        <w:pStyle w:val="FootnoteText"/>
        <w:spacing w:after="0" w:afterAutospacing="0"/>
        <w:jc w:val="both"/>
        <w:rPr>
          <w:rFonts w:asciiTheme="minorHAnsi" w:hAnsiTheme="minorHAnsi"/>
          <w:sz w:val="22"/>
        </w:rPr>
      </w:pPr>
    </w:p>
    <w:p w14:paraId="6A264E97" w14:textId="01738AB9" w:rsidR="00515A1C" w:rsidRPr="00A835DF" w:rsidRDefault="003B416B" w:rsidP="00515A1C">
      <w:pPr>
        <w:pStyle w:val="FootnoteText"/>
        <w:spacing w:after="0" w:afterAutospacing="0"/>
        <w:ind w:left="990" w:right="630"/>
        <w:jc w:val="both"/>
        <w:rPr>
          <w:rFonts w:asciiTheme="minorHAnsi" w:hAnsiTheme="minorHAnsi"/>
          <w:sz w:val="18"/>
          <w:szCs w:val="18"/>
        </w:rPr>
      </w:pPr>
      <w:r w:rsidRPr="00A835DF">
        <w:rPr>
          <w:rFonts w:asciiTheme="minorHAnsi" w:hAnsiTheme="minorHAnsi"/>
          <w:sz w:val="18"/>
          <w:szCs w:val="18"/>
        </w:rPr>
        <w:t>Figure 34</w:t>
      </w:r>
      <w:r w:rsidR="00515A1C" w:rsidRPr="00A835DF">
        <w:rPr>
          <w:rFonts w:asciiTheme="minorHAnsi" w:hAnsiTheme="minorHAnsi"/>
          <w:sz w:val="18"/>
          <w:szCs w:val="18"/>
        </w:rPr>
        <w:t xml:space="preserve">. Representative hypsometries for the Naryn and </w:t>
      </w:r>
      <w:r w:rsidR="00000D03" w:rsidRPr="00A835DF">
        <w:rPr>
          <w:rFonts w:asciiTheme="minorHAnsi" w:hAnsiTheme="minorHAnsi"/>
          <w:sz w:val="18"/>
          <w:szCs w:val="18"/>
        </w:rPr>
        <w:t>Kara</w:t>
      </w:r>
      <w:r w:rsidR="00515A1C" w:rsidRPr="00A835DF">
        <w:rPr>
          <w:rFonts w:asciiTheme="minorHAnsi" w:hAnsiTheme="minorHAnsi"/>
          <w:sz w:val="18"/>
          <w:szCs w:val="18"/>
        </w:rPr>
        <w:t xml:space="preserve"> basins, and Alai Range within the Upper Syr Darya Basin. Maximum area-altitude values vary slightly among these glaciers, but are generally between 4,100 and 4,300</w:t>
      </w:r>
      <w:r w:rsidR="00515A1C" w:rsidRPr="00A835DF">
        <w:rPr>
          <w:sz w:val="18"/>
        </w:rPr>
        <w:t> </w:t>
      </w:r>
      <w:r w:rsidR="00515A1C" w:rsidRPr="00A835DF">
        <w:rPr>
          <w:rFonts w:asciiTheme="minorHAnsi" w:hAnsiTheme="minorHAnsi"/>
          <w:sz w:val="18"/>
          <w:szCs w:val="18"/>
        </w:rPr>
        <w:t>m a.s.l.</w:t>
      </w:r>
    </w:p>
    <w:p w14:paraId="5AA1DCAF" w14:textId="77777777" w:rsidR="00515A1C" w:rsidRPr="00A835DF" w:rsidRDefault="00515A1C" w:rsidP="00515A1C">
      <w:pPr>
        <w:pStyle w:val="FootnoteText"/>
        <w:spacing w:after="0" w:afterAutospacing="0"/>
        <w:ind w:firstLine="360"/>
        <w:jc w:val="both"/>
        <w:rPr>
          <w:rFonts w:asciiTheme="minorHAnsi" w:hAnsiTheme="minorHAnsi"/>
          <w:sz w:val="18"/>
          <w:szCs w:val="18"/>
        </w:rPr>
      </w:pPr>
    </w:p>
    <w:p w14:paraId="0E9BF9A6" w14:textId="77777777" w:rsidR="00515A1C" w:rsidRPr="00A835DF" w:rsidRDefault="00515A1C" w:rsidP="00515A1C">
      <w:pPr>
        <w:pStyle w:val="FootnoteText"/>
        <w:spacing w:after="0" w:afterAutospacing="0"/>
        <w:ind w:firstLine="360"/>
        <w:jc w:val="both"/>
        <w:rPr>
          <w:rFonts w:asciiTheme="minorHAnsi" w:hAnsiTheme="minorHAnsi"/>
          <w:sz w:val="18"/>
          <w:szCs w:val="18"/>
        </w:rPr>
      </w:pPr>
    </w:p>
    <w:p w14:paraId="10C50124" w14:textId="4591EA7C" w:rsidR="00515A1C" w:rsidRPr="00A835DF" w:rsidRDefault="00515A1C" w:rsidP="00515A1C">
      <w:pPr>
        <w:ind w:firstLine="540"/>
        <w:jc w:val="both"/>
        <w:rPr>
          <w:rFonts w:cs="Times New Roman"/>
        </w:rPr>
      </w:pPr>
      <w:r w:rsidRPr="00A835DF">
        <w:rPr>
          <w:rFonts w:cs="Times New Roman"/>
        </w:rPr>
        <w:t>The following two figures are examples for the glacierized portions of the Naryn Basin (</w:t>
      </w:r>
      <w:r w:rsidR="003B416B" w:rsidRPr="00A835DF">
        <w:rPr>
          <w:rFonts w:cs="Times New Roman"/>
        </w:rPr>
        <w:t>Figure 35</w:t>
      </w:r>
      <w:r w:rsidRPr="00A835DF">
        <w:rPr>
          <w:rFonts w:cs="Times New Roman"/>
        </w:rPr>
        <w:t>) and the Alai Mountains (</w:t>
      </w:r>
      <w:r w:rsidR="003B416B" w:rsidRPr="00A835DF">
        <w:rPr>
          <w:rFonts w:cs="Times New Roman"/>
        </w:rPr>
        <w:t>Figure 36</w:t>
      </w:r>
      <w:r w:rsidRPr="00A835DF">
        <w:rPr>
          <w:rFonts w:cs="Times New Roman"/>
        </w:rPr>
        <w:t xml:space="preserve">). </w:t>
      </w:r>
    </w:p>
    <w:p w14:paraId="70C97F84" w14:textId="77777777" w:rsidR="00515A1C" w:rsidRPr="00A835DF" w:rsidRDefault="00515A1C" w:rsidP="00515A1C">
      <w:pPr>
        <w:ind w:firstLine="360"/>
        <w:jc w:val="both"/>
        <w:rPr>
          <w:rFonts w:cs="Times New Roman"/>
          <w:sz w:val="18"/>
          <w:szCs w:val="18"/>
        </w:rPr>
      </w:pPr>
    </w:p>
    <w:p w14:paraId="7D2DE90E" w14:textId="77777777" w:rsidR="00515A1C" w:rsidRPr="00A835DF" w:rsidRDefault="00515A1C" w:rsidP="00515A1C">
      <w:pPr>
        <w:ind w:firstLine="360"/>
        <w:jc w:val="both"/>
        <w:rPr>
          <w:rFonts w:cs="Times New Roman"/>
          <w:sz w:val="18"/>
          <w:szCs w:val="18"/>
        </w:rPr>
      </w:pPr>
    </w:p>
    <w:p w14:paraId="6552B2E6" w14:textId="77777777" w:rsidR="00515A1C" w:rsidRPr="00A835DF" w:rsidRDefault="00515A1C" w:rsidP="00515A1C">
      <w:pPr>
        <w:pStyle w:val="FootnoteText"/>
        <w:spacing w:after="0" w:afterAutospacing="0"/>
        <w:jc w:val="center"/>
        <w:rPr>
          <w:rFonts w:asciiTheme="minorHAnsi" w:hAnsiTheme="minorHAnsi"/>
          <w:sz w:val="22"/>
          <w:szCs w:val="22"/>
        </w:rPr>
      </w:pPr>
      <w:r w:rsidRPr="00A835DF">
        <w:rPr>
          <w:rFonts w:asciiTheme="minorHAnsi" w:hAnsiTheme="minorHAnsi"/>
          <w:noProof/>
          <w:lang w:eastAsia="ko-KR" w:bidi="ar-SA"/>
        </w:rPr>
        <w:lastRenderedPageBreak/>
        <w:drawing>
          <wp:inline distT="0" distB="0" distL="0" distR="0" wp14:anchorId="1F395901" wp14:editId="76182DB6">
            <wp:extent cx="4215765" cy="2766695"/>
            <wp:effectExtent l="19050" t="19050" r="13335" b="14605"/>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4215765" cy="2766695"/>
                    </a:xfrm>
                    <a:prstGeom prst="rect">
                      <a:avLst/>
                    </a:prstGeom>
                    <a:noFill/>
                    <a:ln w="9525" cmpd="sng">
                      <a:solidFill>
                        <a:srgbClr val="000000"/>
                      </a:solidFill>
                      <a:miter lim="800000"/>
                      <a:headEnd/>
                      <a:tailEnd/>
                    </a:ln>
                    <a:effectLst/>
                  </pic:spPr>
                </pic:pic>
              </a:graphicData>
            </a:graphic>
          </wp:inline>
        </w:drawing>
      </w:r>
    </w:p>
    <w:p w14:paraId="30A6024A" w14:textId="77777777" w:rsidR="00515A1C" w:rsidRPr="00A835DF" w:rsidRDefault="00515A1C" w:rsidP="00515A1C">
      <w:pPr>
        <w:pStyle w:val="FootnoteText"/>
        <w:spacing w:after="0" w:afterAutospacing="0"/>
        <w:jc w:val="center"/>
        <w:rPr>
          <w:rFonts w:asciiTheme="minorHAnsi" w:hAnsiTheme="minorHAnsi"/>
          <w:sz w:val="22"/>
          <w:szCs w:val="22"/>
        </w:rPr>
      </w:pPr>
    </w:p>
    <w:p w14:paraId="6BB29777" w14:textId="10125CB3" w:rsidR="00515A1C" w:rsidRPr="00A835DF" w:rsidRDefault="003B416B" w:rsidP="003B416B">
      <w:pPr>
        <w:pStyle w:val="FootnoteText"/>
        <w:spacing w:after="0" w:afterAutospacing="0"/>
        <w:ind w:left="1800" w:right="1800"/>
        <w:jc w:val="both"/>
        <w:rPr>
          <w:rFonts w:asciiTheme="minorHAnsi" w:hAnsiTheme="minorHAnsi"/>
          <w:sz w:val="18"/>
          <w:szCs w:val="22"/>
        </w:rPr>
      </w:pPr>
      <w:r w:rsidRPr="00A835DF">
        <w:rPr>
          <w:rFonts w:asciiTheme="minorHAnsi" w:hAnsiTheme="minorHAnsi"/>
          <w:sz w:val="18"/>
          <w:szCs w:val="22"/>
        </w:rPr>
        <w:t>Figure 35</w:t>
      </w:r>
      <w:r w:rsidR="00515A1C" w:rsidRPr="00A835DF">
        <w:rPr>
          <w:rFonts w:asciiTheme="minorHAnsi" w:hAnsiTheme="minorHAnsi"/>
          <w:sz w:val="18"/>
          <w:szCs w:val="22"/>
        </w:rPr>
        <w:t xml:space="preserve">. Cirque glaciers at the headwaters of the Naryn River. The boundary of the catchment basin is shown by a red line; the Naryn River flows to the west from these glaciers. </w:t>
      </w:r>
      <w:r w:rsidR="009227FB" w:rsidRPr="00A835DF">
        <w:rPr>
          <w:rFonts w:asciiTheme="minorHAnsi" w:hAnsiTheme="minorHAnsi"/>
          <w:sz w:val="18"/>
          <w:szCs w:val="22"/>
        </w:rPr>
        <w:t>At &gt;800</w:t>
      </w:r>
      <w:r w:rsidR="009227FB" w:rsidRPr="00A835DF">
        <w:rPr>
          <w:sz w:val="18"/>
        </w:rPr>
        <w:t> </w:t>
      </w:r>
      <w:r w:rsidR="009227FB" w:rsidRPr="00A835DF">
        <w:rPr>
          <w:rFonts w:asciiTheme="minorHAnsi" w:hAnsiTheme="minorHAnsi"/>
          <w:sz w:val="18"/>
          <w:szCs w:val="22"/>
        </w:rPr>
        <w:t>km</w:t>
      </w:r>
      <w:r w:rsidR="009227FB" w:rsidRPr="00A835DF">
        <w:rPr>
          <w:rFonts w:asciiTheme="minorHAnsi" w:hAnsiTheme="minorHAnsi"/>
          <w:sz w:val="18"/>
          <w:szCs w:val="22"/>
          <w:vertAlign w:val="superscript"/>
        </w:rPr>
        <w:t>2</w:t>
      </w:r>
      <w:r w:rsidR="009227FB" w:rsidRPr="00A835DF">
        <w:rPr>
          <w:rFonts w:asciiTheme="minorHAnsi" w:hAnsiTheme="minorHAnsi"/>
          <w:sz w:val="18"/>
          <w:szCs w:val="22"/>
        </w:rPr>
        <w:t xml:space="preserve"> t</w:t>
      </w:r>
      <w:r w:rsidR="00515A1C" w:rsidRPr="00A835DF">
        <w:rPr>
          <w:rFonts w:asciiTheme="minorHAnsi" w:hAnsiTheme="minorHAnsi"/>
          <w:sz w:val="18"/>
          <w:szCs w:val="22"/>
        </w:rPr>
        <w:t>his is the most exten</w:t>
      </w:r>
      <w:r w:rsidR="009227FB" w:rsidRPr="00A835DF">
        <w:rPr>
          <w:rFonts w:asciiTheme="minorHAnsi" w:hAnsiTheme="minorHAnsi"/>
          <w:sz w:val="18"/>
          <w:szCs w:val="22"/>
        </w:rPr>
        <w:t>sive glacier field in the Alai M</w:t>
      </w:r>
      <w:r w:rsidR="00515A1C" w:rsidRPr="00A835DF">
        <w:rPr>
          <w:rFonts w:asciiTheme="minorHAnsi" w:hAnsiTheme="minorHAnsi"/>
          <w:sz w:val="18"/>
          <w:szCs w:val="22"/>
        </w:rPr>
        <w:t xml:space="preserve">ountains.  </w:t>
      </w:r>
    </w:p>
    <w:p w14:paraId="3D698E1E" w14:textId="77777777" w:rsidR="00515A1C" w:rsidRPr="00A835DF" w:rsidRDefault="00515A1C" w:rsidP="00515A1C">
      <w:pPr>
        <w:rPr>
          <w:rFonts w:cs="Times New Roman"/>
          <w:szCs w:val="24"/>
        </w:rPr>
      </w:pPr>
    </w:p>
    <w:p w14:paraId="157DDF4E" w14:textId="77777777" w:rsidR="00515A1C" w:rsidRPr="00A835DF" w:rsidRDefault="00515A1C" w:rsidP="00515A1C">
      <w:pPr>
        <w:rPr>
          <w:rFonts w:cs="Times New Roman"/>
          <w:szCs w:val="24"/>
        </w:rPr>
      </w:pPr>
    </w:p>
    <w:p w14:paraId="18EC74FA" w14:textId="77777777" w:rsidR="00515A1C" w:rsidRPr="00A835DF" w:rsidRDefault="00515A1C" w:rsidP="00515A1C">
      <w:pPr>
        <w:pStyle w:val="FootnoteText"/>
        <w:spacing w:after="0" w:afterAutospacing="0"/>
        <w:jc w:val="center"/>
        <w:rPr>
          <w:rFonts w:asciiTheme="minorHAnsi" w:hAnsiTheme="minorHAnsi"/>
          <w:sz w:val="22"/>
          <w:szCs w:val="22"/>
        </w:rPr>
      </w:pPr>
      <w:r w:rsidRPr="00A835DF">
        <w:rPr>
          <w:rFonts w:asciiTheme="minorHAnsi" w:hAnsiTheme="minorHAnsi"/>
          <w:noProof/>
          <w:lang w:eastAsia="ko-KR" w:bidi="ar-SA"/>
        </w:rPr>
        <w:drawing>
          <wp:inline distT="0" distB="0" distL="0" distR="0" wp14:anchorId="189EA1B8" wp14:editId="629C35FC">
            <wp:extent cx="4237356" cy="2759258"/>
            <wp:effectExtent l="25400" t="25400" r="4445" b="9525"/>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a:stretch>
                      <a:fillRect/>
                    </a:stretch>
                  </pic:blipFill>
                  <pic:spPr bwMode="auto">
                    <a:xfrm>
                      <a:off x="0" y="0"/>
                      <a:ext cx="4237888" cy="2759604"/>
                    </a:xfrm>
                    <a:prstGeom prst="rect">
                      <a:avLst/>
                    </a:prstGeom>
                    <a:noFill/>
                    <a:ln w="9525" cmpd="sng">
                      <a:solidFill>
                        <a:srgbClr val="000000"/>
                      </a:solidFill>
                      <a:miter lim="800000"/>
                      <a:headEnd/>
                      <a:tailEnd/>
                    </a:ln>
                    <a:effectLst/>
                  </pic:spPr>
                </pic:pic>
              </a:graphicData>
            </a:graphic>
          </wp:inline>
        </w:drawing>
      </w:r>
    </w:p>
    <w:p w14:paraId="425052CB" w14:textId="77777777" w:rsidR="00515A1C" w:rsidRPr="00A835DF" w:rsidRDefault="00515A1C" w:rsidP="00515A1C">
      <w:pPr>
        <w:pStyle w:val="FootnoteText"/>
        <w:spacing w:after="0" w:afterAutospacing="0"/>
        <w:ind w:left="900" w:right="900"/>
        <w:jc w:val="both"/>
        <w:rPr>
          <w:rFonts w:asciiTheme="minorHAnsi" w:hAnsiTheme="minorHAnsi"/>
          <w:sz w:val="18"/>
          <w:szCs w:val="22"/>
        </w:rPr>
      </w:pPr>
    </w:p>
    <w:p w14:paraId="1E850386" w14:textId="278DA6D6" w:rsidR="00515A1C" w:rsidRPr="00A835DF" w:rsidRDefault="003B416B" w:rsidP="003B416B">
      <w:pPr>
        <w:pStyle w:val="FootnoteText"/>
        <w:tabs>
          <w:tab w:val="left" w:pos="8010"/>
        </w:tabs>
        <w:spacing w:after="0" w:afterAutospacing="0"/>
        <w:ind w:left="1800" w:right="1800"/>
        <w:jc w:val="both"/>
        <w:rPr>
          <w:rFonts w:asciiTheme="minorHAnsi" w:hAnsiTheme="minorHAnsi"/>
          <w:sz w:val="18"/>
          <w:szCs w:val="22"/>
        </w:rPr>
      </w:pPr>
      <w:r w:rsidRPr="00A835DF">
        <w:rPr>
          <w:rFonts w:asciiTheme="minorHAnsi" w:hAnsiTheme="minorHAnsi"/>
          <w:sz w:val="18"/>
          <w:szCs w:val="22"/>
        </w:rPr>
        <w:t>Figure 36</w:t>
      </w:r>
      <w:r w:rsidR="00515A1C" w:rsidRPr="00A835DF">
        <w:rPr>
          <w:rFonts w:asciiTheme="minorHAnsi" w:hAnsiTheme="minorHAnsi"/>
          <w:sz w:val="18"/>
          <w:szCs w:val="22"/>
        </w:rPr>
        <w:t>. Cirque glaciers in the Alai Mountains. The catchment boundary is shown by the red line; the Syr Darya drainage is to the north. It is assumed that these small cirque glaciers are maintained primarily by wind-blown snow and summer precipitation and, hence, are very susceptible to small increases in temperature or decreases in accumulation.</w:t>
      </w:r>
    </w:p>
    <w:p w14:paraId="6FE4F3FC" w14:textId="77777777" w:rsidR="00515A1C" w:rsidRPr="00A835DF" w:rsidRDefault="00515A1C" w:rsidP="00515A1C">
      <w:pPr>
        <w:pStyle w:val="FootnoteText"/>
        <w:spacing w:after="0" w:afterAutospacing="0"/>
        <w:ind w:left="900" w:right="900"/>
        <w:jc w:val="both"/>
        <w:rPr>
          <w:rFonts w:asciiTheme="minorHAnsi" w:hAnsiTheme="minorHAnsi"/>
          <w:sz w:val="22"/>
          <w:szCs w:val="22"/>
        </w:rPr>
      </w:pPr>
    </w:p>
    <w:p w14:paraId="3D70EF40" w14:textId="77777777" w:rsidR="00515A1C" w:rsidRPr="00A835DF" w:rsidRDefault="00515A1C" w:rsidP="00515A1C">
      <w:pPr>
        <w:pStyle w:val="FootnoteText"/>
        <w:spacing w:after="0" w:afterAutospacing="0"/>
        <w:ind w:left="900" w:right="900"/>
        <w:jc w:val="both"/>
        <w:rPr>
          <w:rFonts w:asciiTheme="minorHAnsi" w:hAnsiTheme="minorHAnsi"/>
          <w:sz w:val="22"/>
          <w:szCs w:val="22"/>
        </w:rPr>
      </w:pPr>
    </w:p>
    <w:p w14:paraId="309748E3" w14:textId="478A619E" w:rsidR="00515A1C" w:rsidRPr="00A835DF" w:rsidRDefault="00515A1C" w:rsidP="00515A1C">
      <w:pPr>
        <w:ind w:firstLine="540"/>
        <w:jc w:val="both"/>
      </w:pPr>
      <w:r w:rsidRPr="00A835DF">
        <w:lastRenderedPageBreak/>
        <w:t>Perhaps the most striking difference between the glaciers of the Upper Syr Darya Basin and those of the Upper Amu Darya Basin is in their area-altitude distributions (</w:t>
      </w:r>
      <w:r w:rsidR="008A45BF" w:rsidRPr="00A835DF">
        <w:t>Figure 37</w:t>
      </w:r>
      <w:r w:rsidRPr="00A835DF">
        <w:t>). While in the Upper Syr Darya Basin glaciers exist between c. 3,200 and 5,000 m a.s.l. with a median altitude of c. 4,100 m a.s.l., they exist in the Upper Amu Darya Basin between 3,400 and 7,000 m a.s.l. with a median altitude of c. 5,000 m a.s.l. As outlined in the section above, these differences in glacier properties are ascribed as much to differences in topography as to differences in the main climate controls.</w:t>
      </w:r>
    </w:p>
    <w:p w14:paraId="36D3EFC0" w14:textId="77777777" w:rsidR="00515A1C" w:rsidRPr="00A835DF" w:rsidRDefault="00515A1C" w:rsidP="00515A1C">
      <w:pPr>
        <w:jc w:val="both"/>
      </w:pPr>
    </w:p>
    <w:p w14:paraId="7BA176EE" w14:textId="77777777" w:rsidR="00515A1C" w:rsidRPr="00A835DF" w:rsidRDefault="00515A1C" w:rsidP="00515A1C">
      <w:pPr>
        <w:pStyle w:val="FootnoteText"/>
        <w:spacing w:after="0" w:afterAutospacing="0"/>
        <w:rPr>
          <w:rFonts w:asciiTheme="minorHAnsi" w:hAnsiTheme="minorHAnsi"/>
          <w:sz w:val="22"/>
          <w:szCs w:val="22"/>
        </w:rPr>
      </w:pPr>
    </w:p>
    <w:p w14:paraId="7C5C9506" w14:textId="77777777" w:rsidR="00515A1C" w:rsidRPr="00A835DF" w:rsidRDefault="00515A1C" w:rsidP="00515A1C">
      <w:pPr>
        <w:pStyle w:val="FootnoteText"/>
        <w:spacing w:after="0" w:afterAutospacing="0"/>
        <w:jc w:val="center"/>
        <w:rPr>
          <w:rFonts w:asciiTheme="minorHAnsi" w:hAnsiTheme="minorHAnsi"/>
          <w:sz w:val="22"/>
          <w:szCs w:val="22"/>
        </w:rPr>
      </w:pPr>
      <w:r w:rsidRPr="00A835DF">
        <w:rPr>
          <w:rFonts w:asciiTheme="minorHAnsi" w:hAnsiTheme="minorHAnsi"/>
          <w:noProof/>
          <w:sz w:val="22"/>
          <w:szCs w:val="22"/>
          <w:lang w:eastAsia="ko-KR" w:bidi="ar-SA"/>
        </w:rPr>
        <w:drawing>
          <wp:inline distT="0" distB="0" distL="0" distR="0" wp14:anchorId="06FD4AA2" wp14:editId="3E24D895">
            <wp:extent cx="4690745" cy="3432175"/>
            <wp:effectExtent l="0" t="0" r="0" b="0"/>
            <wp:docPr id="11" name="Pictur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6CDFE18" w14:textId="77777777" w:rsidR="00515A1C" w:rsidRPr="00A835DF" w:rsidRDefault="00515A1C" w:rsidP="00515A1C">
      <w:pPr>
        <w:pStyle w:val="FootnoteText"/>
        <w:spacing w:after="0" w:afterAutospacing="0"/>
        <w:rPr>
          <w:rFonts w:asciiTheme="minorHAnsi" w:hAnsiTheme="minorHAnsi"/>
          <w:sz w:val="18"/>
          <w:szCs w:val="22"/>
        </w:rPr>
      </w:pPr>
    </w:p>
    <w:p w14:paraId="27999C63" w14:textId="1757AD75" w:rsidR="00515A1C" w:rsidRPr="00A835DF" w:rsidRDefault="008A45BF" w:rsidP="00515A1C">
      <w:pPr>
        <w:pStyle w:val="FootnoteText"/>
        <w:tabs>
          <w:tab w:val="left" w:pos="8820"/>
        </w:tabs>
        <w:spacing w:after="0" w:afterAutospacing="0"/>
        <w:ind w:left="1440" w:right="1440"/>
        <w:jc w:val="both"/>
        <w:rPr>
          <w:rFonts w:asciiTheme="minorHAnsi" w:hAnsiTheme="minorHAnsi"/>
          <w:sz w:val="18"/>
          <w:szCs w:val="22"/>
        </w:rPr>
      </w:pPr>
      <w:r w:rsidRPr="00A835DF">
        <w:rPr>
          <w:rFonts w:asciiTheme="minorHAnsi" w:hAnsiTheme="minorHAnsi"/>
          <w:sz w:val="18"/>
          <w:szCs w:val="22"/>
        </w:rPr>
        <w:t>Figure 37</w:t>
      </w:r>
      <w:r w:rsidR="00515A1C" w:rsidRPr="00A835DF">
        <w:rPr>
          <w:rFonts w:asciiTheme="minorHAnsi" w:hAnsiTheme="minorHAnsi"/>
          <w:sz w:val="18"/>
          <w:szCs w:val="22"/>
        </w:rPr>
        <w:t>. Glacier hypsometries in the Upper Syr Darya Basin (blue) and the Upper Amu Darya Basin (red). The difference between the glacier hypsometries in both basins is expected to produce a difference in the response of the glaciers to any climate change.</w:t>
      </w:r>
    </w:p>
    <w:p w14:paraId="4B11483F" w14:textId="77777777" w:rsidR="00515A1C" w:rsidRPr="00A835DF" w:rsidRDefault="00515A1C" w:rsidP="00515A1C">
      <w:pPr>
        <w:pStyle w:val="FootnoteText"/>
        <w:spacing w:after="0" w:afterAutospacing="0"/>
        <w:rPr>
          <w:rFonts w:asciiTheme="minorHAnsi" w:hAnsiTheme="minorHAnsi"/>
          <w:sz w:val="22"/>
          <w:szCs w:val="22"/>
        </w:rPr>
      </w:pPr>
    </w:p>
    <w:p w14:paraId="710D8142" w14:textId="77777777" w:rsidR="00515A1C" w:rsidRPr="00A835DF" w:rsidRDefault="00515A1C" w:rsidP="00515A1C">
      <w:pPr>
        <w:pStyle w:val="FootnoteText"/>
        <w:spacing w:after="0" w:afterAutospacing="0"/>
        <w:rPr>
          <w:rFonts w:asciiTheme="minorHAnsi" w:hAnsiTheme="minorHAnsi"/>
          <w:sz w:val="22"/>
          <w:szCs w:val="22"/>
        </w:rPr>
      </w:pPr>
    </w:p>
    <w:p w14:paraId="2E24C228" w14:textId="77777777" w:rsidR="00515A1C" w:rsidRPr="00A835DF" w:rsidRDefault="00515A1C" w:rsidP="00515A1C">
      <w:pPr>
        <w:ind w:firstLine="540"/>
        <w:jc w:val="both"/>
        <w:rPr>
          <w:rFonts w:cs="Times New Roman"/>
        </w:rPr>
      </w:pPr>
      <w:r w:rsidRPr="00A835DF">
        <w:rPr>
          <w:rFonts w:cs="Times New Roman"/>
        </w:rPr>
        <w:t>While the shrinkage of glaciers may be related to climatic factors, the growth of glaciers is largely determined by the surface area available at altitudes at which a favorable climate—precipitation and temperature—exists. In the Pamir Mountains, the surface area above 4,000 m a.s.l. is c. 60,000 km</w:t>
      </w:r>
      <w:r w:rsidRPr="00A835DF">
        <w:rPr>
          <w:rFonts w:cs="Times New Roman"/>
          <w:vertAlign w:val="superscript"/>
        </w:rPr>
        <w:t>2</w:t>
      </w:r>
      <w:r w:rsidRPr="00A835DF">
        <w:rPr>
          <w:rFonts w:cs="Times New Roman"/>
        </w:rPr>
        <w:t>, with a glacier surface area of over 10,000 km</w:t>
      </w:r>
      <w:r w:rsidRPr="00A835DF">
        <w:rPr>
          <w:rFonts w:cs="Times New Roman"/>
          <w:vertAlign w:val="superscript"/>
        </w:rPr>
        <w:t>2</w:t>
      </w:r>
      <w:r w:rsidRPr="00A835DF">
        <w:rPr>
          <w:rFonts w:cs="Times New Roman"/>
        </w:rPr>
        <w:t>. In the western Tien Shan Mountains, the surface area above 4,000 m a.s.l. is c. 6,000 km</w:t>
      </w:r>
      <w:r w:rsidRPr="00A835DF">
        <w:rPr>
          <w:rFonts w:cs="Times New Roman"/>
          <w:vertAlign w:val="superscript"/>
        </w:rPr>
        <w:t>2</w:t>
      </w:r>
      <w:r w:rsidRPr="00A835DF">
        <w:rPr>
          <w:rFonts w:cs="Times New Roman"/>
        </w:rPr>
        <w:t>, with a glacier surface area of c. 1,700 km</w:t>
      </w:r>
      <w:r w:rsidRPr="00A835DF">
        <w:rPr>
          <w:rFonts w:cs="Times New Roman"/>
          <w:vertAlign w:val="superscript"/>
        </w:rPr>
        <w:t>2</w:t>
      </w:r>
      <w:r w:rsidRPr="00A835DF">
        <w:rPr>
          <w:rFonts w:cs="Times New Roman"/>
        </w:rPr>
        <w:t>.</w:t>
      </w:r>
    </w:p>
    <w:p w14:paraId="533931B3" w14:textId="77777777" w:rsidR="00515A1C" w:rsidRPr="00A835DF" w:rsidRDefault="00515A1C" w:rsidP="00515A1C">
      <w:pPr>
        <w:pStyle w:val="FootnoteText"/>
        <w:spacing w:after="0" w:afterAutospacing="0"/>
        <w:rPr>
          <w:rFonts w:asciiTheme="minorHAnsi" w:hAnsiTheme="minorHAnsi"/>
          <w:sz w:val="22"/>
          <w:szCs w:val="22"/>
        </w:rPr>
      </w:pPr>
    </w:p>
    <w:p w14:paraId="54349092" w14:textId="77777777" w:rsidR="00515A1C" w:rsidRPr="00A835DF" w:rsidRDefault="00515A1C" w:rsidP="00515A1C">
      <w:pPr>
        <w:pStyle w:val="FootnoteText"/>
        <w:spacing w:after="0" w:afterAutospacing="0"/>
        <w:rPr>
          <w:rFonts w:asciiTheme="minorHAnsi" w:hAnsiTheme="minorHAnsi"/>
          <w:sz w:val="22"/>
          <w:szCs w:val="22"/>
        </w:rPr>
      </w:pPr>
    </w:p>
    <w:p w14:paraId="7F9B0422" w14:textId="052DDBFF" w:rsidR="00515A1C" w:rsidRPr="00A835DF" w:rsidRDefault="00C01F49" w:rsidP="00163FF2">
      <w:pPr>
        <w:pStyle w:val="Heading2"/>
      </w:pPr>
      <w:r>
        <w:t>6</w:t>
      </w:r>
      <w:r w:rsidR="00515A1C" w:rsidRPr="00A835DF">
        <w:t>.3.</w:t>
      </w:r>
      <w:r w:rsidR="00515A1C" w:rsidRPr="00A835DF">
        <w:tab/>
        <w:t>Climate</w:t>
      </w:r>
    </w:p>
    <w:p w14:paraId="78FA770C" w14:textId="77777777" w:rsidR="00515A1C" w:rsidRPr="00A835DF" w:rsidRDefault="00515A1C" w:rsidP="00515A1C">
      <w:pPr>
        <w:tabs>
          <w:tab w:val="left" w:pos="720"/>
          <w:tab w:val="left" w:pos="1440"/>
          <w:tab w:val="left" w:pos="2091"/>
        </w:tabs>
        <w:rPr>
          <w:rFonts w:cs="Times New Roman"/>
        </w:rPr>
      </w:pPr>
    </w:p>
    <w:p w14:paraId="3BB5FA60" w14:textId="77777777" w:rsidR="00515A1C" w:rsidRPr="00A835DF" w:rsidRDefault="00515A1C" w:rsidP="00515A1C">
      <w:pPr>
        <w:ind w:firstLine="540"/>
        <w:jc w:val="both"/>
        <w:rPr>
          <w:rFonts w:eastAsia="Calibri" w:cs="Times New Roman"/>
        </w:rPr>
      </w:pPr>
      <w:r w:rsidRPr="00A835DF">
        <w:rPr>
          <w:rFonts w:cs="Times New Roman"/>
        </w:rPr>
        <w:t xml:space="preserve">The climate data for the Syr Darya Basin consist of </w:t>
      </w:r>
      <w:r w:rsidRPr="00A835DF">
        <w:rPr>
          <w:rFonts w:eastAsia="Calibri" w:cs="Times New Roman"/>
        </w:rPr>
        <w:t xml:space="preserve">an extensive database containing period-of-record measurements of both temperature and precipitation for the river’s headwater basins available in the ‘Central Asia </w:t>
      </w:r>
      <w:r w:rsidRPr="00A835DF">
        <w:rPr>
          <w:rFonts w:eastAsia="Calibri" w:cs="Times New Roman"/>
        </w:rPr>
        <w:lastRenderedPageBreak/>
        <w:t xml:space="preserve">Data Base’ (CADB) at the University of Idaho compiled by Vladimir Aizen. A more-detailed analysis of these data is beyond the scope of this study, but would undoubtedly provide useful insights into the climates of the western Tien Shan Mountains.  </w:t>
      </w:r>
    </w:p>
    <w:p w14:paraId="4F5307D2" w14:textId="1F181C19" w:rsidR="00515A1C" w:rsidRPr="00A835DF" w:rsidRDefault="00515A1C" w:rsidP="00515A1C">
      <w:pPr>
        <w:ind w:firstLine="540"/>
        <w:jc w:val="both"/>
        <w:rPr>
          <w:rFonts w:eastAsia="Calibri" w:cs="Times New Roman"/>
        </w:rPr>
      </w:pPr>
      <w:r w:rsidRPr="00A835DF">
        <w:rPr>
          <w:rFonts w:cs="Times New Roman"/>
          <w:szCs w:val="18"/>
        </w:rPr>
        <w:t>Based on a regression of the CADB temperature data, the mean summer season 0</w:t>
      </w:r>
      <w:r w:rsidRPr="00A835DF">
        <w:rPr>
          <w:rFonts w:cs="Times New Roman"/>
          <w:szCs w:val="18"/>
          <w:vertAlign w:val="superscript"/>
        </w:rPr>
        <w:t>o</w:t>
      </w:r>
      <w:r w:rsidRPr="00A835DF">
        <w:rPr>
          <w:rFonts w:cs="Times New Roman"/>
          <w:szCs w:val="18"/>
        </w:rPr>
        <w:t>C isotherm is estimated to be slightly above 4,000</w:t>
      </w:r>
      <w:r w:rsidRPr="00A835DF">
        <w:rPr>
          <w:rFonts w:cs="Times New Roman"/>
        </w:rPr>
        <w:t> </w:t>
      </w:r>
      <w:r w:rsidRPr="00A835DF">
        <w:rPr>
          <w:rFonts w:cs="Times New Roman"/>
          <w:szCs w:val="18"/>
        </w:rPr>
        <w:t>m a.s.l., a first approximation of the altitude that separates the zones of ablation and accumulation on the mountain glaciers and is assumed to define the regional snow line in the western Tien Shan Mountains (</w:t>
      </w:r>
      <w:r w:rsidR="008A45BF" w:rsidRPr="00A835DF">
        <w:rPr>
          <w:rFonts w:cs="Times New Roman"/>
          <w:szCs w:val="18"/>
        </w:rPr>
        <w:t>Figure 38</w:t>
      </w:r>
      <w:r w:rsidRPr="00A835DF">
        <w:rPr>
          <w:rFonts w:cs="Times New Roman"/>
          <w:szCs w:val="18"/>
        </w:rPr>
        <w:t>). Any precipitation falling above this altitude is assumed to fall as snow, and enter into either seasonal storage as snow, or become perennial snowfields and glaciers. It is a useful baseline against which estimates of climate change may be tested. As the climate warms, the altitude of the 0</w:t>
      </w:r>
      <w:r w:rsidR="008A45BF" w:rsidRPr="00A835DF">
        <w:rPr>
          <w:rFonts w:ascii="Calibri" w:hAnsi="Calibri" w:cs="Times New Roman"/>
        </w:rPr>
        <w:t>°</w:t>
      </w:r>
      <w:r w:rsidRPr="00A835DF">
        <w:rPr>
          <w:rFonts w:cs="Times New Roman"/>
          <w:szCs w:val="18"/>
        </w:rPr>
        <w:t xml:space="preserve">C isotherm is assumed to move upwards on the glaciers, causing melt affecting both the periglacier snowfields, as well as </w:t>
      </w:r>
      <w:proofErr w:type="gramStart"/>
      <w:r w:rsidRPr="00A835DF">
        <w:rPr>
          <w:rFonts w:cs="Times New Roman"/>
          <w:szCs w:val="18"/>
        </w:rPr>
        <w:t>he</w:t>
      </w:r>
      <w:proofErr w:type="gramEnd"/>
      <w:r w:rsidRPr="00A835DF">
        <w:rPr>
          <w:rFonts w:cs="Times New Roman"/>
          <w:szCs w:val="18"/>
        </w:rPr>
        <w:t xml:space="preserve"> glaciers (Alford et al., 2009; IPCC, 2014). </w:t>
      </w:r>
    </w:p>
    <w:p w14:paraId="3F5FE00D" w14:textId="77777777" w:rsidR="00515A1C" w:rsidRPr="00A835DF" w:rsidRDefault="00515A1C" w:rsidP="00515A1C">
      <w:pPr>
        <w:rPr>
          <w:rFonts w:eastAsia="Calibri" w:cs="Times New Roman"/>
        </w:rPr>
      </w:pPr>
    </w:p>
    <w:p w14:paraId="5C23279D" w14:textId="77777777" w:rsidR="00515A1C" w:rsidRPr="00A835DF" w:rsidRDefault="00515A1C" w:rsidP="00515A1C">
      <w:pPr>
        <w:rPr>
          <w:rFonts w:eastAsia="Calibri" w:cs="Times New Roman"/>
        </w:rPr>
      </w:pPr>
    </w:p>
    <w:p w14:paraId="4BB3AA85" w14:textId="77777777" w:rsidR="00515A1C" w:rsidRPr="00A835DF" w:rsidRDefault="00515A1C" w:rsidP="00515A1C">
      <w:pPr>
        <w:jc w:val="center"/>
        <w:rPr>
          <w:sz w:val="18"/>
          <w:szCs w:val="18"/>
        </w:rPr>
      </w:pPr>
      <w:r w:rsidRPr="00A835DF">
        <w:rPr>
          <w:noProof/>
          <w:lang w:eastAsia="ko-KR"/>
        </w:rPr>
        <w:drawing>
          <wp:inline distT="0" distB="0" distL="0" distR="0" wp14:anchorId="26959AA8" wp14:editId="545AE04B">
            <wp:extent cx="4097020" cy="2647950"/>
            <wp:effectExtent l="0" t="0" r="0" b="0"/>
            <wp:docPr id="9"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6A18D27" w14:textId="77777777" w:rsidR="00515A1C" w:rsidRPr="00A835DF" w:rsidRDefault="00515A1C" w:rsidP="00515A1C">
      <w:pPr>
        <w:ind w:left="1080" w:right="1080"/>
        <w:jc w:val="both"/>
        <w:rPr>
          <w:sz w:val="18"/>
          <w:szCs w:val="18"/>
        </w:rPr>
      </w:pPr>
    </w:p>
    <w:p w14:paraId="3EB0ED08" w14:textId="00532F91" w:rsidR="00515A1C" w:rsidRPr="00A835DF" w:rsidRDefault="008A45BF" w:rsidP="00515A1C">
      <w:pPr>
        <w:ind w:left="1980" w:right="1890"/>
        <w:jc w:val="both"/>
        <w:rPr>
          <w:rFonts w:cs="Times New Roman"/>
          <w:sz w:val="18"/>
          <w:szCs w:val="18"/>
        </w:rPr>
      </w:pPr>
      <w:r w:rsidRPr="00A835DF">
        <w:rPr>
          <w:rFonts w:cs="Times New Roman"/>
          <w:sz w:val="18"/>
          <w:szCs w:val="18"/>
        </w:rPr>
        <w:t>Figure 38</w:t>
      </w:r>
      <w:r w:rsidR="00515A1C" w:rsidRPr="00A835DF">
        <w:rPr>
          <w:rFonts w:cs="Times New Roman"/>
          <w:sz w:val="18"/>
          <w:szCs w:val="18"/>
        </w:rPr>
        <w:t>. Air temperature lapse rate during the summer season (June to September) in the Syr Darya Basin. Visual extrapolation indicates that the altitude of the summer-season 0</w:t>
      </w:r>
      <w:r w:rsidR="00515A1C" w:rsidRPr="00A835DF">
        <w:rPr>
          <w:rFonts w:ascii="Calibri" w:hAnsi="Calibri" w:cs="Times New Roman"/>
          <w:sz w:val="18"/>
          <w:szCs w:val="18"/>
        </w:rPr>
        <w:t>°</w:t>
      </w:r>
      <w:r w:rsidR="00515A1C" w:rsidRPr="00A835DF">
        <w:rPr>
          <w:rFonts w:cs="Times New Roman"/>
          <w:sz w:val="18"/>
          <w:szCs w:val="18"/>
        </w:rPr>
        <w:t>C isotherm is slightly above 4,000</w:t>
      </w:r>
      <w:r w:rsidR="00515A1C" w:rsidRPr="00A835DF">
        <w:rPr>
          <w:rFonts w:cs="Times New Roman"/>
          <w:sz w:val="18"/>
        </w:rPr>
        <w:t> </w:t>
      </w:r>
      <w:r w:rsidR="00515A1C" w:rsidRPr="00A835DF">
        <w:rPr>
          <w:rFonts w:cs="Times New Roman"/>
          <w:sz w:val="18"/>
          <w:szCs w:val="18"/>
        </w:rPr>
        <w:t xml:space="preserve">m a.s.l.  </w:t>
      </w:r>
    </w:p>
    <w:p w14:paraId="248219E9" w14:textId="77777777" w:rsidR="00515A1C" w:rsidRPr="00A835DF" w:rsidRDefault="00515A1C" w:rsidP="00515A1C">
      <w:pPr>
        <w:ind w:left="720" w:right="720"/>
        <w:jc w:val="both"/>
        <w:rPr>
          <w:rFonts w:cs="Times New Roman"/>
          <w:sz w:val="18"/>
          <w:szCs w:val="18"/>
        </w:rPr>
      </w:pPr>
    </w:p>
    <w:p w14:paraId="2E28B67E" w14:textId="77777777" w:rsidR="00515A1C" w:rsidRPr="00A835DF" w:rsidRDefault="00515A1C" w:rsidP="00515A1C">
      <w:pPr>
        <w:ind w:left="720" w:right="720"/>
        <w:jc w:val="both"/>
        <w:rPr>
          <w:rFonts w:cs="Times New Roman"/>
          <w:sz w:val="18"/>
          <w:szCs w:val="18"/>
        </w:rPr>
      </w:pPr>
    </w:p>
    <w:p w14:paraId="6AEDD81D" w14:textId="348BFD47" w:rsidR="00515A1C" w:rsidRPr="00A835DF" w:rsidRDefault="00515A1C" w:rsidP="00515A1C">
      <w:pPr>
        <w:ind w:right="720" w:firstLine="540"/>
        <w:jc w:val="both"/>
        <w:rPr>
          <w:rFonts w:cs="Times New Roman"/>
        </w:rPr>
      </w:pPr>
      <w:r w:rsidRPr="00A835DF">
        <w:rPr>
          <w:rFonts w:cs="Times New Roman"/>
        </w:rPr>
        <w:t>Seasonal temperatures at the altitude o</w:t>
      </w:r>
      <w:r w:rsidR="008A45BF" w:rsidRPr="00A835DF">
        <w:rPr>
          <w:rFonts w:cs="Times New Roman"/>
        </w:rPr>
        <w:t>f the projected summer-season 0</w:t>
      </w:r>
      <w:r w:rsidR="008A45BF" w:rsidRPr="00A835DF">
        <w:rPr>
          <w:rFonts w:ascii="Calibri" w:hAnsi="Calibri" w:cs="Times New Roman"/>
        </w:rPr>
        <w:t>°</w:t>
      </w:r>
      <w:r w:rsidRPr="00A835DF">
        <w:rPr>
          <w:rFonts w:cs="Times New Roman"/>
        </w:rPr>
        <w:t>C isotherm reflect the temperature environment at an altitude only a few hundred meters below this line (</w:t>
      </w:r>
      <w:r w:rsidR="008A45BF" w:rsidRPr="00A835DF">
        <w:rPr>
          <w:rFonts w:cs="Times New Roman"/>
        </w:rPr>
        <w:t>Figure 39</w:t>
      </w:r>
      <w:r w:rsidRPr="00A835DF">
        <w:rPr>
          <w:rFonts w:cs="Times New Roman"/>
        </w:rPr>
        <w:t xml:space="preserve">). These data, from the CADB station ‘Tien Shan’ at an altitude of c. 3,600 m a.s.l. have been separated into a ‘winter season’ from October to March and a ‘summer season’ from April to September. Even at this altitude, several hundred meters below the Syr Darya glaciers, average summer temperatures are only slightly above the freezing level.  </w:t>
      </w:r>
    </w:p>
    <w:p w14:paraId="4188B04B" w14:textId="77777777" w:rsidR="00515A1C" w:rsidRPr="00A835DF" w:rsidRDefault="00515A1C" w:rsidP="00515A1C">
      <w:pPr>
        <w:ind w:right="720"/>
        <w:jc w:val="both"/>
        <w:rPr>
          <w:rFonts w:cs="Times New Roman"/>
          <w:sz w:val="18"/>
          <w:szCs w:val="18"/>
        </w:rPr>
      </w:pPr>
    </w:p>
    <w:p w14:paraId="33E00C7B" w14:textId="77777777" w:rsidR="00515A1C" w:rsidRPr="00A835DF" w:rsidRDefault="00515A1C" w:rsidP="00515A1C">
      <w:pPr>
        <w:ind w:right="720"/>
        <w:jc w:val="both"/>
        <w:rPr>
          <w:rFonts w:cs="Times New Roman"/>
          <w:sz w:val="18"/>
          <w:szCs w:val="18"/>
        </w:rPr>
      </w:pPr>
    </w:p>
    <w:p w14:paraId="354B9F5B" w14:textId="77777777" w:rsidR="00515A1C" w:rsidRPr="00A835DF" w:rsidRDefault="00515A1C" w:rsidP="00515A1C">
      <w:pPr>
        <w:ind w:left="720" w:right="720"/>
        <w:jc w:val="center"/>
        <w:rPr>
          <w:rFonts w:cs="Times New Roman"/>
          <w:sz w:val="18"/>
          <w:szCs w:val="18"/>
        </w:rPr>
      </w:pPr>
      <w:r w:rsidRPr="00A835DF">
        <w:rPr>
          <w:rFonts w:cs="Times New Roman"/>
          <w:noProof/>
          <w:sz w:val="18"/>
          <w:szCs w:val="18"/>
          <w:lang w:eastAsia="ko-KR"/>
        </w:rPr>
        <w:lastRenderedPageBreak/>
        <w:drawing>
          <wp:inline distT="0" distB="0" distL="0" distR="0" wp14:anchorId="3D5B7F1A" wp14:editId="7A27EAD3">
            <wp:extent cx="4595495" cy="2755265"/>
            <wp:effectExtent l="0" t="0" r="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12D2347" w14:textId="77777777" w:rsidR="00515A1C" w:rsidRPr="00A835DF" w:rsidRDefault="00515A1C" w:rsidP="00515A1C">
      <w:pPr>
        <w:rPr>
          <w:rFonts w:cs="Times New Roman"/>
          <w:sz w:val="18"/>
          <w:szCs w:val="18"/>
        </w:rPr>
      </w:pPr>
    </w:p>
    <w:p w14:paraId="2BAF1DA1" w14:textId="4BA3C0E8" w:rsidR="00515A1C" w:rsidRPr="00A835DF" w:rsidRDefault="008A45BF" w:rsidP="00515A1C">
      <w:pPr>
        <w:ind w:left="1530" w:right="1530"/>
        <w:jc w:val="both"/>
        <w:rPr>
          <w:rFonts w:cs="Times New Roman"/>
          <w:sz w:val="18"/>
          <w:szCs w:val="18"/>
        </w:rPr>
      </w:pPr>
      <w:r w:rsidRPr="00A835DF">
        <w:rPr>
          <w:rFonts w:cs="Times New Roman"/>
          <w:sz w:val="18"/>
          <w:szCs w:val="18"/>
        </w:rPr>
        <w:t>Figure 39</w:t>
      </w:r>
      <w:r w:rsidR="00515A1C" w:rsidRPr="00A835DF">
        <w:rPr>
          <w:rFonts w:cs="Times New Roman"/>
          <w:sz w:val="18"/>
          <w:szCs w:val="18"/>
        </w:rPr>
        <w:t>. Long-year record of mean winter and summer temperatures for the climate station ‘Tien Shan’ at 3,600</w:t>
      </w:r>
      <w:r w:rsidR="00515A1C" w:rsidRPr="00A835DF">
        <w:rPr>
          <w:rFonts w:cs="Times New Roman"/>
          <w:sz w:val="18"/>
        </w:rPr>
        <w:t> </w:t>
      </w:r>
      <w:r w:rsidR="00515A1C" w:rsidRPr="00A835DF">
        <w:rPr>
          <w:rFonts w:cs="Times New Roman"/>
          <w:sz w:val="18"/>
          <w:szCs w:val="18"/>
        </w:rPr>
        <w:t xml:space="preserve">m a.s.l. in the western Tien Shan.  </w:t>
      </w:r>
    </w:p>
    <w:p w14:paraId="78108439" w14:textId="77777777" w:rsidR="00515A1C" w:rsidRPr="00A835DF" w:rsidRDefault="00515A1C" w:rsidP="00515A1C">
      <w:pPr>
        <w:rPr>
          <w:rFonts w:cs="Times New Roman"/>
          <w:sz w:val="18"/>
          <w:szCs w:val="18"/>
        </w:rPr>
      </w:pPr>
    </w:p>
    <w:p w14:paraId="2CAD7DA3" w14:textId="77777777" w:rsidR="00515A1C" w:rsidRPr="00A835DF" w:rsidRDefault="00515A1C" w:rsidP="00515A1C">
      <w:pPr>
        <w:rPr>
          <w:rFonts w:cs="Times New Roman"/>
          <w:sz w:val="18"/>
          <w:szCs w:val="18"/>
        </w:rPr>
      </w:pPr>
    </w:p>
    <w:p w14:paraId="16B9A4AB" w14:textId="74735031" w:rsidR="00515A1C" w:rsidRPr="00A835DF" w:rsidRDefault="00515A1C" w:rsidP="00515A1C">
      <w:pPr>
        <w:ind w:firstLine="540"/>
        <w:jc w:val="both"/>
        <w:rPr>
          <w:rFonts w:cs="Times New Roman"/>
          <w:szCs w:val="18"/>
        </w:rPr>
      </w:pPr>
      <w:r w:rsidRPr="00A835DF">
        <w:rPr>
          <w:rFonts w:cs="Times New Roman"/>
          <w:szCs w:val="18"/>
        </w:rPr>
        <w:t>An assessment of the role of glaciers in the stream flow of the Syr Darya is complicated by the fact that, similar to the seasonal monsoon and the glaciers of the Nepal Himalaya, the season of maximum precipitation in its headwaters occurs during the summer months, coinci</w:t>
      </w:r>
      <w:r w:rsidR="008A45BF" w:rsidRPr="00A835DF">
        <w:rPr>
          <w:rFonts w:cs="Times New Roman"/>
          <w:szCs w:val="18"/>
        </w:rPr>
        <w:t xml:space="preserve">dent with the ablation season. </w:t>
      </w:r>
      <w:r w:rsidRPr="00A835DF">
        <w:rPr>
          <w:rFonts w:cs="Times New Roman"/>
          <w:szCs w:val="18"/>
        </w:rPr>
        <w:t>In general, annual precipitation is at a maximum at low altitudes in the basin from April to May, and gradually increasing upward to maximum values in June and July at the highest altitudes for which data are available (</w:t>
      </w:r>
      <w:r w:rsidR="008A45BF" w:rsidRPr="00A835DF">
        <w:rPr>
          <w:rFonts w:cs="Times New Roman"/>
          <w:szCs w:val="18"/>
        </w:rPr>
        <w:t>Figures 40 and 41</w:t>
      </w:r>
      <w:r w:rsidRPr="00A835DF">
        <w:rPr>
          <w:rFonts w:cs="Times New Roman"/>
          <w:szCs w:val="18"/>
        </w:rPr>
        <w:t xml:space="preserve">). As much as 50-60% of the total annual precipitation during the summer season occurs during the period of maximum stream flow, when it is assumed glacier melt and runoff is at a peak.  </w:t>
      </w:r>
    </w:p>
    <w:p w14:paraId="6AEEEE6A" w14:textId="77777777" w:rsidR="00515A1C" w:rsidRPr="00A835DF" w:rsidRDefault="00515A1C" w:rsidP="00515A1C">
      <w:pPr>
        <w:rPr>
          <w:rFonts w:cs="Times New Roman"/>
          <w:szCs w:val="18"/>
        </w:rPr>
      </w:pPr>
    </w:p>
    <w:p w14:paraId="6B3D3E7C" w14:textId="77777777" w:rsidR="00515A1C" w:rsidRPr="00A835DF" w:rsidRDefault="00515A1C" w:rsidP="00515A1C">
      <w:pPr>
        <w:rPr>
          <w:rFonts w:cs="Times New Roman"/>
          <w:szCs w:val="18"/>
        </w:rPr>
      </w:pPr>
    </w:p>
    <w:p w14:paraId="2792FD21" w14:textId="77777777" w:rsidR="00515A1C" w:rsidRPr="00A835DF" w:rsidRDefault="00515A1C" w:rsidP="00515A1C">
      <w:pPr>
        <w:jc w:val="center"/>
        <w:rPr>
          <w:rFonts w:cs="Times New Roman"/>
          <w:szCs w:val="18"/>
        </w:rPr>
      </w:pPr>
      <w:r w:rsidRPr="00A835DF">
        <w:rPr>
          <w:rFonts w:cs="Times New Roman"/>
          <w:noProof/>
          <w:szCs w:val="18"/>
          <w:lang w:eastAsia="ko-KR"/>
        </w:rPr>
        <w:lastRenderedPageBreak/>
        <w:drawing>
          <wp:inline distT="0" distB="0" distL="0" distR="0" wp14:anchorId="68688D72" wp14:editId="0E0744BB">
            <wp:extent cx="4869180" cy="3028315"/>
            <wp:effectExtent l="0" t="0" r="0" b="0"/>
            <wp:docPr id="16" name="Pict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D05ABFC" w14:textId="77777777" w:rsidR="00515A1C" w:rsidRPr="00A835DF" w:rsidRDefault="00515A1C" w:rsidP="00515A1C">
      <w:pPr>
        <w:rPr>
          <w:rFonts w:cs="Times New Roman"/>
          <w:sz w:val="18"/>
        </w:rPr>
      </w:pPr>
    </w:p>
    <w:p w14:paraId="6DA3C9F2" w14:textId="362F0AB7" w:rsidR="00515A1C" w:rsidRPr="00A835DF" w:rsidRDefault="008A45BF" w:rsidP="00515A1C">
      <w:pPr>
        <w:ind w:left="1350" w:right="1260"/>
        <w:jc w:val="both"/>
        <w:rPr>
          <w:rFonts w:cs="Times New Roman"/>
          <w:sz w:val="18"/>
          <w:szCs w:val="18"/>
        </w:rPr>
      </w:pPr>
      <w:r w:rsidRPr="00A835DF">
        <w:rPr>
          <w:rFonts w:cs="Times New Roman"/>
          <w:sz w:val="18"/>
          <w:szCs w:val="18"/>
        </w:rPr>
        <w:t>Figure 40</w:t>
      </w:r>
      <w:r w:rsidR="00515A1C" w:rsidRPr="00A835DF">
        <w:rPr>
          <w:rFonts w:cs="Times New Roman"/>
          <w:sz w:val="18"/>
          <w:szCs w:val="18"/>
        </w:rPr>
        <w:t xml:space="preserve">. Monthly precipitation at different locations in the Syr Darya Basin. The seasonal maximum values of precipitation are between 3-4 months earlier at low altitudes than in the mountain basins. The seasonal precipitation maximum at the higher altitude stations during the ablation period in the summer season suggests that a portion of annual glacier melt water runoff is produced by summer precipitation by both rain and snow melt.  </w:t>
      </w:r>
    </w:p>
    <w:p w14:paraId="3F873C3B" w14:textId="77777777" w:rsidR="00515A1C" w:rsidRPr="00A835DF" w:rsidRDefault="00515A1C" w:rsidP="00515A1C">
      <w:pPr>
        <w:rPr>
          <w:rFonts w:cs="Times New Roman"/>
          <w:szCs w:val="18"/>
        </w:rPr>
      </w:pPr>
    </w:p>
    <w:p w14:paraId="6A0A6E51" w14:textId="77777777" w:rsidR="00295F92" w:rsidRPr="00A835DF" w:rsidRDefault="00295F92" w:rsidP="00515A1C">
      <w:pPr>
        <w:rPr>
          <w:rFonts w:cs="Times New Roman"/>
          <w:szCs w:val="18"/>
        </w:rPr>
      </w:pPr>
    </w:p>
    <w:p w14:paraId="421E6BE4" w14:textId="77777777" w:rsidR="00515A1C" w:rsidRPr="00A835DF" w:rsidRDefault="00515A1C" w:rsidP="00515A1C">
      <w:pPr>
        <w:jc w:val="center"/>
        <w:rPr>
          <w:rFonts w:cs="Times New Roman"/>
          <w:szCs w:val="18"/>
        </w:rPr>
      </w:pPr>
      <w:r w:rsidRPr="00A835DF">
        <w:rPr>
          <w:rFonts w:cs="Times New Roman"/>
          <w:noProof/>
          <w:szCs w:val="18"/>
          <w:lang w:eastAsia="ko-KR"/>
        </w:rPr>
        <w:drawing>
          <wp:inline distT="0" distB="0" distL="0" distR="0" wp14:anchorId="47E46624" wp14:editId="202F535D">
            <wp:extent cx="3717290" cy="2446020"/>
            <wp:effectExtent l="0" t="0" r="0" b="0"/>
            <wp:docPr id="7" name="Pictur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41DD61B" w14:textId="77777777" w:rsidR="00515A1C" w:rsidRPr="00A835DF" w:rsidRDefault="00515A1C" w:rsidP="00515A1C">
      <w:pPr>
        <w:ind w:left="1530" w:right="1530"/>
        <w:jc w:val="both"/>
        <w:rPr>
          <w:rFonts w:cs="Times New Roman"/>
          <w:sz w:val="18"/>
        </w:rPr>
      </w:pPr>
    </w:p>
    <w:p w14:paraId="27ABA034" w14:textId="2E4FC4E3" w:rsidR="00515A1C" w:rsidRPr="00A835DF" w:rsidRDefault="008A45BF" w:rsidP="00163FF2">
      <w:pPr>
        <w:ind w:left="2160" w:right="2070"/>
        <w:rPr>
          <w:sz w:val="18"/>
          <w:szCs w:val="18"/>
        </w:rPr>
      </w:pPr>
      <w:r w:rsidRPr="00A835DF">
        <w:rPr>
          <w:sz w:val="18"/>
          <w:szCs w:val="18"/>
        </w:rPr>
        <w:t>Figure 41</w:t>
      </w:r>
      <w:r w:rsidR="00515A1C" w:rsidRPr="00A835DF">
        <w:rPr>
          <w:sz w:val="18"/>
          <w:szCs w:val="18"/>
        </w:rPr>
        <w:t>. Variation of the fraction of summer season (June to August) precipitation of the total annual precipitation in the upper Syr Darya Basin. Precipitation during the summer season, which is assumed to be the period of maximum glacier melting, is also the season of maximum precipitation at the general altitude of the glaciers above 3,000 m a.s.l.</w:t>
      </w:r>
    </w:p>
    <w:p w14:paraId="7E2DAEEC" w14:textId="77777777" w:rsidR="00515A1C" w:rsidRPr="00A835DF" w:rsidRDefault="00515A1C" w:rsidP="00515A1C">
      <w:pPr>
        <w:ind w:firstLine="540"/>
        <w:jc w:val="both"/>
        <w:rPr>
          <w:lang w:bidi="en-US"/>
        </w:rPr>
      </w:pPr>
    </w:p>
    <w:p w14:paraId="399C913D" w14:textId="77777777" w:rsidR="00515A1C" w:rsidRPr="00A835DF" w:rsidRDefault="00515A1C" w:rsidP="00515A1C">
      <w:pPr>
        <w:ind w:firstLine="540"/>
        <w:jc w:val="both"/>
        <w:rPr>
          <w:lang w:bidi="en-US"/>
        </w:rPr>
      </w:pPr>
    </w:p>
    <w:p w14:paraId="467CB497" w14:textId="77777777" w:rsidR="00515A1C" w:rsidRPr="00A835DF" w:rsidRDefault="00515A1C" w:rsidP="00515A1C">
      <w:pPr>
        <w:ind w:firstLine="540"/>
        <w:jc w:val="both"/>
        <w:rPr>
          <w:lang w:bidi="en-US"/>
        </w:rPr>
      </w:pPr>
      <w:r w:rsidRPr="00A835DF">
        <w:rPr>
          <w:lang w:bidi="en-US"/>
        </w:rPr>
        <w:lastRenderedPageBreak/>
        <w:t xml:space="preserve">This orographic gradient of precipitation complicates the application of basic glacier mass balance concepts to an analysis of the annual runoff resulting from melting below the glacier ELA. It appears that there is rain during the ablation season either on, or very near, the glacier ablation zone. This means that the runoff immediately downstream from the glacier terminus, as well as at the mouth of the glacierized basin, is a result of both glacier melt and rain, with no obvious procedure available to separate the two.  </w:t>
      </w:r>
    </w:p>
    <w:p w14:paraId="3928E01E" w14:textId="77777777" w:rsidR="00515A1C" w:rsidRPr="00A835DF" w:rsidRDefault="00515A1C" w:rsidP="00515A1C">
      <w:pPr>
        <w:rPr>
          <w:sz w:val="18"/>
          <w:szCs w:val="18"/>
          <w:lang w:bidi="en-US"/>
        </w:rPr>
      </w:pPr>
    </w:p>
    <w:p w14:paraId="702AC1E0" w14:textId="77777777" w:rsidR="00515A1C" w:rsidRPr="00A835DF" w:rsidRDefault="00515A1C" w:rsidP="00515A1C">
      <w:pPr>
        <w:rPr>
          <w:sz w:val="18"/>
          <w:szCs w:val="18"/>
          <w:lang w:bidi="en-US"/>
        </w:rPr>
      </w:pPr>
    </w:p>
    <w:p w14:paraId="335CAC8E" w14:textId="59B77954" w:rsidR="00515A1C" w:rsidRPr="00A835DF" w:rsidRDefault="00C01F49" w:rsidP="00163FF2">
      <w:pPr>
        <w:pStyle w:val="Heading2"/>
      </w:pPr>
      <w:r>
        <w:t>6</w:t>
      </w:r>
      <w:r w:rsidR="00515A1C" w:rsidRPr="00A835DF">
        <w:t>.4.</w:t>
      </w:r>
      <w:r w:rsidR="00515A1C" w:rsidRPr="00A835DF">
        <w:tab/>
        <w:t>Hydrology</w:t>
      </w:r>
    </w:p>
    <w:p w14:paraId="055498EF" w14:textId="77777777" w:rsidR="00515A1C" w:rsidRPr="00A835DF" w:rsidRDefault="00515A1C" w:rsidP="00515A1C">
      <w:pPr>
        <w:rPr>
          <w:rFonts w:cs="Times New Roman"/>
        </w:rPr>
      </w:pPr>
    </w:p>
    <w:p w14:paraId="197BB808" w14:textId="67A262F8" w:rsidR="00515A1C" w:rsidRPr="00A835DF" w:rsidRDefault="00515A1C" w:rsidP="00515A1C">
      <w:pPr>
        <w:pStyle w:val="ListParagraph"/>
        <w:ind w:left="0" w:firstLine="540"/>
        <w:jc w:val="both"/>
        <w:rPr>
          <w:rFonts w:cs="Times New Roman"/>
        </w:rPr>
      </w:pPr>
      <w:r w:rsidRPr="00A835DF">
        <w:rPr>
          <w:rFonts w:cs="Times New Roman"/>
        </w:rPr>
        <w:t xml:space="preserve">Mean annual stream flow data were available from the global Runoff Data Centre (GRDC, 2014).  Twenty-two of these stations were within or immediately adjacent to the upper Syr Darya Basin. Data from these </w:t>
      </w:r>
      <w:r w:rsidR="008A45BF" w:rsidRPr="00A835DF">
        <w:rPr>
          <w:rFonts w:cs="Times New Roman"/>
        </w:rPr>
        <w:t>twenty-two</w:t>
      </w:r>
      <w:r w:rsidRPr="00A835DF">
        <w:rPr>
          <w:rFonts w:cs="Times New Roman"/>
        </w:rPr>
        <w:t xml:space="preserve"> monitoring stations are used as the basic hydrological database of this study. Data describing the mean monthly values for two stations in the Naryn Basin—Naryn and Uch Kurgan (UCAR, 2014)—were found a limited consideration of the annual hydrograph of a glacierized basin.</w:t>
      </w:r>
    </w:p>
    <w:p w14:paraId="3A4FCF04" w14:textId="77777777" w:rsidR="00515A1C" w:rsidRPr="00A835DF" w:rsidRDefault="00515A1C" w:rsidP="00515A1C">
      <w:pPr>
        <w:pStyle w:val="ListParagraph"/>
        <w:ind w:left="0"/>
        <w:jc w:val="both"/>
        <w:rPr>
          <w:rFonts w:cs="Times New Roman"/>
        </w:rPr>
      </w:pPr>
    </w:p>
    <w:p w14:paraId="22C5AA91" w14:textId="77777777" w:rsidR="00515A1C" w:rsidRPr="00A835DF" w:rsidRDefault="00515A1C" w:rsidP="00515A1C">
      <w:pPr>
        <w:ind w:firstLine="540"/>
        <w:jc w:val="both"/>
        <w:rPr>
          <w:rFonts w:cs="Times New Roman"/>
        </w:rPr>
      </w:pPr>
      <w:r w:rsidRPr="00A835DF">
        <w:rPr>
          <w:rFonts w:cs="Times New Roman"/>
        </w:rPr>
        <w:t>The hydrology of the upper Syr Darya has the following characteristics:</w:t>
      </w:r>
    </w:p>
    <w:p w14:paraId="142D358D" w14:textId="77777777" w:rsidR="00515A1C" w:rsidRPr="00A835DF" w:rsidRDefault="00515A1C" w:rsidP="00515A1C">
      <w:pPr>
        <w:jc w:val="both"/>
        <w:rPr>
          <w:rFonts w:cs="Times New Roman"/>
        </w:rPr>
      </w:pPr>
    </w:p>
    <w:p w14:paraId="256C1088" w14:textId="504324C0" w:rsidR="00515A1C" w:rsidRPr="00A835DF" w:rsidRDefault="00515A1C" w:rsidP="0099395A">
      <w:pPr>
        <w:pStyle w:val="ListParagraph"/>
        <w:numPr>
          <w:ilvl w:val="0"/>
          <w:numId w:val="11"/>
        </w:numPr>
        <w:ind w:left="1080" w:hanging="540"/>
        <w:jc w:val="both"/>
        <w:rPr>
          <w:rFonts w:cs="Times New Roman"/>
        </w:rPr>
      </w:pPr>
      <w:r w:rsidRPr="00A835DF">
        <w:rPr>
          <w:rFonts w:cs="Times New Roman"/>
        </w:rPr>
        <w:t xml:space="preserve">The mean annual flow volume of the </w:t>
      </w:r>
      <w:r w:rsidR="00DC7F61" w:rsidRPr="00A835DF">
        <w:rPr>
          <w:rFonts w:cs="Times New Roman"/>
        </w:rPr>
        <w:t xml:space="preserve">Syr Darya is estimated to be </w:t>
      </w:r>
      <w:r w:rsidRPr="00A835DF">
        <w:rPr>
          <w:rFonts w:cs="Times New Roman"/>
        </w:rPr>
        <w:t>37 km</w:t>
      </w:r>
      <w:r w:rsidRPr="00A835DF">
        <w:rPr>
          <w:rFonts w:cs="Times New Roman"/>
          <w:vertAlign w:val="superscript"/>
        </w:rPr>
        <w:t>2</w:t>
      </w:r>
      <w:r w:rsidRPr="00A835DF">
        <w:rPr>
          <w:rFonts w:cs="Times New Roman"/>
        </w:rPr>
        <w:t>; in the Upper Syr Darya</w:t>
      </w:r>
      <w:r w:rsidR="00DC7F61" w:rsidRPr="00A835DF">
        <w:rPr>
          <w:rFonts w:cs="Times New Roman"/>
        </w:rPr>
        <w:t xml:space="preserve"> Basin it is estimated to be </w:t>
      </w:r>
      <w:r w:rsidRPr="00A835DF">
        <w:rPr>
          <w:rFonts w:cs="Times New Roman"/>
        </w:rPr>
        <w:t>25 km</w:t>
      </w:r>
      <w:r w:rsidRPr="00A835DF">
        <w:rPr>
          <w:rFonts w:cs="Times New Roman"/>
          <w:vertAlign w:val="superscript"/>
        </w:rPr>
        <w:t>3</w:t>
      </w:r>
      <w:r w:rsidRPr="00A835DF">
        <w:rPr>
          <w:rFonts w:cs="Times New Roman"/>
        </w:rPr>
        <w:t>.</w:t>
      </w:r>
    </w:p>
    <w:p w14:paraId="3DC2EEA0" w14:textId="77777777" w:rsidR="00515A1C" w:rsidRPr="00A835DF" w:rsidRDefault="00515A1C" w:rsidP="00515A1C">
      <w:pPr>
        <w:pStyle w:val="ListParagraph"/>
        <w:ind w:left="1080" w:hanging="540"/>
        <w:jc w:val="both"/>
        <w:rPr>
          <w:rFonts w:cs="Times New Roman"/>
        </w:rPr>
      </w:pPr>
    </w:p>
    <w:p w14:paraId="7A4932F5" w14:textId="1949F7FA" w:rsidR="00515A1C" w:rsidRPr="00A835DF" w:rsidRDefault="00515A1C" w:rsidP="0099395A">
      <w:pPr>
        <w:pStyle w:val="ListParagraph"/>
        <w:numPr>
          <w:ilvl w:val="0"/>
          <w:numId w:val="11"/>
        </w:numPr>
        <w:ind w:left="1080" w:hanging="540"/>
        <w:jc w:val="both"/>
        <w:rPr>
          <w:rFonts w:cs="Times New Roman"/>
        </w:rPr>
      </w:pPr>
      <w:r w:rsidRPr="00A835DF">
        <w:rPr>
          <w:rFonts w:cs="Times New Roman"/>
        </w:rPr>
        <w:t>The mean annual flow of the Naryn River at Uch Kurgan below t</w:t>
      </w:r>
      <w:r w:rsidR="00DC7F61" w:rsidRPr="00A835DF">
        <w:rPr>
          <w:rFonts w:cs="Times New Roman"/>
        </w:rPr>
        <w:t xml:space="preserve">he Fergana Cascade is </w:t>
      </w:r>
      <w:r w:rsidRPr="00A835DF">
        <w:rPr>
          <w:rFonts w:cs="Times New Roman"/>
        </w:rPr>
        <w:t>12 km</w:t>
      </w:r>
      <w:r w:rsidRPr="00A835DF">
        <w:rPr>
          <w:rFonts w:cs="Times New Roman"/>
          <w:vertAlign w:val="superscript"/>
        </w:rPr>
        <w:t>3</w:t>
      </w:r>
      <w:r w:rsidRPr="00A835DF">
        <w:rPr>
          <w:rFonts w:cs="Times New Roman"/>
        </w:rPr>
        <w:t>.</w:t>
      </w:r>
    </w:p>
    <w:p w14:paraId="6534E21A" w14:textId="77777777" w:rsidR="00515A1C" w:rsidRPr="00A835DF" w:rsidRDefault="00515A1C" w:rsidP="00515A1C">
      <w:pPr>
        <w:pStyle w:val="ListParagraph"/>
        <w:ind w:left="1080" w:hanging="540"/>
        <w:jc w:val="both"/>
        <w:rPr>
          <w:rFonts w:cs="Times New Roman"/>
        </w:rPr>
      </w:pPr>
    </w:p>
    <w:p w14:paraId="38D2FE73" w14:textId="320077FC" w:rsidR="00515A1C" w:rsidRPr="00A835DF" w:rsidRDefault="00515A1C" w:rsidP="0099395A">
      <w:pPr>
        <w:pStyle w:val="ListParagraph"/>
        <w:numPr>
          <w:ilvl w:val="0"/>
          <w:numId w:val="11"/>
        </w:numPr>
        <w:ind w:left="1080" w:hanging="540"/>
        <w:jc w:val="both"/>
        <w:rPr>
          <w:rFonts w:cs="Times New Roman"/>
        </w:rPr>
      </w:pPr>
      <w:r w:rsidRPr="00A835DF">
        <w:rPr>
          <w:rFonts w:cs="Times New Roman"/>
        </w:rPr>
        <w:t xml:space="preserve">The mean annual flow of the </w:t>
      </w:r>
      <w:r w:rsidR="00000D03" w:rsidRPr="00A835DF">
        <w:rPr>
          <w:rFonts w:cs="Times New Roman"/>
        </w:rPr>
        <w:t>Kara</w:t>
      </w:r>
      <w:r w:rsidRPr="00A835DF">
        <w:rPr>
          <w:rFonts w:cs="Times New Roman"/>
        </w:rPr>
        <w:t xml:space="preserve"> at the confluence with the Naryn Ri</w:t>
      </w:r>
      <w:r w:rsidR="00DC7F61" w:rsidRPr="00A835DF">
        <w:rPr>
          <w:rFonts w:cs="Times New Roman"/>
        </w:rPr>
        <w:t xml:space="preserve">ver forming the Syr Darya is </w:t>
      </w:r>
      <w:r w:rsidRPr="00A835DF">
        <w:rPr>
          <w:rFonts w:cs="Times New Roman"/>
        </w:rPr>
        <w:t>5 km</w:t>
      </w:r>
      <w:r w:rsidRPr="00A835DF">
        <w:rPr>
          <w:rFonts w:cs="Times New Roman"/>
          <w:vertAlign w:val="superscript"/>
        </w:rPr>
        <w:t>3</w:t>
      </w:r>
      <w:r w:rsidRPr="00A835DF">
        <w:rPr>
          <w:rFonts w:cs="Times New Roman"/>
        </w:rPr>
        <w:t>.</w:t>
      </w:r>
    </w:p>
    <w:p w14:paraId="1178570D" w14:textId="77777777" w:rsidR="00515A1C" w:rsidRPr="00A835DF" w:rsidRDefault="00515A1C" w:rsidP="00515A1C">
      <w:pPr>
        <w:pStyle w:val="ListParagraph"/>
        <w:ind w:left="1080" w:hanging="540"/>
        <w:jc w:val="both"/>
        <w:rPr>
          <w:rFonts w:cs="Times New Roman"/>
        </w:rPr>
      </w:pPr>
    </w:p>
    <w:p w14:paraId="50B035F5" w14:textId="60533EAC" w:rsidR="00515A1C" w:rsidRPr="00A835DF" w:rsidRDefault="00515A1C" w:rsidP="0099395A">
      <w:pPr>
        <w:pStyle w:val="ListParagraph"/>
        <w:numPr>
          <w:ilvl w:val="0"/>
          <w:numId w:val="11"/>
        </w:numPr>
        <w:ind w:left="1080" w:hanging="540"/>
        <w:jc w:val="both"/>
        <w:rPr>
          <w:rFonts w:cs="Times New Roman"/>
        </w:rPr>
      </w:pPr>
      <w:r w:rsidRPr="00A835DF">
        <w:rPr>
          <w:rFonts w:cs="Times New Roman"/>
        </w:rPr>
        <w:t>The mean annual flow from the small basins on the north s</w:t>
      </w:r>
      <w:r w:rsidR="00DC7F61" w:rsidRPr="00A835DF">
        <w:rPr>
          <w:rFonts w:cs="Times New Roman"/>
        </w:rPr>
        <w:t xml:space="preserve">ide of the Alai Mountains is </w:t>
      </w:r>
      <w:r w:rsidRPr="00A835DF">
        <w:rPr>
          <w:rFonts w:cs="Times New Roman"/>
        </w:rPr>
        <w:t>1 km</w:t>
      </w:r>
      <w:r w:rsidRPr="00A835DF">
        <w:rPr>
          <w:rFonts w:cs="Times New Roman"/>
          <w:vertAlign w:val="superscript"/>
        </w:rPr>
        <w:t>3</w:t>
      </w:r>
      <w:r w:rsidRPr="00A835DF">
        <w:rPr>
          <w:rFonts w:cs="Times New Roman"/>
        </w:rPr>
        <w:t>.</w:t>
      </w:r>
    </w:p>
    <w:p w14:paraId="1312E69A" w14:textId="77777777" w:rsidR="00515A1C" w:rsidRPr="00A835DF" w:rsidRDefault="00515A1C" w:rsidP="00515A1C">
      <w:pPr>
        <w:pStyle w:val="ListParagraph"/>
        <w:ind w:left="1080" w:hanging="540"/>
        <w:jc w:val="both"/>
        <w:rPr>
          <w:rFonts w:cs="Times New Roman"/>
        </w:rPr>
      </w:pPr>
    </w:p>
    <w:p w14:paraId="57255951" w14:textId="77777777" w:rsidR="00515A1C" w:rsidRPr="00A835DF" w:rsidRDefault="00515A1C" w:rsidP="0099395A">
      <w:pPr>
        <w:pStyle w:val="ListParagraph"/>
        <w:numPr>
          <w:ilvl w:val="0"/>
          <w:numId w:val="11"/>
        </w:numPr>
        <w:ind w:left="1080" w:hanging="540"/>
        <w:jc w:val="both"/>
        <w:rPr>
          <w:rFonts w:cs="Times New Roman"/>
        </w:rPr>
      </w:pPr>
      <w:r w:rsidRPr="00A835DF">
        <w:rPr>
          <w:rFonts w:cs="Times New Roman"/>
        </w:rPr>
        <w:t>Specific runoff (runoff depth per unit area) varies from less than 50</w:t>
      </w:r>
      <w:r w:rsidRPr="00A835DF">
        <w:rPr>
          <w:sz w:val="18"/>
        </w:rPr>
        <w:t> </w:t>
      </w:r>
      <w:r w:rsidRPr="00A835DF">
        <w:rPr>
          <w:rFonts w:cs="Times New Roman"/>
        </w:rPr>
        <w:t>mm at Bekabad, where the Syr Darya leaves the Fergana Valley, to 700</w:t>
      </w:r>
      <w:r w:rsidRPr="00A835DF">
        <w:rPr>
          <w:sz w:val="18"/>
        </w:rPr>
        <w:t> </w:t>
      </w:r>
      <w:r w:rsidRPr="00A835DF">
        <w:rPr>
          <w:rFonts w:cs="Times New Roman"/>
        </w:rPr>
        <w:t>mm on the south flank of the Fergana Range. Most mountain stations have values near 200</w:t>
      </w:r>
      <w:r w:rsidRPr="00A835DF">
        <w:rPr>
          <w:sz w:val="18"/>
        </w:rPr>
        <w:t> </w:t>
      </w:r>
      <w:r w:rsidRPr="00A835DF">
        <w:rPr>
          <w:rFonts w:cs="Times New Roman"/>
        </w:rPr>
        <w:t>mm.</w:t>
      </w:r>
    </w:p>
    <w:p w14:paraId="4EE05B2E" w14:textId="77777777" w:rsidR="00515A1C" w:rsidRPr="00A835DF" w:rsidRDefault="00515A1C" w:rsidP="00515A1C">
      <w:pPr>
        <w:pStyle w:val="ListParagraph"/>
        <w:ind w:left="1080" w:hanging="540"/>
        <w:jc w:val="both"/>
        <w:rPr>
          <w:rFonts w:cs="Times New Roman"/>
        </w:rPr>
      </w:pPr>
    </w:p>
    <w:p w14:paraId="1016DCFD" w14:textId="106F9CDF" w:rsidR="00515A1C" w:rsidRPr="00A835DF" w:rsidRDefault="00515A1C" w:rsidP="0099395A">
      <w:pPr>
        <w:pStyle w:val="ListParagraph"/>
        <w:numPr>
          <w:ilvl w:val="0"/>
          <w:numId w:val="11"/>
        </w:numPr>
        <w:ind w:left="1080" w:hanging="540"/>
        <w:jc w:val="both"/>
        <w:rPr>
          <w:rFonts w:cs="Times New Roman"/>
        </w:rPr>
      </w:pPr>
      <w:r w:rsidRPr="00A835DF">
        <w:rPr>
          <w:rFonts w:cs="Times New Roman"/>
        </w:rPr>
        <w:t xml:space="preserve">The total volume of water entering the Upper Syr Darya in the Fergana Valley from all sources (Naryn, </w:t>
      </w:r>
      <w:r w:rsidR="00000D03" w:rsidRPr="00A835DF">
        <w:rPr>
          <w:rFonts w:cs="Times New Roman"/>
        </w:rPr>
        <w:t>Kara</w:t>
      </w:r>
      <w:r w:rsidR="00DC7F61" w:rsidRPr="00A835DF">
        <w:rPr>
          <w:rFonts w:cs="Times New Roman"/>
        </w:rPr>
        <w:t xml:space="preserve">, and Alai Mountains) is </w:t>
      </w:r>
      <w:r w:rsidR="005E556B" w:rsidRPr="00A835DF">
        <w:rPr>
          <w:rFonts w:cs="Times New Roman"/>
        </w:rPr>
        <w:t>18</w:t>
      </w:r>
      <w:r w:rsidRPr="00A835DF">
        <w:rPr>
          <w:rFonts w:cs="Times New Roman"/>
        </w:rPr>
        <w:t> km</w:t>
      </w:r>
      <w:r w:rsidRPr="00A835DF">
        <w:rPr>
          <w:rFonts w:cs="Times New Roman"/>
          <w:vertAlign w:val="superscript"/>
        </w:rPr>
        <w:t>3</w:t>
      </w:r>
      <w:r w:rsidRPr="00A835DF">
        <w:rPr>
          <w:rFonts w:cs="Times New Roman"/>
        </w:rPr>
        <w:t>, while outflow from the Fergana River at Bekabad at the western end of the Fergana Valley is 7 km</w:t>
      </w:r>
      <w:r w:rsidRPr="00A835DF">
        <w:rPr>
          <w:rFonts w:cs="Times New Roman"/>
          <w:vertAlign w:val="superscript"/>
        </w:rPr>
        <w:t>3</w:t>
      </w:r>
      <w:r w:rsidRPr="00A835DF">
        <w:rPr>
          <w:rFonts w:cs="Times New Roman"/>
        </w:rPr>
        <w:t xml:space="preserve">, which </w:t>
      </w:r>
      <w:r w:rsidR="005E556B" w:rsidRPr="00A835DF">
        <w:rPr>
          <w:rFonts w:cs="Times New Roman"/>
        </w:rPr>
        <w:t>is a decrease in volume of 11</w:t>
      </w:r>
      <w:r w:rsidRPr="00A835DF">
        <w:rPr>
          <w:rFonts w:cs="Times New Roman"/>
        </w:rPr>
        <w:t> km</w:t>
      </w:r>
      <w:r w:rsidRPr="00A835DF">
        <w:rPr>
          <w:rFonts w:cs="Times New Roman"/>
          <w:vertAlign w:val="superscript"/>
        </w:rPr>
        <w:t>3</w:t>
      </w:r>
      <w:r w:rsidRPr="00A835DF">
        <w:rPr>
          <w:rFonts w:cs="Times New Roman"/>
        </w:rPr>
        <w:t xml:space="preserve">.  </w:t>
      </w:r>
    </w:p>
    <w:p w14:paraId="58289141" w14:textId="77777777" w:rsidR="00515A1C" w:rsidRPr="00A835DF" w:rsidRDefault="00515A1C" w:rsidP="00515A1C">
      <w:pPr>
        <w:ind w:left="360"/>
        <w:jc w:val="both"/>
        <w:rPr>
          <w:rFonts w:cs="Times New Roman"/>
        </w:rPr>
      </w:pPr>
    </w:p>
    <w:p w14:paraId="27593F0F" w14:textId="77777777" w:rsidR="00515A1C" w:rsidRPr="00A835DF" w:rsidRDefault="00515A1C" w:rsidP="00515A1C">
      <w:pPr>
        <w:ind w:left="360"/>
        <w:jc w:val="both"/>
        <w:rPr>
          <w:rFonts w:cs="Times New Roman"/>
        </w:rPr>
      </w:pPr>
    </w:p>
    <w:p w14:paraId="25D4F120" w14:textId="58DF12EA" w:rsidR="00515A1C" w:rsidRPr="00A835DF" w:rsidRDefault="00515A1C" w:rsidP="00515A1C">
      <w:pPr>
        <w:ind w:left="90" w:firstLine="450"/>
        <w:jc w:val="both"/>
        <w:rPr>
          <w:rFonts w:cs="Times New Roman"/>
        </w:rPr>
      </w:pPr>
      <w:r w:rsidRPr="00A835DF">
        <w:rPr>
          <w:rFonts w:cs="Times New Roman"/>
        </w:rPr>
        <w:t>A useful comparison of the importance of precipitation in the hydrology of a basin is specific runoff</w:t>
      </w:r>
      <w:r w:rsidR="008B5149" w:rsidRPr="00A835DF">
        <w:rPr>
          <w:rFonts w:cs="Times New Roman"/>
        </w:rPr>
        <w:t xml:space="preserve"> (Bq)</w:t>
      </w:r>
      <w:r w:rsidRPr="00A835DF">
        <w:rPr>
          <w:rFonts w:cs="Times New Roman"/>
        </w:rPr>
        <w:t>, the mean depth of runoff from a basin, in millimeters. Specific runoff is determined by dividing the runoff volume by the surface area of the basin. Specific runoff provides an indicator of the potential impact of projected increases or decreases of precipitation on the stream flow of a basin. In general, the runoff efficiency (Q/P) is high for mountain catchment basins, i.e. specific runoff serves as a useful index of precipitation as well as of any changes in that precipitation. The specific runoff in the headwater basins of the Syr Darya ranges from slightly over 100</w:t>
      </w:r>
      <w:r w:rsidRPr="00A835DF">
        <w:rPr>
          <w:sz w:val="18"/>
        </w:rPr>
        <w:t> </w:t>
      </w:r>
      <w:r w:rsidRPr="00A835DF">
        <w:rPr>
          <w:rFonts w:cs="Times New Roman"/>
        </w:rPr>
        <w:t>mm to over 700</w:t>
      </w:r>
      <w:r w:rsidRPr="00A835DF">
        <w:rPr>
          <w:sz w:val="18"/>
        </w:rPr>
        <w:t> </w:t>
      </w:r>
      <w:r w:rsidRPr="00A835DF">
        <w:rPr>
          <w:rFonts w:cs="Times New Roman"/>
        </w:rPr>
        <w:t>mm (</w:t>
      </w:r>
      <w:r w:rsidR="00611729" w:rsidRPr="00A835DF">
        <w:rPr>
          <w:rFonts w:cs="Times New Roman"/>
        </w:rPr>
        <w:t>Figure 42</w:t>
      </w:r>
      <w:r w:rsidRPr="00A835DF">
        <w:rPr>
          <w:rFonts w:cs="Times New Roman"/>
        </w:rPr>
        <w:t>).</w:t>
      </w:r>
    </w:p>
    <w:p w14:paraId="753327D2" w14:textId="77777777" w:rsidR="00515A1C" w:rsidRPr="00A835DF" w:rsidRDefault="00515A1C" w:rsidP="00515A1C">
      <w:pPr>
        <w:ind w:left="360"/>
        <w:rPr>
          <w:rFonts w:cs="Times New Roman"/>
        </w:rPr>
      </w:pPr>
    </w:p>
    <w:p w14:paraId="468BA344" w14:textId="77777777" w:rsidR="00515A1C" w:rsidRPr="00A835DF" w:rsidRDefault="00515A1C" w:rsidP="00515A1C">
      <w:pPr>
        <w:ind w:left="360"/>
        <w:rPr>
          <w:rFonts w:cs="Times New Roman"/>
        </w:rPr>
      </w:pPr>
    </w:p>
    <w:p w14:paraId="76034AD5" w14:textId="77777777" w:rsidR="00515A1C" w:rsidRPr="00A835DF" w:rsidRDefault="00515A1C" w:rsidP="00515A1C">
      <w:pPr>
        <w:pStyle w:val="ListParagraph"/>
        <w:tabs>
          <w:tab w:val="left" w:pos="1890"/>
          <w:tab w:val="left" w:pos="1980"/>
          <w:tab w:val="left" w:pos="2070"/>
          <w:tab w:val="left" w:pos="2160"/>
        </w:tabs>
        <w:jc w:val="center"/>
        <w:rPr>
          <w:rFonts w:cs="Times New Roman"/>
        </w:rPr>
      </w:pPr>
      <w:r w:rsidRPr="00A835DF">
        <w:rPr>
          <w:rFonts w:cs="Times New Roman"/>
          <w:noProof/>
          <w:lang w:eastAsia="ko-KR"/>
        </w:rPr>
        <w:drawing>
          <wp:inline distT="0" distB="0" distL="0" distR="0" wp14:anchorId="529DD9EC" wp14:editId="0CBE02FC">
            <wp:extent cx="4500880" cy="2826385"/>
            <wp:effectExtent l="0" t="0" r="0" b="0"/>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75AB321" w14:textId="77777777" w:rsidR="00515A1C" w:rsidRPr="00A835DF" w:rsidRDefault="00515A1C" w:rsidP="00515A1C">
      <w:pPr>
        <w:pStyle w:val="ListParagraph"/>
        <w:ind w:left="0"/>
        <w:jc w:val="center"/>
        <w:rPr>
          <w:rFonts w:cs="Times New Roman"/>
        </w:rPr>
      </w:pPr>
    </w:p>
    <w:p w14:paraId="6D96EC9A" w14:textId="02440685" w:rsidR="00515A1C" w:rsidRPr="00A835DF" w:rsidRDefault="00611729" w:rsidP="00515A1C">
      <w:pPr>
        <w:pStyle w:val="ListParagraph"/>
        <w:ind w:left="1980" w:right="810"/>
        <w:rPr>
          <w:rFonts w:cs="Times New Roman"/>
          <w:sz w:val="18"/>
          <w:szCs w:val="18"/>
        </w:rPr>
      </w:pPr>
      <w:r w:rsidRPr="00A835DF">
        <w:rPr>
          <w:rFonts w:cs="Times New Roman"/>
          <w:sz w:val="18"/>
          <w:szCs w:val="18"/>
        </w:rPr>
        <w:t>Figure 42</w:t>
      </w:r>
      <w:r w:rsidR="00E83D18" w:rsidRPr="00A835DF">
        <w:rPr>
          <w:rFonts w:cs="Times New Roman"/>
          <w:sz w:val="18"/>
          <w:szCs w:val="18"/>
        </w:rPr>
        <w:t>. Specific runoff</w:t>
      </w:r>
      <w:r w:rsidR="00515A1C" w:rsidRPr="00A835DF">
        <w:rPr>
          <w:rFonts w:cs="Times New Roman"/>
          <w:sz w:val="18"/>
          <w:szCs w:val="18"/>
        </w:rPr>
        <w:t xml:space="preserve"> (mm) for the gauged basins at the headwaters of the Syr Darya.</w:t>
      </w:r>
    </w:p>
    <w:p w14:paraId="51FFB446" w14:textId="77777777" w:rsidR="00515A1C" w:rsidRPr="00A835DF" w:rsidRDefault="00515A1C" w:rsidP="00515A1C">
      <w:pPr>
        <w:pStyle w:val="ListParagraph"/>
        <w:ind w:left="0"/>
        <w:rPr>
          <w:rFonts w:cs="Times New Roman"/>
          <w:sz w:val="18"/>
          <w:szCs w:val="18"/>
        </w:rPr>
      </w:pPr>
    </w:p>
    <w:p w14:paraId="59B3C3A9" w14:textId="77777777" w:rsidR="00515A1C" w:rsidRPr="00A835DF" w:rsidRDefault="00515A1C" w:rsidP="00515A1C">
      <w:pPr>
        <w:pStyle w:val="ListParagraph"/>
        <w:ind w:left="0"/>
        <w:rPr>
          <w:rFonts w:cs="Times New Roman"/>
          <w:sz w:val="18"/>
          <w:szCs w:val="18"/>
        </w:rPr>
      </w:pPr>
    </w:p>
    <w:p w14:paraId="60660941" w14:textId="7EA5ADBC" w:rsidR="00515A1C" w:rsidRPr="00A835DF" w:rsidRDefault="00515A1C" w:rsidP="00515A1C">
      <w:pPr>
        <w:pStyle w:val="ListParagraph"/>
        <w:ind w:left="0" w:firstLine="540"/>
        <w:jc w:val="both"/>
      </w:pPr>
      <w:r w:rsidRPr="00A835DF">
        <w:rPr>
          <w:rFonts w:cs="Times New Roman"/>
        </w:rPr>
        <w:t xml:space="preserve">Runoff volume in the Upper Syr Darya is primarily from the Naryn Basin. At the confluence with the </w:t>
      </w:r>
      <w:r w:rsidR="00000D03" w:rsidRPr="00A835DF">
        <w:rPr>
          <w:rFonts w:cs="Times New Roman"/>
        </w:rPr>
        <w:t>Kara</w:t>
      </w:r>
      <w:r w:rsidRPr="00A835DF">
        <w:rPr>
          <w:rFonts w:cs="Times New Roman"/>
        </w:rPr>
        <w:t>, both ri</w:t>
      </w:r>
      <w:r w:rsidR="00ED65B4" w:rsidRPr="00A835DF">
        <w:rPr>
          <w:rFonts w:cs="Times New Roman"/>
        </w:rPr>
        <w:t>vers contribute a combined c. 17</w:t>
      </w:r>
      <w:r w:rsidRPr="00A835DF">
        <w:rPr>
          <w:sz w:val="18"/>
        </w:rPr>
        <w:t> </w:t>
      </w:r>
      <w:r w:rsidRPr="00A835DF">
        <w:rPr>
          <w:rFonts w:cs="Times New Roman"/>
        </w:rPr>
        <w:t>km</w:t>
      </w:r>
      <w:r w:rsidRPr="00A835DF">
        <w:rPr>
          <w:rFonts w:cs="Times New Roman"/>
          <w:vertAlign w:val="superscript"/>
        </w:rPr>
        <w:t>3</w:t>
      </w:r>
      <w:r w:rsidRPr="00A835DF">
        <w:rPr>
          <w:rFonts w:cs="Times New Roman"/>
        </w:rPr>
        <w:t xml:space="preserve"> to the Syr Darya (</w:t>
      </w:r>
      <w:r w:rsidR="00FA6978" w:rsidRPr="00A835DF">
        <w:rPr>
          <w:rFonts w:cs="Times New Roman"/>
        </w:rPr>
        <w:t>Table 17</w:t>
      </w:r>
      <w:r w:rsidRPr="00A835DF">
        <w:rPr>
          <w:rFonts w:cs="Times New Roman"/>
        </w:rPr>
        <w:t xml:space="preserve">). </w:t>
      </w:r>
      <w:r w:rsidRPr="00A835DF">
        <w:t>An additional c. 1</w:t>
      </w:r>
      <w:r w:rsidRPr="00A835DF">
        <w:rPr>
          <w:sz w:val="18"/>
        </w:rPr>
        <w:t> </w:t>
      </w:r>
      <w:r w:rsidRPr="00A835DF">
        <w:t>km</w:t>
      </w:r>
      <w:r w:rsidRPr="00A835DF">
        <w:rPr>
          <w:vertAlign w:val="superscript"/>
        </w:rPr>
        <w:t>3</w:t>
      </w:r>
      <w:r w:rsidRPr="00A835DF">
        <w:t xml:space="preserve"> flow volume is added from the small basins on the north slopes of the Alai Mountains, </w:t>
      </w:r>
      <w:r w:rsidR="00ED65B4" w:rsidRPr="00A835DF">
        <w:t>for a total flow volume of c. 18</w:t>
      </w:r>
      <w:r w:rsidRPr="00A835DF">
        <w:rPr>
          <w:sz w:val="18"/>
        </w:rPr>
        <w:t> </w:t>
      </w:r>
      <w:r w:rsidRPr="00A835DF">
        <w:t>km</w:t>
      </w:r>
      <w:r w:rsidRPr="00A835DF">
        <w:rPr>
          <w:vertAlign w:val="superscript"/>
        </w:rPr>
        <w:t>3</w:t>
      </w:r>
      <w:r w:rsidRPr="00A835DF">
        <w:t xml:space="preserve"> within the Fergana Valley.  </w:t>
      </w:r>
    </w:p>
    <w:p w14:paraId="457DDACE" w14:textId="77777777" w:rsidR="00515A1C" w:rsidRPr="00A835DF" w:rsidRDefault="00515A1C" w:rsidP="00515A1C">
      <w:pPr>
        <w:jc w:val="both"/>
      </w:pPr>
    </w:p>
    <w:p w14:paraId="083FE2A9" w14:textId="77777777" w:rsidR="00515A1C" w:rsidRPr="00A835DF" w:rsidRDefault="00515A1C" w:rsidP="00515A1C">
      <w:pPr>
        <w:ind w:right="630"/>
        <w:jc w:val="both"/>
        <w:rPr>
          <w:rFonts w:cs="Times New Roman"/>
        </w:rPr>
      </w:pPr>
    </w:p>
    <w:p w14:paraId="15E72E5C" w14:textId="22EA9588" w:rsidR="00515A1C" w:rsidRPr="00A835DF" w:rsidRDefault="00FA6978" w:rsidP="00515A1C">
      <w:pPr>
        <w:tabs>
          <w:tab w:val="left" w:pos="8370"/>
        </w:tabs>
        <w:ind w:left="1350" w:right="1350"/>
        <w:jc w:val="both"/>
        <w:rPr>
          <w:rFonts w:cs="Times New Roman"/>
          <w:sz w:val="18"/>
        </w:rPr>
      </w:pPr>
      <w:r w:rsidRPr="00A835DF">
        <w:rPr>
          <w:rFonts w:cs="Times New Roman"/>
          <w:sz w:val="18"/>
        </w:rPr>
        <w:t>Table 17</w:t>
      </w:r>
      <w:r w:rsidR="00515A1C" w:rsidRPr="00A835DF">
        <w:rPr>
          <w:rFonts w:cs="Times New Roman"/>
          <w:sz w:val="18"/>
        </w:rPr>
        <w:t>. Mean values for the period-of-record for stream flow</w:t>
      </w:r>
      <w:r w:rsidR="008B5149" w:rsidRPr="00A835DF">
        <w:rPr>
          <w:rFonts w:cs="Times New Roman"/>
          <w:sz w:val="18"/>
        </w:rPr>
        <w:t xml:space="preserve"> and glacierized area for nineteen</w:t>
      </w:r>
      <w:r w:rsidR="00515A1C" w:rsidRPr="00A835DF">
        <w:rPr>
          <w:rFonts w:cs="Times New Roman"/>
          <w:sz w:val="18"/>
        </w:rPr>
        <w:t xml:space="preserve"> basins within the Tien Shan, Alai, and Fergana mountains, together with glacier area. Data have been downloaded from the Global Runoff Data Center (GRDC</w:t>
      </w:r>
      <w:r w:rsidR="00515A1C" w:rsidRPr="00A835DF">
        <w:rPr>
          <w:rFonts w:cs="Times New Roman"/>
          <w:b/>
          <w:sz w:val="18"/>
        </w:rPr>
        <w:t xml:space="preserve">) </w:t>
      </w:r>
      <w:r w:rsidR="00515A1C" w:rsidRPr="00A835DF">
        <w:rPr>
          <w:rFonts w:cs="Times New Roman"/>
          <w:sz w:val="18"/>
        </w:rPr>
        <w:t xml:space="preserve">in Koblenz, Germany, and are sufficient for </w:t>
      </w:r>
      <w:r w:rsidR="00E272BE" w:rsidRPr="00A835DF">
        <w:rPr>
          <w:rFonts w:cs="Times New Roman"/>
          <w:sz w:val="18"/>
        </w:rPr>
        <w:t xml:space="preserve">calibrating early tests of the </w:t>
      </w:r>
      <w:r w:rsidR="00990449" w:rsidRPr="00A835DF">
        <w:rPr>
          <w:rFonts w:cs="Times New Roman"/>
          <w:sz w:val="18"/>
        </w:rPr>
        <w:t>Ablation Gradient</w:t>
      </w:r>
      <w:r w:rsidR="00E272BE" w:rsidRPr="00A835DF">
        <w:rPr>
          <w:rFonts w:cs="Times New Roman"/>
          <w:sz w:val="18"/>
        </w:rPr>
        <w:t xml:space="preserve"> </w:t>
      </w:r>
      <w:r w:rsidR="00990449" w:rsidRPr="00A835DF">
        <w:rPr>
          <w:rFonts w:cs="Times New Roman"/>
          <w:sz w:val="18"/>
        </w:rPr>
        <w:t>M</w:t>
      </w:r>
      <w:r w:rsidR="00515A1C" w:rsidRPr="00A835DF">
        <w:rPr>
          <w:rFonts w:cs="Times New Roman"/>
          <w:sz w:val="18"/>
        </w:rPr>
        <w:t xml:space="preserve">odel. (Q: </w:t>
      </w:r>
      <w:r w:rsidR="00E83D18" w:rsidRPr="00A835DF">
        <w:rPr>
          <w:rFonts w:cs="Times New Roman"/>
          <w:sz w:val="18"/>
        </w:rPr>
        <w:t xml:space="preserve">stream flow or discharge; BQ: </w:t>
      </w:r>
      <w:r w:rsidR="00611729" w:rsidRPr="00A835DF">
        <w:rPr>
          <w:rFonts w:cs="Times New Roman"/>
          <w:sz w:val="18"/>
        </w:rPr>
        <w:t xml:space="preserve">total </w:t>
      </w:r>
      <w:r w:rsidR="00515A1C" w:rsidRPr="00A835DF">
        <w:rPr>
          <w:rFonts w:cs="Times New Roman"/>
          <w:sz w:val="18"/>
        </w:rPr>
        <w:t xml:space="preserve">basin runoff; </w:t>
      </w:r>
      <w:r w:rsidR="00E83D18" w:rsidRPr="00A835DF">
        <w:rPr>
          <w:rFonts w:cs="Times New Roman"/>
          <w:sz w:val="18"/>
        </w:rPr>
        <w:t>B</w:t>
      </w:r>
      <w:r w:rsidR="00515A1C" w:rsidRPr="00A835DF">
        <w:rPr>
          <w:rFonts w:cs="Times New Roman"/>
          <w:sz w:val="18"/>
        </w:rPr>
        <w:t xml:space="preserve">q: specific </w:t>
      </w:r>
      <w:r w:rsidR="00E83D18" w:rsidRPr="00A835DF">
        <w:rPr>
          <w:rFonts w:cs="Times New Roman"/>
          <w:sz w:val="18"/>
        </w:rPr>
        <w:t xml:space="preserve">basin </w:t>
      </w:r>
      <w:r w:rsidR="00515A1C" w:rsidRPr="00A835DF">
        <w:rPr>
          <w:rFonts w:cs="Times New Roman"/>
          <w:sz w:val="18"/>
        </w:rPr>
        <w:t>runoff; MCM: million cubic meters).</w:t>
      </w:r>
    </w:p>
    <w:p w14:paraId="60EA4567" w14:textId="77777777" w:rsidR="00515A1C" w:rsidRPr="00A835DF" w:rsidRDefault="00515A1C" w:rsidP="00515A1C">
      <w:pPr>
        <w:ind w:left="630" w:right="630"/>
        <w:jc w:val="right"/>
        <w:rPr>
          <w:rFonts w:cs="Times New Roman"/>
          <w:sz w:val="18"/>
        </w:rPr>
      </w:pPr>
    </w:p>
    <w:tbl>
      <w:tblPr>
        <w:tblW w:w="7519" w:type="dxa"/>
        <w:jc w:val="center"/>
        <w:tblLook w:val="04A0" w:firstRow="1" w:lastRow="0" w:firstColumn="1" w:lastColumn="0" w:noHBand="0" w:noVBand="1"/>
      </w:tblPr>
      <w:tblGrid>
        <w:gridCol w:w="1718"/>
        <w:gridCol w:w="861"/>
        <w:gridCol w:w="1208"/>
        <w:gridCol w:w="1057"/>
        <w:gridCol w:w="956"/>
        <w:gridCol w:w="957"/>
        <w:gridCol w:w="762"/>
      </w:tblGrid>
      <w:tr w:rsidR="00515A1C" w:rsidRPr="00A835DF" w14:paraId="2ACDF566" w14:textId="77777777" w:rsidTr="00611729">
        <w:trPr>
          <w:trHeight w:val="216"/>
          <w:jc w:val="center"/>
        </w:trPr>
        <w:tc>
          <w:tcPr>
            <w:tcW w:w="1718" w:type="dxa"/>
            <w:tcBorders>
              <w:top w:val="single" w:sz="4" w:space="0" w:color="auto"/>
              <w:left w:val="nil"/>
              <w:bottom w:val="single" w:sz="4" w:space="0" w:color="auto"/>
              <w:right w:val="single" w:sz="4" w:space="0" w:color="auto"/>
            </w:tcBorders>
            <w:noWrap/>
            <w:vAlign w:val="center"/>
          </w:tcPr>
          <w:p w14:paraId="16757349" w14:textId="77777777" w:rsidR="00515A1C" w:rsidRPr="00A835DF" w:rsidRDefault="00515A1C">
            <w:pPr>
              <w:rPr>
                <w:rFonts w:ascii="Calibri" w:eastAsia="Times New Roman" w:hAnsi="Calibri" w:cs="Times New Roman"/>
                <w:b/>
                <w:bCs/>
                <w:color w:val="000000"/>
                <w:sz w:val="18"/>
                <w:szCs w:val="20"/>
              </w:rPr>
            </w:pPr>
            <w:r w:rsidRPr="00A835DF">
              <w:rPr>
                <w:rFonts w:ascii="Calibri" w:eastAsia="Times New Roman" w:hAnsi="Calibri" w:cs="Times New Roman"/>
                <w:b/>
                <w:bCs/>
                <w:color w:val="000000"/>
                <w:sz w:val="18"/>
                <w:szCs w:val="20"/>
              </w:rPr>
              <w:t>Basin</w:t>
            </w:r>
          </w:p>
        </w:tc>
        <w:tc>
          <w:tcPr>
            <w:tcW w:w="861" w:type="dxa"/>
            <w:tcBorders>
              <w:top w:val="single" w:sz="4" w:space="0" w:color="auto"/>
              <w:left w:val="single" w:sz="4" w:space="0" w:color="auto"/>
              <w:bottom w:val="single" w:sz="4" w:space="0" w:color="auto"/>
              <w:right w:val="single" w:sz="4" w:space="0" w:color="auto"/>
            </w:tcBorders>
            <w:noWrap/>
            <w:vAlign w:val="center"/>
          </w:tcPr>
          <w:p w14:paraId="32D47C74" w14:textId="69144252" w:rsidR="00515A1C" w:rsidRPr="00A835DF" w:rsidRDefault="00515A1C" w:rsidP="005F4679">
            <w:pPr>
              <w:jc w:val="center"/>
              <w:rPr>
                <w:rFonts w:ascii="Calibri" w:eastAsia="Times New Roman" w:hAnsi="Calibri" w:cs="Times New Roman"/>
                <w:b/>
                <w:bCs/>
                <w:color w:val="000000"/>
                <w:sz w:val="18"/>
                <w:szCs w:val="20"/>
              </w:rPr>
            </w:pPr>
            <w:r w:rsidRPr="00A835DF">
              <w:rPr>
                <w:rFonts w:ascii="Calibri" w:eastAsia="Times New Roman" w:hAnsi="Calibri" w:cs="Times New Roman"/>
                <w:b/>
                <w:bCs/>
                <w:color w:val="000000"/>
                <w:sz w:val="18"/>
                <w:szCs w:val="20"/>
              </w:rPr>
              <w:t>Area</w:t>
            </w:r>
          </w:p>
          <w:p w14:paraId="1CB74C2E" w14:textId="77777777" w:rsidR="00515A1C" w:rsidRPr="00A835DF" w:rsidRDefault="00515A1C" w:rsidP="005F4679">
            <w:pPr>
              <w:jc w:val="center"/>
              <w:rPr>
                <w:rFonts w:ascii="Calibri" w:eastAsia="Times New Roman" w:hAnsi="Calibri" w:cs="Times New Roman"/>
                <w:b/>
                <w:bCs/>
                <w:color w:val="000000"/>
                <w:sz w:val="18"/>
                <w:szCs w:val="20"/>
              </w:rPr>
            </w:pPr>
            <w:r w:rsidRPr="00A835DF">
              <w:rPr>
                <w:rFonts w:ascii="Calibri" w:eastAsia="Times New Roman" w:hAnsi="Calibri" w:cs="Times New Roman"/>
                <w:b/>
                <w:bCs/>
                <w:color w:val="000000"/>
                <w:sz w:val="18"/>
                <w:szCs w:val="20"/>
              </w:rPr>
              <w:t>(km</w:t>
            </w:r>
            <w:r w:rsidRPr="00A835DF">
              <w:rPr>
                <w:rFonts w:ascii="Calibri" w:eastAsia="Times New Roman" w:hAnsi="Calibri" w:cs="Times New Roman"/>
                <w:b/>
                <w:bCs/>
                <w:color w:val="000000"/>
                <w:sz w:val="18"/>
                <w:szCs w:val="20"/>
                <w:vertAlign w:val="superscript"/>
              </w:rPr>
              <w:t>2</w:t>
            </w:r>
            <w:r w:rsidRPr="00A835DF">
              <w:rPr>
                <w:rFonts w:ascii="Calibri" w:eastAsia="Times New Roman" w:hAnsi="Calibri" w:cs="Times New Roman"/>
                <w:b/>
                <w:bCs/>
                <w:color w:val="000000"/>
                <w:sz w:val="18"/>
                <w:szCs w:val="20"/>
              </w:rPr>
              <w:t>)</w:t>
            </w:r>
          </w:p>
        </w:tc>
        <w:tc>
          <w:tcPr>
            <w:tcW w:w="1208" w:type="dxa"/>
            <w:tcBorders>
              <w:top w:val="single" w:sz="4" w:space="0" w:color="auto"/>
              <w:left w:val="single" w:sz="4" w:space="0" w:color="auto"/>
              <w:bottom w:val="single" w:sz="4" w:space="0" w:color="auto"/>
              <w:right w:val="single" w:sz="4" w:space="0" w:color="auto"/>
            </w:tcBorders>
            <w:noWrap/>
            <w:vAlign w:val="center"/>
          </w:tcPr>
          <w:p w14:paraId="3EF2329D" w14:textId="49412772" w:rsidR="00515A1C" w:rsidRPr="00A835DF" w:rsidRDefault="00515A1C" w:rsidP="005F4679">
            <w:pPr>
              <w:jc w:val="center"/>
              <w:rPr>
                <w:rFonts w:ascii="Calibri" w:eastAsia="Times New Roman" w:hAnsi="Calibri" w:cs="Times New Roman"/>
                <w:b/>
                <w:bCs/>
                <w:color w:val="000000"/>
                <w:sz w:val="18"/>
                <w:szCs w:val="20"/>
              </w:rPr>
            </w:pPr>
            <w:r w:rsidRPr="00A835DF">
              <w:rPr>
                <w:rFonts w:ascii="Calibri" w:eastAsia="Times New Roman" w:hAnsi="Calibri" w:cs="Times New Roman"/>
                <w:b/>
                <w:bCs/>
                <w:color w:val="000000"/>
                <w:sz w:val="18"/>
                <w:szCs w:val="20"/>
              </w:rPr>
              <w:t>Mean Altitude</w:t>
            </w:r>
          </w:p>
          <w:p w14:paraId="6C8C89D3" w14:textId="77777777" w:rsidR="00515A1C" w:rsidRPr="00A835DF" w:rsidRDefault="00515A1C" w:rsidP="005F4679">
            <w:pPr>
              <w:jc w:val="center"/>
              <w:rPr>
                <w:rFonts w:ascii="Calibri" w:eastAsia="Times New Roman" w:hAnsi="Calibri" w:cs="Times New Roman"/>
                <w:b/>
                <w:bCs/>
                <w:color w:val="000000"/>
                <w:sz w:val="18"/>
                <w:szCs w:val="20"/>
              </w:rPr>
            </w:pPr>
            <w:r w:rsidRPr="00A835DF">
              <w:rPr>
                <w:rFonts w:ascii="Calibri" w:eastAsia="Times New Roman" w:hAnsi="Calibri" w:cs="Times New Roman"/>
                <w:b/>
                <w:bCs/>
                <w:color w:val="000000"/>
                <w:sz w:val="18"/>
                <w:szCs w:val="20"/>
              </w:rPr>
              <w:t>(</w:t>
            </w:r>
            <w:proofErr w:type="gramStart"/>
            <w:r w:rsidRPr="00A835DF">
              <w:rPr>
                <w:rFonts w:ascii="Calibri" w:eastAsia="Times New Roman" w:hAnsi="Calibri" w:cs="Times New Roman"/>
                <w:b/>
                <w:bCs/>
                <w:color w:val="000000"/>
                <w:sz w:val="18"/>
                <w:szCs w:val="20"/>
              </w:rPr>
              <w:t>m</w:t>
            </w:r>
            <w:proofErr w:type="gramEnd"/>
            <w:r w:rsidRPr="00A835DF">
              <w:rPr>
                <w:rFonts w:ascii="Calibri" w:eastAsia="Times New Roman" w:hAnsi="Calibri" w:cs="Times New Roman"/>
                <w:b/>
                <w:bCs/>
                <w:color w:val="000000"/>
                <w:sz w:val="18"/>
                <w:szCs w:val="20"/>
              </w:rPr>
              <w:t xml:space="preserve"> a.s.l.)</w:t>
            </w:r>
          </w:p>
        </w:tc>
        <w:tc>
          <w:tcPr>
            <w:tcW w:w="1057" w:type="dxa"/>
            <w:tcBorders>
              <w:top w:val="single" w:sz="4" w:space="0" w:color="auto"/>
              <w:left w:val="single" w:sz="4" w:space="0" w:color="auto"/>
              <w:bottom w:val="single" w:sz="4" w:space="0" w:color="auto"/>
              <w:right w:val="single" w:sz="4" w:space="0" w:color="auto"/>
            </w:tcBorders>
            <w:noWrap/>
            <w:vAlign w:val="center"/>
          </w:tcPr>
          <w:p w14:paraId="669046DB" w14:textId="63930A37" w:rsidR="00515A1C" w:rsidRPr="00A835DF" w:rsidRDefault="00515A1C" w:rsidP="005F4679">
            <w:pPr>
              <w:jc w:val="center"/>
              <w:rPr>
                <w:rFonts w:ascii="Calibri" w:eastAsia="Times New Roman" w:hAnsi="Calibri" w:cs="Times New Roman"/>
                <w:b/>
                <w:bCs/>
                <w:color w:val="000000"/>
                <w:sz w:val="18"/>
                <w:szCs w:val="20"/>
              </w:rPr>
            </w:pPr>
            <w:r w:rsidRPr="00A835DF">
              <w:rPr>
                <w:rFonts w:ascii="Calibri" w:eastAsia="Times New Roman" w:hAnsi="Calibri" w:cs="Times New Roman"/>
                <w:b/>
                <w:bCs/>
                <w:color w:val="000000"/>
                <w:sz w:val="18"/>
                <w:szCs w:val="20"/>
              </w:rPr>
              <w:t>Glacier Area</w:t>
            </w:r>
          </w:p>
          <w:p w14:paraId="47FB2C48" w14:textId="77777777" w:rsidR="00515A1C" w:rsidRPr="00A835DF" w:rsidRDefault="00515A1C" w:rsidP="005F4679">
            <w:pPr>
              <w:jc w:val="center"/>
              <w:rPr>
                <w:rFonts w:ascii="Calibri" w:eastAsia="Times New Roman" w:hAnsi="Calibri" w:cs="Times New Roman"/>
                <w:b/>
                <w:bCs/>
                <w:color w:val="000000"/>
                <w:sz w:val="18"/>
                <w:szCs w:val="20"/>
              </w:rPr>
            </w:pPr>
            <w:r w:rsidRPr="00A835DF">
              <w:rPr>
                <w:rFonts w:ascii="Calibri" w:eastAsia="Times New Roman" w:hAnsi="Calibri" w:cs="Times New Roman"/>
                <w:b/>
                <w:bCs/>
                <w:color w:val="000000"/>
                <w:sz w:val="18"/>
                <w:szCs w:val="20"/>
              </w:rPr>
              <w:t>(km</w:t>
            </w:r>
            <w:r w:rsidRPr="00A835DF">
              <w:rPr>
                <w:rFonts w:ascii="Calibri" w:eastAsia="Times New Roman" w:hAnsi="Calibri" w:cs="Times New Roman"/>
                <w:b/>
                <w:bCs/>
                <w:color w:val="000000"/>
                <w:sz w:val="18"/>
                <w:szCs w:val="20"/>
                <w:vertAlign w:val="superscript"/>
              </w:rPr>
              <w:t>2</w:t>
            </w:r>
            <w:r w:rsidRPr="00A835DF">
              <w:rPr>
                <w:rFonts w:ascii="Calibri" w:eastAsia="Times New Roman" w:hAnsi="Calibri" w:cs="Times New Roman"/>
                <w:b/>
                <w:bCs/>
                <w:color w:val="000000"/>
                <w:sz w:val="18"/>
                <w:szCs w:val="20"/>
              </w:rPr>
              <w:t>)</w:t>
            </w:r>
          </w:p>
        </w:tc>
        <w:tc>
          <w:tcPr>
            <w:tcW w:w="956" w:type="dxa"/>
            <w:tcBorders>
              <w:top w:val="single" w:sz="4" w:space="0" w:color="auto"/>
              <w:left w:val="single" w:sz="4" w:space="0" w:color="auto"/>
              <w:bottom w:val="single" w:sz="4" w:space="0" w:color="auto"/>
              <w:right w:val="single" w:sz="4" w:space="0" w:color="auto"/>
            </w:tcBorders>
            <w:noWrap/>
            <w:vAlign w:val="center"/>
          </w:tcPr>
          <w:p w14:paraId="09DE8F24" w14:textId="6DC83925" w:rsidR="00515A1C" w:rsidRPr="00A835DF" w:rsidRDefault="00E83D18" w:rsidP="005F4679">
            <w:pPr>
              <w:jc w:val="center"/>
              <w:rPr>
                <w:rFonts w:ascii="Calibri" w:eastAsia="Times New Roman" w:hAnsi="Calibri" w:cs="Times New Roman"/>
                <w:b/>
                <w:bCs/>
                <w:color w:val="000000"/>
                <w:sz w:val="18"/>
                <w:szCs w:val="20"/>
              </w:rPr>
            </w:pPr>
            <w:r w:rsidRPr="00A835DF">
              <w:rPr>
                <w:rFonts w:ascii="Calibri" w:eastAsia="Times New Roman" w:hAnsi="Calibri" w:cs="Times New Roman"/>
                <w:b/>
                <w:bCs/>
                <w:color w:val="000000"/>
                <w:sz w:val="18"/>
                <w:szCs w:val="20"/>
              </w:rPr>
              <w:t>Q</w:t>
            </w:r>
          </w:p>
          <w:p w14:paraId="3A260868" w14:textId="77777777" w:rsidR="00515A1C" w:rsidRPr="00A835DF" w:rsidRDefault="00515A1C" w:rsidP="005F4679">
            <w:pPr>
              <w:jc w:val="center"/>
              <w:rPr>
                <w:rFonts w:ascii="Calibri" w:eastAsia="Times New Roman" w:hAnsi="Calibri" w:cs="Times New Roman"/>
                <w:b/>
                <w:bCs/>
                <w:color w:val="000000"/>
                <w:sz w:val="18"/>
                <w:szCs w:val="20"/>
              </w:rPr>
            </w:pPr>
            <w:r w:rsidRPr="00A835DF">
              <w:rPr>
                <w:rFonts w:ascii="Calibri" w:eastAsia="Times New Roman" w:hAnsi="Calibri" w:cs="Times New Roman"/>
                <w:b/>
                <w:bCs/>
                <w:color w:val="000000"/>
                <w:sz w:val="18"/>
                <w:szCs w:val="20"/>
              </w:rPr>
              <w:t>(m</w:t>
            </w:r>
            <w:r w:rsidRPr="00A835DF">
              <w:rPr>
                <w:rFonts w:ascii="Calibri" w:eastAsia="Times New Roman" w:hAnsi="Calibri" w:cs="Times New Roman"/>
                <w:b/>
                <w:bCs/>
                <w:color w:val="000000"/>
                <w:sz w:val="18"/>
                <w:szCs w:val="20"/>
                <w:vertAlign w:val="superscript"/>
              </w:rPr>
              <w:t>3</w:t>
            </w:r>
            <w:r w:rsidRPr="00A835DF">
              <w:rPr>
                <w:rFonts w:ascii="Calibri" w:eastAsia="Times New Roman" w:hAnsi="Calibri" w:cs="Times New Roman"/>
                <w:b/>
                <w:bCs/>
                <w:color w:val="000000"/>
                <w:sz w:val="18"/>
                <w:szCs w:val="20"/>
              </w:rPr>
              <w:t>/s)</w:t>
            </w:r>
          </w:p>
        </w:tc>
        <w:tc>
          <w:tcPr>
            <w:tcW w:w="957" w:type="dxa"/>
            <w:tcBorders>
              <w:top w:val="single" w:sz="4" w:space="0" w:color="auto"/>
              <w:left w:val="single" w:sz="4" w:space="0" w:color="auto"/>
              <w:bottom w:val="single" w:sz="4" w:space="0" w:color="auto"/>
              <w:right w:val="single" w:sz="4" w:space="0" w:color="auto"/>
            </w:tcBorders>
            <w:noWrap/>
            <w:vAlign w:val="center"/>
          </w:tcPr>
          <w:p w14:paraId="601D5DB0" w14:textId="1AFBDCF7" w:rsidR="00515A1C" w:rsidRPr="00A835DF" w:rsidRDefault="00E83D18" w:rsidP="005F4679">
            <w:pPr>
              <w:jc w:val="center"/>
              <w:rPr>
                <w:rFonts w:ascii="Calibri" w:eastAsia="Times New Roman" w:hAnsi="Calibri" w:cs="Times New Roman"/>
                <w:b/>
                <w:bCs/>
                <w:color w:val="000000"/>
                <w:sz w:val="18"/>
                <w:szCs w:val="20"/>
              </w:rPr>
            </w:pPr>
            <w:r w:rsidRPr="00A835DF">
              <w:rPr>
                <w:rFonts w:ascii="Calibri" w:eastAsia="Times New Roman" w:hAnsi="Calibri" w:cs="Times New Roman"/>
                <w:b/>
                <w:bCs/>
                <w:color w:val="000000"/>
                <w:sz w:val="18"/>
                <w:szCs w:val="20"/>
              </w:rPr>
              <w:t>B</w:t>
            </w:r>
            <w:r w:rsidR="00515A1C" w:rsidRPr="00A835DF">
              <w:rPr>
                <w:rFonts w:ascii="Calibri" w:eastAsia="Times New Roman" w:hAnsi="Calibri" w:cs="Times New Roman"/>
                <w:b/>
                <w:bCs/>
                <w:color w:val="000000"/>
                <w:sz w:val="18"/>
                <w:szCs w:val="20"/>
              </w:rPr>
              <w:t>Q</w:t>
            </w:r>
          </w:p>
          <w:p w14:paraId="61A015F5" w14:textId="77777777" w:rsidR="00515A1C" w:rsidRPr="00A835DF" w:rsidRDefault="00515A1C" w:rsidP="005F4679">
            <w:pPr>
              <w:jc w:val="center"/>
              <w:rPr>
                <w:rFonts w:ascii="Calibri" w:eastAsia="Times New Roman" w:hAnsi="Calibri" w:cs="Times New Roman"/>
                <w:b/>
                <w:bCs/>
                <w:color w:val="000000"/>
                <w:sz w:val="18"/>
                <w:szCs w:val="20"/>
              </w:rPr>
            </w:pPr>
            <w:r w:rsidRPr="00A835DF">
              <w:rPr>
                <w:rFonts w:ascii="Calibri" w:eastAsia="Times New Roman" w:hAnsi="Calibri" w:cs="Times New Roman"/>
                <w:b/>
                <w:bCs/>
                <w:color w:val="000000"/>
                <w:sz w:val="18"/>
                <w:szCs w:val="20"/>
              </w:rPr>
              <w:t>(MCM)</w:t>
            </w:r>
          </w:p>
        </w:tc>
        <w:tc>
          <w:tcPr>
            <w:tcW w:w="762" w:type="dxa"/>
            <w:tcBorders>
              <w:top w:val="single" w:sz="4" w:space="0" w:color="auto"/>
              <w:left w:val="single" w:sz="4" w:space="0" w:color="auto"/>
              <w:bottom w:val="single" w:sz="4" w:space="0" w:color="auto"/>
              <w:right w:val="nil"/>
            </w:tcBorders>
            <w:noWrap/>
            <w:vAlign w:val="center"/>
          </w:tcPr>
          <w:p w14:paraId="55773CDB" w14:textId="4B58A24F" w:rsidR="00515A1C" w:rsidRPr="00A835DF" w:rsidRDefault="00E83D18" w:rsidP="005F4679">
            <w:pPr>
              <w:jc w:val="center"/>
              <w:rPr>
                <w:rFonts w:ascii="Calibri" w:eastAsia="Times New Roman" w:hAnsi="Calibri" w:cs="Times New Roman"/>
                <w:b/>
                <w:bCs/>
                <w:color w:val="000000"/>
                <w:sz w:val="18"/>
                <w:szCs w:val="20"/>
              </w:rPr>
            </w:pPr>
            <w:r w:rsidRPr="00A835DF">
              <w:rPr>
                <w:rFonts w:ascii="Calibri" w:eastAsia="Times New Roman" w:hAnsi="Calibri" w:cs="Times New Roman"/>
                <w:b/>
                <w:bCs/>
                <w:color w:val="000000"/>
                <w:sz w:val="18"/>
                <w:szCs w:val="20"/>
              </w:rPr>
              <w:t>B</w:t>
            </w:r>
            <w:r w:rsidR="00515A1C" w:rsidRPr="00A835DF">
              <w:rPr>
                <w:rFonts w:ascii="Calibri" w:eastAsia="Times New Roman" w:hAnsi="Calibri" w:cs="Times New Roman"/>
                <w:b/>
                <w:bCs/>
                <w:color w:val="000000"/>
                <w:sz w:val="18"/>
                <w:szCs w:val="20"/>
              </w:rPr>
              <w:t>q</w:t>
            </w:r>
          </w:p>
          <w:p w14:paraId="5A668A21" w14:textId="448DA74F" w:rsidR="00515A1C" w:rsidRPr="00A835DF" w:rsidRDefault="00515A1C" w:rsidP="005F4679">
            <w:pPr>
              <w:jc w:val="center"/>
              <w:rPr>
                <w:rFonts w:ascii="Calibri" w:eastAsia="Times New Roman" w:hAnsi="Calibri" w:cs="Times New Roman"/>
                <w:b/>
                <w:bCs/>
                <w:color w:val="000000"/>
                <w:sz w:val="18"/>
                <w:szCs w:val="20"/>
              </w:rPr>
            </w:pPr>
            <w:r w:rsidRPr="00A835DF">
              <w:rPr>
                <w:rFonts w:ascii="Calibri" w:eastAsia="Times New Roman" w:hAnsi="Calibri" w:cs="Times New Roman"/>
                <w:b/>
                <w:bCs/>
                <w:color w:val="000000"/>
                <w:sz w:val="18"/>
                <w:szCs w:val="20"/>
              </w:rPr>
              <w:t>(m</w:t>
            </w:r>
            <w:r w:rsidR="00DA3707" w:rsidRPr="00A835DF">
              <w:rPr>
                <w:rFonts w:ascii="Calibri" w:eastAsia="Times New Roman" w:hAnsi="Calibri" w:cs="Times New Roman"/>
                <w:b/>
                <w:bCs/>
                <w:color w:val="000000"/>
                <w:sz w:val="18"/>
                <w:szCs w:val="20"/>
              </w:rPr>
              <w:t>m</w:t>
            </w:r>
            <w:r w:rsidRPr="00A835DF">
              <w:rPr>
                <w:rFonts w:ascii="Calibri" w:eastAsia="Times New Roman" w:hAnsi="Calibri" w:cs="Times New Roman"/>
                <w:b/>
                <w:bCs/>
                <w:color w:val="000000"/>
                <w:sz w:val="18"/>
                <w:szCs w:val="20"/>
              </w:rPr>
              <w:t>)</w:t>
            </w:r>
          </w:p>
        </w:tc>
      </w:tr>
      <w:tr w:rsidR="00515A1C" w:rsidRPr="00A835DF" w14:paraId="1192E056" w14:textId="77777777" w:rsidTr="005F4679">
        <w:trPr>
          <w:trHeight w:hRule="exact" w:val="216"/>
          <w:jc w:val="center"/>
        </w:trPr>
        <w:tc>
          <w:tcPr>
            <w:tcW w:w="1718" w:type="dxa"/>
            <w:tcBorders>
              <w:top w:val="single" w:sz="4" w:space="0" w:color="auto"/>
              <w:left w:val="nil"/>
              <w:bottom w:val="nil"/>
              <w:right w:val="single" w:sz="4" w:space="0" w:color="auto"/>
            </w:tcBorders>
            <w:noWrap/>
            <w:vAlign w:val="bottom"/>
          </w:tcPr>
          <w:p w14:paraId="3A4C02A0" w14:textId="0A04DFAA" w:rsidR="00515A1C" w:rsidRPr="00A835DF" w:rsidRDefault="00C14EE6">
            <w:pPr>
              <w:rPr>
                <w:rFonts w:ascii="Calibri" w:eastAsia="Times New Roman" w:hAnsi="Calibri" w:cs="Times New Roman"/>
                <w:b/>
                <w:bCs/>
                <w:color w:val="000000"/>
                <w:sz w:val="18"/>
                <w:szCs w:val="20"/>
              </w:rPr>
            </w:pPr>
            <w:r w:rsidRPr="00A835DF">
              <w:rPr>
                <w:rFonts w:ascii="Calibri" w:eastAsia="Times New Roman" w:hAnsi="Calibri" w:cs="Times New Roman"/>
                <w:b/>
                <w:bCs/>
                <w:color w:val="000000"/>
                <w:sz w:val="18"/>
                <w:szCs w:val="20"/>
              </w:rPr>
              <w:t>Naryn River</w:t>
            </w:r>
          </w:p>
        </w:tc>
        <w:tc>
          <w:tcPr>
            <w:tcW w:w="861" w:type="dxa"/>
            <w:tcBorders>
              <w:top w:val="single" w:sz="4" w:space="0" w:color="auto"/>
              <w:left w:val="single" w:sz="4" w:space="0" w:color="auto"/>
              <w:bottom w:val="nil"/>
              <w:right w:val="single" w:sz="4" w:space="0" w:color="auto"/>
            </w:tcBorders>
            <w:noWrap/>
            <w:vAlign w:val="bottom"/>
          </w:tcPr>
          <w:p w14:paraId="110D934A" w14:textId="77777777" w:rsidR="00515A1C" w:rsidRPr="00A835DF" w:rsidRDefault="00515A1C" w:rsidP="005F4679">
            <w:pPr>
              <w:jc w:val="center"/>
              <w:rPr>
                <w:rFonts w:ascii="Calibri" w:eastAsia="Times New Roman" w:hAnsi="Calibri" w:cs="Times New Roman"/>
                <w:b/>
                <w:bCs/>
                <w:color w:val="000000"/>
                <w:sz w:val="18"/>
                <w:szCs w:val="20"/>
              </w:rPr>
            </w:pPr>
          </w:p>
        </w:tc>
        <w:tc>
          <w:tcPr>
            <w:tcW w:w="1208" w:type="dxa"/>
            <w:tcBorders>
              <w:top w:val="single" w:sz="4" w:space="0" w:color="auto"/>
              <w:left w:val="single" w:sz="4" w:space="0" w:color="auto"/>
              <w:bottom w:val="nil"/>
              <w:right w:val="single" w:sz="4" w:space="0" w:color="auto"/>
            </w:tcBorders>
            <w:noWrap/>
            <w:vAlign w:val="bottom"/>
          </w:tcPr>
          <w:p w14:paraId="50D82538" w14:textId="77777777" w:rsidR="00515A1C" w:rsidRPr="00A835DF" w:rsidRDefault="00515A1C" w:rsidP="005F4679">
            <w:pPr>
              <w:jc w:val="center"/>
              <w:rPr>
                <w:rFonts w:ascii="Calibri" w:eastAsia="Times New Roman" w:hAnsi="Calibri" w:cs="Times New Roman"/>
                <w:b/>
                <w:bCs/>
                <w:color w:val="000000"/>
                <w:sz w:val="18"/>
                <w:szCs w:val="20"/>
              </w:rPr>
            </w:pPr>
          </w:p>
        </w:tc>
        <w:tc>
          <w:tcPr>
            <w:tcW w:w="1057" w:type="dxa"/>
            <w:tcBorders>
              <w:top w:val="single" w:sz="4" w:space="0" w:color="auto"/>
              <w:left w:val="single" w:sz="4" w:space="0" w:color="auto"/>
              <w:bottom w:val="nil"/>
              <w:right w:val="single" w:sz="4" w:space="0" w:color="auto"/>
            </w:tcBorders>
            <w:noWrap/>
            <w:vAlign w:val="bottom"/>
          </w:tcPr>
          <w:p w14:paraId="0F18BD0C" w14:textId="77777777" w:rsidR="00515A1C" w:rsidRPr="00A835DF" w:rsidRDefault="00515A1C" w:rsidP="005F4679">
            <w:pPr>
              <w:jc w:val="center"/>
              <w:rPr>
                <w:rFonts w:ascii="Calibri" w:eastAsia="Times New Roman" w:hAnsi="Calibri" w:cs="Times New Roman"/>
                <w:b/>
                <w:bCs/>
                <w:color w:val="000000"/>
                <w:sz w:val="18"/>
                <w:szCs w:val="20"/>
              </w:rPr>
            </w:pPr>
          </w:p>
        </w:tc>
        <w:tc>
          <w:tcPr>
            <w:tcW w:w="956" w:type="dxa"/>
            <w:tcBorders>
              <w:top w:val="single" w:sz="4" w:space="0" w:color="auto"/>
              <w:left w:val="single" w:sz="4" w:space="0" w:color="auto"/>
              <w:bottom w:val="nil"/>
              <w:right w:val="single" w:sz="4" w:space="0" w:color="auto"/>
            </w:tcBorders>
            <w:noWrap/>
            <w:vAlign w:val="bottom"/>
          </w:tcPr>
          <w:p w14:paraId="431937D2" w14:textId="77777777" w:rsidR="00515A1C" w:rsidRPr="00A835DF" w:rsidRDefault="00515A1C" w:rsidP="005F4679">
            <w:pPr>
              <w:jc w:val="center"/>
              <w:rPr>
                <w:rFonts w:ascii="Calibri" w:eastAsia="Times New Roman" w:hAnsi="Calibri" w:cs="Times New Roman"/>
                <w:b/>
                <w:bCs/>
                <w:color w:val="000000"/>
                <w:sz w:val="18"/>
                <w:szCs w:val="20"/>
              </w:rPr>
            </w:pPr>
          </w:p>
        </w:tc>
        <w:tc>
          <w:tcPr>
            <w:tcW w:w="957" w:type="dxa"/>
            <w:tcBorders>
              <w:top w:val="single" w:sz="4" w:space="0" w:color="auto"/>
              <w:left w:val="single" w:sz="4" w:space="0" w:color="auto"/>
              <w:bottom w:val="nil"/>
              <w:right w:val="single" w:sz="4" w:space="0" w:color="auto"/>
            </w:tcBorders>
            <w:noWrap/>
            <w:vAlign w:val="bottom"/>
          </w:tcPr>
          <w:p w14:paraId="397F518D" w14:textId="77777777" w:rsidR="00515A1C" w:rsidRPr="00A835DF" w:rsidRDefault="00515A1C" w:rsidP="005F4679">
            <w:pPr>
              <w:jc w:val="center"/>
              <w:rPr>
                <w:rFonts w:ascii="Calibri" w:eastAsia="Times New Roman" w:hAnsi="Calibri" w:cs="Times New Roman"/>
                <w:b/>
                <w:bCs/>
                <w:color w:val="000000"/>
                <w:sz w:val="18"/>
                <w:szCs w:val="20"/>
              </w:rPr>
            </w:pPr>
          </w:p>
        </w:tc>
        <w:tc>
          <w:tcPr>
            <w:tcW w:w="762" w:type="dxa"/>
            <w:tcBorders>
              <w:top w:val="single" w:sz="4" w:space="0" w:color="auto"/>
              <w:left w:val="single" w:sz="4" w:space="0" w:color="auto"/>
              <w:bottom w:val="nil"/>
              <w:right w:val="nil"/>
            </w:tcBorders>
            <w:noWrap/>
            <w:vAlign w:val="bottom"/>
          </w:tcPr>
          <w:p w14:paraId="64685507" w14:textId="77777777" w:rsidR="00515A1C" w:rsidRPr="00A835DF" w:rsidRDefault="00515A1C" w:rsidP="005F4679">
            <w:pPr>
              <w:jc w:val="center"/>
              <w:rPr>
                <w:rFonts w:ascii="Calibri" w:eastAsia="Times New Roman" w:hAnsi="Calibri" w:cs="Times New Roman"/>
                <w:b/>
                <w:bCs/>
                <w:color w:val="000000"/>
                <w:sz w:val="18"/>
                <w:szCs w:val="20"/>
              </w:rPr>
            </w:pPr>
          </w:p>
        </w:tc>
      </w:tr>
      <w:tr w:rsidR="00515A1C" w:rsidRPr="00A835DF" w14:paraId="21C43C03" w14:textId="77777777" w:rsidTr="005F4679">
        <w:trPr>
          <w:trHeight w:hRule="exact" w:val="216"/>
          <w:jc w:val="center"/>
        </w:trPr>
        <w:tc>
          <w:tcPr>
            <w:tcW w:w="1718" w:type="dxa"/>
            <w:tcBorders>
              <w:right w:val="single" w:sz="4" w:space="0" w:color="auto"/>
            </w:tcBorders>
            <w:noWrap/>
            <w:vAlign w:val="bottom"/>
          </w:tcPr>
          <w:p w14:paraId="4AB50135" w14:textId="77777777" w:rsidR="00515A1C" w:rsidRPr="00A835DF" w:rsidRDefault="00515A1C" w:rsidP="0074260B">
            <w:pPr>
              <w:ind w:left="232"/>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Naryn</w:t>
            </w:r>
          </w:p>
        </w:tc>
        <w:tc>
          <w:tcPr>
            <w:tcW w:w="861" w:type="dxa"/>
            <w:tcBorders>
              <w:left w:val="single" w:sz="4" w:space="0" w:color="auto"/>
              <w:right w:val="single" w:sz="4" w:space="0" w:color="auto"/>
            </w:tcBorders>
            <w:noWrap/>
            <w:vAlign w:val="bottom"/>
          </w:tcPr>
          <w:p w14:paraId="1CFC306A"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11,009</w:t>
            </w:r>
          </w:p>
        </w:tc>
        <w:tc>
          <w:tcPr>
            <w:tcW w:w="1208" w:type="dxa"/>
            <w:tcBorders>
              <w:left w:val="single" w:sz="4" w:space="0" w:color="auto"/>
              <w:right w:val="single" w:sz="4" w:space="0" w:color="auto"/>
            </w:tcBorders>
            <w:noWrap/>
            <w:vAlign w:val="bottom"/>
          </w:tcPr>
          <w:p w14:paraId="11DA040A"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3,553</w:t>
            </w:r>
          </w:p>
        </w:tc>
        <w:tc>
          <w:tcPr>
            <w:tcW w:w="1057" w:type="dxa"/>
            <w:tcBorders>
              <w:left w:val="single" w:sz="4" w:space="0" w:color="auto"/>
              <w:right w:val="single" w:sz="4" w:space="0" w:color="auto"/>
            </w:tcBorders>
            <w:noWrap/>
            <w:vAlign w:val="bottom"/>
          </w:tcPr>
          <w:p w14:paraId="73D9A994"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822</w:t>
            </w:r>
          </w:p>
        </w:tc>
        <w:tc>
          <w:tcPr>
            <w:tcW w:w="956" w:type="dxa"/>
            <w:tcBorders>
              <w:left w:val="single" w:sz="4" w:space="0" w:color="auto"/>
              <w:right w:val="single" w:sz="4" w:space="0" w:color="auto"/>
            </w:tcBorders>
            <w:noWrap/>
            <w:vAlign w:val="bottom"/>
          </w:tcPr>
          <w:p w14:paraId="004B8A95"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86</w:t>
            </w:r>
          </w:p>
        </w:tc>
        <w:tc>
          <w:tcPr>
            <w:tcW w:w="957" w:type="dxa"/>
            <w:tcBorders>
              <w:left w:val="single" w:sz="4" w:space="0" w:color="auto"/>
              <w:right w:val="single" w:sz="4" w:space="0" w:color="auto"/>
            </w:tcBorders>
            <w:noWrap/>
            <w:vAlign w:val="bottom"/>
          </w:tcPr>
          <w:p w14:paraId="6D101453"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2,715</w:t>
            </w:r>
          </w:p>
        </w:tc>
        <w:tc>
          <w:tcPr>
            <w:tcW w:w="762" w:type="dxa"/>
            <w:tcBorders>
              <w:left w:val="single" w:sz="4" w:space="0" w:color="auto"/>
            </w:tcBorders>
            <w:noWrap/>
            <w:vAlign w:val="bottom"/>
          </w:tcPr>
          <w:p w14:paraId="1CE895B7" w14:textId="0E81946C"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26</w:t>
            </w:r>
            <w:r w:rsidR="00DA3707" w:rsidRPr="00A835DF">
              <w:rPr>
                <w:rFonts w:ascii="Calibri" w:eastAsia="Times New Roman" w:hAnsi="Calibri" w:cs="Times New Roman"/>
                <w:color w:val="000000"/>
                <w:sz w:val="18"/>
                <w:szCs w:val="20"/>
              </w:rPr>
              <w:t>0</w:t>
            </w:r>
          </w:p>
        </w:tc>
      </w:tr>
      <w:tr w:rsidR="00515A1C" w:rsidRPr="00A835DF" w14:paraId="114C7CE9" w14:textId="77777777" w:rsidTr="005F4679">
        <w:trPr>
          <w:trHeight w:hRule="exact" w:val="216"/>
          <w:jc w:val="center"/>
        </w:trPr>
        <w:tc>
          <w:tcPr>
            <w:tcW w:w="1718" w:type="dxa"/>
            <w:tcBorders>
              <w:right w:val="single" w:sz="4" w:space="0" w:color="auto"/>
            </w:tcBorders>
            <w:noWrap/>
            <w:vAlign w:val="bottom"/>
          </w:tcPr>
          <w:p w14:paraId="003F1137" w14:textId="77777777" w:rsidR="00515A1C" w:rsidRPr="00A835DF" w:rsidRDefault="00515A1C" w:rsidP="0074260B">
            <w:pPr>
              <w:ind w:left="232"/>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Ust Kekerim</w:t>
            </w:r>
          </w:p>
        </w:tc>
        <w:tc>
          <w:tcPr>
            <w:tcW w:w="861" w:type="dxa"/>
            <w:tcBorders>
              <w:left w:val="single" w:sz="4" w:space="0" w:color="auto"/>
              <w:right w:val="single" w:sz="4" w:space="0" w:color="auto"/>
            </w:tcBorders>
            <w:noWrap/>
            <w:vAlign w:val="bottom"/>
          </w:tcPr>
          <w:p w14:paraId="0E842175"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17,671</w:t>
            </w:r>
          </w:p>
        </w:tc>
        <w:tc>
          <w:tcPr>
            <w:tcW w:w="1208" w:type="dxa"/>
            <w:tcBorders>
              <w:left w:val="single" w:sz="4" w:space="0" w:color="auto"/>
              <w:right w:val="single" w:sz="4" w:space="0" w:color="auto"/>
            </w:tcBorders>
            <w:noWrap/>
            <w:vAlign w:val="bottom"/>
          </w:tcPr>
          <w:p w14:paraId="7E043B00"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3,054</w:t>
            </w:r>
          </w:p>
        </w:tc>
        <w:tc>
          <w:tcPr>
            <w:tcW w:w="1057" w:type="dxa"/>
            <w:tcBorders>
              <w:left w:val="single" w:sz="4" w:space="0" w:color="auto"/>
              <w:right w:val="single" w:sz="4" w:space="0" w:color="auto"/>
            </w:tcBorders>
            <w:noWrap/>
            <w:vAlign w:val="bottom"/>
          </w:tcPr>
          <w:p w14:paraId="035871BC"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100</w:t>
            </w:r>
          </w:p>
        </w:tc>
        <w:tc>
          <w:tcPr>
            <w:tcW w:w="956" w:type="dxa"/>
            <w:tcBorders>
              <w:left w:val="single" w:sz="4" w:space="0" w:color="auto"/>
              <w:right w:val="single" w:sz="4" w:space="0" w:color="auto"/>
            </w:tcBorders>
            <w:noWrap/>
            <w:vAlign w:val="bottom"/>
          </w:tcPr>
          <w:p w14:paraId="730FF337"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118</w:t>
            </w:r>
          </w:p>
        </w:tc>
        <w:tc>
          <w:tcPr>
            <w:tcW w:w="957" w:type="dxa"/>
            <w:tcBorders>
              <w:left w:val="single" w:sz="4" w:space="0" w:color="auto"/>
              <w:right w:val="single" w:sz="4" w:space="0" w:color="auto"/>
            </w:tcBorders>
            <w:noWrap/>
            <w:vAlign w:val="bottom"/>
          </w:tcPr>
          <w:p w14:paraId="45F26E7B"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4,202</w:t>
            </w:r>
          </w:p>
        </w:tc>
        <w:tc>
          <w:tcPr>
            <w:tcW w:w="762" w:type="dxa"/>
            <w:tcBorders>
              <w:left w:val="single" w:sz="4" w:space="0" w:color="auto"/>
            </w:tcBorders>
            <w:noWrap/>
            <w:vAlign w:val="bottom"/>
          </w:tcPr>
          <w:p w14:paraId="008534F0" w14:textId="1C27BA92"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19</w:t>
            </w:r>
            <w:r w:rsidR="00DA3707" w:rsidRPr="00A835DF">
              <w:rPr>
                <w:rFonts w:ascii="Calibri" w:eastAsia="Times New Roman" w:hAnsi="Calibri" w:cs="Times New Roman"/>
                <w:color w:val="000000"/>
                <w:sz w:val="18"/>
                <w:szCs w:val="20"/>
              </w:rPr>
              <w:t>0</w:t>
            </w:r>
          </w:p>
        </w:tc>
      </w:tr>
      <w:tr w:rsidR="00515A1C" w:rsidRPr="00A835DF" w14:paraId="34B395CA" w14:textId="77777777" w:rsidTr="005F4679">
        <w:trPr>
          <w:trHeight w:hRule="exact" w:val="216"/>
          <w:jc w:val="center"/>
        </w:trPr>
        <w:tc>
          <w:tcPr>
            <w:tcW w:w="1718" w:type="dxa"/>
            <w:tcBorders>
              <w:right w:val="single" w:sz="4" w:space="0" w:color="auto"/>
            </w:tcBorders>
            <w:noWrap/>
            <w:vAlign w:val="bottom"/>
          </w:tcPr>
          <w:p w14:paraId="3E60A015" w14:textId="77777777" w:rsidR="00515A1C" w:rsidRPr="00A835DF" w:rsidRDefault="00515A1C" w:rsidP="0074260B">
            <w:pPr>
              <w:ind w:left="232"/>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Ust Kairagash</w:t>
            </w:r>
          </w:p>
        </w:tc>
        <w:tc>
          <w:tcPr>
            <w:tcW w:w="861" w:type="dxa"/>
            <w:tcBorders>
              <w:left w:val="single" w:sz="4" w:space="0" w:color="auto"/>
              <w:right w:val="single" w:sz="4" w:space="0" w:color="auto"/>
            </w:tcBorders>
            <w:noWrap/>
            <w:vAlign w:val="bottom"/>
          </w:tcPr>
          <w:p w14:paraId="1BEA15C4"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6,121</w:t>
            </w:r>
          </w:p>
        </w:tc>
        <w:tc>
          <w:tcPr>
            <w:tcW w:w="1208" w:type="dxa"/>
            <w:tcBorders>
              <w:left w:val="single" w:sz="4" w:space="0" w:color="auto"/>
              <w:right w:val="single" w:sz="4" w:space="0" w:color="auto"/>
            </w:tcBorders>
            <w:noWrap/>
            <w:vAlign w:val="bottom"/>
          </w:tcPr>
          <w:p w14:paraId="7E51D0F9"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3,035</w:t>
            </w:r>
          </w:p>
        </w:tc>
        <w:tc>
          <w:tcPr>
            <w:tcW w:w="1057" w:type="dxa"/>
            <w:tcBorders>
              <w:left w:val="single" w:sz="4" w:space="0" w:color="auto"/>
              <w:right w:val="single" w:sz="4" w:space="0" w:color="auto"/>
            </w:tcBorders>
            <w:noWrap/>
            <w:vAlign w:val="bottom"/>
          </w:tcPr>
          <w:p w14:paraId="23CAD952"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144</w:t>
            </w:r>
          </w:p>
        </w:tc>
        <w:tc>
          <w:tcPr>
            <w:tcW w:w="956" w:type="dxa"/>
            <w:tcBorders>
              <w:left w:val="single" w:sz="4" w:space="0" w:color="auto"/>
              <w:right w:val="single" w:sz="4" w:space="0" w:color="auto"/>
            </w:tcBorders>
            <w:noWrap/>
            <w:vAlign w:val="bottom"/>
          </w:tcPr>
          <w:p w14:paraId="37FFD1D1"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9</w:t>
            </w:r>
          </w:p>
        </w:tc>
        <w:tc>
          <w:tcPr>
            <w:tcW w:w="957" w:type="dxa"/>
            <w:tcBorders>
              <w:left w:val="single" w:sz="4" w:space="0" w:color="auto"/>
              <w:right w:val="single" w:sz="4" w:space="0" w:color="auto"/>
            </w:tcBorders>
            <w:noWrap/>
            <w:vAlign w:val="bottom"/>
          </w:tcPr>
          <w:p w14:paraId="6C210D26"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279</w:t>
            </w:r>
          </w:p>
        </w:tc>
        <w:tc>
          <w:tcPr>
            <w:tcW w:w="762" w:type="dxa"/>
            <w:tcBorders>
              <w:left w:val="single" w:sz="4" w:space="0" w:color="auto"/>
            </w:tcBorders>
            <w:noWrap/>
            <w:vAlign w:val="bottom"/>
          </w:tcPr>
          <w:p w14:paraId="4B025CEC" w14:textId="3B2D2385"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59</w:t>
            </w:r>
            <w:r w:rsidR="00DA3707" w:rsidRPr="00A835DF">
              <w:rPr>
                <w:rFonts w:ascii="Calibri" w:eastAsia="Times New Roman" w:hAnsi="Calibri" w:cs="Times New Roman"/>
                <w:color w:val="000000"/>
                <w:sz w:val="18"/>
                <w:szCs w:val="20"/>
              </w:rPr>
              <w:t>0</w:t>
            </w:r>
          </w:p>
        </w:tc>
      </w:tr>
      <w:tr w:rsidR="00515A1C" w:rsidRPr="00A835DF" w14:paraId="4D5E8113" w14:textId="77777777" w:rsidTr="005F4679">
        <w:trPr>
          <w:trHeight w:hRule="exact" w:val="216"/>
          <w:jc w:val="center"/>
        </w:trPr>
        <w:tc>
          <w:tcPr>
            <w:tcW w:w="1718" w:type="dxa"/>
            <w:tcBorders>
              <w:right w:val="single" w:sz="4" w:space="0" w:color="auto"/>
            </w:tcBorders>
            <w:noWrap/>
            <w:vAlign w:val="bottom"/>
          </w:tcPr>
          <w:p w14:paraId="688627DE" w14:textId="77777777" w:rsidR="00515A1C" w:rsidRPr="00A835DF" w:rsidRDefault="00515A1C" w:rsidP="0074260B">
            <w:pPr>
              <w:ind w:left="232"/>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Ust Djumbol</w:t>
            </w:r>
          </w:p>
        </w:tc>
        <w:tc>
          <w:tcPr>
            <w:tcW w:w="861" w:type="dxa"/>
            <w:tcBorders>
              <w:left w:val="single" w:sz="4" w:space="0" w:color="auto"/>
              <w:right w:val="single" w:sz="4" w:space="0" w:color="auto"/>
            </w:tcBorders>
            <w:noWrap/>
            <w:vAlign w:val="bottom"/>
          </w:tcPr>
          <w:p w14:paraId="7DB46668"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8,896</w:t>
            </w:r>
          </w:p>
        </w:tc>
        <w:tc>
          <w:tcPr>
            <w:tcW w:w="1208" w:type="dxa"/>
            <w:tcBorders>
              <w:left w:val="single" w:sz="4" w:space="0" w:color="auto"/>
              <w:right w:val="single" w:sz="4" w:space="0" w:color="auto"/>
            </w:tcBorders>
            <w:noWrap/>
            <w:vAlign w:val="bottom"/>
          </w:tcPr>
          <w:p w14:paraId="0CC9A02A"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2,818</w:t>
            </w:r>
          </w:p>
        </w:tc>
        <w:tc>
          <w:tcPr>
            <w:tcW w:w="1057" w:type="dxa"/>
            <w:tcBorders>
              <w:left w:val="single" w:sz="4" w:space="0" w:color="auto"/>
              <w:right w:val="single" w:sz="4" w:space="0" w:color="auto"/>
            </w:tcBorders>
            <w:noWrap/>
            <w:vAlign w:val="bottom"/>
          </w:tcPr>
          <w:p w14:paraId="2E1232D1"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104</w:t>
            </w:r>
          </w:p>
        </w:tc>
        <w:tc>
          <w:tcPr>
            <w:tcW w:w="956" w:type="dxa"/>
            <w:tcBorders>
              <w:left w:val="single" w:sz="4" w:space="0" w:color="auto"/>
              <w:right w:val="single" w:sz="4" w:space="0" w:color="auto"/>
            </w:tcBorders>
            <w:noWrap/>
            <w:vAlign w:val="bottom"/>
          </w:tcPr>
          <w:p w14:paraId="0B344150"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79</w:t>
            </w:r>
          </w:p>
        </w:tc>
        <w:tc>
          <w:tcPr>
            <w:tcW w:w="957" w:type="dxa"/>
            <w:tcBorders>
              <w:left w:val="single" w:sz="4" w:space="0" w:color="auto"/>
              <w:right w:val="single" w:sz="4" w:space="0" w:color="auto"/>
            </w:tcBorders>
            <w:noWrap/>
            <w:vAlign w:val="bottom"/>
          </w:tcPr>
          <w:p w14:paraId="6EBA552E"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2,475</w:t>
            </w:r>
          </w:p>
        </w:tc>
        <w:tc>
          <w:tcPr>
            <w:tcW w:w="762" w:type="dxa"/>
            <w:tcBorders>
              <w:left w:val="single" w:sz="4" w:space="0" w:color="auto"/>
            </w:tcBorders>
            <w:noWrap/>
            <w:vAlign w:val="bottom"/>
          </w:tcPr>
          <w:p w14:paraId="7D62AB9C" w14:textId="4DB86CCC"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47</w:t>
            </w:r>
            <w:r w:rsidR="00DA3707" w:rsidRPr="00A835DF">
              <w:rPr>
                <w:rFonts w:ascii="Calibri" w:eastAsia="Times New Roman" w:hAnsi="Calibri" w:cs="Times New Roman"/>
                <w:color w:val="000000"/>
                <w:sz w:val="18"/>
                <w:szCs w:val="20"/>
              </w:rPr>
              <w:t>0</w:t>
            </w:r>
          </w:p>
        </w:tc>
      </w:tr>
      <w:tr w:rsidR="00515A1C" w:rsidRPr="00A835DF" w14:paraId="381C3A10" w14:textId="77777777" w:rsidTr="005F4679">
        <w:trPr>
          <w:trHeight w:hRule="exact" w:val="216"/>
          <w:jc w:val="center"/>
        </w:trPr>
        <w:tc>
          <w:tcPr>
            <w:tcW w:w="1718" w:type="dxa"/>
            <w:tcBorders>
              <w:right w:val="single" w:sz="4" w:space="0" w:color="auto"/>
            </w:tcBorders>
            <w:noWrap/>
            <w:vAlign w:val="bottom"/>
          </w:tcPr>
          <w:p w14:paraId="3D8A840E" w14:textId="77777777" w:rsidR="00515A1C" w:rsidRPr="00A835DF" w:rsidRDefault="00515A1C" w:rsidP="0074260B">
            <w:pPr>
              <w:ind w:left="232"/>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Toktugul Reservoir</w:t>
            </w:r>
          </w:p>
        </w:tc>
        <w:tc>
          <w:tcPr>
            <w:tcW w:w="861" w:type="dxa"/>
            <w:tcBorders>
              <w:left w:val="single" w:sz="4" w:space="0" w:color="auto"/>
              <w:right w:val="single" w:sz="4" w:space="0" w:color="auto"/>
            </w:tcBorders>
            <w:noWrap/>
            <w:vAlign w:val="bottom"/>
          </w:tcPr>
          <w:p w14:paraId="05F8D1E0"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12,101</w:t>
            </w:r>
          </w:p>
        </w:tc>
        <w:tc>
          <w:tcPr>
            <w:tcW w:w="1208" w:type="dxa"/>
            <w:tcBorders>
              <w:left w:val="single" w:sz="4" w:space="0" w:color="auto"/>
              <w:right w:val="single" w:sz="4" w:space="0" w:color="auto"/>
            </w:tcBorders>
            <w:noWrap/>
            <w:vAlign w:val="bottom"/>
          </w:tcPr>
          <w:p w14:paraId="3598281C"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2,847</w:t>
            </w:r>
          </w:p>
        </w:tc>
        <w:tc>
          <w:tcPr>
            <w:tcW w:w="1057" w:type="dxa"/>
            <w:tcBorders>
              <w:left w:val="single" w:sz="4" w:space="0" w:color="auto"/>
              <w:right w:val="single" w:sz="4" w:space="0" w:color="auto"/>
            </w:tcBorders>
            <w:noWrap/>
            <w:vAlign w:val="bottom"/>
          </w:tcPr>
          <w:p w14:paraId="29479AAE"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50</w:t>
            </w:r>
          </w:p>
        </w:tc>
        <w:tc>
          <w:tcPr>
            <w:tcW w:w="956" w:type="dxa"/>
            <w:tcBorders>
              <w:left w:val="single" w:sz="4" w:space="0" w:color="auto"/>
              <w:right w:val="single" w:sz="4" w:space="0" w:color="auto"/>
            </w:tcBorders>
            <w:noWrap/>
            <w:vAlign w:val="bottom"/>
          </w:tcPr>
          <w:p w14:paraId="3B05DD41" w14:textId="736ED596" w:rsidR="00515A1C" w:rsidRPr="00A835DF" w:rsidRDefault="00DA3707"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w:t>
            </w:r>
          </w:p>
        </w:tc>
        <w:tc>
          <w:tcPr>
            <w:tcW w:w="957" w:type="dxa"/>
            <w:tcBorders>
              <w:left w:val="single" w:sz="4" w:space="0" w:color="auto"/>
              <w:right w:val="single" w:sz="4" w:space="0" w:color="auto"/>
            </w:tcBorders>
            <w:noWrap/>
            <w:vAlign w:val="bottom"/>
          </w:tcPr>
          <w:p w14:paraId="6B05CA7F" w14:textId="7E04D9BE" w:rsidR="00515A1C" w:rsidRPr="00A835DF" w:rsidRDefault="00DA3707"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w:t>
            </w:r>
          </w:p>
        </w:tc>
        <w:tc>
          <w:tcPr>
            <w:tcW w:w="762" w:type="dxa"/>
            <w:tcBorders>
              <w:left w:val="single" w:sz="4" w:space="0" w:color="auto"/>
            </w:tcBorders>
            <w:noWrap/>
            <w:vAlign w:val="bottom"/>
          </w:tcPr>
          <w:p w14:paraId="583659B4" w14:textId="1B2250C7" w:rsidR="00515A1C" w:rsidRPr="00A835DF" w:rsidRDefault="00DA3707"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w:t>
            </w:r>
          </w:p>
        </w:tc>
      </w:tr>
      <w:tr w:rsidR="00515A1C" w:rsidRPr="00A835DF" w14:paraId="44DECD9E" w14:textId="77777777" w:rsidTr="005F4679">
        <w:trPr>
          <w:trHeight w:hRule="exact" w:val="216"/>
          <w:jc w:val="center"/>
        </w:trPr>
        <w:tc>
          <w:tcPr>
            <w:tcW w:w="1718" w:type="dxa"/>
            <w:tcBorders>
              <w:right w:val="single" w:sz="4" w:space="0" w:color="auto"/>
            </w:tcBorders>
            <w:noWrap/>
            <w:vAlign w:val="bottom"/>
          </w:tcPr>
          <w:p w14:paraId="2DEC5254" w14:textId="77777777" w:rsidR="00515A1C" w:rsidRPr="00A835DF" w:rsidRDefault="00515A1C" w:rsidP="0074260B">
            <w:pPr>
              <w:ind w:left="232"/>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Uch Kurgan</w:t>
            </w:r>
          </w:p>
        </w:tc>
        <w:tc>
          <w:tcPr>
            <w:tcW w:w="861" w:type="dxa"/>
            <w:tcBorders>
              <w:left w:val="single" w:sz="4" w:space="0" w:color="auto"/>
              <w:right w:val="single" w:sz="4" w:space="0" w:color="auto"/>
            </w:tcBorders>
            <w:noWrap/>
            <w:vAlign w:val="bottom"/>
          </w:tcPr>
          <w:p w14:paraId="5E1F242D"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5,863</w:t>
            </w:r>
          </w:p>
        </w:tc>
        <w:tc>
          <w:tcPr>
            <w:tcW w:w="1208" w:type="dxa"/>
            <w:tcBorders>
              <w:left w:val="single" w:sz="4" w:space="0" w:color="auto"/>
              <w:right w:val="single" w:sz="4" w:space="0" w:color="auto"/>
            </w:tcBorders>
            <w:noWrap/>
            <w:vAlign w:val="bottom"/>
          </w:tcPr>
          <w:p w14:paraId="6BBBAD02"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1,777</w:t>
            </w:r>
          </w:p>
        </w:tc>
        <w:tc>
          <w:tcPr>
            <w:tcW w:w="1057" w:type="dxa"/>
            <w:tcBorders>
              <w:left w:val="single" w:sz="4" w:space="0" w:color="auto"/>
              <w:right w:val="single" w:sz="4" w:space="0" w:color="auto"/>
            </w:tcBorders>
            <w:noWrap/>
            <w:vAlign w:val="bottom"/>
          </w:tcPr>
          <w:p w14:paraId="19E91DB0"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0</w:t>
            </w:r>
          </w:p>
        </w:tc>
        <w:tc>
          <w:tcPr>
            <w:tcW w:w="956" w:type="dxa"/>
            <w:tcBorders>
              <w:left w:val="single" w:sz="4" w:space="0" w:color="auto"/>
              <w:right w:val="single" w:sz="4" w:space="0" w:color="auto"/>
            </w:tcBorders>
            <w:noWrap/>
            <w:vAlign w:val="bottom"/>
          </w:tcPr>
          <w:p w14:paraId="1F24BB70"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75</w:t>
            </w:r>
          </w:p>
        </w:tc>
        <w:tc>
          <w:tcPr>
            <w:tcW w:w="957" w:type="dxa"/>
            <w:tcBorders>
              <w:left w:val="single" w:sz="4" w:space="0" w:color="auto"/>
              <w:right w:val="single" w:sz="4" w:space="0" w:color="auto"/>
            </w:tcBorders>
            <w:noWrap/>
            <w:vAlign w:val="bottom"/>
          </w:tcPr>
          <w:p w14:paraId="5F376AA3"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2,263</w:t>
            </w:r>
          </w:p>
        </w:tc>
        <w:tc>
          <w:tcPr>
            <w:tcW w:w="762" w:type="dxa"/>
            <w:tcBorders>
              <w:left w:val="single" w:sz="4" w:space="0" w:color="auto"/>
            </w:tcBorders>
            <w:noWrap/>
            <w:vAlign w:val="bottom"/>
          </w:tcPr>
          <w:p w14:paraId="6C02DCD5" w14:textId="3732B2E4"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39</w:t>
            </w:r>
            <w:r w:rsidR="00DA3707" w:rsidRPr="00A835DF">
              <w:rPr>
                <w:rFonts w:ascii="Calibri" w:eastAsia="Times New Roman" w:hAnsi="Calibri" w:cs="Times New Roman"/>
                <w:color w:val="000000"/>
                <w:sz w:val="18"/>
                <w:szCs w:val="20"/>
              </w:rPr>
              <w:t>0</w:t>
            </w:r>
          </w:p>
        </w:tc>
      </w:tr>
      <w:tr w:rsidR="00515A1C" w:rsidRPr="00A835DF" w14:paraId="2FBF07DE" w14:textId="77777777" w:rsidTr="005F4679">
        <w:trPr>
          <w:trHeight w:hRule="exact" w:val="216"/>
          <w:jc w:val="center"/>
        </w:trPr>
        <w:tc>
          <w:tcPr>
            <w:tcW w:w="1718" w:type="dxa"/>
            <w:tcBorders>
              <w:top w:val="nil"/>
              <w:left w:val="nil"/>
              <w:bottom w:val="single" w:sz="4" w:space="0" w:color="auto"/>
              <w:right w:val="single" w:sz="4" w:space="0" w:color="auto"/>
            </w:tcBorders>
            <w:noWrap/>
            <w:vAlign w:val="bottom"/>
          </w:tcPr>
          <w:p w14:paraId="3282F227" w14:textId="77777777" w:rsidR="00515A1C" w:rsidRPr="00A835DF" w:rsidRDefault="00515A1C" w:rsidP="0074260B">
            <w:pPr>
              <w:ind w:left="232"/>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Aflatun</w:t>
            </w:r>
          </w:p>
        </w:tc>
        <w:tc>
          <w:tcPr>
            <w:tcW w:w="861" w:type="dxa"/>
            <w:tcBorders>
              <w:top w:val="nil"/>
              <w:left w:val="single" w:sz="4" w:space="0" w:color="auto"/>
              <w:bottom w:val="single" w:sz="4" w:space="0" w:color="auto"/>
              <w:right w:val="single" w:sz="4" w:space="0" w:color="auto"/>
            </w:tcBorders>
            <w:noWrap/>
            <w:vAlign w:val="bottom"/>
          </w:tcPr>
          <w:p w14:paraId="64908E25"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2,179</w:t>
            </w:r>
          </w:p>
        </w:tc>
        <w:tc>
          <w:tcPr>
            <w:tcW w:w="1208" w:type="dxa"/>
            <w:tcBorders>
              <w:top w:val="nil"/>
              <w:left w:val="single" w:sz="4" w:space="0" w:color="auto"/>
              <w:bottom w:val="single" w:sz="4" w:space="0" w:color="auto"/>
              <w:right w:val="single" w:sz="4" w:space="0" w:color="auto"/>
            </w:tcBorders>
            <w:noWrap/>
            <w:vAlign w:val="bottom"/>
          </w:tcPr>
          <w:p w14:paraId="18AA0254"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2,042</w:t>
            </w:r>
          </w:p>
        </w:tc>
        <w:tc>
          <w:tcPr>
            <w:tcW w:w="1057" w:type="dxa"/>
            <w:tcBorders>
              <w:top w:val="nil"/>
              <w:left w:val="single" w:sz="4" w:space="0" w:color="auto"/>
              <w:bottom w:val="single" w:sz="4" w:space="0" w:color="auto"/>
              <w:right w:val="single" w:sz="4" w:space="0" w:color="auto"/>
            </w:tcBorders>
            <w:noWrap/>
            <w:vAlign w:val="bottom"/>
          </w:tcPr>
          <w:p w14:paraId="4D27FEAC"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5</w:t>
            </w:r>
          </w:p>
        </w:tc>
        <w:tc>
          <w:tcPr>
            <w:tcW w:w="956" w:type="dxa"/>
            <w:tcBorders>
              <w:top w:val="nil"/>
              <w:left w:val="single" w:sz="4" w:space="0" w:color="auto"/>
              <w:bottom w:val="single" w:sz="4" w:space="0" w:color="auto"/>
              <w:right w:val="single" w:sz="4" w:space="0" w:color="auto"/>
            </w:tcBorders>
            <w:noWrap/>
            <w:vAlign w:val="bottom"/>
          </w:tcPr>
          <w:p w14:paraId="1261E221"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10</w:t>
            </w:r>
          </w:p>
        </w:tc>
        <w:tc>
          <w:tcPr>
            <w:tcW w:w="957" w:type="dxa"/>
            <w:tcBorders>
              <w:top w:val="nil"/>
              <w:left w:val="single" w:sz="4" w:space="0" w:color="auto"/>
              <w:bottom w:val="single" w:sz="4" w:space="0" w:color="auto"/>
              <w:right w:val="single" w:sz="4" w:space="0" w:color="auto"/>
            </w:tcBorders>
            <w:noWrap/>
            <w:vAlign w:val="bottom"/>
          </w:tcPr>
          <w:p w14:paraId="502CD711"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315</w:t>
            </w:r>
          </w:p>
        </w:tc>
        <w:tc>
          <w:tcPr>
            <w:tcW w:w="762" w:type="dxa"/>
            <w:tcBorders>
              <w:top w:val="nil"/>
              <w:left w:val="single" w:sz="4" w:space="0" w:color="auto"/>
              <w:bottom w:val="single" w:sz="4" w:space="0" w:color="auto"/>
              <w:right w:val="nil"/>
            </w:tcBorders>
            <w:noWrap/>
            <w:vAlign w:val="bottom"/>
          </w:tcPr>
          <w:p w14:paraId="6343812A" w14:textId="2F059412"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15</w:t>
            </w:r>
            <w:r w:rsidR="00DA3707" w:rsidRPr="00A835DF">
              <w:rPr>
                <w:rFonts w:ascii="Calibri" w:eastAsia="Times New Roman" w:hAnsi="Calibri" w:cs="Times New Roman"/>
                <w:color w:val="000000"/>
                <w:sz w:val="18"/>
                <w:szCs w:val="20"/>
              </w:rPr>
              <w:t>0</w:t>
            </w:r>
          </w:p>
        </w:tc>
      </w:tr>
      <w:tr w:rsidR="00515A1C" w:rsidRPr="00A835DF" w14:paraId="34924C95" w14:textId="77777777" w:rsidTr="005F4679">
        <w:trPr>
          <w:trHeight w:hRule="exact" w:val="216"/>
          <w:jc w:val="center"/>
        </w:trPr>
        <w:tc>
          <w:tcPr>
            <w:tcW w:w="1718" w:type="dxa"/>
            <w:tcBorders>
              <w:top w:val="single" w:sz="4" w:space="0" w:color="auto"/>
              <w:left w:val="nil"/>
              <w:bottom w:val="single" w:sz="4" w:space="0" w:color="auto"/>
              <w:right w:val="single" w:sz="4" w:space="0" w:color="auto"/>
            </w:tcBorders>
            <w:noWrap/>
            <w:vAlign w:val="bottom"/>
          </w:tcPr>
          <w:p w14:paraId="4E9DA0CC" w14:textId="77777777" w:rsidR="00515A1C" w:rsidRPr="00A835DF" w:rsidRDefault="00515A1C">
            <w:pP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Total</w:t>
            </w:r>
          </w:p>
        </w:tc>
        <w:tc>
          <w:tcPr>
            <w:tcW w:w="861" w:type="dxa"/>
            <w:tcBorders>
              <w:top w:val="single" w:sz="4" w:space="0" w:color="auto"/>
              <w:left w:val="single" w:sz="4" w:space="0" w:color="auto"/>
              <w:bottom w:val="single" w:sz="4" w:space="0" w:color="auto"/>
              <w:right w:val="single" w:sz="4" w:space="0" w:color="auto"/>
            </w:tcBorders>
            <w:noWrap/>
            <w:vAlign w:val="bottom"/>
          </w:tcPr>
          <w:p w14:paraId="102E8116"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63,848</w:t>
            </w:r>
          </w:p>
        </w:tc>
        <w:tc>
          <w:tcPr>
            <w:tcW w:w="1208" w:type="dxa"/>
            <w:tcBorders>
              <w:top w:val="single" w:sz="4" w:space="0" w:color="auto"/>
              <w:left w:val="single" w:sz="4" w:space="0" w:color="auto"/>
              <w:bottom w:val="single" w:sz="4" w:space="0" w:color="auto"/>
              <w:right w:val="single" w:sz="4" w:space="0" w:color="auto"/>
            </w:tcBorders>
            <w:noWrap/>
            <w:vAlign w:val="bottom"/>
          </w:tcPr>
          <w:p w14:paraId="631AEDB3"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w:t>
            </w:r>
          </w:p>
        </w:tc>
        <w:tc>
          <w:tcPr>
            <w:tcW w:w="1057" w:type="dxa"/>
            <w:tcBorders>
              <w:top w:val="single" w:sz="4" w:space="0" w:color="auto"/>
              <w:left w:val="single" w:sz="4" w:space="0" w:color="auto"/>
              <w:bottom w:val="single" w:sz="4" w:space="0" w:color="auto"/>
              <w:right w:val="single" w:sz="4" w:space="0" w:color="auto"/>
            </w:tcBorders>
            <w:noWrap/>
            <w:vAlign w:val="bottom"/>
          </w:tcPr>
          <w:p w14:paraId="1B1DDB86"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1,226</w:t>
            </w:r>
          </w:p>
        </w:tc>
        <w:tc>
          <w:tcPr>
            <w:tcW w:w="956" w:type="dxa"/>
            <w:tcBorders>
              <w:top w:val="single" w:sz="4" w:space="0" w:color="auto"/>
              <w:left w:val="single" w:sz="4" w:space="0" w:color="auto"/>
              <w:bottom w:val="single" w:sz="4" w:space="0" w:color="auto"/>
              <w:right w:val="single" w:sz="4" w:space="0" w:color="auto"/>
            </w:tcBorders>
            <w:noWrap/>
            <w:vAlign w:val="bottom"/>
          </w:tcPr>
          <w:p w14:paraId="637B61F1"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w:t>
            </w:r>
          </w:p>
        </w:tc>
        <w:tc>
          <w:tcPr>
            <w:tcW w:w="957" w:type="dxa"/>
            <w:tcBorders>
              <w:top w:val="single" w:sz="4" w:space="0" w:color="auto"/>
              <w:left w:val="single" w:sz="4" w:space="0" w:color="auto"/>
              <w:bottom w:val="single" w:sz="4" w:space="0" w:color="auto"/>
              <w:right w:val="single" w:sz="4" w:space="0" w:color="auto"/>
            </w:tcBorders>
            <w:noWrap/>
            <w:vAlign w:val="bottom"/>
          </w:tcPr>
          <w:p w14:paraId="0F695895"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12,249</w:t>
            </w:r>
          </w:p>
        </w:tc>
        <w:tc>
          <w:tcPr>
            <w:tcW w:w="762" w:type="dxa"/>
            <w:tcBorders>
              <w:top w:val="single" w:sz="4" w:space="0" w:color="auto"/>
              <w:left w:val="single" w:sz="4" w:space="0" w:color="auto"/>
              <w:bottom w:val="single" w:sz="4" w:space="0" w:color="auto"/>
              <w:right w:val="nil"/>
            </w:tcBorders>
            <w:noWrap/>
            <w:vAlign w:val="bottom"/>
          </w:tcPr>
          <w:p w14:paraId="57781389"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w:t>
            </w:r>
          </w:p>
        </w:tc>
      </w:tr>
      <w:tr w:rsidR="00515A1C" w:rsidRPr="00A835DF" w14:paraId="302AC80A" w14:textId="77777777" w:rsidTr="005F4679">
        <w:trPr>
          <w:trHeight w:hRule="exact" w:val="216"/>
          <w:jc w:val="center"/>
        </w:trPr>
        <w:tc>
          <w:tcPr>
            <w:tcW w:w="1718" w:type="dxa"/>
            <w:tcBorders>
              <w:right w:val="single" w:sz="4" w:space="0" w:color="auto"/>
            </w:tcBorders>
            <w:noWrap/>
            <w:vAlign w:val="bottom"/>
          </w:tcPr>
          <w:p w14:paraId="6B90B37D" w14:textId="7C0F48D5" w:rsidR="00515A1C" w:rsidRPr="00A835DF" w:rsidRDefault="00C14EE6">
            <w:pPr>
              <w:rPr>
                <w:rFonts w:ascii="Calibri" w:eastAsia="Times New Roman" w:hAnsi="Calibri" w:cs="Times New Roman"/>
                <w:b/>
                <w:color w:val="000000"/>
                <w:sz w:val="18"/>
                <w:szCs w:val="20"/>
              </w:rPr>
            </w:pPr>
            <w:r w:rsidRPr="00A835DF">
              <w:rPr>
                <w:rFonts w:ascii="Calibri" w:eastAsia="Times New Roman" w:hAnsi="Calibri" w:cs="Times New Roman"/>
                <w:b/>
                <w:color w:val="000000"/>
                <w:sz w:val="18"/>
                <w:szCs w:val="20"/>
              </w:rPr>
              <w:t>Kara River</w:t>
            </w:r>
          </w:p>
        </w:tc>
        <w:tc>
          <w:tcPr>
            <w:tcW w:w="861" w:type="dxa"/>
            <w:tcBorders>
              <w:left w:val="single" w:sz="4" w:space="0" w:color="auto"/>
              <w:right w:val="single" w:sz="4" w:space="0" w:color="auto"/>
            </w:tcBorders>
            <w:noWrap/>
            <w:vAlign w:val="bottom"/>
          </w:tcPr>
          <w:p w14:paraId="2942A791" w14:textId="77777777" w:rsidR="00515A1C" w:rsidRPr="00A835DF" w:rsidRDefault="00515A1C" w:rsidP="005F4679">
            <w:pPr>
              <w:jc w:val="center"/>
              <w:rPr>
                <w:rFonts w:ascii="Calibri" w:eastAsia="Times New Roman" w:hAnsi="Calibri" w:cs="Times New Roman"/>
                <w:color w:val="000000"/>
                <w:sz w:val="18"/>
                <w:szCs w:val="20"/>
              </w:rPr>
            </w:pPr>
          </w:p>
        </w:tc>
        <w:tc>
          <w:tcPr>
            <w:tcW w:w="1208" w:type="dxa"/>
            <w:tcBorders>
              <w:left w:val="single" w:sz="4" w:space="0" w:color="auto"/>
              <w:right w:val="single" w:sz="4" w:space="0" w:color="auto"/>
            </w:tcBorders>
            <w:noWrap/>
            <w:vAlign w:val="bottom"/>
          </w:tcPr>
          <w:p w14:paraId="7D23218A" w14:textId="77777777" w:rsidR="00515A1C" w:rsidRPr="00A835DF" w:rsidRDefault="00515A1C" w:rsidP="005F4679">
            <w:pPr>
              <w:jc w:val="center"/>
              <w:rPr>
                <w:rFonts w:ascii="Calibri" w:eastAsia="Times New Roman" w:hAnsi="Calibri" w:cs="Times New Roman"/>
                <w:color w:val="000000"/>
                <w:sz w:val="18"/>
                <w:szCs w:val="20"/>
              </w:rPr>
            </w:pPr>
          </w:p>
        </w:tc>
        <w:tc>
          <w:tcPr>
            <w:tcW w:w="1057" w:type="dxa"/>
            <w:tcBorders>
              <w:left w:val="single" w:sz="4" w:space="0" w:color="auto"/>
              <w:right w:val="single" w:sz="4" w:space="0" w:color="auto"/>
            </w:tcBorders>
            <w:noWrap/>
            <w:vAlign w:val="bottom"/>
          </w:tcPr>
          <w:p w14:paraId="47CAB05B" w14:textId="77777777" w:rsidR="00515A1C" w:rsidRPr="00A835DF" w:rsidRDefault="00515A1C" w:rsidP="005F4679">
            <w:pPr>
              <w:jc w:val="center"/>
              <w:rPr>
                <w:rFonts w:ascii="Calibri" w:eastAsia="Times New Roman" w:hAnsi="Calibri" w:cs="Times New Roman"/>
                <w:color w:val="000000"/>
                <w:sz w:val="18"/>
                <w:szCs w:val="20"/>
              </w:rPr>
            </w:pPr>
          </w:p>
        </w:tc>
        <w:tc>
          <w:tcPr>
            <w:tcW w:w="956" w:type="dxa"/>
            <w:tcBorders>
              <w:left w:val="single" w:sz="4" w:space="0" w:color="auto"/>
              <w:right w:val="single" w:sz="4" w:space="0" w:color="auto"/>
            </w:tcBorders>
            <w:noWrap/>
            <w:vAlign w:val="bottom"/>
          </w:tcPr>
          <w:p w14:paraId="45DC6B66" w14:textId="77777777" w:rsidR="00515A1C" w:rsidRPr="00A835DF" w:rsidRDefault="00515A1C" w:rsidP="005F4679">
            <w:pPr>
              <w:jc w:val="center"/>
              <w:rPr>
                <w:rFonts w:ascii="Calibri" w:eastAsia="Times New Roman" w:hAnsi="Calibri" w:cs="Times New Roman"/>
                <w:color w:val="000000"/>
                <w:sz w:val="18"/>
                <w:szCs w:val="20"/>
              </w:rPr>
            </w:pPr>
          </w:p>
        </w:tc>
        <w:tc>
          <w:tcPr>
            <w:tcW w:w="957" w:type="dxa"/>
            <w:tcBorders>
              <w:left w:val="single" w:sz="4" w:space="0" w:color="auto"/>
              <w:right w:val="single" w:sz="4" w:space="0" w:color="auto"/>
            </w:tcBorders>
            <w:noWrap/>
            <w:vAlign w:val="bottom"/>
          </w:tcPr>
          <w:p w14:paraId="341107D0" w14:textId="77777777" w:rsidR="00515A1C" w:rsidRPr="00A835DF" w:rsidRDefault="00515A1C" w:rsidP="005F4679">
            <w:pPr>
              <w:jc w:val="center"/>
              <w:rPr>
                <w:rFonts w:ascii="Calibri" w:eastAsia="Times New Roman" w:hAnsi="Calibri" w:cs="Times New Roman"/>
                <w:color w:val="000000"/>
                <w:sz w:val="18"/>
                <w:szCs w:val="20"/>
              </w:rPr>
            </w:pPr>
          </w:p>
        </w:tc>
        <w:tc>
          <w:tcPr>
            <w:tcW w:w="762" w:type="dxa"/>
            <w:tcBorders>
              <w:left w:val="single" w:sz="4" w:space="0" w:color="auto"/>
            </w:tcBorders>
            <w:noWrap/>
            <w:vAlign w:val="bottom"/>
          </w:tcPr>
          <w:p w14:paraId="0C6595A6" w14:textId="77777777" w:rsidR="00515A1C" w:rsidRPr="00A835DF" w:rsidRDefault="00515A1C" w:rsidP="005F4679">
            <w:pPr>
              <w:jc w:val="center"/>
              <w:rPr>
                <w:rFonts w:ascii="Calibri" w:eastAsia="Times New Roman" w:hAnsi="Calibri" w:cs="Times New Roman"/>
                <w:color w:val="000000"/>
                <w:sz w:val="18"/>
                <w:szCs w:val="20"/>
              </w:rPr>
            </w:pPr>
          </w:p>
        </w:tc>
      </w:tr>
      <w:tr w:rsidR="00515A1C" w:rsidRPr="00A835DF" w14:paraId="59066E22" w14:textId="77777777" w:rsidTr="005F4679">
        <w:trPr>
          <w:trHeight w:hRule="exact" w:val="216"/>
          <w:jc w:val="center"/>
        </w:trPr>
        <w:tc>
          <w:tcPr>
            <w:tcW w:w="1718" w:type="dxa"/>
            <w:tcBorders>
              <w:right w:val="single" w:sz="4" w:space="0" w:color="auto"/>
            </w:tcBorders>
            <w:noWrap/>
            <w:vAlign w:val="bottom"/>
          </w:tcPr>
          <w:p w14:paraId="7448ED17" w14:textId="77777777" w:rsidR="00515A1C" w:rsidRPr="00A835DF" w:rsidRDefault="00515A1C" w:rsidP="0074260B">
            <w:pPr>
              <w:ind w:left="232"/>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Ust Karakol</w:t>
            </w:r>
          </w:p>
        </w:tc>
        <w:tc>
          <w:tcPr>
            <w:tcW w:w="861" w:type="dxa"/>
            <w:tcBorders>
              <w:left w:val="single" w:sz="4" w:space="0" w:color="auto"/>
              <w:right w:val="single" w:sz="4" w:space="0" w:color="auto"/>
            </w:tcBorders>
            <w:noWrap/>
            <w:vAlign w:val="bottom"/>
          </w:tcPr>
          <w:p w14:paraId="2CBC73CF"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1,724</w:t>
            </w:r>
          </w:p>
        </w:tc>
        <w:tc>
          <w:tcPr>
            <w:tcW w:w="1208" w:type="dxa"/>
            <w:tcBorders>
              <w:left w:val="single" w:sz="4" w:space="0" w:color="auto"/>
              <w:right w:val="single" w:sz="4" w:space="0" w:color="auto"/>
            </w:tcBorders>
            <w:noWrap/>
            <w:vAlign w:val="bottom"/>
          </w:tcPr>
          <w:p w14:paraId="54B387C4"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2,579</w:t>
            </w:r>
          </w:p>
        </w:tc>
        <w:tc>
          <w:tcPr>
            <w:tcW w:w="1057" w:type="dxa"/>
            <w:tcBorders>
              <w:left w:val="single" w:sz="4" w:space="0" w:color="auto"/>
              <w:right w:val="single" w:sz="4" w:space="0" w:color="auto"/>
            </w:tcBorders>
            <w:noWrap/>
            <w:vAlign w:val="bottom"/>
          </w:tcPr>
          <w:p w14:paraId="066C538E"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52</w:t>
            </w:r>
          </w:p>
        </w:tc>
        <w:tc>
          <w:tcPr>
            <w:tcW w:w="956" w:type="dxa"/>
            <w:tcBorders>
              <w:left w:val="single" w:sz="4" w:space="0" w:color="auto"/>
              <w:right w:val="single" w:sz="4" w:space="0" w:color="auto"/>
            </w:tcBorders>
            <w:noWrap/>
            <w:vAlign w:val="bottom"/>
          </w:tcPr>
          <w:p w14:paraId="04CE30E7"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9</w:t>
            </w:r>
          </w:p>
        </w:tc>
        <w:tc>
          <w:tcPr>
            <w:tcW w:w="957" w:type="dxa"/>
            <w:tcBorders>
              <w:left w:val="single" w:sz="4" w:space="0" w:color="auto"/>
              <w:right w:val="single" w:sz="4" w:space="0" w:color="auto"/>
            </w:tcBorders>
            <w:noWrap/>
            <w:vAlign w:val="bottom"/>
          </w:tcPr>
          <w:p w14:paraId="7536B7E0"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284</w:t>
            </w:r>
          </w:p>
        </w:tc>
        <w:tc>
          <w:tcPr>
            <w:tcW w:w="762" w:type="dxa"/>
            <w:tcBorders>
              <w:left w:val="single" w:sz="4" w:space="0" w:color="auto"/>
            </w:tcBorders>
            <w:noWrap/>
            <w:vAlign w:val="bottom"/>
          </w:tcPr>
          <w:p w14:paraId="4F3901C9" w14:textId="040E35B5"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17</w:t>
            </w:r>
            <w:r w:rsidR="00DA3707" w:rsidRPr="00A835DF">
              <w:rPr>
                <w:rFonts w:ascii="Calibri" w:eastAsia="Times New Roman" w:hAnsi="Calibri" w:cs="Times New Roman"/>
                <w:color w:val="000000"/>
                <w:sz w:val="18"/>
                <w:szCs w:val="20"/>
              </w:rPr>
              <w:t>0</w:t>
            </w:r>
          </w:p>
        </w:tc>
      </w:tr>
      <w:tr w:rsidR="00515A1C" w:rsidRPr="00A835DF" w14:paraId="16873A48" w14:textId="77777777" w:rsidTr="005F4679">
        <w:trPr>
          <w:trHeight w:hRule="exact" w:val="216"/>
          <w:jc w:val="center"/>
        </w:trPr>
        <w:tc>
          <w:tcPr>
            <w:tcW w:w="1718" w:type="dxa"/>
            <w:tcBorders>
              <w:right w:val="single" w:sz="4" w:space="0" w:color="auto"/>
            </w:tcBorders>
            <w:noWrap/>
            <w:vAlign w:val="bottom"/>
          </w:tcPr>
          <w:p w14:paraId="66BC00B1" w14:textId="77777777" w:rsidR="00515A1C" w:rsidRPr="00A835DF" w:rsidRDefault="00515A1C" w:rsidP="0074260B">
            <w:pPr>
              <w:ind w:left="232"/>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Tuleken</w:t>
            </w:r>
          </w:p>
        </w:tc>
        <w:tc>
          <w:tcPr>
            <w:tcW w:w="861" w:type="dxa"/>
            <w:tcBorders>
              <w:left w:val="single" w:sz="4" w:space="0" w:color="auto"/>
              <w:right w:val="single" w:sz="4" w:space="0" w:color="auto"/>
            </w:tcBorders>
            <w:noWrap/>
            <w:vAlign w:val="bottom"/>
          </w:tcPr>
          <w:p w14:paraId="5573672F"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2,557</w:t>
            </w:r>
          </w:p>
        </w:tc>
        <w:tc>
          <w:tcPr>
            <w:tcW w:w="1208" w:type="dxa"/>
            <w:tcBorders>
              <w:left w:val="single" w:sz="4" w:space="0" w:color="auto"/>
              <w:right w:val="single" w:sz="4" w:space="0" w:color="auto"/>
            </w:tcBorders>
            <w:noWrap/>
            <w:vAlign w:val="bottom"/>
          </w:tcPr>
          <w:p w14:paraId="474A4A98"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3,026</w:t>
            </w:r>
          </w:p>
        </w:tc>
        <w:tc>
          <w:tcPr>
            <w:tcW w:w="1057" w:type="dxa"/>
            <w:tcBorders>
              <w:left w:val="single" w:sz="4" w:space="0" w:color="auto"/>
              <w:right w:val="single" w:sz="4" w:space="0" w:color="auto"/>
            </w:tcBorders>
            <w:noWrap/>
            <w:vAlign w:val="bottom"/>
          </w:tcPr>
          <w:p w14:paraId="081C7EDE"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128</w:t>
            </w:r>
          </w:p>
        </w:tc>
        <w:tc>
          <w:tcPr>
            <w:tcW w:w="956" w:type="dxa"/>
            <w:tcBorders>
              <w:left w:val="single" w:sz="4" w:space="0" w:color="auto"/>
              <w:right w:val="single" w:sz="4" w:space="0" w:color="auto"/>
            </w:tcBorders>
            <w:noWrap/>
            <w:vAlign w:val="bottom"/>
          </w:tcPr>
          <w:p w14:paraId="483BAF5D"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20</w:t>
            </w:r>
          </w:p>
        </w:tc>
        <w:tc>
          <w:tcPr>
            <w:tcW w:w="957" w:type="dxa"/>
            <w:tcBorders>
              <w:left w:val="single" w:sz="4" w:space="0" w:color="auto"/>
              <w:right w:val="single" w:sz="4" w:space="0" w:color="auto"/>
            </w:tcBorders>
            <w:noWrap/>
            <w:vAlign w:val="bottom"/>
          </w:tcPr>
          <w:p w14:paraId="34C35CC6"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630</w:t>
            </w:r>
          </w:p>
        </w:tc>
        <w:tc>
          <w:tcPr>
            <w:tcW w:w="762" w:type="dxa"/>
            <w:tcBorders>
              <w:left w:val="single" w:sz="4" w:space="0" w:color="auto"/>
            </w:tcBorders>
            <w:noWrap/>
            <w:vAlign w:val="bottom"/>
          </w:tcPr>
          <w:p w14:paraId="45CAF78A" w14:textId="302F18F4"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26</w:t>
            </w:r>
            <w:r w:rsidR="00DA3707" w:rsidRPr="00A835DF">
              <w:rPr>
                <w:rFonts w:ascii="Calibri" w:eastAsia="Times New Roman" w:hAnsi="Calibri" w:cs="Times New Roman"/>
                <w:color w:val="000000"/>
                <w:sz w:val="18"/>
                <w:szCs w:val="20"/>
              </w:rPr>
              <w:t>0</w:t>
            </w:r>
          </w:p>
        </w:tc>
      </w:tr>
      <w:tr w:rsidR="00515A1C" w:rsidRPr="00A835DF" w14:paraId="1F19BA59" w14:textId="77777777" w:rsidTr="005F4679">
        <w:trPr>
          <w:trHeight w:hRule="exact" w:val="216"/>
          <w:jc w:val="center"/>
        </w:trPr>
        <w:tc>
          <w:tcPr>
            <w:tcW w:w="1718" w:type="dxa"/>
            <w:tcBorders>
              <w:right w:val="single" w:sz="4" w:space="0" w:color="auto"/>
            </w:tcBorders>
            <w:noWrap/>
            <w:vAlign w:val="bottom"/>
          </w:tcPr>
          <w:p w14:paraId="5CD3AB21" w14:textId="77777777" w:rsidR="00515A1C" w:rsidRPr="00A835DF" w:rsidRDefault="00515A1C" w:rsidP="0074260B">
            <w:pPr>
              <w:ind w:left="232"/>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lastRenderedPageBreak/>
              <w:t>Gulcha</w:t>
            </w:r>
          </w:p>
        </w:tc>
        <w:tc>
          <w:tcPr>
            <w:tcW w:w="861" w:type="dxa"/>
            <w:tcBorders>
              <w:left w:val="single" w:sz="4" w:space="0" w:color="auto"/>
              <w:right w:val="single" w:sz="4" w:space="0" w:color="auto"/>
            </w:tcBorders>
            <w:noWrap/>
            <w:vAlign w:val="bottom"/>
          </w:tcPr>
          <w:p w14:paraId="3F58FC10"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2,122</w:t>
            </w:r>
          </w:p>
        </w:tc>
        <w:tc>
          <w:tcPr>
            <w:tcW w:w="1208" w:type="dxa"/>
            <w:tcBorders>
              <w:left w:val="single" w:sz="4" w:space="0" w:color="auto"/>
              <w:right w:val="single" w:sz="4" w:space="0" w:color="auto"/>
            </w:tcBorders>
            <w:noWrap/>
            <w:vAlign w:val="bottom"/>
          </w:tcPr>
          <w:p w14:paraId="53CABAF1"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3,012</w:t>
            </w:r>
          </w:p>
        </w:tc>
        <w:tc>
          <w:tcPr>
            <w:tcW w:w="1057" w:type="dxa"/>
            <w:tcBorders>
              <w:left w:val="single" w:sz="4" w:space="0" w:color="auto"/>
              <w:right w:val="single" w:sz="4" w:space="0" w:color="auto"/>
            </w:tcBorders>
            <w:noWrap/>
            <w:vAlign w:val="bottom"/>
          </w:tcPr>
          <w:p w14:paraId="2372942E"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30</w:t>
            </w:r>
          </w:p>
        </w:tc>
        <w:tc>
          <w:tcPr>
            <w:tcW w:w="956" w:type="dxa"/>
            <w:tcBorders>
              <w:left w:val="single" w:sz="4" w:space="0" w:color="auto"/>
              <w:right w:val="single" w:sz="4" w:space="0" w:color="auto"/>
            </w:tcBorders>
            <w:noWrap/>
            <w:vAlign w:val="bottom"/>
          </w:tcPr>
          <w:p w14:paraId="7DAB8060"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16</w:t>
            </w:r>
          </w:p>
        </w:tc>
        <w:tc>
          <w:tcPr>
            <w:tcW w:w="957" w:type="dxa"/>
            <w:tcBorders>
              <w:left w:val="single" w:sz="4" w:space="0" w:color="auto"/>
              <w:right w:val="single" w:sz="4" w:space="0" w:color="auto"/>
            </w:tcBorders>
            <w:noWrap/>
            <w:vAlign w:val="bottom"/>
          </w:tcPr>
          <w:p w14:paraId="3768D0A5"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504</w:t>
            </w:r>
          </w:p>
        </w:tc>
        <w:tc>
          <w:tcPr>
            <w:tcW w:w="762" w:type="dxa"/>
            <w:tcBorders>
              <w:left w:val="single" w:sz="4" w:space="0" w:color="auto"/>
            </w:tcBorders>
            <w:noWrap/>
            <w:vAlign w:val="bottom"/>
          </w:tcPr>
          <w:p w14:paraId="4B1927D4" w14:textId="19DD04F6"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18</w:t>
            </w:r>
            <w:r w:rsidR="00DA3707" w:rsidRPr="00A835DF">
              <w:rPr>
                <w:rFonts w:ascii="Calibri" w:eastAsia="Times New Roman" w:hAnsi="Calibri" w:cs="Times New Roman"/>
                <w:color w:val="000000"/>
                <w:sz w:val="18"/>
                <w:szCs w:val="20"/>
              </w:rPr>
              <w:t>0</w:t>
            </w:r>
          </w:p>
        </w:tc>
      </w:tr>
      <w:tr w:rsidR="00515A1C" w:rsidRPr="00A835DF" w14:paraId="2FFDFB13" w14:textId="77777777" w:rsidTr="005F4679">
        <w:trPr>
          <w:trHeight w:hRule="exact" w:val="216"/>
          <w:jc w:val="center"/>
        </w:trPr>
        <w:tc>
          <w:tcPr>
            <w:tcW w:w="1718" w:type="dxa"/>
            <w:tcBorders>
              <w:right w:val="single" w:sz="4" w:space="0" w:color="auto"/>
            </w:tcBorders>
            <w:noWrap/>
            <w:vAlign w:val="bottom"/>
          </w:tcPr>
          <w:p w14:paraId="390EA300" w14:textId="77777777" w:rsidR="00515A1C" w:rsidRPr="00A835DF" w:rsidRDefault="00515A1C" w:rsidP="0074260B">
            <w:pPr>
              <w:ind w:left="232"/>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Chalma</w:t>
            </w:r>
          </w:p>
        </w:tc>
        <w:tc>
          <w:tcPr>
            <w:tcW w:w="861" w:type="dxa"/>
            <w:tcBorders>
              <w:left w:val="single" w:sz="4" w:space="0" w:color="auto"/>
              <w:right w:val="single" w:sz="4" w:space="0" w:color="auto"/>
            </w:tcBorders>
            <w:noWrap/>
            <w:vAlign w:val="bottom"/>
          </w:tcPr>
          <w:p w14:paraId="01901976"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4,174</w:t>
            </w:r>
          </w:p>
        </w:tc>
        <w:tc>
          <w:tcPr>
            <w:tcW w:w="1208" w:type="dxa"/>
            <w:tcBorders>
              <w:left w:val="single" w:sz="4" w:space="0" w:color="auto"/>
              <w:right w:val="single" w:sz="4" w:space="0" w:color="auto"/>
            </w:tcBorders>
            <w:noWrap/>
            <w:vAlign w:val="bottom"/>
          </w:tcPr>
          <w:p w14:paraId="102D6AE8"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3,115</w:t>
            </w:r>
          </w:p>
        </w:tc>
        <w:tc>
          <w:tcPr>
            <w:tcW w:w="1057" w:type="dxa"/>
            <w:tcBorders>
              <w:left w:val="single" w:sz="4" w:space="0" w:color="auto"/>
              <w:right w:val="single" w:sz="4" w:space="0" w:color="auto"/>
            </w:tcBorders>
            <w:noWrap/>
            <w:vAlign w:val="bottom"/>
          </w:tcPr>
          <w:p w14:paraId="396B121C"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156</w:t>
            </w:r>
          </w:p>
        </w:tc>
        <w:tc>
          <w:tcPr>
            <w:tcW w:w="956" w:type="dxa"/>
            <w:tcBorders>
              <w:left w:val="single" w:sz="4" w:space="0" w:color="auto"/>
              <w:right w:val="single" w:sz="4" w:space="0" w:color="auto"/>
            </w:tcBorders>
            <w:noWrap/>
            <w:vAlign w:val="bottom"/>
          </w:tcPr>
          <w:p w14:paraId="5BA29A9E"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47</w:t>
            </w:r>
          </w:p>
        </w:tc>
        <w:tc>
          <w:tcPr>
            <w:tcW w:w="957" w:type="dxa"/>
            <w:tcBorders>
              <w:left w:val="single" w:sz="4" w:space="0" w:color="auto"/>
              <w:right w:val="single" w:sz="4" w:space="0" w:color="auto"/>
            </w:tcBorders>
            <w:noWrap/>
            <w:vAlign w:val="bottom"/>
          </w:tcPr>
          <w:p w14:paraId="08128AD9"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1,481</w:t>
            </w:r>
          </w:p>
        </w:tc>
        <w:tc>
          <w:tcPr>
            <w:tcW w:w="762" w:type="dxa"/>
            <w:tcBorders>
              <w:left w:val="single" w:sz="4" w:space="0" w:color="auto"/>
            </w:tcBorders>
            <w:noWrap/>
            <w:vAlign w:val="bottom"/>
          </w:tcPr>
          <w:p w14:paraId="4A656C71" w14:textId="4F140D4F"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43</w:t>
            </w:r>
            <w:r w:rsidR="00DA3707" w:rsidRPr="00A835DF">
              <w:rPr>
                <w:rFonts w:ascii="Calibri" w:eastAsia="Times New Roman" w:hAnsi="Calibri" w:cs="Times New Roman"/>
                <w:color w:val="000000"/>
                <w:sz w:val="18"/>
                <w:szCs w:val="20"/>
              </w:rPr>
              <w:t>0</w:t>
            </w:r>
          </w:p>
        </w:tc>
      </w:tr>
      <w:tr w:rsidR="00515A1C" w:rsidRPr="00A835DF" w14:paraId="48A6B74D" w14:textId="77777777" w:rsidTr="005F4679">
        <w:trPr>
          <w:trHeight w:hRule="exact" w:val="216"/>
          <w:jc w:val="center"/>
        </w:trPr>
        <w:tc>
          <w:tcPr>
            <w:tcW w:w="1718" w:type="dxa"/>
            <w:tcBorders>
              <w:right w:val="single" w:sz="4" w:space="0" w:color="auto"/>
            </w:tcBorders>
            <w:noWrap/>
            <w:vAlign w:val="bottom"/>
          </w:tcPr>
          <w:p w14:paraId="3D95E171" w14:textId="77777777" w:rsidR="00515A1C" w:rsidRPr="00A835DF" w:rsidRDefault="00515A1C" w:rsidP="0074260B">
            <w:pPr>
              <w:ind w:left="232"/>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Aktash</w:t>
            </w:r>
          </w:p>
        </w:tc>
        <w:tc>
          <w:tcPr>
            <w:tcW w:w="861" w:type="dxa"/>
            <w:tcBorders>
              <w:left w:val="single" w:sz="4" w:space="0" w:color="auto"/>
              <w:right w:val="single" w:sz="4" w:space="0" w:color="auto"/>
            </w:tcBorders>
            <w:noWrap/>
            <w:vAlign w:val="bottom"/>
          </w:tcPr>
          <w:p w14:paraId="39F68837"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942</w:t>
            </w:r>
          </w:p>
        </w:tc>
        <w:tc>
          <w:tcPr>
            <w:tcW w:w="1208" w:type="dxa"/>
            <w:tcBorders>
              <w:left w:val="single" w:sz="4" w:space="0" w:color="auto"/>
              <w:right w:val="single" w:sz="4" w:space="0" w:color="auto"/>
            </w:tcBorders>
            <w:noWrap/>
            <w:vAlign w:val="bottom"/>
          </w:tcPr>
          <w:p w14:paraId="41D4697E"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3,118</w:t>
            </w:r>
          </w:p>
        </w:tc>
        <w:tc>
          <w:tcPr>
            <w:tcW w:w="1057" w:type="dxa"/>
            <w:tcBorders>
              <w:left w:val="single" w:sz="4" w:space="0" w:color="auto"/>
              <w:right w:val="single" w:sz="4" w:space="0" w:color="auto"/>
            </w:tcBorders>
            <w:noWrap/>
            <w:vAlign w:val="bottom"/>
          </w:tcPr>
          <w:p w14:paraId="0CDFD381"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39</w:t>
            </w:r>
          </w:p>
        </w:tc>
        <w:tc>
          <w:tcPr>
            <w:tcW w:w="956" w:type="dxa"/>
            <w:tcBorders>
              <w:left w:val="single" w:sz="4" w:space="0" w:color="auto"/>
              <w:right w:val="single" w:sz="4" w:space="0" w:color="auto"/>
            </w:tcBorders>
            <w:noWrap/>
            <w:vAlign w:val="bottom"/>
          </w:tcPr>
          <w:p w14:paraId="01C1AF58"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21</w:t>
            </w:r>
          </w:p>
        </w:tc>
        <w:tc>
          <w:tcPr>
            <w:tcW w:w="957" w:type="dxa"/>
            <w:tcBorders>
              <w:left w:val="single" w:sz="4" w:space="0" w:color="auto"/>
              <w:right w:val="single" w:sz="4" w:space="0" w:color="auto"/>
            </w:tcBorders>
            <w:noWrap/>
            <w:vAlign w:val="bottom"/>
          </w:tcPr>
          <w:p w14:paraId="7E706E46"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655</w:t>
            </w:r>
          </w:p>
        </w:tc>
        <w:tc>
          <w:tcPr>
            <w:tcW w:w="762" w:type="dxa"/>
            <w:tcBorders>
              <w:left w:val="single" w:sz="4" w:space="0" w:color="auto"/>
            </w:tcBorders>
            <w:noWrap/>
            <w:vAlign w:val="bottom"/>
          </w:tcPr>
          <w:p w14:paraId="3A43732F" w14:textId="4F4F758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72</w:t>
            </w:r>
            <w:r w:rsidR="00DA3707" w:rsidRPr="00A835DF">
              <w:rPr>
                <w:rFonts w:ascii="Calibri" w:eastAsia="Times New Roman" w:hAnsi="Calibri" w:cs="Times New Roman"/>
                <w:color w:val="000000"/>
                <w:sz w:val="18"/>
                <w:szCs w:val="20"/>
              </w:rPr>
              <w:t>0</w:t>
            </w:r>
          </w:p>
        </w:tc>
      </w:tr>
      <w:tr w:rsidR="00515A1C" w:rsidRPr="00A835DF" w14:paraId="516CC3DC" w14:textId="77777777" w:rsidTr="005F4679">
        <w:trPr>
          <w:trHeight w:hRule="exact" w:val="216"/>
          <w:jc w:val="center"/>
        </w:trPr>
        <w:tc>
          <w:tcPr>
            <w:tcW w:w="1718" w:type="dxa"/>
            <w:tcBorders>
              <w:right w:val="single" w:sz="4" w:space="0" w:color="auto"/>
            </w:tcBorders>
            <w:noWrap/>
            <w:vAlign w:val="bottom"/>
          </w:tcPr>
          <w:p w14:paraId="3ED2EE06" w14:textId="77777777" w:rsidR="00515A1C" w:rsidRPr="00A835DF" w:rsidRDefault="00515A1C" w:rsidP="0074260B">
            <w:pPr>
              <w:ind w:left="232"/>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Salamalik</w:t>
            </w:r>
          </w:p>
        </w:tc>
        <w:tc>
          <w:tcPr>
            <w:tcW w:w="861" w:type="dxa"/>
            <w:tcBorders>
              <w:left w:val="single" w:sz="4" w:space="0" w:color="auto"/>
              <w:right w:val="single" w:sz="4" w:space="0" w:color="auto"/>
            </w:tcBorders>
            <w:noWrap/>
            <w:vAlign w:val="bottom"/>
          </w:tcPr>
          <w:p w14:paraId="3D0228FB"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2,709</w:t>
            </w:r>
          </w:p>
        </w:tc>
        <w:tc>
          <w:tcPr>
            <w:tcW w:w="1208" w:type="dxa"/>
            <w:tcBorders>
              <w:left w:val="single" w:sz="4" w:space="0" w:color="auto"/>
              <w:right w:val="single" w:sz="4" w:space="0" w:color="auto"/>
            </w:tcBorders>
            <w:noWrap/>
            <w:vAlign w:val="bottom"/>
          </w:tcPr>
          <w:p w14:paraId="16EB05FE"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2,081</w:t>
            </w:r>
          </w:p>
        </w:tc>
        <w:tc>
          <w:tcPr>
            <w:tcW w:w="1057" w:type="dxa"/>
            <w:tcBorders>
              <w:left w:val="single" w:sz="4" w:space="0" w:color="auto"/>
              <w:right w:val="single" w:sz="4" w:space="0" w:color="auto"/>
            </w:tcBorders>
            <w:noWrap/>
            <w:vAlign w:val="bottom"/>
          </w:tcPr>
          <w:p w14:paraId="5151AED3"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5</w:t>
            </w:r>
          </w:p>
        </w:tc>
        <w:tc>
          <w:tcPr>
            <w:tcW w:w="956" w:type="dxa"/>
            <w:tcBorders>
              <w:left w:val="single" w:sz="4" w:space="0" w:color="auto"/>
              <w:right w:val="single" w:sz="4" w:space="0" w:color="auto"/>
            </w:tcBorders>
            <w:noWrap/>
            <w:vAlign w:val="bottom"/>
          </w:tcPr>
          <w:p w14:paraId="45ACAE6B"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22</w:t>
            </w:r>
          </w:p>
        </w:tc>
        <w:tc>
          <w:tcPr>
            <w:tcW w:w="957" w:type="dxa"/>
            <w:tcBorders>
              <w:left w:val="single" w:sz="4" w:space="0" w:color="auto"/>
              <w:right w:val="single" w:sz="4" w:space="0" w:color="auto"/>
            </w:tcBorders>
            <w:noWrap/>
            <w:vAlign w:val="bottom"/>
          </w:tcPr>
          <w:p w14:paraId="0CAC0994"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693</w:t>
            </w:r>
          </w:p>
        </w:tc>
        <w:tc>
          <w:tcPr>
            <w:tcW w:w="762" w:type="dxa"/>
            <w:tcBorders>
              <w:left w:val="single" w:sz="4" w:space="0" w:color="auto"/>
            </w:tcBorders>
            <w:noWrap/>
            <w:vAlign w:val="bottom"/>
          </w:tcPr>
          <w:p w14:paraId="3EF829EA" w14:textId="365C901D"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59</w:t>
            </w:r>
            <w:r w:rsidR="00DA3707" w:rsidRPr="00A835DF">
              <w:rPr>
                <w:rFonts w:ascii="Calibri" w:eastAsia="Times New Roman" w:hAnsi="Calibri" w:cs="Times New Roman"/>
                <w:color w:val="000000"/>
                <w:sz w:val="18"/>
                <w:szCs w:val="20"/>
              </w:rPr>
              <w:t>0</w:t>
            </w:r>
          </w:p>
        </w:tc>
      </w:tr>
      <w:tr w:rsidR="00515A1C" w:rsidRPr="00A835DF" w14:paraId="1EC6C808" w14:textId="77777777" w:rsidTr="005F4679">
        <w:trPr>
          <w:trHeight w:hRule="exact" w:val="216"/>
          <w:jc w:val="center"/>
        </w:trPr>
        <w:tc>
          <w:tcPr>
            <w:tcW w:w="1718" w:type="dxa"/>
            <w:tcBorders>
              <w:top w:val="nil"/>
              <w:left w:val="nil"/>
              <w:bottom w:val="single" w:sz="4" w:space="0" w:color="auto"/>
              <w:right w:val="single" w:sz="4" w:space="0" w:color="auto"/>
            </w:tcBorders>
            <w:noWrap/>
            <w:vAlign w:val="bottom"/>
          </w:tcPr>
          <w:p w14:paraId="54A29E32" w14:textId="77777777" w:rsidR="00515A1C" w:rsidRPr="00A835DF" w:rsidRDefault="00515A1C" w:rsidP="0074260B">
            <w:pPr>
              <w:ind w:left="232"/>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Charvak</w:t>
            </w:r>
          </w:p>
        </w:tc>
        <w:tc>
          <w:tcPr>
            <w:tcW w:w="861" w:type="dxa"/>
            <w:tcBorders>
              <w:top w:val="nil"/>
              <w:left w:val="single" w:sz="4" w:space="0" w:color="auto"/>
              <w:bottom w:val="single" w:sz="4" w:space="0" w:color="auto"/>
              <w:right w:val="single" w:sz="4" w:space="0" w:color="auto"/>
            </w:tcBorders>
            <w:noWrap/>
            <w:vAlign w:val="bottom"/>
          </w:tcPr>
          <w:p w14:paraId="7D9BC4BE"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1,301</w:t>
            </w:r>
          </w:p>
        </w:tc>
        <w:tc>
          <w:tcPr>
            <w:tcW w:w="1208" w:type="dxa"/>
            <w:tcBorders>
              <w:top w:val="nil"/>
              <w:left w:val="single" w:sz="4" w:space="0" w:color="auto"/>
              <w:bottom w:val="single" w:sz="4" w:space="0" w:color="auto"/>
              <w:right w:val="single" w:sz="4" w:space="0" w:color="auto"/>
            </w:tcBorders>
            <w:noWrap/>
            <w:vAlign w:val="bottom"/>
          </w:tcPr>
          <w:p w14:paraId="5BD7B265"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2,219</w:t>
            </w:r>
          </w:p>
        </w:tc>
        <w:tc>
          <w:tcPr>
            <w:tcW w:w="1057" w:type="dxa"/>
            <w:tcBorders>
              <w:top w:val="nil"/>
              <w:left w:val="single" w:sz="4" w:space="0" w:color="auto"/>
              <w:bottom w:val="single" w:sz="4" w:space="0" w:color="auto"/>
              <w:right w:val="single" w:sz="4" w:space="0" w:color="auto"/>
            </w:tcBorders>
            <w:noWrap/>
            <w:vAlign w:val="bottom"/>
          </w:tcPr>
          <w:p w14:paraId="7CE3B2D1"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6</w:t>
            </w:r>
          </w:p>
        </w:tc>
        <w:tc>
          <w:tcPr>
            <w:tcW w:w="956" w:type="dxa"/>
            <w:tcBorders>
              <w:top w:val="nil"/>
              <w:left w:val="single" w:sz="4" w:space="0" w:color="auto"/>
              <w:bottom w:val="single" w:sz="4" w:space="0" w:color="auto"/>
              <w:right w:val="single" w:sz="4" w:space="0" w:color="auto"/>
            </w:tcBorders>
            <w:noWrap/>
            <w:vAlign w:val="bottom"/>
          </w:tcPr>
          <w:p w14:paraId="464FEBDE"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29</w:t>
            </w:r>
          </w:p>
        </w:tc>
        <w:tc>
          <w:tcPr>
            <w:tcW w:w="957" w:type="dxa"/>
            <w:tcBorders>
              <w:top w:val="nil"/>
              <w:left w:val="single" w:sz="4" w:space="0" w:color="auto"/>
              <w:bottom w:val="single" w:sz="4" w:space="0" w:color="auto"/>
              <w:right w:val="single" w:sz="4" w:space="0" w:color="auto"/>
            </w:tcBorders>
            <w:noWrap/>
            <w:vAlign w:val="bottom"/>
          </w:tcPr>
          <w:p w14:paraId="03188BE1"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914</w:t>
            </w:r>
          </w:p>
        </w:tc>
        <w:tc>
          <w:tcPr>
            <w:tcW w:w="762" w:type="dxa"/>
            <w:tcBorders>
              <w:top w:val="nil"/>
              <w:left w:val="single" w:sz="4" w:space="0" w:color="auto"/>
              <w:bottom w:val="single" w:sz="4" w:space="0" w:color="auto"/>
              <w:right w:val="nil"/>
            </w:tcBorders>
            <w:noWrap/>
            <w:vAlign w:val="bottom"/>
          </w:tcPr>
          <w:p w14:paraId="5FBADD40" w14:textId="18117ABC"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7</w:t>
            </w:r>
            <w:r w:rsidR="00DA3707" w:rsidRPr="00A835DF">
              <w:rPr>
                <w:rFonts w:ascii="Calibri" w:eastAsia="Times New Roman" w:hAnsi="Calibri" w:cs="Times New Roman"/>
                <w:color w:val="000000"/>
                <w:sz w:val="18"/>
                <w:szCs w:val="20"/>
              </w:rPr>
              <w:t>00</w:t>
            </w:r>
          </w:p>
        </w:tc>
      </w:tr>
      <w:tr w:rsidR="00515A1C" w:rsidRPr="00A835DF" w14:paraId="1699F492" w14:textId="77777777" w:rsidTr="005F4679">
        <w:trPr>
          <w:trHeight w:hRule="exact" w:val="216"/>
          <w:jc w:val="center"/>
        </w:trPr>
        <w:tc>
          <w:tcPr>
            <w:tcW w:w="1718" w:type="dxa"/>
            <w:tcBorders>
              <w:top w:val="single" w:sz="4" w:space="0" w:color="auto"/>
              <w:left w:val="nil"/>
              <w:bottom w:val="single" w:sz="4" w:space="0" w:color="auto"/>
              <w:right w:val="single" w:sz="4" w:space="0" w:color="auto"/>
            </w:tcBorders>
            <w:noWrap/>
            <w:vAlign w:val="bottom"/>
          </w:tcPr>
          <w:p w14:paraId="4AF494FA" w14:textId="77777777" w:rsidR="00515A1C" w:rsidRPr="00A835DF" w:rsidRDefault="00515A1C">
            <w:pP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Total</w:t>
            </w:r>
          </w:p>
        </w:tc>
        <w:tc>
          <w:tcPr>
            <w:tcW w:w="861" w:type="dxa"/>
            <w:tcBorders>
              <w:top w:val="single" w:sz="4" w:space="0" w:color="auto"/>
              <w:left w:val="single" w:sz="4" w:space="0" w:color="auto"/>
              <w:bottom w:val="single" w:sz="4" w:space="0" w:color="auto"/>
              <w:right w:val="single" w:sz="4" w:space="0" w:color="auto"/>
            </w:tcBorders>
            <w:noWrap/>
            <w:vAlign w:val="bottom"/>
          </w:tcPr>
          <w:p w14:paraId="24040BE5"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15,589</w:t>
            </w:r>
          </w:p>
        </w:tc>
        <w:tc>
          <w:tcPr>
            <w:tcW w:w="1208" w:type="dxa"/>
            <w:tcBorders>
              <w:top w:val="single" w:sz="4" w:space="0" w:color="auto"/>
              <w:left w:val="single" w:sz="4" w:space="0" w:color="auto"/>
              <w:bottom w:val="single" w:sz="4" w:space="0" w:color="auto"/>
              <w:right w:val="single" w:sz="4" w:space="0" w:color="auto"/>
            </w:tcBorders>
            <w:noWrap/>
            <w:vAlign w:val="bottom"/>
          </w:tcPr>
          <w:p w14:paraId="4A491832"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w:t>
            </w:r>
          </w:p>
        </w:tc>
        <w:tc>
          <w:tcPr>
            <w:tcW w:w="1057" w:type="dxa"/>
            <w:tcBorders>
              <w:top w:val="single" w:sz="4" w:space="0" w:color="auto"/>
              <w:left w:val="single" w:sz="4" w:space="0" w:color="auto"/>
              <w:bottom w:val="single" w:sz="4" w:space="0" w:color="auto"/>
              <w:right w:val="single" w:sz="4" w:space="0" w:color="auto"/>
            </w:tcBorders>
            <w:noWrap/>
            <w:vAlign w:val="bottom"/>
          </w:tcPr>
          <w:p w14:paraId="7132255B"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416</w:t>
            </w:r>
          </w:p>
        </w:tc>
        <w:tc>
          <w:tcPr>
            <w:tcW w:w="956" w:type="dxa"/>
            <w:tcBorders>
              <w:top w:val="single" w:sz="4" w:space="0" w:color="auto"/>
              <w:left w:val="single" w:sz="4" w:space="0" w:color="auto"/>
              <w:bottom w:val="single" w:sz="4" w:space="0" w:color="auto"/>
              <w:right w:val="single" w:sz="4" w:space="0" w:color="auto"/>
            </w:tcBorders>
            <w:noWrap/>
            <w:vAlign w:val="bottom"/>
          </w:tcPr>
          <w:p w14:paraId="2BD0032E"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w:t>
            </w:r>
          </w:p>
        </w:tc>
        <w:tc>
          <w:tcPr>
            <w:tcW w:w="957" w:type="dxa"/>
            <w:tcBorders>
              <w:top w:val="single" w:sz="4" w:space="0" w:color="auto"/>
              <w:left w:val="single" w:sz="4" w:space="0" w:color="auto"/>
              <w:bottom w:val="single" w:sz="4" w:space="0" w:color="auto"/>
              <w:right w:val="single" w:sz="4" w:space="0" w:color="auto"/>
            </w:tcBorders>
            <w:noWrap/>
            <w:vAlign w:val="bottom"/>
          </w:tcPr>
          <w:p w14:paraId="6616BD92"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5,161</w:t>
            </w:r>
          </w:p>
        </w:tc>
        <w:tc>
          <w:tcPr>
            <w:tcW w:w="762" w:type="dxa"/>
            <w:tcBorders>
              <w:top w:val="single" w:sz="4" w:space="0" w:color="auto"/>
              <w:left w:val="single" w:sz="4" w:space="0" w:color="auto"/>
              <w:bottom w:val="single" w:sz="4" w:space="0" w:color="auto"/>
              <w:right w:val="nil"/>
            </w:tcBorders>
            <w:noWrap/>
            <w:vAlign w:val="bottom"/>
          </w:tcPr>
          <w:p w14:paraId="11737D48"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w:t>
            </w:r>
          </w:p>
        </w:tc>
      </w:tr>
      <w:tr w:rsidR="00515A1C" w:rsidRPr="00A835DF" w14:paraId="7F3E76B3" w14:textId="77777777" w:rsidTr="005F4679">
        <w:trPr>
          <w:trHeight w:hRule="exact" w:val="216"/>
          <w:jc w:val="center"/>
        </w:trPr>
        <w:tc>
          <w:tcPr>
            <w:tcW w:w="1718" w:type="dxa"/>
            <w:tcBorders>
              <w:right w:val="single" w:sz="4" w:space="0" w:color="auto"/>
            </w:tcBorders>
            <w:noWrap/>
            <w:vAlign w:val="bottom"/>
          </w:tcPr>
          <w:p w14:paraId="2B484E78" w14:textId="0E97C035" w:rsidR="00515A1C" w:rsidRPr="00A835DF" w:rsidRDefault="00C14EE6">
            <w:pPr>
              <w:rPr>
                <w:rFonts w:ascii="Calibri" w:eastAsia="Times New Roman" w:hAnsi="Calibri" w:cs="Times New Roman"/>
                <w:b/>
                <w:color w:val="000000"/>
                <w:sz w:val="18"/>
                <w:szCs w:val="20"/>
              </w:rPr>
            </w:pPr>
            <w:r w:rsidRPr="00A835DF">
              <w:rPr>
                <w:rFonts w:ascii="Calibri" w:eastAsia="Times New Roman" w:hAnsi="Calibri" w:cs="Times New Roman"/>
                <w:b/>
                <w:color w:val="000000"/>
                <w:sz w:val="18"/>
                <w:szCs w:val="20"/>
              </w:rPr>
              <w:t>Chirchik River</w:t>
            </w:r>
          </w:p>
        </w:tc>
        <w:tc>
          <w:tcPr>
            <w:tcW w:w="861" w:type="dxa"/>
            <w:tcBorders>
              <w:left w:val="single" w:sz="4" w:space="0" w:color="auto"/>
              <w:right w:val="single" w:sz="4" w:space="0" w:color="auto"/>
            </w:tcBorders>
            <w:noWrap/>
            <w:vAlign w:val="bottom"/>
          </w:tcPr>
          <w:p w14:paraId="0FF72BBC" w14:textId="77777777" w:rsidR="00515A1C" w:rsidRPr="00A835DF" w:rsidRDefault="00515A1C" w:rsidP="005F4679">
            <w:pPr>
              <w:jc w:val="center"/>
              <w:rPr>
                <w:rFonts w:ascii="Calibri" w:eastAsia="Times New Roman" w:hAnsi="Calibri" w:cs="Times New Roman"/>
                <w:color w:val="000000"/>
                <w:sz w:val="18"/>
                <w:szCs w:val="20"/>
              </w:rPr>
            </w:pPr>
          </w:p>
        </w:tc>
        <w:tc>
          <w:tcPr>
            <w:tcW w:w="1208" w:type="dxa"/>
            <w:tcBorders>
              <w:left w:val="single" w:sz="4" w:space="0" w:color="auto"/>
              <w:right w:val="single" w:sz="4" w:space="0" w:color="auto"/>
            </w:tcBorders>
            <w:noWrap/>
            <w:vAlign w:val="bottom"/>
          </w:tcPr>
          <w:p w14:paraId="1855927B" w14:textId="77777777" w:rsidR="00515A1C" w:rsidRPr="00A835DF" w:rsidRDefault="00515A1C" w:rsidP="005F4679">
            <w:pPr>
              <w:jc w:val="center"/>
              <w:rPr>
                <w:rFonts w:ascii="Calibri" w:eastAsia="Times New Roman" w:hAnsi="Calibri" w:cs="Times New Roman"/>
                <w:color w:val="000000"/>
                <w:sz w:val="18"/>
                <w:szCs w:val="20"/>
              </w:rPr>
            </w:pPr>
          </w:p>
        </w:tc>
        <w:tc>
          <w:tcPr>
            <w:tcW w:w="1057" w:type="dxa"/>
            <w:tcBorders>
              <w:left w:val="single" w:sz="4" w:space="0" w:color="auto"/>
              <w:right w:val="single" w:sz="4" w:space="0" w:color="auto"/>
            </w:tcBorders>
            <w:noWrap/>
            <w:vAlign w:val="bottom"/>
          </w:tcPr>
          <w:p w14:paraId="25E14197" w14:textId="77777777" w:rsidR="00515A1C" w:rsidRPr="00A835DF" w:rsidRDefault="00515A1C" w:rsidP="005F4679">
            <w:pPr>
              <w:jc w:val="center"/>
              <w:rPr>
                <w:rFonts w:ascii="Calibri" w:eastAsia="Times New Roman" w:hAnsi="Calibri" w:cs="Times New Roman"/>
                <w:color w:val="000000"/>
                <w:sz w:val="18"/>
                <w:szCs w:val="20"/>
              </w:rPr>
            </w:pPr>
          </w:p>
        </w:tc>
        <w:tc>
          <w:tcPr>
            <w:tcW w:w="956" w:type="dxa"/>
            <w:tcBorders>
              <w:left w:val="single" w:sz="4" w:space="0" w:color="auto"/>
              <w:right w:val="single" w:sz="4" w:space="0" w:color="auto"/>
            </w:tcBorders>
            <w:noWrap/>
            <w:vAlign w:val="bottom"/>
          </w:tcPr>
          <w:p w14:paraId="4D9E0D94" w14:textId="77777777" w:rsidR="00515A1C" w:rsidRPr="00A835DF" w:rsidRDefault="00515A1C" w:rsidP="005F4679">
            <w:pPr>
              <w:jc w:val="center"/>
              <w:rPr>
                <w:rFonts w:ascii="Calibri" w:eastAsia="Times New Roman" w:hAnsi="Calibri" w:cs="Times New Roman"/>
                <w:color w:val="000000"/>
                <w:sz w:val="18"/>
                <w:szCs w:val="20"/>
              </w:rPr>
            </w:pPr>
          </w:p>
        </w:tc>
        <w:tc>
          <w:tcPr>
            <w:tcW w:w="957" w:type="dxa"/>
            <w:tcBorders>
              <w:left w:val="single" w:sz="4" w:space="0" w:color="auto"/>
              <w:right w:val="single" w:sz="4" w:space="0" w:color="auto"/>
            </w:tcBorders>
            <w:noWrap/>
            <w:vAlign w:val="bottom"/>
          </w:tcPr>
          <w:p w14:paraId="437BCACC" w14:textId="77777777" w:rsidR="00515A1C" w:rsidRPr="00A835DF" w:rsidRDefault="00515A1C" w:rsidP="005F4679">
            <w:pPr>
              <w:jc w:val="center"/>
              <w:rPr>
                <w:rFonts w:ascii="Calibri" w:eastAsia="Times New Roman" w:hAnsi="Calibri" w:cs="Times New Roman"/>
                <w:color w:val="000000"/>
                <w:sz w:val="18"/>
                <w:szCs w:val="20"/>
              </w:rPr>
            </w:pPr>
          </w:p>
        </w:tc>
        <w:tc>
          <w:tcPr>
            <w:tcW w:w="762" w:type="dxa"/>
            <w:tcBorders>
              <w:left w:val="single" w:sz="4" w:space="0" w:color="auto"/>
            </w:tcBorders>
            <w:noWrap/>
            <w:vAlign w:val="bottom"/>
          </w:tcPr>
          <w:p w14:paraId="7F1FBA63" w14:textId="77777777" w:rsidR="00515A1C" w:rsidRPr="00A835DF" w:rsidRDefault="00515A1C" w:rsidP="005F4679">
            <w:pPr>
              <w:jc w:val="center"/>
              <w:rPr>
                <w:rFonts w:ascii="Calibri" w:eastAsia="Times New Roman" w:hAnsi="Calibri" w:cs="Times New Roman"/>
                <w:color w:val="000000"/>
                <w:sz w:val="18"/>
                <w:szCs w:val="20"/>
              </w:rPr>
            </w:pPr>
          </w:p>
        </w:tc>
      </w:tr>
      <w:tr w:rsidR="00515A1C" w:rsidRPr="00A835DF" w14:paraId="44AC2153" w14:textId="77777777" w:rsidTr="005F4679">
        <w:trPr>
          <w:trHeight w:hRule="exact" w:val="216"/>
          <w:jc w:val="center"/>
        </w:trPr>
        <w:tc>
          <w:tcPr>
            <w:tcW w:w="1718" w:type="dxa"/>
            <w:tcBorders>
              <w:top w:val="nil"/>
              <w:left w:val="nil"/>
              <w:bottom w:val="single" w:sz="4" w:space="0" w:color="auto"/>
              <w:right w:val="single" w:sz="4" w:space="0" w:color="auto"/>
            </w:tcBorders>
            <w:noWrap/>
            <w:vAlign w:val="bottom"/>
          </w:tcPr>
          <w:p w14:paraId="1A5CB248" w14:textId="77777777" w:rsidR="00515A1C" w:rsidRPr="00A835DF" w:rsidRDefault="00515A1C" w:rsidP="0074260B">
            <w:pPr>
              <w:ind w:left="232"/>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Chirchik</w:t>
            </w:r>
          </w:p>
        </w:tc>
        <w:tc>
          <w:tcPr>
            <w:tcW w:w="861" w:type="dxa"/>
            <w:tcBorders>
              <w:top w:val="nil"/>
              <w:left w:val="single" w:sz="4" w:space="0" w:color="auto"/>
              <w:bottom w:val="single" w:sz="4" w:space="0" w:color="auto"/>
              <w:right w:val="single" w:sz="4" w:space="0" w:color="auto"/>
            </w:tcBorders>
            <w:noWrap/>
            <w:vAlign w:val="bottom"/>
          </w:tcPr>
          <w:p w14:paraId="7130345E"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11,714</w:t>
            </w:r>
          </w:p>
        </w:tc>
        <w:tc>
          <w:tcPr>
            <w:tcW w:w="1208" w:type="dxa"/>
            <w:tcBorders>
              <w:top w:val="nil"/>
              <w:left w:val="single" w:sz="4" w:space="0" w:color="auto"/>
              <w:bottom w:val="single" w:sz="4" w:space="0" w:color="auto"/>
              <w:right w:val="single" w:sz="4" w:space="0" w:color="auto"/>
            </w:tcBorders>
            <w:noWrap/>
            <w:vAlign w:val="bottom"/>
          </w:tcPr>
          <w:p w14:paraId="6155ED89"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2,577</w:t>
            </w:r>
          </w:p>
        </w:tc>
        <w:tc>
          <w:tcPr>
            <w:tcW w:w="1057" w:type="dxa"/>
            <w:tcBorders>
              <w:top w:val="nil"/>
              <w:left w:val="single" w:sz="4" w:space="0" w:color="auto"/>
              <w:bottom w:val="single" w:sz="4" w:space="0" w:color="auto"/>
              <w:right w:val="single" w:sz="4" w:space="0" w:color="auto"/>
            </w:tcBorders>
            <w:noWrap/>
            <w:vAlign w:val="bottom"/>
          </w:tcPr>
          <w:p w14:paraId="3886967C"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181</w:t>
            </w:r>
          </w:p>
        </w:tc>
        <w:tc>
          <w:tcPr>
            <w:tcW w:w="956" w:type="dxa"/>
            <w:tcBorders>
              <w:top w:val="nil"/>
              <w:left w:val="single" w:sz="4" w:space="0" w:color="auto"/>
              <w:bottom w:val="single" w:sz="4" w:space="0" w:color="auto"/>
              <w:right w:val="single" w:sz="4" w:space="0" w:color="auto"/>
            </w:tcBorders>
            <w:noWrap/>
            <w:vAlign w:val="bottom"/>
          </w:tcPr>
          <w:p w14:paraId="1E47D43D"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218</w:t>
            </w:r>
          </w:p>
        </w:tc>
        <w:tc>
          <w:tcPr>
            <w:tcW w:w="957" w:type="dxa"/>
            <w:tcBorders>
              <w:top w:val="nil"/>
              <w:left w:val="single" w:sz="4" w:space="0" w:color="auto"/>
              <w:bottom w:val="single" w:sz="4" w:space="0" w:color="auto"/>
              <w:right w:val="single" w:sz="4" w:space="0" w:color="auto"/>
            </w:tcBorders>
            <w:noWrap/>
            <w:vAlign w:val="bottom"/>
          </w:tcPr>
          <w:p w14:paraId="44A5DCAF"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6,867</w:t>
            </w:r>
          </w:p>
        </w:tc>
        <w:tc>
          <w:tcPr>
            <w:tcW w:w="762" w:type="dxa"/>
            <w:tcBorders>
              <w:top w:val="nil"/>
              <w:left w:val="single" w:sz="4" w:space="0" w:color="auto"/>
              <w:bottom w:val="single" w:sz="4" w:space="0" w:color="auto"/>
              <w:right w:val="nil"/>
            </w:tcBorders>
            <w:noWrap/>
            <w:vAlign w:val="bottom"/>
          </w:tcPr>
          <w:p w14:paraId="2A100C14" w14:textId="30AB1ADE"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57</w:t>
            </w:r>
            <w:r w:rsidR="00172A01" w:rsidRPr="00A835DF">
              <w:rPr>
                <w:rFonts w:ascii="Calibri" w:eastAsia="Times New Roman" w:hAnsi="Calibri" w:cs="Times New Roman"/>
                <w:color w:val="000000"/>
                <w:sz w:val="18"/>
                <w:szCs w:val="20"/>
              </w:rPr>
              <w:t>0</w:t>
            </w:r>
          </w:p>
        </w:tc>
      </w:tr>
      <w:tr w:rsidR="00515A1C" w:rsidRPr="00A835DF" w14:paraId="06BCF7C8" w14:textId="77777777" w:rsidTr="005F4679">
        <w:trPr>
          <w:trHeight w:hRule="exact" w:val="216"/>
          <w:jc w:val="center"/>
        </w:trPr>
        <w:tc>
          <w:tcPr>
            <w:tcW w:w="1718" w:type="dxa"/>
            <w:tcBorders>
              <w:top w:val="single" w:sz="4" w:space="0" w:color="auto"/>
              <w:left w:val="nil"/>
              <w:bottom w:val="single" w:sz="4" w:space="0" w:color="auto"/>
              <w:right w:val="single" w:sz="4" w:space="0" w:color="auto"/>
            </w:tcBorders>
            <w:noWrap/>
            <w:vAlign w:val="bottom"/>
          </w:tcPr>
          <w:p w14:paraId="1A8740A0" w14:textId="77777777" w:rsidR="00515A1C" w:rsidRPr="00A835DF" w:rsidRDefault="00515A1C">
            <w:pP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Total</w:t>
            </w:r>
          </w:p>
        </w:tc>
        <w:tc>
          <w:tcPr>
            <w:tcW w:w="861" w:type="dxa"/>
            <w:tcBorders>
              <w:top w:val="single" w:sz="4" w:space="0" w:color="auto"/>
              <w:left w:val="single" w:sz="4" w:space="0" w:color="auto"/>
              <w:bottom w:val="single" w:sz="4" w:space="0" w:color="auto"/>
              <w:right w:val="single" w:sz="4" w:space="0" w:color="auto"/>
            </w:tcBorders>
            <w:noWrap/>
            <w:vAlign w:val="bottom"/>
          </w:tcPr>
          <w:p w14:paraId="51C6FAF0"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11,714</w:t>
            </w:r>
          </w:p>
        </w:tc>
        <w:tc>
          <w:tcPr>
            <w:tcW w:w="1208" w:type="dxa"/>
            <w:tcBorders>
              <w:top w:val="single" w:sz="4" w:space="0" w:color="auto"/>
              <w:left w:val="single" w:sz="4" w:space="0" w:color="auto"/>
              <w:bottom w:val="single" w:sz="4" w:space="0" w:color="auto"/>
              <w:right w:val="single" w:sz="4" w:space="0" w:color="auto"/>
            </w:tcBorders>
            <w:noWrap/>
            <w:vAlign w:val="bottom"/>
          </w:tcPr>
          <w:p w14:paraId="5995A799"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w:t>
            </w:r>
          </w:p>
        </w:tc>
        <w:tc>
          <w:tcPr>
            <w:tcW w:w="1057" w:type="dxa"/>
            <w:tcBorders>
              <w:top w:val="single" w:sz="4" w:space="0" w:color="auto"/>
              <w:left w:val="single" w:sz="4" w:space="0" w:color="auto"/>
              <w:bottom w:val="single" w:sz="4" w:space="0" w:color="auto"/>
              <w:right w:val="single" w:sz="4" w:space="0" w:color="auto"/>
            </w:tcBorders>
            <w:noWrap/>
            <w:vAlign w:val="bottom"/>
          </w:tcPr>
          <w:p w14:paraId="5D4B6D53"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181</w:t>
            </w:r>
          </w:p>
        </w:tc>
        <w:tc>
          <w:tcPr>
            <w:tcW w:w="956" w:type="dxa"/>
            <w:tcBorders>
              <w:top w:val="single" w:sz="4" w:space="0" w:color="auto"/>
              <w:left w:val="single" w:sz="4" w:space="0" w:color="auto"/>
              <w:bottom w:val="single" w:sz="4" w:space="0" w:color="auto"/>
              <w:right w:val="single" w:sz="4" w:space="0" w:color="auto"/>
            </w:tcBorders>
            <w:noWrap/>
            <w:vAlign w:val="bottom"/>
          </w:tcPr>
          <w:p w14:paraId="31ADF3B4"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w:t>
            </w:r>
          </w:p>
        </w:tc>
        <w:tc>
          <w:tcPr>
            <w:tcW w:w="957" w:type="dxa"/>
            <w:tcBorders>
              <w:top w:val="single" w:sz="4" w:space="0" w:color="auto"/>
              <w:left w:val="single" w:sz="4" w:space="0" w:color="auto"/>
              <w:bottom w:val="single" w:sz="4" w:space="0" w:color="auto"/>
              <w:right w:val="single" w:sz="4" w:space="0" w:color="auto"/>
            </w:tcBorders>
            <w:noWrap/>
            <w:vAlign w:val="bottom"/>
          </w:tcPr>
          <w:p w14:paraId="796AFF1A"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6,867</w:t>
            </w:r>
          </w:p>
        </w:tc>
        <w:tc>
          <w:tcPr>
            <w:tcW w:w="762" w:type="dxa"/>
            <w:tcBorders>
              <w:top w:val="single" w:sz="4" w:space="0" w:color="auto"/>
              <w:left w:val="single" w:sz="4" w:space="0" w:color="auto"/>
              <w:bottom w:val="single" w:sz="4" w:space="0" w:color="auto"/>
              <w:right w:val="nil"/>
            </w:tcBorders>
            <w:noWrap/>
            <w:vAlign w:val="bottom"/>
          </w:tcPr>
          <w:p w14:paraId="18C989ED" w14:textId="745E8411" w:rsidR="00515A1C" w:rsidRPr="00A835DF" w:rsidRDefault="00172A01"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w:t>
            </w:r>
          </w:p>
        </w:tc>
      </w:tr>
      <w:tr w:rsidR="00515A1C" w:rsidRPr="00A835DF" w14:paraId="24E331D0" w14:textId="77777777" w:rsidTr="005F4679">
        <w:trPr>
          <w:trHeight w:hRule="exact" w:val="216"/>
          <w:jc w:val="center"/>
        </w:trPr>
        <w:tc>
          <w:tcPr>
            <w:tcW w:w="1718" w:type="dxa"/>
            <w:tcBorders>
              <w:right w:val="single" w:sz="4" w:space="0" w:color="auto"/>
            </w:tcBorders>
            <w:noWrap/>
            <w:vAlign w:val="bottom"/>
          </w:tcPr>
          <w:p w14:paraId="1A7A6D5B" w14:textId="3DDB0325" w:rsidR="00515A1C" w:rsidRPr="00A835DF" w:rsidRDefault="00C14EE6">
            <w:pPr>
              <w:rPr>
                <w:rFonts w:ascii="Calibri" w:eastAsia="Times New Roman" w:hAnsi="Calibri" w:cs="Times New Roman"/>
                <w:b/>
                <w:color w:val="000000"/>
                <w:sz w:val="18"/>
                <w:szCs w:val="20"/>
              </w:rPr>
            </w:pPr>
            <w:r w:rsidRPr="00A835DF">
              <w:rPr>
                <w:rFonts w:ascii="Calibri" w:eastAsia="Times New Roman" w:hAnsi="Calibri" w:cs="Times New Roman"/>
                <w:b/>
                <w:color w:val="000000"/>
                <w:sz w:val="18"/>
                <w:szCs w:val="20"/>
              </w:rPr>
              <w:t>Syr Darya (Alai)</w:t>
            </w:r>
          </w:p>
        </w:tc>
        <w:tc>
          <w:tcPr>
            <w:tcW w:w="861" w:type="dxa"/>
            <w:tcBorders>
              <w:left w:val="single" w:sz="4" w:space="0" w:color="auto"/>
              <w:right w:val="single" w:sz="4" w:space="0" w:color="auto"/>
            </w:tcBorders>
            <w:noWrap/>
            <w:vAlign w:val="bottom"/>
          </w:tcPr>
          <w:p w14:paraId="65C1EA4A" w14:textId="77777777" w:rsidR="00515A1C" w:rsidRPr="00A835DF" w:rsidRDefault="00515A1C" w:rsidP="005F4679">
            <w:pPr>
              <w:jc w:val="center"/>
              <w:rPr>
                <w:rFonts w:ascii="Calibri" w:eastAsia="Times New Roman" w:hAnsi="Calibri" w:cs="Times New Roman"/>
                <w:color w:val="000000"/>
                <w:sz w:val="18"/>
                <w:szCs w:val="20"/>
              </w:rPr>
            </w:pPr>
          </w:p>
        </w:tc>
        <w:tc>
          <w:tcPr>
            <w:tcW w:w="1208" w:type="dxa"/>
            <w:tcBorders>
              <w:left w:val="single" w:sz="4" w:space="0" w:color="auto"/>
              <w:right w:val="single" w:sz="4" w:space="0" w:color="auto"/>
            </w:tcBorders>
            <w:noWrap/>
            <w:vAlign w:val="bottom"/>
          </w:tcPr>
          <w:p w14:paraId="5B45F57E" w14:textId="77777777" w:rsidR="00515A1C" w:rsidRPr="00A835DF" w:rsidRDefault="00515A1C" w:rsidP="005F4679">
            <w:pPr>
              <w:jc w:val="center"/>
              <w:rPr>
                <w:rFonts w:ascii="Calibri" w:eastAsia="Times New Roman" w:hAnsi="Calibri" w:cs="Times New Roman"/>
                <w:color w:val="000000"/>
                <w:sz w:val="18"/>
                <w:szCs w:val="20"/>
              </w:rPr>
            </w:pPr>
          </w:p>
        </w:tc>
        <w:tc>
          <w:tcPr>
            <w:tcW w:w="1057" w:type="dxa"/>
            <w:tcBorders>
              <w:left w:val="single" w:sz="4" w:space="0" w:color="auto"/>
              <w:right w:val="single" w:sz="4" w:space="0" w:color="auto"/>
            </w:tcBorders>
            <w:noWrap/>
            <w:vAlign w:val="bottom"/>
          </w:tcPr>
          <w:p w14:paraId="25E7D019" w14:textId="77777777" w:rsidR="00515A1C" w:rsidRPr="00A835DF" w:rsidRDefault="00515A1C" w:rsidP="005F4679">
            <w:pPr>
              <w:jc w:val="center"/>
              <w:rPr>
                <w:rFonts w:ascii="Calibri" w:eastAsia="Times New Roman" w:hAnsi="Calibri" w:cs="Times New Roman"/>
                <w:color w:val="000000"/>
                <w:sz w:val="18"/>
                <w:szCs w:val="20"/>
              </w:rPr>
            </w:pPr>
          </w:p>
        </w:tc>
        <w:tc>
          <w:tcPr>
            <w:tcW w:w="956" w:type="dxa"/>
            <w:tcBorders>
              <w:left w:val="single" w:sz="4" w:space="0" w:color="auto"/>
              <w:right w:val="single" w:sz="4" w:space="0" w:color="auto"/>
            </w:tcBorders>
            <w:noWrap/>
            <w:vAlign w:val="bottom"/>
          </w:tcPr>
          <w:p w14:paraId="49270315" w14:textId="77777777" w:rsidR="00515A1C" w:rsidRPr="00A835DF" w:rsidRDefault="00515A1C" w:rsidP="005F4679">
            <w:pPr>
              <w:jc w:val="center"/>
              <w:rPr>
                <w:rFonts w:ascii="Calibri" w:eastAsia="Times New Roman" w:hAnsi="Calibri" w:cs="Times New Roman"/>
                <w:color w:val="000000"/>
                <w:sz w:val="18"/>
                <w:szCs w:val="20"/>
              </w:rPr>
            </w:pPr>
          </w:p>
        </w:tc>
        <w:tc>
          <w:tcPr>
            <w:tcW w:w="957" w:type="dxa"/>
            <w:tcBorders>
              <w:left w:val="single" w:sz="4" w:space="0" w:color="auto"/>
              <w:right w:val="single" w:sz="4" w:space="0" w:color="auto"/>
            </w:tcBorders>
            <w:noWrap/>
            <w:vAlign w:val="bottom"/>
          </w:tcPr>
          <w:p w14:paraId="78AE18B6" w14:textId="77777777" w:rsidR="00515A1C" w:rsidRPr="00A835DF" w:rsidRDefault="00515A1C" w:rsidP="005F4679">
            <w:pPr>
              <w:jc w:val="center"/>
              <w:rPr>
                <w:rFonts w:ascii="Calibri" w:eastAsia="Times New Roman" w:hAnsi="Calibri" w:cs="Times New Roman"/>
                <w:color w:val="000000"/>
                <w:sz w:val="18"/>
                <w:szCs w:val="20"/>
              </w:rPr>
            </w:pPr>
          </w:p>
        </w:tc>
        <w:tc>
          <w:tcPr>
            <w:tcW w:w="762" w:type="dxa"/>
            <w:tcBorders>
              <w:left w:val="single" w:sz="4" w:space="0" w:color="auto"/>
            </w:tcBorders>
            <w:noWrap/>
            <w:vAlign w:val="bottom"/>
          </w:tcPr>
          <w:p w14:paraId="49F70763" w14:textId="77777777" w:rsidR="00515A1C" w:rsidRPr="00A835DF" w:rsidRDefault="00515A1C" w:rsidP="005F4679">
            <w:pPr>
              <w:jc w:val="center"/>
              <w:rPr>
                <w:rFonts w:ascii="Calibri" w:eastAsia="Times New Roman" w:hAnsi="Calibri" w:cs="Times New Roman"/>
                <w:color w:val="000000"/>
                <w:sz w:val="18"/>
                <w:szCs w:val="20"/>
              </w:rPr>
            </w:pPr>
          </w:p>
        </w:tc>
      </w:tr>
      <w:tr w:rsidR="00515A1C" w:rsidRPr="00A835DF" w14:paraId="52A2D83D" w14:textId="77777777" w:rsidTr="005F4679">
        <w:trPr>
          <w:trHeight w:hRule="exact" w:val="216"/>
          <w:jc w:val="center"/>
        </w:trPr>
        <w:tc>
          <w:tcPr>
            <w:tcW w:w="1718" w:type="dxa"/>
            <w:tcBorders>
              <w:right w:val="single" w:sz="4" w:space="0" w:color="auto"/>
            </w:tcBorders>
            <w:noWrap/>
            <w:vAlign w:val="bottom"/>
          </w:tcPr>
          <w:p w14:paraId="3AFAD207" w14:textId="77777777" w:rsidR="00515A1C" w:rsidRPr="00A835DF" w:rsidRDefault="00515A1C" w:rsidP="0074260B">
            <w:pPr>
              <w:ind w:left="232"/>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Paulgan</w:t>
            </w:r>
          </w:p>
        </w:tc>
        <w:tc>
          <w:tcPr>
            <w:tcW w:w="861" w:type="dxa"/>
            <w:tcBorders>
              <w:left w:val="single" w:sz="4" w:space="0" w:color="auto"/>
              <w:right w:val="single" w:sz="4" w:space="0" w:color="auto"/>
            </w:tcBorders>
            <w:noWrap/>
            <w:vAlign w:val="bottom"/>
          </w:tcPr>
          <w:p w14:paraId="43582BBD" w14:textId="77777777" w:rsidR="00515A1C" w:rsidRPr="00A835DF" w:rsidRDefault="00515A1C" w:rsidP="005F4679">
            <w:pPr>
              <w:jc w:val="center"/>
              <w:rPr>
                <w:rFonts w:ascii="Calibri" w:eastAsia="Times New Roman" w:hAnsi="Calibri" w:cs="Times New Roman"/>
                <w:sz w:val="18"/>
              </w:rPr>
            </w:pPr>
            <w:r w:rsidRPr="00A835DF">
              <w:rPr>
                <w:rFonts w:ascii="Calibri" w:eastAsia="Times New Roman" w:hAnsi="Calibri" w:cs="Times New Roman"/>
                <w:sz w:val="18"/>
              </w:rPr>
              <w:t>1,493</w:t>
            </w:r>
          </w:p>
        </w:tc>
        <w:tc>
          <w:tcPr>
            <w:tcW w:w="1208" w:type="dxa"/>
            <w:tcBorders>
              <w:left w:val="single" w:sz="4" w:space="0" w:color="auto"/>
              <w:right w:val="single" w:sz="4" w:space="0" w:color="auto"/>
            </w:tcBorders>
            <w:noWrap/>
            <w:vAlign w:val="bottom"/>
          </w:tcPr>
          <w:p w14:paraId="2892B94B" w14:textId="77777777" w:rsidR="00515A1C" w:rsidRPr="00A835DF" w:rsidRDefault="00515A1C" w:rsidP="005F4679">
            <w:pPr>
              <w:jc w:val="center"/>
              <w:rPr>
                <w:rFonts w:ascii="Calibri" w:eastAsia="Times New Roman" w:hAnsi="Calibri" w:cs="Times New Roman"/>
                <w:color w:val="000000"/>
                <w:sz w:val="18"/>
              </w:rPr>
            </w:pPr>
            <w:r w:rsidRPr="00A835DF">
              <w:rPr>
                <w:rFonts w:ascii="Calibri" w:eastAsia="Times New Roman" w:hAnsi="Calibri" w:cs="Times New Roman"/>
                <w:color w:val="000000"/>
                <w:sz w:val="18"/>
              </w:rPr>
              <w:t>2,733</w:t>
            </w:r>
          </w:p>
        </w:tc>
        <w:tc>
          <w:tcPr>
            <w:tcW w:w="1057" w:type="dxa"/>
            <w:tcBorders>
              <w:left w:val="single" w:sz="4" w:space="0" w:color="auto"/>
              <w:right w:val="single" w:sz="4" w:space="0" w:color="auto"/>
            </w:tcBorders>
            <w:noWrap/>
            <w:vAlign w:val="bottom"/>
          </w:tcPr>
          <w:p w14:paraId="1FDB3E9A" w14:textId="77777777" w:rsidR="00515A1C" w:rsidRPr="00A835DF" w:rsidRDefault="00515A1C" w:rsidP="005F4679">
            <w:pPr>
              <w:jc w:val="center"/>
              <w:rPr>
                <w:rFonts w:ascii="Calibri" w:eastAsia="Times New Roman" w:hAnsi="Calibri" w:cs="Times New Roman"/>
                <w:sz w:val="18"/>
              </w:rPr>
            </w:pPr>
            <w:r w:rsidRPr="00A835DF">
              <w:rPr>
                <w:rFonts w:ascii="Calibri" w:eastAsia="Times New Roman" w:hAnsi="Calibri" w:cs="Times New Roman"/>
                <w:sz w:val="18"/>
              </w:rPr>
              <w:t>39</w:t>
            </w:r>
          </w:p>
        </w:tc>
        <w:tc>
          <w:tcPr>
            <w:tcW w:w="956" w:type="dxa"/>
            <w:tcBorders>
              <w:left w:val="single" w:sz="4" w:space="0" w:color="auto"/>
              <w:right w:val="single" w:sz="4" w:space="0" w:color="auto"/>
            </w:tcBorders>
            <w:noWrap/>
            <w:vAlign w:val="bottom"/>
          </w:tcPr>
          <w:p w14:paraId="38FD50F2" w14:textId="77777777" w:rsidR="00515A1C" w:rsidRPr="00A835DF" w:rsidRDefault="00515A1C" w:rsidP="005F4679">
            <w:pPr>
              <w:jc w:val="center"/>
              <w:rPr>
                <w:rFonts w:ascii="Calibri" w:eastAsia="Times New Roman" w:hAnsi="Calibri" w:cs="Times New Roman"/>
                <w:color w:val="000000"/>
                <w:sz w:val="18"/>
              </w:rPr>
            </w:pPr>
            <w:r w:rsidRPr="00A835DF">
              <w:rPr>
                <w:rFonts w:ascii="Calibri" w:eastAsia="Times New Roman" w:hAnsi="Calibri" w:cs="Times New Roman"/>
                <w:color w:val="000000"/>
                <w:sz w:val="18"/>
              </w:rPr>
              <w:t>10</w:t>
            </w:r>
          </w:p>
        </w:tc>
        <w:tc>
          <w:tcPr>
            <w:tcW w:w="957" w:type="dxa"/>
            <w:tcBorders>
              <w:left w:val="single" w:sz="4" w:space="0" w:color="auto"/>
              <w:right w:val="single" w:sz="4" w:space="0" w:color="auto"/>
            </w:tcBorders>
            <w:noWrap/>
            <w:vAlign w:val="bottom"/>
          </w:tcPr>
          <w:p w14:paraId="691713D3" w14:textId="77777777" w:rsidR="00515A1C" w:rsidRPr="00A835DF" w:rsidRDefault="00515A1C" w:rsidP="005F4679">
            <w:pPr>
              <w:jc w:val="center"/>
              <w:rPr>
                <w:rFonts w:ascii="Calibri" w:eastAsia="Times New Roman" w:hAnsi="Calibri" w:cs="Times New Roman"/>
                <w:color w:val="000000"/>
                <w:sz w:val="18"/>
              </w:rPr>
            </w:pPr>
            <w:r w:rsidRPr="00A835DF">
              <w:rPr>
                <w:rFonts w:ascii="Calibri" w:eastAsia="Times New Roman" w:hAnsi="Calibri" w:cs="Times New Roman"/>
                <w:color w:val="000000"/>
                <w:sz w:val="18"/>
              </w:rPr>
              <w:t>315</w:t>
            </w:r>
          </w:p>
        </w:tc>
        <w:tc>
          <w:tcPr>
            <w:tcW w:w="762" w:type="dxa"/>
            <w:tcBorders>
              <w:left w:val="single" w:sz="4" w:space="0" w:color="auto"/>
            </w:tcBorders>
            <w:noWrap/>
            <w:vAlign w:val="bottom"/>
          </w:tcPr>
          <w:p w14:paraId="35608388" w14:textId="2F327A03" w:rsidR="00515A1C" w:rsidRPr="00A835DF" w:rsidRDefault="00515A1C" w:rsidP="005F4679">
            <w:pPr>
              <w:jc w:val="center"/>
              <w:rPr>
                <w:rFonts w:ascii="Calibri" w:eastAsia="Times New Roman" w:hAnsi="Calibri" w:cs="Times New Roman"/>
                <w:color w:val="000000"/>
                <w:sz w:val="18"/>
              </w:rPr>
            </w:pPr>
            <w:r w:rsidRPr="00A835DF">
              <w:rPr>
                <w:rFonts w:ascii="Calibri" w:eastAsia="Times New Roman" w:hAnsi="Calibri" w:cs="Times New Roman"/>
                <w:color w:val="000000"/>
                <w:sz w:val="18"/>
              </w:rPr>
              <w:t>24</w:t>
            </w:r>
            <w:r w:rsidR="00172A01" w:rsidRPr="00A835DF">
              <w:rPr>
                <w:rFonts w:ascii="Calibri" w:eastAsia="Times New Roman" w:hAnsi="Calibri" w:cs="Times New Roman"/>
                <w:color w:val="000000"/>
                <w:sz w:val="18"/>
              </w:rPr>
              <w:t>0</w:t>
            </w:r>
          </w:p>
        </w:tc>
      </w:tr>
      <w:tr w:rsidR="00515A1C" w:rsidRPr="00A835DF" w14:paraId="0F5A8FEA" w14:textId="77777777" w:rsidTr="005F4679">
        <w:trPr>
          <w:trHeight w:hRule="exact" w:val="216"/>
          <w:jc w:val="center"/>
        </w:trPr>
        <w:tc>
          <w:tcPr>
            <w:tcW w:w="1718" w:type="dxa"/>
            <w:tcBorders>
              <w:right w:val="single" w:sz="4" w:space="0" w:color="auto"/>
            </w:tcBorders>
            <w:noWrap/>
            <w:vAlign w:val="bottom"/>
          </w:tcPr>
          <w:p w14:paraId="4C4E8236" w14:textId="77777777" w:rsidR="00515A1C" w:rsidRPr="00A835DF" w:rsidRDefault="00515A1C" w:rsidP="0074260B">
            <w:pPr>
              <w:ind w:left="232"/>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Tash-Kurgan</w:t>
            </w:r>
          </w:p>
        </w:tc>
        <w:tc>
          <w:tcPr>
            <w:tcW w:w="861" w:type="dxa"/>
            <w:tcBorders>
              <w:left w:val="single" w:sz="4" w:space="0" w:color="auto"/>
              <w:right w:val="single" w:sz="4" w:space="0" w:color="auto"/>
            </w:tcBorders>
            <w:noWrap/>
            <w:vAlign w:val="bottom"/>
          </w:tcPr>
          <w:p w14:paraId="7AE63A97" w14:textId="77777777" w:rsidR="00515A1C" w:rsidRPr="00A835DF" w:rsidRDefault="00515A1C" w:rsidP="005F4679">
            <w:pPr>
              <w:jc w:val="center"/>
              <w:rPr>
                <w:rFonts w:ascii="Calibri" w:eastAsia="Times New Roman" w:hAnsi="Calibri" w:cs="Times New Roman"/>
                <w:sz w:val="18"/>
              </w:rPr>
            </w:pPr>
            <w:r w:rsidRPr="00A835DF">
              <w:rPr>
                <w:rFonts w:ascii="Calibri" w:eastAsia="Times New Roman" w:hAnsi="Calibri" w:cs="Times New Roman"/>
                <w:sz w:val="18"/>
              </w:rPr>
              <w:t>3,439</w:t>
            </w:r>
          </w:p>
        </w:tc>
        <w:tc>
          <w:tcPr>
            <w:tcW w:w="1208" w:type="dxa"/>
            <w:tcBorders>
              <w:left w:val="single" w:sz="4" w:space="0" w:color="auto"/>
              <w:right w:val="single" w:sz="4" w:space="0" w:color="auto"/>
            </w:tcBorders>
            <w:noWrap/>
            <w:vAlign w:val="bottom"/>
          </w:tcPr>
          <w:p w14:paraId="6D629F0D" w14:textId="77777777" w:rsidR="00515A1C" w:rsidRPr="00A835DF" w:rsidRDefault="00515A1C" w:rsidP="005F4679">
            <w:pPr>
              <w:jc w:val="center"/>
              <w:rPr>
                <w:rFonts w:ascii="Calibri" w:eastAsia="Times New Roman" w:hAnsi="Calibri" w:cs="Times New Roman"/>
                <w:color w:val="000000"/>
                <w:sz w:val="18"/>
              </w:rPr>
            </w:pPr>
            <w:r w:rsidRPr="00A835DF">
              <w:rPr>
                <w:rFonts w:ascii="Calibri" w:eastAsia="Times New Roman" w:hAnsi="Calibri" w:cs="Times New Roman"/>
                <w:color w:val="000000"/>
                <w:sz w:val="18"/>
              </w:rPr>
              <w:t>2,266</w:t>
            </w:r>
          </w:p>
        </w:tc>
        <w:tc>
          <w:tcPr>
            <w:tcW w:w="1057" w:type="dxa"/>
            <w:tcBorders>
              <w:left w:val="single" w:sz="4" w:space="0" w:color="auto"/>
              <w:right w:val="single" w:sz="4" w:space="0" w:color="auto"/>
            </w:tcBorders>
            <w:noWrap/>
            <w:vAlign w:val="bottom"/>
          </w:tcPr>
          <w:p w14:paraId="7B7C9AA6" w14:textId="77777777" w:rsidR="00515A1C" w:rsidRPr="00A835DF" w:rsidRDefault="00515A1C" w:rsidP="005F4679">
            <w:pPr>
              <w:jc w:val="center"/>
              <w:rPr>
                <w:rFonts w:ascii="Calibri" w:eastAsia="Times New Roman" w:hAnsi="Calibri" w:cs="Times New Roman"/>
                <w:sz w:val="18"/>
              </w:rPr>
            </w:pPr>
            <w:r w:rsidRPr="00A835DF">
              <w:rPr>
                <w:rFonts w:ascii="Calibri" w:eastAsia="Times New Roman" w:hAnsi="Calibri" w:cs="Times New Roman"/>
                <w:sz w:val="18"/>
              </w:rPr>
              <w:t>111</w:t>
            </w:r>
          </w:p>
        </w:tc>
        <w:tc>
          <w:tcPr>
            <w:tcW w:w="956" w:type="dxa"/>
            <w:tcBorders>
              <w:left w:val="single" w:sz="4" w:space="0" w:color="auto"/>
              <w:right w:val="single" w:sz="4" w:space="0" w:color="auto"/>
            </w:tcBorders>
            <w:noWrap/>
            <w:vAlign w:val="bottom"/>
          </w:tcPr>
          <w:p w14:paraId="7645C5EB" w14:textId="77777777" w:rsidR="00515A1C" w:rsidRPr="00A835DF" w:rsidRDefault="00515A1C" w:rsidP="005F4679">
            <w:pPr>
              <w:jc w:val="center"/>
              <w:rPr>
                <w:rFonts w:ascii="Calibri" w:eastAsia="Times New Roman" w:hAnsi="Calibri" w:cs="Times New Roman"/>
                <w:color w:val="000000"/>
                <w:sz w:val="18"/>
              </w:rPr>
            </w:pPr>
            <w:r w:rsidRPr="00A835DF">
              <w:rPr>
                <w:rFonts w:ascii="Calibri" w:eastAsia="Times New Roman" w:hAnsi="Calibri" w:cs="Times New Roman"/>
                <w:color w:val="000000"/>
                <w:sz w:val="18"/>
              </w:rPr>
              <w:t>14</w:t>
            </w:r>
          </w:p>
        </w:tc>
        <w:tc>
          <w:tcPr>
            <w:tcW w:w="957" w:type="dxa"/>
            <w:tcBorders>
              <w:left w:val="single" w:sz="4" w:space="0" w:color="auto"/>
              <w:right w:val="single" w:sz="4" w:space="0" w:color="auto"/>
            </w:tcBorders>
            <w:noWrap/>
            <w:vAlign w:val="bottom"/>
          </w:tcPr>
          <w:p w14:paraId="6DC6ACB3" w14:textId="77777777" w:rsidR="00515A1C" w:rsidRPr="00A835DF" w:rsidRDefault="00515A1C" w:rsidP="005F4679">
            <w:pPr>
              <w:jc w:val="center"/>
              <w:rPr>
                <w:rFonts w:ascii="Calibri" w:eastAsia="Times New Roman" w:hAnsi="Calibri" w:cs="Times New Roman"/>
                <w:color w:val="000000"/>
                <w:sz w:val="18"/>
              </w:rPr>
            </w:pPr>
            <w:r w:rsidRPr="00A835DF">
              <w:rPr>
                <w:rFonts w:ascii="Calibri" w:eastAsia="Times New Roman" w:hAnsi="Calibri" w:cs="Times New Roman"/>
                <w:color w:val="000000"/>
                <w:sz w:val="18"/>
              </w:rPr>
              <w:t>441</w:t>
            </w:r>
          </w:p>
        </w:tc>
        <w:tc>
          <w:tcPr>
            <w:tcW w:w="762" w:type="dxa"/>
            <w:tcBorders>
              <w:left w:val="single" w:sz="4" w:space="0" w:color="auto"/>
            </w:tcBorders>
            <w:noWrap/>
            <w:vAlign w:val="bottom"/>
          </w:tcPr>
          <w:p w14:paraId="79DC3141" w14:textId="3E7F83E1" w:rsidR="00515A1C" w:rsidRPr="00A835DF" w:rsidRDefault="00515A1C" w:rsidP="005F4679">
            <w:pPr>
              <w:jc w:val="center"/>
              <w:rPr>
                <w:rFonts w:ascii="Calibri" w:eastAsia="Times New Roman" w:hAnsi="Calibri" w:cs="Times New Roman"/>
                <w:color w:val="000000"/>
                <w:sz w:val="18"/>
              </w:rPr>
            </w:pPr>
            <w:r w:rsidRPr="00A835DF">
              <w:rPr>
                <w:rFonts w:ascii="Calibri" w:eastAsia="Times New Roman" w:hAnsi="Calibri" w:cs="Times New Roman"/>
                <w:color w:val="000000"/>
                <w:sz w:val="18"/>
              </w:rPr>
              <w:t>29</w:t>
            </w:r>
            <w:r w:rsidR="00172A01" w:rsidRPr="00A835DF">
              <w:rPr>
                <w:rFonts w:ascii="Calibri" w:eastAsia="Times New Roman" w:hAnsi="Calibri" w:cs="Times New Roman"/>
                <w:color w:val="000000"/>
                <w:sz w:val="18"/>
              </w:rPr>
              <w:t>0</w:t>
            </w:r>
          </w:p>
        </w:tc>
      </w:tr>
      <w:tr w:rsidR="00515A1C" w:rsidRPr="00A835DF" w14:paraId="5082210A" w14:textId="77777777" w:rsidTr="005F4679">
        <w:trPr>
          <w:trHeight w:hRule="exact" w:val="216"/>
          <w:jc w:val="center"/>
        </w:trPr>
        <w:tc>
          <w:tcPr>
            <w:tcW w:w="1718" w:type="dxa"/>
            <w:tcBorders>
              <w:right w:val="single" w:sz="4" w:space="0" w:color="auto"/>
            </w:tcBorders>
            <w:noWrap/>
            <w:vAlign w:val="bottom"/>
          </w:tcPr>
          <w:p w14:paraId="204FBCE1" w14:textId="77777777" w:rsidR="00515A1C" w:rsidRPr="00A835DF" w:rsidRDefault="00515A1C" w:rsidP="0074260B">
            <w:pPr>
              <w:ind w:left="232"/>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Andrahan</w:t>
            </w:r>
          </w:p>
        </w:tc>
        <w:tc>
          <w:tcPr>
            <w:tcW w:w="861" w:type="dxa"/>
            <w:tcBorders>
              <w:left w:val="single" w:sz="4" w:space="0" w:color="auto"/>
              <w:right w:val="single" w:sz="4" w:space="0" w:color="auto"/>
            </w:tcBorders>
            <w:noWrap/>
            <w:vAlign w:val="bottom"/>
          </w:tcPr>
          <w:p w14:paraId="2E0DD869" w14:textId="77777777" w:rsidR="00515A1C" w:rsidRPr="00A835DF" w:rsidRDefault="00515A1C" w:rsidP="005F4679">
            <w:pPr>
              <w:jc w:val="center"/>
              <w:rPr>
                <w:rFonts w:ascii="Calibri" w:eastAsia="Times New Roman" w:hAnsi="Calibri" w:cs="Times New Roman"/>
                <w:sz w:val="18"/>
                <w:szCs w:val="20"/>
              </w:rPr>
            </w:pPr>
            <w:r w:rsidRPr="00A835DF">
              <w:rPr>
                <w:rFonts w:ascii="Calibri" w:eastAsia="Times New Roman" w:hAnsi="Calibri" w:cs="Times New Roman"/>
                <w:sz w:val="18"/>
                <w:szCs w:val="20"/>
              </w:rPr>
              <w:t>2,220</w:t>
            </w:r>
          </w:p>
        </w:tc>
        <w:tc>
          <w:tcPr>
            <w:tcW w:w="1208" w:type="dxa"/>
            <w:tcBorders>
              <w:left w:val="single" w:sz="4" w:space="0" w:color="auto"/>
              <w:right w:val="single" w:sz="4" w:space="0" w:color="auto"/>
            </w:tcBorders>
            <w:noWrap/>
            <w:vAlign w:val="bottom"/>
          </w:tcPr>
          <w:p w14:paraId="6433F15C" w14:textId="77777777" w:rsidR="00515A1C" w:rsidRPr="00A835DF" w:rsidRDefault="00515A1C" w:rsidP="005F4679">
            <w:pPr>
              <w:jc w:val="center"/>
              <w:rPr>
                <w:rFonts w:ascii="Calibri" w:eastAsia="Times New Roman" w:hAnsi="Calibri" w:cs="Times New Roman"/>
                <w:color w:val="000000"/>
                <w:sz w:val="18"/>
              </w:rPr>
            </w:pPr>
            <w:r w:rsidRPr="00A835DF">
              <w:rPr>
                <w:rFonts w:ascii="Calibri" w:eastAsia="Times New Roman" w:hAnsi="Calibri" w:cs="Times New Roman"/>
                <w:color w:val="000000"/>
                <w:sz w:val="18"/>
              </w:rPr>
              <w:t>2,222</w:t>
            </w:r>
          </w:p>
        </w:tc>
        <w:tc>
          <w:tcPr>
            <w:tcW w:w="1057" w:type="dxa"/>
            <w:tcBorders>
              <w:left w:val="single" w:sz="4" w:space="0" w:color="auto"/>
              <w:right w:val="single" w:sz="4" w:space="0" w:color="auto"/>
            </w:tcBorders>
            <w:noWrap/>
            <w:vAlign w:val="bottom"/>
          </w:tcPr>
          <w:p w14:paraId="37BF3F9F" w14:textId="77777777" w:rsidR="00515A1C" w:rsidRPr="00A835DF" w:rsidRDefault="00515A1C" w:rsidP="005F4679">
            <w:pPr>
              <w:jc w:val="center"/>
              <w:rPr>
                <w:rFonts w:ascii="Calibri" w:eastAsia="Times New Roman" w:hAnsi="Calibri" w:cs="Times New Roman"/>
                <w:sz w:val="18"/>
              </w:rPr>
            </w:pPr>
            <w:r w:rsidRPr="00A835DF">
              <w:rPr>
                <w:rFonts w:ascii="Calibri" w:eastAsia="Times New Roman" w:hAnsi="Calibri" w:cs="Times New Roman"/>
                <w:sz w:val="18"/>
              </w:rPr>
              <w:t>28</w:t>
            </w:r>
          </w:p>
        </w:tc>
        <w:tc>
          <w:tcPr>
            <w:tcW w:w="956" w:type="dxa"/>
            <w:tcBorders>
              <w:left w:val="single" w:sz="4" w:space="0" w:color="auto"/>
              <w:right w:val="single" w:sz="4" w:space="0" w:color="auto"/>
            </w:tcBorders>
            <w:noWrap/>
            <w:vAlign w:val="bottom"/>
          </w:tcPr>
          <w:p w14:paraId="3EF89180"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6</w:t>
            </w:r>
          </w:p>
        </w:tc>
        <w:tc>
          <w:tcPr>
            <w:tcW w:w="957" w:type="dxa"/>
            <w:tcBorders>
              <w:left w:val="single" w:sz="4" w:space="0" w:color="auto"/>
              <w:right w:val="single" w:sz="4" w:space="0" w:color="auto"/>
            </w:tcBorders>
            <w:noWrap/>
            <w:vAlign w:val="bottom"/>
          </w:tcPr>
          <w:p w14:paraId="60F2B410"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189</w:t>
            </w:r>
          </w:p>
        </w:tc>
        <w:tc>
          <w:tcPr>
            <w:tcW w:w="762" w:type="dxa"/>
            <w:tcBorders>
              <w:left w:val="single" w:sz="4" w:space="0" w:color="auto"/>
            </w:tcBorders>
            <w:noWrap/>
            <w:vAlign w:val="bottom"/>
          </w:tcPr>
          <w:p w14:paraId="59F2BE79" w14:textId="3CF330D2"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11</w:t>
            </w:r>
            <w:r w:rsidR="00172A01" w:rsidRPr="00A835DF">
              <w:rPr>
                <w:rFonts w:ascii="Calibri" w:eastAsia="Times New Roman" w:hAnsi="Calibri" w:cs="Times New Roman"/>
                <w:color w:val="000000"/>
                <w:sz w:val="18"/>
                <w:szCs w:val="20"/>
              </w:rPr>
              <w:t>0</w:t>
            </w:r>
          </w:p>
        </w:tc>
      </w:tr>
      <w:tr w:rsidR="00515A1C" w:rsidRPr="00A835DF" w14:paraId="4B312EC9" w14:textId="77777777" w:rsidTr="005F4679">
        <w:trPr>
          <w:trHeight w:hRule="exact" w:val="216"/>
          <w:jc w:val="center"/>
        </w:trPr>
        <w:tc>
          <w:tcPr>
            <w:tcW w:w="1718" w:type="dxa"/>
            <w:tcBorders>
              <w:right w:val="single" w:sz="4" w:space="0" w:color="auto"/>
            </w:tcBorders>
            <w:noWrap/>
            <w:vAlign w:val="bottom"/>
          </w:tcPr>
          <w:p w14:paraId="2B3A6ADB" w14:textId="77777777" w:rsidR="00515A1C" w:rsidRPr="00A835DF" w:rsidRDefault="00515A1C" w:rsidP="0074260B">
            <w:pPr>
              <w:ind w:left="232"/>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Dazgon</w:t>
            </w:r>
          </w:p>
        </w:tc>
        <w:tc>
          <w:tcPr>
            <w:tcW w:w="861" w:type="dxa"/>
            <w:tcBorders>
              <w:left w:val="single" w:sz="4" w:space="0" w:color="auto"/>
              <w:right w:val="single" w:sz="4" w:space="0" w:color="auto"/>
            </w:tcBorders>
            <w:noWrap/>
            <w:vAlign w:val="bottom"/>
          </w:tcPr>
          <w:p w14:paraId="7B220E73" w14:textId="77777777" w:rsidR="00515A1C" w:rsidRPr="00A835DF" w:rsidRDefault="00515A1C" w:rsidP="005F4679">
            <w:pPr>
              <w:jc w:val="center"/>
              <w:rPr>
                <w:rFonts w:ascii="Calibri" w:eastAsia="Times New Roman" w:hAnsi="Calibri" w:cs="Times New Roman"/>
                <w:sz w:val="18"/>
                <w:szCs w:val="20"/>
              </w:rPr>
            </w:pPr>
            <w:r w:rsidRPr="00A835DF">
              <w:rPr>
                <w:rFonts w:ascii="Calibri" w:eastAsia="Times New Roman" w:hAnsi="Calibri" w:cs="Times New Roman"/>
                <w:sz w:val="18"/>
                <w:szCs w:val="20"/>
              </w:rPr>
              <w:t>755</w:t>
            </w:r>
          </w:p>
        </w:tc>
        <w:tc>
          <w:tcPr>
            <w:tcW w:w="1208" w:type="dxa"/>
            <w:tcBorders>
              <w:left w:val="single" w:sz="4" w:space="0" w:color="auto"/>
              <w:right w:val="single" w:sz="4" w:space="0" w:color="auto"/>
            </w:tcBorders>
            <w:noWrap/>
            <w:vAlign w:val="bottom"/>
          </w:tcPr>
          <w:p w14:paraId="64914923" w14:textId="77777777" w:rsidR="00515A1C" w:rsidRPr="00A835DF" w:rsidRDefault="00515A1C" w:rsidP="005F4679">
            <w:pPr>
              <w:jc w:val="center"/>
              <w:rPr>
                <w:rFonts w:ascii="Calibri" w:eastAsia="Times New Roman" w:hAnsi="Calibri" w:cs="Times New Roman"/>
                <w:color w:val="000000"/>
                <w:sz w:val="18"/>
              </w:rPr>
            </w:pPr>
            <w:r w:rsidRPr="00A835DF">
              <w:rPr>
                <w:rFonts w:ascii="Calibri" w:eastAsia="Times New Roman" w:hAnsi="Calibri" w:cs="Times New Roman"/>
                <w:color w:val="000000"/>
                <w:sz w:val="18"/>
              </w:rPr>
              <w:t>2,808</w:t>
            </w:r>
          </w:p>
        </w:tc>
        <w:tc>
          <w:tcPr>
            <w:tcW w:w="1057" w:type="dxa"/>
            <w:tcBorders>
              <w:left w:val="single" w:sz="4" w:space="0" w:color="auto"/>
              <w:right w:val="single" w:sz="4" w:space="0" w:color="auto"/>
            </w:tcBorders>
            <w:noWrap/>
            <w:vAlign w:val="bottom"/>
          </w:tcPr>
          <w:p w14:paraId="34AFAB31" w14:textId="77777777" w:rsidR="00515A1C" w:rsidRPr="00A835DF" w:rsidRDefault="00515A1C" w:rsidP="005F4679">
            <w:pPr>
              <w:jc w:val="center"/>
              <w:rPr>
                <w:rFonts w:ascii="Calibri" w:eastAsia="Times New Roman" w:hAnsi="Calibri" w:cs="Times New Roman"/>
                <w:sz w:val="18"/>
              </w:rPr>
            </w:pPr>
            <w:r w:rsidRPr="00A835DF">
              <w:rPr>
                <w:rFonts w:ascii="Calibri" w:eastAsia="Times New Roman" w:hAnsi="Calibri" w:cs="Times New Roman"/>
                <w:sz w:val="18"/>
              </w:rPr>
              <w:t>9</w:t>
            </w:r>
          </w:p>
        </w:tc>
        <w:tc>
          <w:tcPr>
            <w:tcW w:w="956" w:type="dxa"/>
            <w:tcBorders>
              <w:left w:val="single" w:sz="4" w:space="0" w:color="auto"/>
              <w:right w:val="single" w:sz="4" w:space="0" w:color="auto"/>
            </w:tcBorders>
            <w:noWrap/>
            <w:vAlign w:val="bottom"/>
          </w:tcPr>
          <w:p w14:paraId="52474AB8"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3</w:t>
            </w:r>
          </w:p>
        </w:tc>
        <w:tc>
          <w:tcPr>
            <w:tcW w:w="957" w:type="dxa"/>
            <w:tcBorders>
              <w:left w:val="single" w:sz="4" w:space="0" w:color="auto"/>
              <w:right w:val="single" w:sz="4" w:space="0" w:color="auto"/>
            </w:tcBorders>
            <w:noWrap/>
            <w:vAlign w:val="bottom"/>
          </w:tcPr>
          <w:p w14:paraId="140A5F78"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95</w:t>
            </w:r>
          </w:p>
        </w:tc>
        <w:tc>
          <w:tcPr>
            <w:tcW w:w="762" w:type="dxa"/>
            <w:tcBorders>
              <w:left w:val="single" w:sz="4" w:space="0" w:color="auto"/>
            </w:tcBorders>
            <w:noWrap/>
            <w:vAlign w:val="bottom"/>
          </w:tcPr>
          <w:p w14:paraId="6CFD4446" w14:textId="58A4B936"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13</w:t>
            </w:r>
            <w:r w:rsidR="00172A01" w:rsidRPr="00A835DF">
              <w:rPr>
                <w:rFonts w:ascii="Calibri" w:eastAsia="Times New Roman" w:hAnsi="Calibri" w:cs="Times New Roman"/>
                <w:color w:val="000000"/>
                <w:sz w:val="18"/>
                <w:szCs w:val="20"/>
              </w:rPr>
              <w:t>0</w:t>
            </w:r>
          </w:p>
        </w:tc>
      </w:tr>
      <w:tr w:rsidR="00515A1C" w:rsidRPr="00A835DF" w14:paraId="46733BEA" w14:textId="77777777" w:rsidTr="005F4679">
        <w:trPr>
          <w:trHeight w:hRule="exact" w:val="216"/>
          <w:jc w:val="center"/>
        </w:trPr>
        <w:tc>
          <w:tcPr>
            <w:tcW w:w="1718" w:type="dxa"/>
            <w:tcBorders>
              <w:top w:val="nil"/>
              <w:left w:val="nil"/>
              <w:bottom w:val="single" w:sz="4" w:space="0" w:color="auto"/>
              <w:right w:val="single" w:sz="4" w:space="0" w:color="auto"/>
            </w:tcBorders>
            <w:noWrap/>
            <w:vAlign w:val="bottom"/>
          </w:tcPr>
          <w:p w14:paraId="38DCAA83" w14:textId="77777777" w:rsidR="00515A1C" w:rsidRPr="00A835DF" w:rsidRDefault="00515A1C" w:rsidP="0074260B">
            <w:pPr>
              <w:ind w:left="232"/>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Ungauged*</w:t>
            </w:r>
          </w:p>
        </w:tc>
        <w:tc>
          <w:tcPr>
            <w:tcW w:w="861" w:type="dxa"/>
            <w:tcBorders>
              <w:top w:val="nil"/>
              <w:left w:val="single" w:sz="4" w:space="0" w:color="auto"/>
              <w:bottom w:val="single" w:sz="4" w:space="0" w:color="auto"/>
              <w:right w:val="single" w:sz="4" w:space="0" w:color="auto"/>
            </w:tcBorders>
            <w:noWrap/>
            <w:vAlign w:val="bottom"/>
          </w:tcPr>
          <w:p w14:paraId="04864719" w14:textId="77777777" w:rsidR="00515A1C" w:rsidRPr="00A835DF" w:rsidRDefault="00515A1C" w:rsidP="005F4679">
            <w:pPr>
              <w:jc w:val="center"/>
              <w:rPr>
                <w:rFonts w:ascii="Calibri" w:eastAsia="Times New Roman" w:hAnsi="Calibri" w:cs="Times New Roman"/>
                <w:sz w:val="18"/>
                <w:szCs w:val="20"/>
              </w:rPr>
            </w:pPr>
            <w:r w:rsidRPr="00A835DF">
              <w:rPr>
                <w:rFonts w:ascii="Calibri" w:eastAsia="Times New Roman" w:hAnsi="Calibri" w:cs="Times New Roman"/>
                <w:sz w:val="18"/>
                <w:szCs w:val="20"/>
              </w:rPr>
              <w:t>3,199</w:t>
            </w:r>
          </w:p>
        </w:tc>
        <w:tc>
          <w:tcPr>
            <w:tcW w:w="1208" w:type="dxa"/>
            <w:tcBorders>
              <w:top w:val="nil"/>
              <w:left w:val="single" w:sz="4" w:space="0" w:color="auto"/>
              <w:bottom w:val="single" w:sz="4" w:space="0" w:color="auto"/>
              <w:right w:val="single" w:sz="4" w:space="0" w:color="auto"/>
            </w:tcBorders>
            <w:noWrap/>
            <w:vAlign w:val="bottom"/>
          </w:tcPr>
          <w:p w14:paraId="2E6245F3" w14:textId="77777777" w:rsidR="00515A1C" w:rsidRPr="00A835DF" w:rsidRDefault="00515A1C" w:rsidP="005F4679">
            <w:pPr>
              <w:jc w:val="center"/>
              <w:rPr>
                <w:rFonts w:ascii="Calibri" w:eastAsia="Times New Roman" w:hAnsi="Calibri" w:cs="Times New Roman"/>
                <w:color w:val="000000"/>
                <w:sz w:val="18"/>
              </w:rPr>
            </w:pPr>
            <w:r w:rsidRPr="00A835DF">
              <w:rPr>
                <w:rFonts w:ascii="Calibri" w:eastAsia="Times New Roman" w:hAnsi="Calibri" w:cs="Times New Roman"/>
                <w:color w:val="000000"/>
                <w:sz w:val="18"/>
              </w:rPr>
              <w:t>3,205</w:t>
            </w:r>
          </w:p>
        </w:tc>
        <w:tc>
          <w:tcPr>
            <w:tcW w:w="1057" w:type="dxa"/>
            <w:tcBorders>
              <w:top w:val="nil"/>
              <w:left w:val="single" w:sz="4" w:space="0" w:color="auto"/>
              <w:bottom w:val="single" w:sz="4" w:space="0" w:color="auto"/>
              <w:right w:val="single" w:sz="4" w:space="0" w:color="auto"/>
            </w:tcBorders>
            <w:noWrap/>
            <w:vAlign w:val="bottom"/>
          </w:tcPr>
          <w:p w14:paraId="0B225A24" w14:textId="77777777" w:rsidR="00515A1C" w:rsidRPr="00A835DF" w:rsidRDefault="00515A1C" w:rsidP="005F4679">
            <w:pPr>
              <w:jc w:val="center"/>
              <w:rPr>
                <w:rFonts w:ascii="Calibri" w:eastAsia="Times New Roman" w:hAnsi="Calibri" w:cs="Times New Roman"/>
                <w:sz w:val="18"/>
              </w:rPr>
            </w:pPr>
            <w:r w:rsidRPr="00A835DF">
              <w:rPr>
                <w:rFonts w:ascii="Calibri" w:eastAsia="Times New Roman" w:hAnsi="Calibri" w:cs="Times New Roman"/>
                <w:sz w:val="18"/>
              </w:rPr>
              <w:t>302</w:t>
            </w:r>
          </w:p>
        </w:tc>
        <w:tc>
          <w:tcPr>
            <w:tcW w:w="956" w:type="dxa"/>
            <w:tcBorders>
              <w:top w:val="nil"/>
              <w:left w:val="single" w:sz="4" w:space="0" w:color="auto"/>
              <w:bottom w:val="single" w:sz="4" w:space="0" w:color="auto"/>
              <w:right w:val="single" w:sz="4" w:space="0" w:color="auto"/>
            </w:tcBorders>
            <w:noWrap/>
            <w:vAlign w:val="bottom"/>
          </w:tcPr>
          <w:p w14:paraId="3FE8C8E8"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w:t>
            </w:r>
          </w:p>
        </w:tc>
        <w:tc>
          <w:tcPr>
            <w:tcW w:w="957" w:type="dxa"/>
            <w:tcBorders>
              <w:top w:val="nil"/>
              <w:left w:val="single" w:sz="4" w:space="0" w:color="auto"/>
              <w:bottom w:val="single" w:sz="4" w:space="0" w:color="auto"/>
              <w:right w:val="single" w:sz="4" w:space="0" w:color="auto"/>
            </w:tcBorders>
            <w:noWrap/>
            <w:vAlign w:val="bottom"/>
          </w:tcPr>
          <w:p w14:paraId="60703E1A"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w:t>
            </w:r>
          </w:p>
        </w:tc>
        <w:tc>
          <w:tcPr>
            <w:tcW w:w="762" w:type="dxa"/>
            <w:tcBorders>
              <w:top w:val="nil"/>
              <w:left w:val="single" w:sz="4" w:space="0" w:color="auto"/>
              <w:bottom w:val="single" w:sz="4" w:space="0" w:color="auto"/>
              <w:right w:val="nil"/>
            </w:tcBorders>
            <w:noWrap/>
            <w:vAlign w:val="bottom"/>
          </w:tcPr>
          <w:p w14:paraId="4D0B52C5" w14:textId="77777777" w:rsidR="00515A1C" w:rsidRPr="00A835DF" w:rsidRDefault="00515A1C" w:rsidP="005F4679">
            <w:pPr>
              <w:jc w:val="cente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w:t>
            </w:r>
          </w:p>
        </w:tc>
      </w:tr>
      <w:tr w:rsidR="00515A1C" w:rsidRPr="00A835DF" w14:paraId="6EF94D7B" w14:textId="77777777" w:rsidTr="005F4679">
        <w:trPr>
          <w:trHeight w:hRule="exact" w:val="216"/>
          <w:jc w:val="center"/>
        </w:trPr>
        <w:tc>
          <w:tcPr>
            <w:tcW w:w="1718" w:type="dxa"/>
            <w:tcBorders>
              <w:top w:val="single" w:sz="4" w:space="0" w:color="auto"/>
              <w:left w:val="nil"/>
              <w:bottom w:val="single" w:sz="4" w:space="0" w:color="auto"/>
              <w:right w:val="single" w:sz="4" w:space="0" w:color="auto"/>
            </w:tcBorders>
            <w:noWrap/>
            <w:vAlign w:val="bottom"/>
          </w:tcPr>
          <w:p w14:paraId="4DCE4C82" w14:textId="77777777" w:rsidR="00515A1C" w:rsidRPr="00A835DF" w:rsidRDefault="00515A1C">
            <w:pPr>
              <w:rPr>
                <w:rFonts w:ascii="Calibri" w:eastAsia="Times New Roman" w:hAnsi="Calibri" w:cs="Times New Roman"/>
                <w:color w:val="000000"/>
                <w:sz w:val="18"/>
                <w:szCs w:val="20"/>
              </w:rPr>
            </w:pPr>
            <w:r w:rsidRPr="00A835DF">
              <w:rPr>
                <w:rFonts w:ascii="Calibri" w:eastAsia="Times New Roman" w:hAnsi="Calibri" w:cs="Times New Roman"/>
                <w:color w:val="000000"/>
                <w:sz w:val="18"/>
                <w:szCs w:val="20"/>
              </w:rPr>
              <w:t>Total</w:t>
            </w:r>
          </w:p>
        </w:tc>
        <w:tc>
          <w:tcPr>
            <w:tcW w:w="861" w:type="dxa"/>
            <w:tcBorders>
              <w:top w:val="single" w:sz="4" w:space="0" w:color="auto"/>
              <w:left w:val="single" w:sz="4" w:space="0" w:color="auto"/>
              <w:bottom w:val="single" w:sz="4" w:space="0" w:color="auto"/>
              <w:right w:val="single" w:sz="4" w:space="0" w:color="auto"/>
            </w:tcBorders>
            <w:noWrap/>
            <w:vAlign w:val="bottom"/>
          </w:tcPr>
          <w:p w14:paraId="7E5A0285" w14:textId="77777777" w:rsidR="00515A1C" w:rsidRPr="00A835DF" w:rsidRDefault="00515A1C" w:rsidP="005F4679">
            <w:pPr>
              <w:jc w:val="center"/>
              <w:rPr>
                <w:rFonts w:ascii="Calibri" w:eastAsia="Times New Roman" w:hAnsi="Calibri" w:cs="Times New Roman"/>
                <w:sz w:val="18"/>
                <w:szCs w:val="20"/>
              </w:rPr>
            </w:pPr>
            <w:r w:rsidRPr="00A835DF">
              <w:rPr>
                <w:rFonts w:ascii="Calibri" w:eastAsia="Times New Roman" w:hAnsi="Calibri" w:cs="Times New Roman"/>
                <w:sz w:val="18"/>
                <w:szCs w:val="20"/>
              </w:rPr>
              <w:t>11,106</w:t>
            </w:r>
          </w:p>
        </w:tc>
        <w:tc>
          <w:tcPr>
            <w:tcW w:w="1208" w:type="dxa"/>
            <w:tcBorders>
              <w:top w:val="single" w:sz="4" w:space="0" w:color="auto"/>
              <w:left w:val="single" w:sz="4" w:space="0" w:color="auto"/>
              <w:bottom w:val="single" w:sz="4" w:space="0" w:color="auto"/>
              <w:right w:val="single" w:sz="4" w:space="0" w:color="auto"/>
            </w:tcBorders>
            <w:noWrap/>
            <w:vAlign w:val="bottom"/>
          </w:tcPr>
          <w:p w14:paraId="5E1FACB7" w14:textId="77777777" w:rsidR="00515A1C" w:rsidRPr="00A835DF" w:rsidRDefault="00515A1C" w:rsidP="005F4679">
            <w:pPr>
              <w:jc w:val="center"/>
              <w:rPr>
                <w:rFonts w:ascii="Calibri" w:eastAsia="Times New Roman" w:hAnsi="Calibri" w:cs="Times New Roman"/>
                <w:color w:val="000000"/>
                <w:sz w:val="18"/>
              </w:rPr>
            </w:pPr>
            <w:r w:rsidRPr="00A835DF">
              <w:rPr>
                <w:rFonts w:ascii="Calibri" w:eastAsia="Times New Roman" w:hAnsi="Calibri" w:cs="Times New Roman"/>
                <w:color w:val="000000"/>
                <w:sz w:val="18"/>
              </w:rPr>
              <w:t>---</w:t>
            </w:r>
          </w:p>
        </w:tc>
        <w:tc>
          <w:tcPr>
            <w:tcW w:w="1057" w:type="dxa"/>
            <w:tcBorders>
              <w:top w:val="single" w:sz="4" w:space="0" w:color="auto"/>
              <w:left w:val="single" w:sz="4" w:space="0" w:color="auto"/>
              <w:bottom w:val="single" w:sz="4" w:space="0" w:color="auto"/>
              <w:right w:val="single" w:sz="4" w:space="0" w:color="auto"/>
            </w:tcBorders>
            <w:noWrap/>
            <w:vAlign w:val="bottom"/>
          </w:tcPr>
          <w:p w14:paraId="0031C0D3" w14:textId="77777777" w:rsidR="00515A1C" w:rsidRPr="00A835DF" w:rsidRDefault="00515A1C" w:rsidP="005F4679">
            <w:pPr>
              <w:jc w:val="center"/>
              <w:rPr>
                <w:rFonts w:ascii="Calibri" w:eastAsia="Times New Roman" w:hAnsi="Calibri" w:cs="Times New Roman"/>
                <w:sz w:val="18"/>
              </w:rPr>
            </w:pPr>
            <w:r w:rsidRPr="00A835DF">
              <w:rPr>
                <w:rFonts w:ascii="Calibri" w:eastAsia="Times New Roman" w:hAnsi="Calibri" w:cs="Times New Roman"/>
                <w:sz w:val="18"/>
              </w:rPr>
              <w:t>489</w:t>
            </w:r>
          </w:p>
        </w:tc>
        <w:tc>
          <w:tcPr>
            <w:tcW w:w="956" w:type="dxa"/>
            <w:tcBorders>
              <w:top w:val="single" w:sz="4" w:space="0" w:color="auto"/>
              <w:left w:val="single" w:sz="4" w:space="0" w:color="auto"/>
              <w:bottom w:val="single" w:sz="4" w:space="0" w:color="auto"/>
              <w:right w:val="single" w:sz="4" w:space="0" w:color="auto"/>
            </w:tcBorders>
            <w:noWrap/>
            <w:vAlign w:val="bottom"/>
          </w:tcPr>
          <w:p w14:paraId="0FBF180D" w14:textId="77777777" w:rsidR="00515A1C" w:rsidRPr="00A835DF" w:rsidRDefault="00515A1C" w:rsidP="005F4679">
            <w:pPr>
              <w:jc w:val="center"/>
              <w:rPr>
                <w:rFonts w:ascii="Calibri" w:eastAsia="Times New Roman" w:hAnsi="Calibri" w:cs="Times New Roman"/>
                <w:color w:val="000000"/>
                <w:sz w:val="18"/>
              </w:rPr>
            </w:pPr>
            <w:r w:rsidRPr="00A835DF">
              <w:rPr>
                <w:rFonts w:ascii="Calibri" w:eastAsia="Times New Roman" w:hAnsi="Calibri" w:cs="Times New Roman"/>
                <w:color w:val="000000"/>
                <w:sz w:val="18"/>
              </w:rPr>
              <w:t>---</w:t>
            </w:r>
          </w:p>
        </w:tc>
        <w:tc>
          <w:tcPr>
            <w:tcW w:w="957" w:type="dxa"/>
            <w:tcBorders>
              <w:top w:val="single" w:sz="4" w:space="0" w:color="auto"/>
              <w:left w:val="single" w:sz="4" w:space="0" w:color="auto"/>
              <w:bottom w:val="single" w:sz="4" w:space="0" w:color="auto"/>
              <w:right w:val="single" w:sz="4" w:space="0" w:color="auto"/>
            </w:tcBorders>
            <w:noWrap/>
            <w:vAlign w:val="bottom"/>
          </w:tcPr>
          <w:p w14:paraId="310A6372" w14:textId="77777777" w:rsidR="00515A1C" w:rsidRPr="00A835DF" w:rsidRDefault="00515A1C" w:rsidP="005F4679">
            <w:pPr>
              <w:jc w:val="center"/>
              <w:rPr>
                <w:rFonts w:ascii="Calibri" w:eastAsia="Times New Roman" w:hAnsi="Calibri" w:cs="Times New Roman"/>
                <w:color w:val="000000"/>
                <w:sz w:val="18"/>
              </w:rPr>
            </w:pPr>
            <w:r w:rsidRPr="00A835DF">
              <w:rPr>
                <w:rFonts w:ascii="Calibri" w:eastAsia="Times New Roman" w:hAnsi="Calibri" w:cs="Times New Roman"/>
                <w:color w:val="000000"/>
                <w:sz w:val="18"/>
              </w:rPr>
              <w:t>1,040</w:t>
            </w:r>
          </w:p>
        </w:tc>
        <w:tc>
          <w:tcPr>
            <w:tcW w:w="762" w:type="dxa"/>
            <w:tcBorders>
              <w:top w:val="single" w:sz="4" w:space="0" w:color="auto"/>
              <w:left w:val="single" w:sz="4" w:space="0" w:color="auto"/>
              <w:bottom w:val="single" w:sz="4" w:space="0" w:color="auto"/>
              <w:right w:val="nil"/>
            </w:tcBorders>
            <w:noWrap/>
            <w:vAlign w:val="bottom"/>
          </w:tcPr>
          <w:p w14:paraId="7695E183" w14:textId="77777777" w:rsidR="00515A1C" w:rsidRPr="00A835DF" w:rsidRDefault="00515A1C" w:rsidP="005F4679">
            <w:pPr>
              <w:jc w:val="center"/>
              <w:rPr>
                <w:rFonts w:ascii="Calibri" w:eastAsia="Times New Roman" w:hAnsi="Calibri" w:cs="Times New Roman"/>
                <w:color w:val="000000"/>
                <w:sz w:val="18"/>
              </w:rPr>
            </w:pPr>
            <w:r w:rsidRPr="00A835DF">
              <w:rPr>
                <w:rFonts w:ascii="Calibri" w:eastAsia="Times New Roman" w:hAnsi="Calibri" w:cs="Times New Roman"/>
                <w:color w:val="000000"/>
                <w:sz w:val="18"/>
              </w:rPr>
              <w:t>---</w:t>
            </w:r>
          </w:p>
        </w:tc>
      </w:tr>
    </w:tbl>
    <w:p w14:paraId="6D1E614A" w14:textId="77777777" w:rsidR="00515A1C" w:rsidRPr="00A835DF" w:rsidRDefault="00515A1C" w:rsidP="00515A1C">
      <w:pPr>
        <w:pStyle w:val="ListParagraph"/>
        <w:ind w:left="1350"/>
        <w:rPr>
          <w:sz w:val="16"/>
        </w:rPr>
      </w:pPr>
      <w:r w:rsidRPr="00A835DF">
        <w:rPr>
          <w:sz w:val="16"/>
        </w:rPr>
        <w:t xml:space="preserve">*This ungauged sub-basin was excluded from the hydrologic modeling.  </w:t>
      </w:r>
    </w:p>
    <w:p w14:paraId="41874C98" w14:textId="77777777" w:rsidR="00515A1C" w:rsidRPr="00A835DF" w:rsidRDefault="00515A1C" w:rsidP="00515A1C">
      <w:pPr>
        <w:pStyle w:val="ListParagraph"/>
        <w:ind w:left="0"/>
      </w:pPr>
    </w:p>
    <w:p w14:paraId="7E922EAB" w14:textId="77777777" w:rsidR="00515A1C" w:rsidRPr="00A835DF" w:rsidRDefault="00515A1C" w:rsidP="00515A1C">
      <w:pPr>
        <w:pStyle w:val="ListParagraph"/>
        <w:ind w:left="0"/>
      </w:pPr>
    </w:p>
    <w:p w14:paraId="491552F4" w14:textId="6A4EF835" w:rsidR="00515A1C" w:rsidRPr="00A835DF" w:rsidRDefault="00C01F49" w:rsidP="00163FF2">
      <w:pPr>
        <w:pStyle w:val="Heading3"/>
      </w:pPr>
      <w:r>
        <w:t>6</w:t>
      </w:r>
      <w:r w:rsidR="00515A1C" w:rsidRPr="00A835DF">
        <w:t>.4.1.</w:t>
      </w:r>
      <w:r w:rsidR="00515A1C" w:rsidRPr="00A835DF">
        <w:tab/>
        <w:t>Variability of Stream Flow</w:t>
      </w:r>
    </w:p>
    <w:p w14:paraId="521C25CB" w14:textId="77777777" w:rsidR="00515A1C" w:rsidRPr="00A835DF" w:rsidRDefault="00515A1C" w:rsidP="00515A1C">
      <w:pPr>
        <w:ind w:right="-90"/>
        <w:jc w:val="both"/>
        <w:rPr>
          <w:rFonts w:cs="Times New Roman"/>
          <w:sz w:val="18"/>
        </w:rPr>
      </w:pPr>
    </w:p>
    <w:p w14:paraId="1CE2BDB5" w14:textId="77777777" w:rsidR="00515A1C" w:rsidRPr="00A835DF" w:rsidRDefault="00515A1C" w:rsidP="00515A1C">
      <w:pPr>
        <w:pStyle w:val="ListParagraph"/>
        <w:ind w:left="0" w:firstLine="540"/>
        <w:jc w:val="both"/>
        <w:rPr>
          <w:rFonts w:cs="Times New Roman"/>
        </w:rPr>
      </w:pPr>
      <w:r w:rsidRPr="00A835DF">
        <w:rPr>
          <w:rFonts w:cs="Times New Roman"/>
        </w:rPr>
        <w:t>The Naryn gauging station at 2,039</w:t>
      </w:r>
      <w:r w:rsidRPr="00A835DF">
        <w:rPr>
          <w:sz w:val="18"/>
        </w:rPr>
        <w:t> </w:t>
      </w:r>
      <w:r w:rsidRPr="00A835DF">
        <w:rPr>
          <w:rFonts w:cs="Times New Roman"/>
        </w:rPr>
        <w:t xml:space="preserve">m a.s.l. provides the only data source available for this study for assessing the relationship between stream flow and glacier melt in the Syr Darya Basin. The station is located immediately downstream from the main concentrations of glacier ice in the Naryn Basin, and can therefore be expected to respond most directly to glacier melt water. </w:t>
      </w:r>
    </w:p>
    <w:p w14:paraId="41947DE1" w14:textId="59FA14C5" w:rsidR="00515A1C" w:rsidRPr="00A835DF" w:rsidRDefault="00515A1C" w:rsidP="00515A1C">
      <w:pPr>
        <w:pStyle w:val="ListParagraph"/>
        <w:ind w:left="0" w:firstLine="540"/>
        <w:jc w:val="both"/>
        <w:rPr>
          <w:rFonts w:cs="Times New Roman"/>
        </w:rPr>
      </w:pPr>
      <w:r w:rsidRPr="00A835DF">
        <w:rPr>
          <w:rFonts w:cs="Times New Roman"/>
        </w:rPr>
        <w:t>The interannual variability of stream flow at this station is c. 25-35% of the long-term mean flow (</w:t>
      </w:r>
      <w:r w:rsidR="0084112D" w:rsidRPr="00A835DF">
        <w:rPr>
          <w:rFonts w:cs="Times New Roman"/>
        </w:rPr>
        <w:t>Figure 43</w:t>
      </w:r>
      <w:r w:rsidRPr="00A835DF">
        <w:rPr>
          <w:rFonts w:cs="Times New Roman"/>
        </w:rPr>
        <w:t xml:space="preserve">). There is no indication that any increase or decrease in the mean or extreme flows have occurred during the period-of-record, 1940-1985.  </w:t>
      </w:r>
    </w:p>
    <w:p w14:paraId="78ADF242" w14:textId="77777777" w:rsidR="00515A1C" w:rsidRPr="00A835DF" w:rsidRDefault="00515A1C" w:rsidP="00515A1C">
      <w:pPr>
        <w:jc w:val="both"/>
        <w:rPr>
          <w:rFonts w:cs="Times New Roman"/>
        </w:rPr>
      </w:pPr>
    </w:p>
    <w:p w14:paraId="4433BFCB" w14:textId="77777777" w:rsidR="00515A1C" w:rsidRPr="00A835DF" w:rsidRDefault="00515A1C" w:rsidP="00515A1C">
      <w:pPr>
        <w:ind w:right="-90"/>
        <w:jc w:val="both"/>
        <w:rPr>
          <w:rFonts w:cs="Times New Roman"/>
          <w:sz w:val="18"/>
        </w:rPr>
      </w:pPr>
    </w:p>
    <w:p w14:paraId="1051A54B" w14:textId="77777777" w:rsidR="00515A1C" w:rsidRPr="00A835DF" w:rsidRDefault="00515A1C" w:rsidP="00515A1C">
      <w:pPr>
        <w:tabs>
          <w:tab w:val="left" w:pos="630"/>
        </w:tabs>
        <w:ind w:left="630" w:right="-90"/>
        <w:jc w:val="both"/>
        <w:rPr>
          <w:rFonts w:cs="Times New Roman"/>
          <w:sz w:val="18"/>
        </w:rPr>
      </w:pPr>
      <w:r w:rsidRPr="00A835DF">
        <w:rPr>
          <w:rFonts w:cs="Times New Roman"/>
          <w:noProof/>
          <w:sz w:val="18"/>
          <w:lang w:eastAsia="ko-KR"/>
        </w:rPr>
        <w:drawing>
          <wp:inline distT="0" distB="0" distL="0" distR="0" wp14:anchorId="708545A0" wp14:editId="43CD0149">
            <wp:extent cx="5961380" cy="2612390"/>
            <wp:effectExtent l="0" t="0" r="0" b="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73ED9DB" w14:textId="77777777" w:rsidR="00515A1C" w:rsidRPr="00A835DF" w:rsidRDefault="00515A1C" w:rsidP="00515A1C">
      <w:pPr>
        <w:ind w:right="-90"/>
        <w:jc w:val="both"/>
        <w:rPr>
          <w:rFonts w:cs="Times New Roman"/>
          <w:sz w:val="18"/>
        </w:rPr>
      </w:pPr>
    </w:p>
    <w:p w14:paraId="31387576" w14:textId="79BDB027" w:rsidR="00515A1C" w:rsidRPr="00A835DF" w:rsidRDefault="0084112D" w:rsidP="00515A1C">
      <w:pPr>
        <w:pStyle w:val="ListParagraph"/>
        <w:ind w:left="630" w:right="270"/>
        <w:jc w:val="both"/>
        <w:rPr>
          <w:rFonts w:cs="Times New Roman"/>
          <w:sz w:val="18"/>
          <w:szCs w:val="18"/>
        </w:rPr>
      </w:pPr>
      <w:r w:rsidRPr="00A835DF">
        <w:rPr>
          <w:rFonts w:cs="Times New Roman"/>
          <w:sz w:val="18"/>
          <w:szCs w:val="18"/>
        </w:rPr>
        <w:t>Figure 43</w:t>
      </w:r>
      <w:r w:rsidR="00515A1C" w:rsidRPr="00A835DF">
        <w:rPr>
          <w:rFonts w:cs="Times New Roman"/>
          <w:sz w:val="18"/>
          <w:szCs w:val="18"/>
        </w:rPr>
        <w:t xml:space="preserve">. The interannual variability of stream flow at the Naryn gauging station near the headwaters of the Naryn River between 1940 and 1985. </w:t>
      </w:r>
    </w:p>
    <w:p w14:paraId="5DFEED9B" w14:textId="77777777" w:rsidR="00515A1C" w:rsidRPr="00A835DF" w:rsidRDefault="00515A1C" w:rsidP="00515A1C">
      <w:pPr>
        <w:pStyle w:val="ListParagraph"/>
        <w:ind w:left="0"/>
        <w:jc w:val="both"/>
        <w:rPr>
          <w:rFonts w:cs="Times New Roman"/>
          <w:sz w:val="18"/>
          <w:szCs w:val="18"/>
        </w:rPr>
      </w:pPr>
    </w:p>
    <w:p w14:paraId="17EE46ED" w14:textId="77777777" w:rsidR="00515A1C" w:rsidRPr="00A835DF" w:rsidRDefault="00515A1C" w:rsidP="00515A1C">
      <w:pPr>
        <w:pStyle w:val="ListParagraph"/>
        <w:ind w:left="0" w:firstLine="360"/>
        <w:jc w:val="both"/>
        <w:rPr>
          <w:rFonts w:cs="Times New Roman"/>
          <w:sz w:val="18"/>
          <w:szCs w:val="18"/>
        </w:rPr>
      </w:pPr>
    </w:p>
    <w:p w14:paraId="2B23AFFD" w14:textId="6D4D768D" w:rsidR="00515A1C" w:rsidRPr="00A835DF" w:rsidRDefault="00515A1C" w:rsidP="00515A1C">
      <w:pPr>
        <w:pStyle w:val="ListParagraph"/>
        <w:ind w:left="0" w:firstLine="540"/>
        <w:jc w:val="both"/>
        <w:rPr>
          <w:rFonts w:cs="Times New Roman"/>
        </w:rPr>
      </w:pPr>
      <w:r w:rsidRPr="00A835DF">
        <w:rPr>
          <w:rFonts w:cs="Times New Roman"/>
        </w:rPr>
        <w:t>The primary problem in analyzing the annual hydrograph from Naryn involves the summer-season precipitation peak at high altitudes in the basin discussed above. Since both precipitation maximum and summer-season glacier melt occur during the summer months, separation of the two as components of the annual runoff is a more difficult matter than in the nearby Pamirs. The hydrograph has a seasonal peak flow in July, with a secondary, lower, peak in August, before the recession phase begins (</w:t>
      </w:r>
      <w:r w:rsidR="0084112D" w:rsidRPr="00A835DF">
        <w:rPr>
          <w:rFonts w:cs="Times New Roman"/>
        </w:rPr>
        <w:t>Figure 44</w:t>
      </w:r>
      <w:r w:rsidRPr="00A835DF">
        <w:rPr>
          <w:rFonts w:cs="Times New Roman"/>
        </w:rPr>
        <w:t>). A comparison of the monthly precipitation in the Upper Naryn Basin with the monthly specific runoff at the Naryn gauging station provides some indication of the relationship between the two (</w:t>
      </w:r>
      <w:r w:rsidR="0084112D" w:rsidRPr="00A835DF">
        <w:rPr>
          <w:rFonts w:cs="Times New Roman"/>
        </w:rPr>
        <w:t>Figure 45</w:t>
      </w:r>
      <w:r w:rsidRPr="00A835DF">
        <w:rPr>
          <w:rFonts w:cs="Times New Roman"/>
        </w:rPr>
        <w:t>). Monthly precipitation reaches maximum values during May and June, while runoff peaks in June to August. It is assumed that all runoff prior to the beginning of glacier melt is a result of precipitation input. The July peak is assumed to represent both precipitation and glacier melt, while the secondary peak in august is largely glacier melt.</w:t>
      </w:r>
    </w:p>
    <w:p w14:paraId="1323581A" w14:textId="77777777" w:rsidR="00515A1C" w:rsidRPr="00A835DF" w:rsidRDefault="00515A1C" w:rsidP="00515A1C">
      <w:pPr>
        <w:pStyle w:val="ListParagraph"/>
        <w:ind w:left="0"/>
        <w:jc w:val="both"/>
        <w:rPr>
          <w:rFonts w:cs="Times New Roman"/>
        </w:rPr>
      </w:pPr>
    </w:p>
    <w:p w14:paraId="4DF79318" w14:textId="77777777" w:rsidR="00515A1C" w:rsidRPr="00A835DF" w:rsidRDefault="00515A1C" w:rsidP="00515A1C">
      <w:pPr>
        <w:pStyle w:val="ListParagraph"/>
        <w:ind w:left="0"/>
        <w:jc w:val="both"/>
        <w:rPr>
          <w:rFonts w:cs="Times New Roman"/>
        </w:rPr>
      </w:pPr>
    </w:p>
    <w:p w14:paraId="2DD2DBA8" w14:textId="77777777" w:rsidR="00515A1C" w:rsidRPr="00A835DF" w:rsidRDefault="00515A1C" w:rsidP="00515A1C">
      <w:pPr>
        <w:pStyle w:val="ListParagraph"/>
        <w:ind w:left="0"/>
        <w:jc w:val="center"/>
        <w:rPr>
          <w:rFonts w:cs="Times New Roman"/>
        </w:rPr>
      </w:pPr>
      <w:r w:rsidRPr="00A835DF">
        <w:rPr>
          <w:rFonts w:cs="Times New Roman"/>
          <w:noProof/>
          <w:lang w:eastAsia="ko-KR"/>
        </w:rPr>
        <w:drawing>
          <wp:inline distT="0" distB="0" distL="0" distR="0" wp14:anchorId="2AB73898" wp14:editId="5202E859">
            <wp:extent cx="4132580" cy="2410460"/>
            <wp:effectExtent l="0" t="0" r="0" b="0"/>
            <wp:docPr id="2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D419101" w14:textId="77777777" w:rsidR="00515A1C" w:rsidRPr="00A835DF" w:rsidRDefault="00515A1C" w:rsidP="00515A1C">
      <w:pPr>
        <w:pStyle w:val="ListParagraph"/>
        <w:ind w:left="0"/>
        <w:jc w:val="both"/>
        <w:rPr>
          <w:rFonts w:cs="Times New Roman"/>
          <w:sz w:val="18"/>
        </w:rPr>
      </w:pPr>
    </w:p>
    <w:p w14:paraId="27648617" w14:textId="10DAA70F" w:rsidR="00515A1C" w:rsidRPr="00A835DF" w:rsidRDefault="0084112D" w:rsidP="00515A1C">
      <w:pPr>
        <w:pStyle w:val="ListParagraph"/>
        <w:ind w:left="1890" w:right="1800"/>
        <w:jc w:val="both"/>
        <w:rPr>
          <w:rFonts w:cs="Times New Roman"/>
          <w:sz w:val="18"/>
          <w:szCs w:val="18"/>
        </w:rPr>
      </w:pPr>
      <w:r w:rsidRPr="00A835DF">
        <w:rPr>
          <w:rFonts w:cs="Times New Roman"/>
          <w:sz w:val="18"/>
          <w:szCs w:val="18"/>
        </w:rPr>
        <w:t>Figure 44</w:t>
      </w:r>
      <w:r w:rsidR="00515A1C" w:rsidRPr="00A835DF">
        <w:rPr>
          <w:rFonts w:cs="Times New Roman"/>
          <w:sz w:val="18"/>
          <w:szCs w:val="18"/>
        </w:rPr>
        <w:t xml:space="preserve">. Mean period-of-record monthly stream flow volume at the Naryn gauging station. The two summer peaks reflect the joint contribution of summer-season precipitation in the basin, together with glacier melt. </w:t>
      </w:r>
    </w:p>
    <w:p w14:paraId="5678F912" w14:textId="77777777" w:rsidR="00515A1C" w:rsidRPr="00A835DF" w:rsidRDefault="00515A1C" w:rsidP="00515A1C">
      <w:pPr>
        <w:pStyle w:val="ListParagraph"/>
        <w:ind w:left="0"/>
        <w:jc w:val="both"/>
        <w:rPr>
          <w:rFonts w:cs="Times New Roman"/>
        </w:rPr>
      </w:pPr>
    </w:p>
    <w:p w14:paraId="79F803C6" w14:textId="77777777" w:rsidR="00515A1C" w:rsidRPr="00A835DF" w:rsidRDefault="00515A1C" w:rsidP="00515A1C">
      <w:pPr>
        <w:pStyle w:val="ListParagraph"/>
        <w:ind w:left="0"/>
        <w:jc w:val="both"/>
        <w:rPr>
          <w:rFonts w:cs="Times New Roman"/>
        </w:rPr>
      </w:pPr>
    </w:p>
    <w:p w14:paraId="3AB5B3C6" w14:textId="77777777" w:rsidR="00515A1C" w:rsidRPr="00A835DF" w:rsidRDefault="00515A1C" w:rsidP="00515A1C">
      <w:pPr>
        <w:pStyle w:val="ListParagraph"/>
        <w:ind w:left="0"/>
        <w:jc w:val="center"/>
        <w:rPr>
          <w:rFonts w:cs="Times New Roman"/>
        </w:rPr>
      </w:pPr>
      <w:r w:rsidRPr="00A835DF">
        <w:rPr>
          <w:rFonts w:cs="Times New Roman"/>
          <w:noProof/>
          <w:lang w:eastAsia="ko-KR"/>
        </w:rPr>
        <w:lastRenderedPageBreak/>
        <w:drawing>
          <wp:inline distT="0" distB="0" distL="0" distR="0" wp14:anchorId="549882F6" wp14:editId="79E4EF08">
            <wp:extent cx="4631690" cy="2861945"/>
            <wp:effectExtent l="0" t="0" r="0" b="0"/>
            <wp:docPr id="6" name="Pictur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7BE7BAF" w14:textId="77777777" w:rsidR="00515A1C" w:rsidRPr="00A835DF" w:rsidRDefault="00515A1C" w:rsidP="00515A1C">
      <w:pPr>
        <w:pStyle w:val="ListParagraph"/>
        <w:ind w:left="0"/>
        <w:rPr>
          <w:rFonts w:cs="Times New Roman"/>
        </w:rPr>
      </w:pPr>
    </w:p>
    <w:p w14:paraId="119BD0BA" w14:textId="699C3D9A" w:rsidR="00515A1C" w:rsidRPr="00A835DF" w:rsidRDefault="0084112D" w:rsidP="00515A1C">
      <w:pPr>
        <w:pStyle w:val="ListParagraph"/>
        <w:ind w:left="1530" w:right="1440"/>
        <w:jc w:val="both"/>
        <w:rPr>
          <w:rFonts w:cs="Times New Roman"/>
          <w:sz w:val="18"/>
          <w:szCs w:val="18"/>
        </w:rPr>
      </w:pPr>
      <w:r w:rsidRPr="00A835DF">
        <w:rPr>
          <w:rFonts w:cs="Times New Roman"/>
          <w:sz w:val="18"/>
          <w:szCs w:val="18"/>
        </w:rPr>
        <w:t>Figure 45</w:t>
      </w:r>
      <w:r w:rsidR="00515A1C" w:rsidRPr="00A835DF">
        <w:rPr>
          <w:rFonts w:cs="Times New Roman"/>
          <w:sz w:val="18"/>
          <w:szCs w:val="18"/>
        </w:rPr>
        <w:t xml:space="preserve">. The annual trend of precipitation and specific runoff. The excess of runoff over precipitation during the months of August and September is assumed to be largely glacier melt runoff. </w:t>
      </w:r>
    </w:p>
    <w:p w14:paraId="21A3357B" w14:textId="77777777" w:rsidR="00515A1C" w:rsidRPr="00A835DF" w:rsidRDefault="00515A1C" w:rsidP="00515A1C">
      <w:pPr>
        <w:pStyle w:val="ListParagraph"/>
        <w:ind w:left="0"/>
        <w:rPr>
          <w:rFonts w:cs="Times New Roman"/>
          <w:sz w:val="18"/>
          <w:szCs w:val="18"/>
        </w:rPr>
      </w:pPr>
    </w:p>
    <w:p w14:paraId="0D477538" w14:textId="77777777" w:rsidR="00515A1C" w:rsidRPr="00A835DF" w:rsidRDefault="00515A1C" w:rsidP="00515A1C">
      <w:pPr>
        <w:pStyle w:val="ListParagraph"/>
        <w:ind w:left="0"/>
        <w:rPr>
          <w:rFonts w:cs="Times New Roman"/>
          <w:sz w:val="18"/>
          <w:szCs w:val="18"/>
        </w:rPr>
      </w:pPr>
    </w:p>
    <w:p w14:paraId="0968AE67" w14:textId="3384B85E" w:rsidR="00515A1C" w:rsidRPr="00A835DF" w:rsidRDefault="00515A1C" w:rsidP="00515A1C">
      <w:pPr>
        <w:pStyle w:val="ListParagraph"/>
        <w:ind w:left="0" w:firstLine="540"/>
        <w:jc w:val="both"/>
        <w:rPr>
          <w:rFonts w:cs="Times New Roman"/>
        </w:rPr>
      </w:pPr>
      <w:r w:rsidRPr="00A835DF">
        <w:rPr>
          <w:rFonts w:cs="Times New Roman"/>
        </w:rPr>
        <w:t>Based on hydrograph analysis, it is estimated that the total volume of stream flow during the months of July to September at Naryn is 1.4</w:t>
      </w:r>
      <w:r w:rsidRPr="00A835DF">
        <w:rPr>
          <w:sz w:val="18"/>
        </w:rPr>
        <w:t> </w:t>
      </w:r>
      <w:r w:rsidRPr="00A835DF">
        <w:rPr>
          <w:rFonts w:cs="Times New Roman"/>
        </w:rPr>
        <w:t>km</w:t>
      </w:r>
      <w:r w:rsidRPr="00A835DF">
        <w:rPr>
          <w:rFonts w:cs="Times New Roman"/>
          <w:vertAlign w:val="superscript"/>
        </w:rPr>
        <w:t>3</w:t>
      </w:r>
      <w:r w:rsidRPr="00A835DF">
        <w:rPr>
          <w:rFonts w:cs="Times New Roman"/>
        </w:rPr>
        <w:t>. Based on the ablation gradient analysis it is estimated that the summer-season glacier runoff is 0.8</w:t>
      </w:r>
      <w:r w:rsidRPr="00A835DF">
        <w:rPr>
          <w:sz w:val="18"/>
        </w:rPr>
        <w:t> </w:t>
      </w:r>
      <w:r w:rsidRPr="00A835DF">
        <w:rPr>
          <w:rFonts w:cs="Times New Roman"/>
        </w:rPr>
        <w:t>km</w:t>
      </w:r>
      <w:r w:rsidRPr="00A835DF">
        <w:rPr>
          <w:rFonts w:cs="Times New Roman"/>
          <w:vertAlign w:val="superscript"/>
        </w:rPr>
        <w:t>3</w:t>
      </w:r>
      <w:r w:rsidRPr="00A835DF">
        <w:rPr>
          <w:rFonts w:cs="Times New Roman"/>
        </w:rPr>
        <w:t>. The approximate recession volume for the period June to September from a peak flow in June is on the order of 0.7</w:t>
      </w:r>
      <w:r w:rsidRPr="00A835DF">
        <w:rPr>
          <w:sz w:val="18"/>
        </w:rPr>
        <w:t> </w:t>
      </w:r>
      <w:r w:rsidRPr="00A835DF">
        <w:rPr>
          <w:rFonts w:cs="Times New Roman"/>
        </w:rPr>
        <w:t>km</w:t>
      </w:r>
      <w:r w:rsidRPr="00A835DF">
        <w:rPr>
          <w:rFonts w:cs="Times New Roman"/>
          <w:vertAlign w:val="superscript"/>
        </w:rPr>
        <w:t>3</w:t>
      </w:r>
      <w:r w:rsidRPr="00A835DF">
        <w:rPr>
          <w:rFonts w:cs="Times New Roman"/>
        </w:rPr>
        <w:t>. Both numbers give a total volume of 1.5</w:t>
      </w:r>
      <w:r w:rsidRPr="00A835DF">
        <w:rPr>
          <w:sz w:val="18"/>
        </w:rPr>
        <w:t> </w:t>
      </w:r>
      <w:r w:rsidRPr="00A835DF">
        <w:rPr>
          <w:rFonts w:cs="Times New Roman"/>
        </w:rPr>
        <w:t>km</w:t>
      </w:r>
      <w:r w:rsidRPr="00A835DF">
        <w:rPr>
          <w:rFonts w:cs="Times New Roman"/>
          <w:vertAlign w:val="superscript"/>
        </w:rPr>
        <w:t>3</w:t>
      </w:r>
      <w:r w:rsidRPr="00A835DF">
        <w:rPr>
          <w:rFonts w:cs="Times New Roman"/>
        </w:rPr>
        <w:t>, which provides a rough estimate of the relatively equal contribution of precipitation and glacier melt of the summer stream flow at this station. With increasing distance downstream from the glaciers, as a result of dilution by precipitation, the glacier fraction of total stream flow decreases to c. 10% of the total flow volume where the Naryn River reaches the Fergana Valley.</w:t>
      </w:r>
    </w:p>
    <w:p w14:paraId="0FF75CB8" w14:textId="77777777" w:rsidR="00515A1C" w:rsidRPr="00A835DF" w:rsidRDefault="00515A1C" w:rsidP="00515A1C">
      <w:pPr>
        <w:pStyle w:val="ListParagraph"/>
        <w:ind w:left="0"/>
        <w:rPr>
          <w:rFonts w:cs="Times New Roman"/>
        </w:rPr>
      </w:pPr>
    </w:p>
    <w:p w14:paraId="1FACB445" w14:textId="77777777" w:rsidR="00515A1C" w:rsidRPr="00A835DF" w:rsidRDefault="00515A1C" w:rsidP="00515A1C">
      <w:pPr>
        <w:pStyle w:val="ListParagraph"/>
        <w:ind w:left="0"/>
        <w:rPr>
          <w:rFonts w:cs="Times New Roman"/>
        </w:rPr>
      </w:pPr>
    </w:p>
    <w:p w14:paraId="3F8C8219" w14:textId="55E1557E" w:rsidR="00515A1C" w:rsidRPr="00A835DF" w:rsidRDefault="00C01F49" w:rsidP="00163FF2">
      <w:pPr>
        <w:pStyle w:val="Heading3"/>
      </w:pPr>
      <w:r>
        <w:t>6</w:t>
      </w:r>
      <w:r w:rsidR="00515A1C" w:rsidRPr="00A835DF">
        <w:t>.4.2.</w:t>
      </w:r>
      <w:r w:rsidR="00515A1C" w:rsidRPr="00A835DF">
        <w:tab/>
        <w:t xml:space="preserve">Glacier, Snow, and Rainfall Runoff </w:t>
      </w:r>
    </w:p>
    <w:p w14:paraId="0C67DA6B" w14:textId="77777777" w:rsidR="00515A1C" w:rsidRPr="00A835DF" w:rsidRDefault="00515A1C" w:rsidP="00515A1C">
      <w:pPr>
        <w:pStyle w:val="ListParagraph"/>
        <w:ind w:left="0"/>
        <w:rPr>
          <w:rFonts w:cs="Times New Roman"/>
        </w:rPr>
      </w:pPr>
    </w:p>
    <w:p w14:paraId="0732EC7A" w14:textId="4BE57310" w:rsidR="00515A1C" w:rsidRPr="00A835DF" w:rsidRDefault="00515A1C" w:rsidP="00515A1C">
      <w:pPr>
        <w:ind w:firstLine="360"/>
        <w:jc w:val="both"/>
      </w:pPr>
      <w:r w:rsidRPr="00A835DF">
        <w:t xml:space="preserve">The glaciers at the headwaters of the Syr Darya—in the Naryn and </w:t>
      </w:r>
      <w:r w:rsidR="00000D03" w:rsidRPr="00A835DF">
        <w:t>Kara</w:t>
      </w:r>
      <w:r w:rsidRPr="00A835DF">
        <w:t xml:space="preserve"> basins and the small basins on the north slopes of t</w:t>
      </w:r>
      <w:r w:rsidR="00815BC3" w:rsidRPr="00A835DF">
        <w:t>he Alai Mountains—contribute 1.4</w:t>
      </w:r>
      <w:r w:rsidRPr="00A835DF">
        <w:rPr>
          <w:sz w:val="18"/>
        </w:rPr>
        <w:t> </w:t>
      </w:r>
      <w:r w:rsidRPr="00A835DF">
        <w:t>km</w:t>
      </w:r>
      <w:r w:rsidRPr="00A835DF">
        <w:rPr>
          <w:vertAlign w:val="superscript"/>
        </w:rPr>
        <w:t>3</w:t>
      </w:r>
      <w:r w:rsidRPr="00A835DF">
        <w:t xml:space="preserve"> to the mean annual stream flow volume of 18</w:t>
      </w:r>
      <w:r w:rsidRPr="00A835DF">
        <w:rPr>
          <w:sz w:val="18"/>
        </w:rPr>
        <w:t> </w:t>
      </w:r>
      <w:r w:rsidRPr="00A835DF">
        <w:t>km</w:t>
      </w:r>
      <w:r w:rsidRPr="00A835DF">
        <w:rPr>
          <w:vertAlign w:val="superscript"/>
        </w:rPr>
        <w:t>3</w:t>
      </w:r>
      <w:r w:rsidRPr="00A835DF">
        <w:t xml:space="preserve"> in the Fergana Valley</w:t>
      </w:r>
      <w:r w:rsidR="00B91AD2" w:rsidRPr="00A835DF">
        <w:t xml:space="preserve"> (</w:t>
      </w:r>
      <w:r w:rsidR="00FA6978" w:rsidRPr="00A835DF">
        <w:t>Tables 18 and 19</w:t>
      </w:r>
      <w:r w:rsidR="00394C47" w:rsidRPr="00A835DF">
        <w:t>; Figure 4</w:t>
      </w:r>
      <w:r w:rsidR="0084112D" w:rsidRPr="00A835DF">
        <w:t>6</w:t>
      </w:r>
      <w:r w:rsidR="00B91AD2" w:rsidRPr="00A835DF">
        <w:t>)</w:t>
      </w:r>
      <w:r w:rsidRPr="00A835DF">
        <w:t xml:space="preserve">. The primary source of the glacier runoff is the Naryn Basin contributing </w:t>
      </w:r>
      <w:r w:rsidR="00815BC3" w:rsidRPr="00A835DF">
        <w:t>almost 1</w:t>
      </w:r>
      <w:r w:rsidRPr="00A835DF">
        <w:rPr>
          <w:sz w:val="18"/>
        </w:rPr>
        <w:t> </w:t>
      </w:r>
      <w:r w:rsidRPr="00A835DF">
        <w:t>km</w:t>
      </w:r>
      <w:r w:rsidRPr="00A835DF">
        <w:rPr>
          <w:vertAlign w:val="superscript"/>
        </w:rPr>
        <w:t>3</w:t>
      </w:r>
      <w:r w:rsidRPr="00A835DF">
        <w:t xml:space="preserve">. The contribution attributed to ‘Other’ is intended to include both rainfall and snow melt. </w:t>
      </w:r>
      <w:r w:rsidR="0084112D" w:rsidRPr="00A835DF">
        <w:t>Figure 47</w:t>
      </w:r>
      <w:r w:rsidRPr="00A835DF">
        <w:t xml:space="preserve"> illustrates graphically the relative glacier contribution of each of the tributaries to the upper Syr Darya.  </w:t>
      </w:r>
    </w:p>
    <w:p w14:paraId="47A6C13D" w14:textId="77777777" w:rsidR="00515A1C" w:rsidRPr="00A835DF" w:rsidRDefault="00515A1C" w:rsidP="00515A1C"/>
    <w:p w14:paraId="63500E7C" w14:textId="7EB5F3B7" w:rsidR="00515A1C" w:rsidRPr="00A835DF" w:rsidRDefault="00FA6978" w:rsidP="00515A1C">
      <w:pPr>
        <w:ind w:left="-540"/>
        <w:rPr>
          <w:sz w:val="18"/>
        </w:rPr>
      </w:pPr>
      <w:r w:rsidRPr="00A835DF">
        <w:rPr>
          <w:sz w:val="18"/>
        </w:rPr>
        <w:t>Table 18</w:t>
      </w:r>
      <w:r w:rsidR="00515A1C" w:rsidRPr="00A835DF">
        <w:rPr>
          <w:sz w:val="18"/>
        </w:rPr>
        <w:t xml:space="preserve">. </w:t>
      </w:r>
      <w:r w:rsidR="00515A1C" w:rsidRPr="00A835DF">
        <w:rPr>
          <w:rFonts w:cs="Times New Roman"/>
          <w:sz w:val="18"/>
        </w:rPr>
        <w:t>Components of runoff in the mountain basins of the upper Syr Darya Basin (SDB).</w:t>
      </w:r>
    </w:p>
    <w:p w14:paraId="11489646" w14:textId="77777777" w:rsidR="00515A1C" w:rsidRPr="00A835DF" w:rsidRDefault="00515A1C" w:rsidP="00515A1C"/>
    <w:tbl>
      <w:tblPr>
        <w:tblW w:w="11235" w:type="dxa"/>
        <w:tblInd w:w="-425" w:type="dxa"/>
        <w:tblLayout w:type="fixed"/>
        <w:tblCellMar>
          <w:left w:w="0" w:type="dxa"/>
          <w:right w:w="0" w:type="dxa"/>
        </w:tblCellMar>
        <w:tblLook w:val="04A0" w:firstRow="1" w:lastRow="0" w:firstColumn="1" w:lastColumn="0" w:noHBand="0" w:noVBand="1"/>
      </w:tblPr>
      <w:tblGrid>
        <w:gridCol w:w="2050"/>
        <w:gridCol w:w="766"/>
        <w:gridCol w:w="766"/>
        <w:gridCol w:w="766"/>
        <w:gridCol w:w="766"/>
        <w:gridCol w:w="766"/>
        <w:gridCol w:w="765"/>
        <w:gridCol w:w="765"/>
        <w:gridCol w:w="765"/>
        <w:gridCol w:w="765"/>
        <w:gridCol w:w="765"/>
        <w:gridCol w:w="765"/>
        <w:gridCol w:w="765"/>
      </w:tblGrid>
      <w:tr w:rsidR="00515A1C" w:rsidRPr="00A835DF" w14:paraId="442D707C" w14:textId="77777777" w:rsidTr="00B772A6">
        <w:trPr>
          <w:trHeight w:val="216"/>
        </w:trPr>
        <w:tc>
          <w:tcPr>
            <w:tcW w:w="2048" w:type="dxa"/>
            <w:vMerge w:val="restart"/>
            <w:tcBorders>
              <w:top w:val="single" w:sz="8" w:space="0" w:color="000000" w:themeColor="text1"/>
              <w:left w:val="nil"/>
              <w:bottom w:val="single" w:sz="8" w:space="0" w:color="000000" w:themeColor="text1"/>
              <w:right w:val="single" w:sz="8" w:space="0" w:color="000000" w:themeColor="text1"/>
            </w:tcBorders>
            <w:tcMar>
              <w:top w:w="82" w:type="dxa"/>
              <w:left w:w="115" w:type="dxa"/>
              <w:bottom w:w="82" w:type="dxa"/>
              <w:right w:w="115" w:type="dxa"/>
            </w:tcMar>
            <w:vAlign w:val="center"/>
          </w:tcPr>
          <w:p w14:paraId="28B9AC23" w14:textId="77777777" w:rsidR="00515A1C" w:rsidRPr="00A835DF" w:rsidRDefault="00515A1C">
            <w:pPr>
              <w:spacing w:line="240" w:lineRule="auto"/>
              <w:rPr>
                <w:rFonts w:ascii="Calibri" w:hAnsi="Calibri"/>
                <w:b/>
                <w:bCs/>
                <w:sz w:val="18"/>
              </w:rPr>
            </w:pPr>
          </w:p>
        </w:tc>
        <w:tc>
          <w:tcPr>
            <w:tcW w:w="1530" w:type="dxa"/>
            <w:gridSpan w:val="2"/>
            <w:tcBorders>
              <w:top w:val="single" w:sz="8" w:space="0" w:color="000000" w:themeColor="text1"/>
              <w:left w:val="single" w:sz="8" w:space="0" w:color="000000" w:themeColor="text1"/>
              <w:bottom w:val="single" w:sz="4" w:space="0" w:color="auto"/>
              <w:right w:val="single" w:sz="8" w:space="0" w:color="000000" w:themeColor="text1"/>
            </w:tcBorders>
            <w:tcMar>
              <w:top w:w="82" w:type="dxa"/>
              <w:left w:w="115" w:type="dxa"/>
              <w:bottom w:w="82" w:type="dxa"/>
              <w:right w:w="115" w:type="dxa"/>
            </w:tcMar>
            <w:vAlign w:val="center"/>
          </w:tcPr>
          <w:p w14:paraId="760D70BC" w14:textId="77777777" w:rsidR="00515A1C" w:rsidRPr="00A835DF" w:rsidRDefault="00515A1C">
            <w:pPr>
              <w:spacing w:line="240" w:lineRule="auto"/>
              <w:jc w:val="center"/>
              <w:rPr>
                <w:rFonts w:ascii="Calibri" w:hAnsi="Calibri"/>
                <w:b/>
                <w:bCs/>
                <w:sz w:val="18"/>
              </w:rPr>
            </w:pPr>
            <w:r w:rsidRPr="00A835DF">
              <w:rPr>
                <w:rFonts w:ascii="Calibri" w:hAnsi="Calibri"/>
                <w:b/>
                <w:bCs/>
                <w:sz w:val="18"/>
              </w:rPr>
              <w:t>Syr Darya</w:t>
            </w:r>
          </w:p>
        </w:tc>
        <w:tc>
          <w:tcPr>
            <w:tcW w:w="1530" w:type="dxa"/>
            <w:gridSpan w:val="2"/>
            <w:tcBorders>
              <w:top w:val="single" w:sz="8" w:space="0" w:color="000000" w:themeColor="text1"/>
              <w:left w:val="single" w:sz="8" w:space="0" w:color="000000" w:themeColor="text1"/>
              <w:bottom w:val="single" w:sz="4" w:space="0" w:color="auto"/>
              <w:right w:val="single" w:sz="8" w:space="0" w:color="000000" w:themeColor="text1"/>
            </w:tcBorders>
            <w:tcMar>
              <w:top w:w="82" w:type="dxa"/>
              <w:left w:w="115" w:type="dxa"/>
              <w:bottom w:w="82" w:type="dxa"/>
              <w:right w:w="115" w:type="dxa"/>
            </w:tcMar>
            <w:vAlign w:val="center"/>
          </w:tcPr>
          <w:p w14:paraId="7CAADB12" w14:textId="77777777" w:rsidR="00515A1C" w:rsidRPr="00A835DF" w:rsidRDefault="00515A1C">
            <w:pPr>
              <w:spacing w:line="240" w:lineRule="auto"/>
              <w:jc w:val="center"/>
              <w:rPr>
                <w:rFonts w:ascii="Calibri" w:hAnsi="Calibri"/>
                <w:b/>
                <w:bCs/>
                <w:sz w:val="18"/>
                <w:vertAlign w:val="superscript"/>
              </w:rPr>
            </w:pPr>
            <w:r w:rsidRPr="00A835DF">
              <w:rPr>
                <w:rFonts w:ascii="Calibri" w:hAnsi="Calibri"/>
                <w:b/>
                <w:bCs/>
                <w:sz w:val="18"/>
              </w:rPr>
              <w:t>Chirchik</w:t>
            </w:r>
            <w:r w:rsidRPr="00A835DF">
              <w:rPr>
                <w:rFonts w:ascii="Calibri" w:hAnsi="Calibri"/>
                <w:b/>
                <w:bCs/>
                <w:sz w:val="18"/>
                <w:vertAlign w:val="superscript"/>
              </w:rPr>
              <w:t>1</w:t>
            </w:r>
          </w:p>
        </w:tc>
        <w:tc>
          <w:tcPr>
            <w:tcW w:w="1530" w:type="dxa"/>
            <w:gridSpan w:val="2"/>
            <w:tcBorders>
              <w:top w:val="single" w:sz="8" w:space="0" w:color="000000" w:themeColor="text1"/>
              <w:left w:val="single" w:sz="8" w:space="0" w:color="000000" w:themeColor="text1"/>
              <w:bottom w:val="single" w:sz="4" w:space="0" w:color="auto"/>
              <w:right w:val="single" w:sz="8" w:space="0" w:color="000000" w:themeColor="text1"/>
            </w:tcBorders>
            <w:tcMar>
              <w:top w:w="82" w:type="dxa"/>
              <w:left w:w="115" w:type="dxa"/>
              <w:bottom w:w="82" w:type="dxa"/>
              <w:right w:w="115" w:type="dxa"/>
            </w:tcMar>
            <w:vAlign w:val="center"/>
          </w:tcPr>
          <w:p w14:paraId="41A34EA1" w14:textId="77777777" w:rsidR="00515A1C" w:rsidRPr="00A835DF" w:rsidRDefault="00515A1C">
            <w:pPr>
              <w:spacing w:line="240" w:lineRule="auto"/>
              <w:jc w:val="center"/>
              <w:rPr>
                <w:rFonts w:ascii="Calibri" w:hAnsi="Calibri"/>
                <w:b/>
                <w:bCs/>
                <w:sz w:val="18"/>
              </w:rPr>
            </w:pPr>
            <w:r w:rsidRPr="00A835DF">
              <w:rPr>
                <w:rFonts w:ascii="Calibri" w:hAnsi="Calibri"/>
                <w:b/>
                <w:bCs/>
                <w:sz w:val="18"/>
              </w:rPr>
              <w:t>Naryn</w:t>
            </w:r>
          </w:p>
        </w:tc>
        <w:tc>
          <w:tcPr>
            <w:tcW w:w="1530" w:type="dxa"/>
            <w:gridSpan w:val="2"/>
            <w:tcBorders>
              <w:top w:val="single" w:sz="8" w:space="0" w:color="000000" w:themeColor="text1"/>
              <w:left w:val="single" w:sz="8" w:space="0" w:color="000000" w:themeColor="text1"/>
              <w:bottom w:val="single" w:sz="4" w:space="0" w:color="auto"/>
              <w:right w:val="single" w:sz="8" w:space="0" w:color="000000" w:themeColor="text1"/>
            </w:tcBorders>
            <w:tcMar>
              <w:top w:w="82" w:type="dxa"/>
              <w:left w:w="115" w:type="dxa"/>
              <w:bottom w:w="82" w:type="dxa"/>
              <w:right w:w="115" w:type="dxa"/>
            </w:tcMar>
            <w:vAlign w:val="center"/>
          </w:tcPr>
          <w:p w14:paraId="310C5187" w14:textId="77777777" w:rsidR="00515A1C" w:rsidRPr="00A835DF" w:rsidRDefault="00000D03">
            <w:pPr>
              <w:spacing w:line="240" w:lineRule="auto"/>
              <w:jc w:val="center"/>
              <w:rPr>
                <w:rFonts w:ascii="Calibri" w:hAnsi="Calibri"/>
                <w:b/>
                <w:bCs/>
                <w:sz w:val="18"/>
              </w:rPr>
            </w:pPr>
            <w:r w:rsidRPr="00A835DF">
              <w:rPr>
                <w:rFonts w:ascii="Calibri" w:hAnsi="Calibri"/>
                <w:b/>
                <w:bCs/>
                <w:sz w:val="18"/>
              </w:rPr>
              <w:t>Kara</w:t>
            </w:r>
          </w:p>
        </w:tc>
        <w:tc>
          <w:tcPr>
            <w:tcW w:w="1530" w:type="dxa"/>
            <w:gridSpan w:val="2"/>
            <w:tcBorders>
              <w:top w:val="single" w:sz="8" w:space="0" w:color="000000" w:themeColor="text1"/>
              <w:left w:val="single" w:sz="8" w:space="0" w:color="000000" w:themeColor="text1"/>
              <w:bottom w:val="single" w:sz="4" w:space="0" w:color="auto"/>
              <w:right w:val="single" w:sz="8" w:space="0" w:color="000000" w:themeColor="text1"/>
            </w:tcBorders>
            <w:tcMar>
              <w:top w:w="82" w:type="dxa"/>
              <w:left w:w="115" w:type="dxa"/>
              <w:bottom w:w="82" w:type="dxa"/>
              <w:right w:w="115" w:type="dxa"/>
            </w:tcMar>
            <w:vAlign w:val="center"/>
          </w:tcPr>
          <w:p w14:paraId="40A0761E" w14:textId="77777777" w:rsidR="00515A1C" w:rsidRPr="00A835DF" w:rsidRDefault="00515A1C">
            <w:pPr>
              <w:spacing w:line="240" w:lineRule="auto"/>
              <w:jc w:val="center"/>
              <w:rPr>
                <w:rFonts w:ascii="Calibri" w:hAnsi="Calibri"/>
                <w:b/>
                <w:bCs/>
                <w:sz w:val="18"/>
              </w:rPr>
            </w:pPr>
            <w:r w:rsidRPr="00A835DF">
              <w:rPr>
                <w:rFonts w:ascii="Calibri" w:hAnsi="Calibri"/>
                <w:b/>
                <w:bCs/>
                <w:sz w:val="18"/>
              </w:rPr>
              <w:t>Alai Mountains</w:t>
            </w:r>
          </w:p>
        </w:tc>
        <w:tc>
          <w:tcPr>
            <w:tcW w:w="1530" w:type="dxa"/>
            <w:gridSpan w:val="2"/>
            <w:tcBorders>
              <w:top w:val="single" w:sz="8" w:space="0" w:color="000000" w:themeColor="text1"/>
              <w:left w:val="single" w:sz="8" w:space="0" w:color="000000" w:themeColor="text1"/>
              <w:bottom w:val="single" w:sz="4" w:space="0" w:color="auto"/>
              <w:right w:val="nil"/>
            </w:tcBorders>
            <w:tcMar>
              <w:top w:w="82" w:type="dxa"/>
              <w:left w:w="115" w:type="dxa"/>
              <w:bottom w:w="82" w:type="dxa"/>
              <w:right w:w="115" w:type="dxa"/>
            </w:tcMar>
            <w:vAlign w:val="center"/>
          </w:tcPr>
          <w:p w14:paraId="66E04113" w14:textId="6D9B0F95" w:rsidR="00515A1C" w:rsidRPr="00A835DF" w:rsidRDefault="00815BC3">
            <w:pPr>
              <w:spacing w:line="240" w:lineRule="auto"/>
              <w:jc w:val="center"/>
              <w:rPr>
                <w:rFonts w:ascii="Calibri" w:hAnsi="Calibri"/>
                <w:b/>
                <w:bCs/>
                <w:sz w:val="18"/>
                <w:vertAlign w:val="superscript"/>
              </w:rPr>
            </w:pPr>
            <w:r w:rsidRPr="00A835DF">
              <w:rPr>
                <w:rFonts w:ascii="Calibri" w:hAnsi="Calibri"/>
                <w:b/>
                <w:bCs/>
                <w:sz w:val="18"/>
              </w:rPr>
              <w:t>‘</w:t>
            </w:r>
            <w:r w:rsidR="00515A1C" w:rsidRPr="00A835DF">
              <w:rPr>
                <w:rFonts w:ascii="Calibri" w:hAnsi="Calibri"/>
                <w:b/>
                <w:bCs/>
                <w:sz w:val="18"/>
              </w:rPr>
              <w:t>Fergana</w:t>
            </w:r>
            <w:r w:rsidRPr="00A835DF">
              <w:rPr>
                <w:rFonts w:ascii="Calibri" w:hAnsi="Calibri"/>
                <w:b/>
                <w:bCs/>
                <w:sz w:val="18"/>
              </w:rPr>
              <w:t>’</w:t>
            </w:r>
            <w:r w:rsidR="00515A1C" w:rsidRPr="00A835DF">
              <w:rPr>
                <w:rFonts w:ascii="Calibri" w:hAnsi="Calibri"/>
                <w:b/>
                <w:bCs/>
                <w:sz w:val="18"/>
                <w:vertAlign w:val="superscript"/>
              </w:rPr>
              <w:t>2</w:t>
            </w:r>
          </w:p>
        </w:tc>
      </w:tr>
      <w:tr w:rsidR="00515A1C" w:rsidRPr="00A835DF" w14:paraId="00C36233" w14:textId="77777777" w:rsidTr="00B772A6">
        <w:trPr>
          <w:trHeight w:val="216"/>
        </w:trPr>
        <w:tc>
          <w:tcPr>
            <w:tcW w:w="2048" w:type="dxa"/>
            <w:vMerge/>
            <w:tcBorders>
              <w:top w:val="single" w:sz="8" w:space="0" w:color="000000" w:themeColor="text1"/>
              <w:left w:val="nil"/>
              <w:bottom w:val="single" w:sz="8" w:space="0" w:color="000000" w:themeColor="text1"/>
              <w:right w:val="single" w:sz="8" w:space="0" w:color="000000" w:themeColor="text1"/>
            </w:tcBorders>
            <w:vAlign w:val="center"/>
          </w:tcPr>
          <w:p w14:paraId="1E41252F" w14:textId="77777777" w:rsidR="00515A1C" w:rsidRPr="00A835DF" w:rsidRDefault="00515A1C">
            <w:pPr>
              <w:spacing w:line="240" w:lineRule="auto"/>
              <w:rPr>
                <w:rFonts w:ascii="Calibri" w:hAnsi="Calibri"/>
                <w:b/>
                <w:bCs/>
                <w:sz w:val="18"/>
              </w:rPr>
            </w:pPr>
          </w:p>
        </w:tc>
        <w:tc>
          <w:tcPr>
            <w:tcW w:w="765" w:type="dxa"/>
            <w:tcBorders>
              <w:top w:val="single" w:sz="4" w:space="0" w:color="auto"/>
              <w:left w:val="single" w:sz="8" w:space="0" w:color="000000" w:themeColor="text1"/>
              <w:bottom w:val="single" w:sz="8" w:space="0" w:color="000000" w:themeColor="text1"/>
              <w:right w:val="single" w:sz="4" w:space="0" w:color="auto"/>
            </w:tcBorders>
            <w:tcMar>
              <w:top w:w="82" w:type="dxa"/>
              <w:left w:w="115" w:type="dxa"/>
              <w:bottom w:w="82" w:type="dxa"/>
              <w:right w:w="115" w:type="dxa"/>
            </w:tcMar>
            <w:vAlign w:val="center"/>
          </w:tcPr>
          <w:p w14:paraId="443C3146" w14:textId="77777777" w:rsidR="00515A1C" w:rsidRPr="00A835DF" w:rsidRDefault="00515A1C">
            <w:pPr>
              <w:spacing w:line="240" w:lineRule="auto"/>
              <w:jc w:val="center"/>
              <w:rPr>
                <w:rFonts w:ascii="Calibri" w:hAnsi="Calibri"/>
                <w:b/>
                <w:sz w:val="18"/>
              </w:rPr>
            </w:pPr>
            <w:r w:rsidRPr="00A835DF">
              <w:rPr>
                <w:rFonts w:ascii="Calibri" w:hAnsi="Calibri"/>
                <w:b/>
                <w:sz w:val="18"/>
              </w:rPr>
              <w:t>(km</w:t>
            </w:r>
            <w:r w:rsidRPr="00A835DF">
              <w:rPr>
                <w:rFonts w:ascii="Calibri" w:hAnsi="Calibri"/>
                <w:b/>
                <w:sz w:val="18"/>
                <w:vertAlign w:val="superscript"/>
              </w:rPr>
              <w:t>3</w:t>
            </w:r>
            <w:r w:rsidRPr="00A835DF">
              <w:rPr>
                <w:rFonts w:ascii="Calibri" w:hAnsi="Calibri"/>
                <w:b/>
                <w:sz w:val="18"/>
              </w:rPr>
              <w:t>)</w:t>
            </w:r>
          </w:p>
        </w:tc>
        <w:tc>
          <w:tcPr>
            <w:tcW w:w="765" w:type="dxa"/>
            <w:tcBorders>
              <w:top w:val="single" w:sz="4" w:space="0" w:color="auto"/>
              <w:left w:val="single" w:sz="4" w:space="0" w:color="auto"/>
              <w:bottom w:val="single" w:sz="8" w:space="0" w:color="000000" w:themeColor="text1"/>
              <w:right w:val="single" w:sz="8" w:space="0" w:color="000000" w:themeColor="text1"/>
            </w:tcBorders>
            <w:tcMar>
              <w:top w:w="82" w:type="dxa"/>
              <w:left w:w="115" w:type="dxa"/>
              <w:bottom w:w="82" w:type="dxa"/>
              <w:right w:w="115" w:type="dxa"/>
            </w:tcMar>
            <w:vAlign w:val="center"/>
          </w:tcPr>
          <w:p w14:paraId="543B22EB" w14:textId="77777777" w:rsidR="00515A1C" w:rsidRPr="00A835DF" w:rsidRDefault="00515A1C">
            <w:pPr>
              <w:spacing w:line="240" w:lineRule="auto"/>
              <w:jc w:val="center"/>
              <w:rPr>
                <w:rFonts w:ascii="Calibri" w:hAnsi="Calibri"/>
                <w:b/>
                <w:sz w:val="18"/>
              </w:rPr>
            </w:pPr>
            <w:r w:rsidRPr="00A835DF">
              <w:rPr>
                <w:rFonts w:ascii="Calibri" w:hAnsi="Calibri"/>
                <w:b/>
                <w:sz w:val="18"/>
              </w:rPr>
              <w:t>(%)</w:t>
            </w:r>
          </w:p>
        </w:tc>
        <w:tc>
          <w:tcPr>
            <w:tcW w:w="765" w:type="dxa"/>
            <w:tcBorders>
              <w:top w:val="single" w:sz="4" w:space="0" w:color="auto"/>
              <w:left w:val="single" w:sz="8" w:space="0" w:color="000000" w:themeColor="text1"/>
              <w:bottom w:val="single" w:sz="8" w:space="0" w:color="000000" w:themeColor="text1"/>
              <w:right w:val="single" w:sz="4" w:space="0" w:color="auto"/>
            </w:tcBorders>
            <w:tcMar>
              <w:top w:w="82" w:type="dxa"/>
              <w:left w:w="115" w:type="dxa"/>
              <w:bottom w:w="82" w:type="dxa"/>
              <w:right w:w="115" w:type="dxa"/>
            </w:tcMar>
            <w:vAlign w:val="center"/>
          </w:tcPr>
          <w:p w14:paraId="7BB77F10" w14:textId="77777777" w:rsidR="00515A1C" w:rsidRPr="00A835DF" w:rsidRDefault="00515A1C">
            <w:pPr>
              <w:spacing w:line="240" w:lineRule="auto"/>
              <w:jc w:val="center"/>
              <w:rPr>
                <w:rFonts w:ascii="Calibri" w:hAnsi="Calibri"/>
                <w:b/>
                <w:sz w:val="18"/>
              </w:rPr>
            </w:pPr>
            <w:r w:rsidRPr="00A835DF">
              <w:rPr>
                <w:rFonts w:ascii="Calibri" w:hAnsi="Calibri"/>
                <w:b/>
                <w:sz w:val="18"/>
              </w:rPr>
              <w:t>(km</w:t>
            </w:r>
            <w:r w:rsidRPr="00A835DF">
              <w:rPr>
                <w:rFonts w:ascii="Calibri" w:hAnsi="Calibri"/>
                <w:b/>
                <w:sz w:val="18"/>
                <w:vertAlign w:val="superscript"/>
              </w:rPr>
              <w:t>3</w:t>
            </w:r>
            <w:r w:rsidRPr="00A835DF">
              <w:rPr>
                <w:rFonts w:ascii="Calibri" w:hAnsi="Calibri"/>
                <w:b/>
                <w:sz w:val="18"/>
              </w:rPr>
              <w:t>)</w:t>
            </w:r>
          </w:p>
        </w:tc>
        <w:tc>
          <w:tcPr>
            <w:tcW w:w="765" w:type="dxa"/>
            <w:tcBorders>
              <w:top w:val="single" w:sz="4" w:space="0" w:color="auto"/>
              <w:left w:val="single" w:sz="4" w:space="0" w:color="auto"/>
              <w:bottom w:val="single" w:sz="8" w:space="0" w:color="000000" w:themeColor="text1"/>
              <w:right w:val="single" w:sz="8" w:space="0" w:color="000000" w:themeColor="text1"/>
            </w:tcBorders>
            <w:tcMar>
              <w:top w:w="82" w:type="dxa"/>
              <w:left w:w="115" w:type="dxa"/>
              <w:bottom w:w="82" w:type="dxa"/>
              <w:right w:w="115" w:type="dxa"/>
            </w:tcMar>
            <w:vAlign w:val="center"/>
          </w:tcPr>
          <w:p w14:paraId="49928604" w14:textId="77777777" w:rsidR="00515A1C" w:rsidRPr="00A835DF" w:rsidRDefault="00515A1C">
            <w:pPr>
              <w:spacing w:line="240" w:lineRule="auto"/>
              <w:jc w:val="center"/>
              <w:rPr>
                <w:rFonts w:ascii="Calibri" w:hAnsi="Calibri"/>
                <w:b/>
                <w:sz w:val="18"/>
              </w:rPr>
            </w:pPr>
            <w:r w:rsidRPr="00A835DF">
              <w:rPr>
                <w:rFonts w:ascii="Calibri" w:hAnsi="Calibri"/>
                <w:b/>
                <w:sz w:val="18"/>
              </w:rPr>
              <w:t>(%)</w:t>
            </w:r>
            <w:r w:rsidR="00A8135A" w:rsidRPr="00A835DF">
              <w:rPr>
                <w:rFonts w:ascii="Calibri" w:hAnsi="Calibri"/>
                <w:b/>
                <w:sz w:val="18"/>
              </w:rPr>
              <w:t>*</w:t>
            </w:r>
          </w:p>
        </w:tc>
        <w:tc>
          <w:tcPr>
            <w:tcW w:w="765" w:type="dxa"/>
            <w:tcBorders>
              <w:top w:val="single" w:sz="4" w:space="0" w:color="auto"/>
              <w:left w:val="single" w:sz="8" w:space="0" w:color="000000" w:themeColor="text1"/>
              <w:bottom w:val="single" w:sz="8" w:space="0" w:color="000000" w:themeColor="text1"/>
              <w:right w:val="single" w:sz="4" w:space="0" w:color="auto"/>
            </w:tcBorders>
            <w:tcMar>
              <w:top w:w="82" w:type="dxa"/>
              <w:left w:w="115" w:type="dxa"/>
              <w:bottom w:w="82" w:type="dxa"/>
              <w:right w:w="115" w:type="dxa"/>
            </w:tcMar>
            <w:vAlign w:val="center"/>
          </w:tcPr>
          <w:p w14:paraId="152C3560" w14:textId="77777777" w:rsidR="00515A1C" w:rsidRPr="00A835DF" w:rsidRDefault="00515A1C">
            <w:pPr>
              <w:spacing w:line="240" w:lineRule="auto"/>
              <w:jc w:val="center"/>
              <w:rPr>
                <w:rFonts w:ascii="Calibri" w:hAnsi="Calibri"/>
                <w:b/>
                <w:sz w:val="18"/>
              </w:rPr>
            </w:pPr>
            <w:r w:rsidRPr="00A835DF">
              <w:rPr>
                <w:rFonts w:ascii="Calibri" w:hAnsi="Calibri"/>
                <w:b/>
                <w:sz w:val="18"/>
              </w:rPr>
              <w:t>(km</w:t>
            </w:r>
            <w:r w:rsidRPr="00A835DF">
              <w:rPr>
                <w:rFonts w:ascii="Calibri" w:hAnsi="Calibri"/>
                <w:b/>
                <w:sz w:val="18"/>
                <w:vertAlign w:val="superscript"/>
              </w:rPr>
              <w:t>3</w:t>
            </w:r>
            <w:r w:rsidRPr="00A835DF">
              <w:rPr>
                <w:rFonts w:ascii="Calibri" w:hAnsi="Calibri"/>
                <w:b/>
                <w:sz w:val="18"/>
              </w:rPr>
              <w:t>)</w:t>
            </w:r>
          </w:p>
        </w:tc>
        <w:tc>
          <w:tcPr>
            <w:tcW w:w="765" w:type="dxa"/>
            <w:tcBorders>
              <w:top w:val="single" w:sz="4" w:space="0" w:color="auto"/>
              <w:left w:val="single" w:sz="4" w:space="0" w:color="auto"/>
              <w:bottom w:val="single" w:sz="8" w:space="0" w:color="000000" w:themeColor="text1"/>
              <w:right w:val="single" w:sz="8" w:space="0" w:color="000000" w:themeColor="text1"/>
            </w:tcBorders>
            <w:tcMar>
              <w:top w:w="82" w:type="dxa"/>
              <w:left w:w="115" w:type="dxa"/>
              <w:bottom w:w="82" w:type="dxa"/>
              <w:right w:w="115" w:type="dxa"/>
            </w:tcMar>
            <w:vAlign w:val="center"/>
          </w:tcPr>
          <w:p w14:paraId="5C086942" w14:textId="77777777" w:rsidR="00515A1C" w:rsidRPr="00A835DF" w:rsidRDefault="00515A1C">
            <w:pPr>
              <w:spacing w:line="240" w:lineRule="auto"/>
              <w:jc w:val="center"/>
              <w:rPr>
                <w:rFonts w:ascii="Calibri" w:hAnsi="Calibri"/>
                <w:b/>
                <w:sz w:val="18"/>
              </w:rPr>
            </w:pPr>
            <w:r w:rsidRPr="00A835DF">
              <w:rPr>
                <w:rFonts w:ascii="Calibri" w:hAnsi="Calibri"/>
                <w:b/>
                <w:sz w:val="18"/>
              </w:rPr>
              <w:t>(%)</w:t>
            </w:r>
            <w:r w:rsidR="00A8135A" w:rsidRPr="00A835DF">
              <w:rPr>
                <w:rFonts w:ascii="Calibri" w:hAnsi="Calibri"/>
                <w:b/>
                <w:sz w:val="18"/>
              </w:rPr>
              <w:t>*</w:t>
            </w:r>
          </w:p>
        </w:tc>
        <w:tc>
          <w:tcPr>
            <w:tcW w:w="765" w:type="dxa"/>
            <w:tcBorders>
              <w:top w:val="single" w:sz="4" w:space="0" w:color="auto"/>
              <w:left w:val="single" w:sz="8" w:space="0" w:color="000000" w:themeColor="text1"/>
              <w:bottom w:val="single" w:sz="8" w:space="0" w:color="000000" w:themeColor="text1"/>
              <w:right w:val="single" w:sz="4" w:space="0" w:color="auto"/>
            </w:tcBorders>
            <w:tcMar>
              <w:top w:w="82" w:type="dxa"/>
              <w:left w:w="115" w:type="dxa"/>
              <w:bottom w:w="82" w:type="dxa"/>
              <w:right w:w="115" w:type="dxa"/>
            </w:tcMar>
            <w:vAlign w:val="center"/>
          </w:tcPr>
          <w:p w14:paraId="49BAEA75" w14:textId="77777777" w:rsidR="00515A1C" w:rsidRPr="00A835DF" w:rsidRDefault="00515A1C">
            <w:pPr>
              <w:spacing w:line="240" w:lineRule="auto"/>
              <w:jc w:val="center"/>
              <w:rPr>
                <w:rFonts w:ascii="Calibri" w:hAnsi="Calibri"/>
                <w:b/>
                <w:sz w:val="18"/>
              </w:rPr>
            </w:pPr>
            <w:r w:rsidRPr="00A835DF">
              <w:rPr>
                <w:rFonts w:ascii="Calibri" w:hAnsi="Calibri"/>
                <w:b/>
                <w:sz w:val="18"/>
              </w:rPr>
              <w:t>(km3)</w:t>
            </w:r>
          </w:p>
        </w:tc>
        <w:tc>
          <w:tcPr>
            <w:tcW w:w="765" w:type="dxa"/>
            <w:tcBorders>
              <w:top w:val="single" w:sz="4" w:space="0" w:color="auto"/>
              <w:left w:val="single" w:sz="4" w:space="0" w:color="auto"/>
              <w:bottom w:val="single" w:sz="8" w:space="0" w:color="000000" w:themeColor="text1"/>
              <w:right w:val="single" w:sz="8" w:space="0" w:color="000000" w:themeColor="text1"/>
            </w:tcBorders>
            <w:tcMar>
              <w:top w:w="82" w:type="dxa"/>
              <w:left w:w="115" w:type="dxa"/>
              <w:bottom w:w="82" w:type="dxa"/>
              <w:right w:w="115" w:type="dxa"/>
            </w:tcMar>
            <w:vAlign w:val="center"/>
          </w:tcPr>
          <w:p w14:paraId="22C17069" w14:textId="77777777" w:rsidR="00515A1C" w:rsidRPr="00A835DF" w:rsidRDefault="00515A1C">
            <w:pPr>
              <w:spacing w:line="240" w:lineRule="auto"/>
              <w:jc w:val="center"/>
              <w:rPr>
                <w:rFonts w:ascii="Calibri" w:hAnsi="Calibri"/>
                <w:b/>
                <w:sz w:val="18"/>
              </w:rPr>
            </w:pPr>
            <w:r w:rsidRPr="00A835DF">
              <w:rPr>
                <w:rFonts w:ascii="Calibri" w:hAnsi="Calibri"/>
                <w:b/>
                <w:sz w:val="18"/>
              </w:rPr>
              <w:t>(%)</w:t>
            </w:r>
            <w:r w:rsidR="00A8135A" w:rsidRPr="00A835DF">
              <w:rPr>
                <w:rFonts w:ascii="Calibri" w:hAnsi="Calibri"/>
                <w:b/>
                <w:sz w:val="18"/>
              </w:rPr>
              <w:t>*</w:t>
            </w:r>
          </w:p>
        </w:tc>
        <w:tc>
          <w:tcPr>
            <w:tcW w:w="765" w:type="dxa"/>
            <w:tcBorders>
              <w:top w:val="single" w:sz="4" w:space="0" w:color="auto"/>
              <w:left w:val="single" w:sz="8" w:space="0" w:color="000000" w:themeColor="text1"/>
              <w:bottom w:val="single" w:sz="8" w:space="0" w:color="000000" w:themeColor="text1"/>
              <w:right w:val="single" w:sz="4" w:space="0" w:color="auto"/>
            </w:tcBorders>
            <w:tcMar>
              <w:top w:w="82" w:type="dxa"/>
              <w:left w:w="115" w:type="dxa"/>
              <w:bottom w:w="82" w:type="dxa"/>
              <w:right w:w="115" w:type="dxa"/>
            </w:tcMar>
            <w:vAlign w:val="center"/>
          </w:tcPr>
          <w:p w14:paraId="720220D1" w14:textId="77777777" w:rsidR="00515A1C" w:rsidRPr="00A835DF" w:rsidRDefault="00515A1C">
            <w:pPr>
              <w:spacing w:line="240" w:lineRule="auto"/>
              <w:jc w:val="center"/>
              <w:rPr>
                <w:rFonts w:ascii="Calibri" w:hAnsi="Calibri"/>
                <w:b/>
                <w:sz w:val="18"/>
              </w:rPr>
            </w:pPr>
            <w:r w:rsidRPr="00A835DF">
              <w:rPr>
                <w:rFonts w:ascii="Calibri" w:hAnsi="Calibri"/>
                <w:b/>
                <w:sz w:val="18"/>
              </w:rPr>
              <w:t>(km</w:t>
            </w:r>
            <w:r w:rsidRPr="00A835DF">
              <w:rPr>
                <w:rFonts w:ascii="Calibri" w:hAnsi="Calibri"/>
                <w:b/>
                <w:sz w:val="18"/>
                <w:vertAlign w:val="superscript"/>
              </w:rPr>
              <w:t>3</w:t>
            </w:r>
            <w:r w:rsidRPr="00A835DF">
              <w:rPr>
                <w:rFonts w:ascii="Calibri" w:hAnsi="Calibri"/>
                <w:b/>
                <w:sz w:val="18"/>
              </w:rPr>
              <w:t>)</w:t>
            </w:r>
          </w:p>
        </w:tc>
        <w:tc>
          <w:tcPr>
            <w:tcW w:w="765" w:type="dxa"/>
            <w:tcBorders>
              <w:top w:val="single" w:sz="4" w:space="0" w:color="auto"/>
              <w:left w:val="single" w:sz="4" w:space="0" w:color="auto"/>
              <w:bottom w:val="single" w:sz="8" w:space="0" w:color="000000" w:themeColor="text1"/>
              <w:right w:val="single" w:sz="8" w:space="0" w:color="000000" w:themeColor="text1"/>
            </w:tcBorders>
            <w:tcMar>
              <w:top w:w="82" w:type="dxa"/>
              <w:left w:w="115" w:type="dxa"/>
              <w:bottom w:w="82" w:type="dxa"/>
              <w:right w:w="115" w:type="dxa"/>
            </w:tcMar>
            <w:vAlign w:val="center"/>
          </w:tcPr>
          <w:p w14:paraId="56B1E65D" w14:textId="77777777" w:rsidR="00515A1C" w:rsidRPr="00A835DF" w:rsidRDefault="00515A1C">
            <w:pPr>
              <w:spacing w:line="240" w:lineRule="auto"/>
              <w:jc w:val="center"/>
              <w:rPr>
                <w:rFonts w:ascii="Calibri" w:hAnsi="Calibri"/>
                <w:b/>
                <w:sz w:val="18"/>
              </w:rPr>
            </w:pPr>
            <w:r w:rsidRPr="00A835DF">
              <w:rPr>
                <w:rFonts w:ascii="Calibri" w:hAnsi="Calibri"/>
                <w:b/>
                <w:sz w:val="18"/>
              </w:rPr>
              <w:t>(%)</w:t>
            </w:r>
            <w:r w:rsidR="00A8135A" w:rsidRPr="00A835DF">
              <w:rPr>
                <w:rFonts w:ascii="Calibri" w:hAnsi="Calibri"/>
                <w:b/>
                <w:sz w:val="18"/>
              </w:rPr>
              <w:t>*</w:t>
            </w:r>
          </w:p>
        </w:tc>
        <w:tc>
          <w:tcPr>
            <w:tcW w:w="765" w:type="dxa"/>
            <w:tcBorders>
              <w:top w:val="single" w:sz="4" w:space="0" w:color="auto"/>
              <w:left w:val="single" w:sz="8" w:space="0" w:color="000000" w:themeColor="text1"/>
              <w:bottom w:val="single" w:sz="8" w:space="0" w:color="000000" w:themeColor="text1"/>
              <w:right w:val="single" w:sz="4" w:space="0" w:color="auto"/>
            </w:tcBorders>
            <w:tcMar>
              <w:top w:w="82" w:type="dxa"/>
              <w:left w:w="115" w:type="dxa"/>
              <w:bottom w:w="82" w:type="dxa"/>
              <w:right w:w="115" w:type="dxa"/>
            </w:tcMar>
            <w:vAlign w:val="center"/>
          </w:tcPr>
          <w:p w14:paraId="01DF621E" w14:textId="77777777" w:rsidR="00515A1C" w:rsidRPr="00A835DF" w:rsidRDefault="00515A1C">
            <w:pPr>
              <w:spacing w:line="240" w:lineRule="auto"/>
              <w:jc w:val="center"/>
              <w:rPr>
                <w:rFonts w:ascii="Calibri" w:hAnsi="Calibri"/>
                <w:b/>
                <w:sz w:val="18"/>
              </w:rPr>
            </w:pPr>
            <w:r w:rsidRPr="00A835DF">
              <w:rPr>
                <w:rFonts w:ascii="Calibri" w:hAnsi="Calibri"/>
                <w:b/>
                <w:sz w:val="18"/>
              </w:rPr>
              <w:t>(km</w:t>
            </w:r>
            <w:r w:rsidRPr="00A835DF">
              <w:rPr>
                <w:rFonts w:ascii="Calibri" w:hAnsi="Calibri"/>
                <w:b/>
                <w:sz w:val="18"/>
                <w:vertAlign w:val="superscript"/>
              </w:rPr>
              <w:t>3</w:t>
            </w:r>
            <w:r w:rsidRPr="00A835DF">
              <w:rPr>
                <w:rFonts w:ascii="Calibri" w:hAnsi="Calibri"/>
                <w:b/>
                <w:sz w:val="18"/>
              </w:rPr>
              <w:t>)</w:t>
            </w:r>
          </w:p>
        </w:tc>
        <w:tc>
          <w:tcPr>
            <w:tcW w:w="765" w:type="dxa"/>
            <w:tcBorders>
              <w:top w:val="single" w:sz="4" w:space="0" w:color="auto"/>
              <w:left w:val="single" w:sz="4" w:space="0" w:color="auto"/>
              <w:bottom w:val="single" w:sz="8" w:space="0" w:color="000000" w:themeColor="text1"/>
              <w:right w:val="nil"/>
            </w:tcBorders>
            <w:tcMar>
              <w:top w:w="82" w:type="dxa"/>
              <w:left w:w="115" w:type="dxa"/>
              <w:bottom w:w="82" w:type="dxa"/>
              <w:right w:w="115" w:type="dxa"/>
            </w:tcMar>
            <w:vAlign w:val="center"/>
          </w:tcPr>
          <w:p w14:paraId="71C3D4B0" w14:textId="77777777" w:rsidR="00515A1C" w:rsidRPr="00A835DF" w:rsidRDefault="00515A1C">
            <w:pPr>
              <w:spacing w:line="240" w:lineRule="auto"/>
              <w:jc w:val="center"/>
              <w:rPr>
                <w:rFonts w:ascii="Calibri" w:hAnsi="Calibri"/>
                <w:b/>
                <w:sz w:val="18"/>
              </w:rPr>
            </w:pPr>
            <w:r w:rsidRPr="00A835DF">
              <w:rPr>
                <w:rFonts w:ascii="Calibri" w:hAnsi="Calibri"/>
                <w:b/>
                <w:sz w:val="18"/>
              </w:rPr>
              <w:t>(%)</w:t>
            </w:r>
            <w:r w:rsidR="00A8135A" w:rsidRPr="00A835DF">
              <w:rPr>
                <w:rFonts w:ascii="Calibri" w:hAnsi="Calibri"/>
                <w:b/>
                <w:sz w:val="18"/>
              </w:rPr>
              <w:t>*</w:t>
            </w:r>
          </w:p>
        </w:tc>
      </w:tr>
      <w:tr w:rsidR="00515A1C" w:rsidRPr="00A835DF" w14:paraId="72E7C51C" w14:textId="77777777" w:rsidTr="00B772A6">
        <w:trPr>
          <w:trHeight w:val="216"/>
        </w:trPr>
        <w:tc>
          <w:tcPr>
            <w:tcW w:w="2048" w:type="dxa"/>
            <w:tcBorders>
              <w:top w:val="single" w:sz="8" w:space="0" w:color="000000" w:themeColor="text1"/>
              <w:left w:val="nil"/>
              <w:bottom w:val="nil"/>
              <w:right w:val="single" w:sz="8" w:space="0" w:color="000000" w:themeColor="text1"/>
            </w:tcBorders>
            <w:tcMar>
              <w:top w:w="0" w:type="dxa"/>
              <w:left w:w="115" w:type="dxa"/>
              <w:bottom w:w="0" w:type="dxa"/>
              <w:right w:w="115" w:type="dxa"/>
            </w:tcMar>
            <w:vAlign w:val="center"/>
          </w:tcPr>
          <w:p w14:paraId="629AE51D" w14:textId="3B501828" w:rsidR="00515A1C" w:rsidRPr="00A835DF" w:rsidRDefault="00515A1C">
            <w:pPr>
              <w:spacing w:line="240" w:lineRule="auto"/>
              <w:rPr>
                <w:rFonts w:ascii="Calibri" w:hAnsi="Calibri"/>
                <w:sz w:val="18"/>
              </w:rPr>
            </w:pPr>
            <w:r w:rsidRPr="00A835DF">
              <w:rPr>
                <w:rFonts w:ascii="Calibri" w:hAnsi="Calibri"/>
                <w:sz w:val="18"/>
              </w:rPr>
              <w:lastRenderedPageBreak/>
              <w:t>Total Runoff</w:t>
            </w:r>
            <w:r w:rsidR="0084112D" w:rsidRPr="00A835DF">
              <w:rPr>
                <w:rFonts w:ascii="Calibri" w:hAnsi="Calibri"/>
                <w:sz w:val="18"/>
              </w:rPr>
              <w:t xml:space="preserve"> (BQ)</w:t>
            </w:r>
          </w:p>
        </w:tc>
        <w:tc>
          <w:tcPr>
            <w:tcW w:w="765" w:type="dxa"/>
            <w:tcBorders>
              <w:top w:val="single" w:sz="8" w:space="0" w:color="000000" w:themeColor="text1"/>
              <w:left w:val="single" w:sz="8" w:space="0" w:color="000000" w:themeColor="text1"/>
              <w:bottom w:val="nil"/>
              <w:right w:val="single" w:sz="4" w:space="0" w:color="auto"/>
            </w:tcBorders>
            <w:tcMar>
              <w:top w:w="0" w:type="dxa"/>
              <w:left w:w="115" w:type="dxa"/>
              <w:bottom w:w="0" w:type="dxa"/>
              <w:right w:w="115" w:type="dxa"/>
            </w:tcMar>
            <w:vAlign w:val="center"/>
          </w:tcPr>
          <w:p w14:paraId="6B547847" w14:textId="77777777" w:rsidR="00515A1C" w:rsidRPr="00A835DF" w:rsidRDefault="00515A1C">
            <w:pPr>
              <w:spacing w:line="240" w:lineRule="auto"/>
              <w:jc w:val="center"/>
              <w:rPr>
                <w:rFonts w:ascii="Calibri" w:hAnsi="Calibri"/>
                <w:sz w:val="18"/>
              </w:rPr>
            </w:pPr>
            <w:r w:rsidRPr="00A835DF">
              <w:rPr>
                <w:rFonts w:ascii="Calibri" w:hAnsi="Calibri"/>
                <w:sz w:val="18"/>
              </w:rPr>
              <w:t>25.4</w:t>
            </w:r>
          </w:p>
        </w:tc>
        <w:tc>
          <w:tcPr>
            <w:tcW w:w="765" w:type="dxa"/>
            <w:tcBorders>
              <w:top w:val="single" w:sz="8" w:space="0" w:color="000000" w:themeColor="text1"/>
              <w:left w:val="single" w:sz="4" w:space="0" w:color="auto"/>
              <w:bottom w:val="nil"/>
              <w:right w:val="single" w:sz="8" w:space="0" w:color="000000" w:themeColor="text1"/>
            </w:tcBorders>
            <w:tcMar>
              <w:top w:w="0" w:type="dxa"/>
              <w:left w:w="115" w:type="dxa"/>
              <w:bottom w:w="0" w:type="dxa"/>
              <w:right w:w="115" w:type="dxa"/>
            </w:tcMar>
            <w:vAlign w:val="center"/>
          </w:tcPr>
          <w:p w14:paraId="229732EE"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single" w:sz="8" w:space="0" w:color="000000" w:themeColor="text1"/>
              <w:left w:val="single" w:sz="8" w:space="0" w:color="000000" w:themeColor="text1"/>
              <w:bottom w:val="nil"/>
              <w:right w:val="single" w:sz="4" w:space="0" w:color="auto"/>
            </w:tcBorders>
            <w:tcMar>
              <w:top w:w="0" w:type="dxa"/>
              <w:left w:w="115" w:type="dxa"/>
              <w:bottom w:w="0" w:type="dxa"/>
              <w:right w:w="115" w:type="dxa"/>
            </w:tcMar>
            <w:vAlign w:val="center"/>
          </w:tcPr>
          <w:p w14:paraId="1D89A71C" w14:textId="77777777" w:rsidR="00515A1C" w:rsidRPr="00A835DF" w:rsidRDefault="00515A1C">
            <w:pPr>
              <w:spacing w:line="240" w:lineRule="auto"/>
              <w:jc w:val="center"/>
              <w:rPr>
                <w:rFonts w:ascii="Calibri" w:hAnsi="Calibri"/>
                <w:sz w:val="18"/>
              </w:rPr>
            </w:pPr>
            <w:r w:rsidRPr="00A835DF">
              <w:rPr>
                <w:rFonts w:ascii="Calibri" w:hAnsi="Calibri"/>
                <w:sz w:val="18"/>
              </w:rPr>
              <w:t>6.9</w:t>
            </w:r>
          </w:p>
        </w:tc>
        <w:tc>
          <w:tcPr>
            <w:tcW w:w="765" w:type="dxa"/>
            <w:tcBorders>
              <w:top w:val="single" w:sz="8" w:space="0" w:color="000000" w:themeColor="text1"/>
              <w:left w:val="single" w:sz="4" w:space="0" w:color="auto"/>
              <w:bottom w:val="nil"/>
              <w:right w:val="single" w:sz="8" w:space="0" w:color="000000" w:themeColor="text1"/>
            </w:tcBorders>
            <w:tcMar>
              <w:top w:w="0" w:type="dxa"/>
              <w:left w:w="115" w:type="dxa"/>
              <w:bottom w:w="0" w:type="dxa"/>
              <w:right w:w="115" w:type="dxa"/>
            </w:tcMar>
            <w:vAlign w:val="center"/>
          </w:tcPr>
          <w:p w14:paraId="44DC9E0F"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single" w:sz="8" w:space="0" w:color="000000" w:themeColor="text1"/>
              <w:left w:val="single" w:sz="8" w:space="0" w:color="000000" w:themeColor="text1"/>
              <w:bottom w:val="nil"/>
              <w:right w:val="single" w:sz="4" w:space="0" w:color="auto"/>
            </w:tcBorders>
            <w:tcMar>
              <w:top w:w="0" w:type="dxa"/>
              <w:left w:w="115" w:type="dxa"/>
              <w:bottom w:w="0" w:type="dxa"/>
              <w:right w:w="115" w:type="dxa"/>
            </w:tcMar>
            <w:vAlign w:val="center"/>
          </w:tcPr>
          <w:p w14:paraId="5EA88AD3" w14:textId="77777777" w:rsidR="00515A1C" w:rsidRPr="00A835DF" w:rsidRDefault="00515A1C">
            <w:pPr>
              <w:spacing w:line="240" w:lineRule="auto"/>
              <w:jc w:val="center"/>
              <w:rPr>
                <w:rFonts w:ascii="Calibri" w:hAnsi="Calibri"/>
                <w:sz w:val="18"/>
              </w:rPr>
            </w:pPr>
            <w:r w:rsidRPr="00A835DF">
              <w:rPr>
                <w:rFonts w:ascii="Calibri" w:hAnsi="Calibri"/>
                <w:sz w:val="18"/>
              </w:rPr>
              <w:t>12.3</w:t>
            </w:r>
          </w:p>
        </w:tc>
        <w:tc>
          <w:tcPr>
            <w:tcW w:w="765" w:type="dxa"/>
            <w:tcBorders>
              <w:top w:val="single" w:sz="8" w:space="0" w:color="000000" w:themeColor="text1"/>
              <w:left w:val="single" w:sz="4" w:space="0" w:color="auto"/>
              <w:bottom w:val="nil"/>
              <w:right w:val="single" w:sz="8" w:space="0" w:color="000000" w:themeColor="text1"/>
            </w:tcBorders>
            <w:tcMar>
              <w:top w:w="0" w:type="dxa"/>
              <w:left w:w="115" w:type="dxa"/>
              <w:bottom w:w="0" w:type="dxa"/>
              <w:right w:w="115" w:type="dxa"/>
            </w:tcMar>
            <w:vAlign w:val="center"/>
          </w:tcPr>
          <w:p w14:paraId="02E2B7A4"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single" w:sz="8" w:space="0" w:color="000000" w:themeColor="text1"/>
              <w:left w:val="single" w:sz="8" w:space="0" w:color="000000" w:themeColor="text1"/>
              <w:bottom w:val="nil"/>
              <w:right w:val="single" w:sz="4" w:space="0" w:color="auto"/>
            </w:tcBorders>
            <w:tcMar>
              <w:top w:w="0" w:type="dxa"/>
              <w:left w:w="115" w:type="dxa"/>
              <w:bottom w:w="0" w:type="dxa"/>
              <w:right w:w="115" w:type="dxa"/>
            </w:tcMar>
            <w:vAlign w:val="center"/>
          </w:tcPr>
          <w:p w14:paraId="4EABD323" w14:textId="77777777" w:rsidR="00515A1C" w:rsidRPr="00A835DF" w:rsidRDefault="00515A1C">
            <w:pPr>
              <w:spacing w:line="240" w:lineRule="auto"/>
              <w:jc w:val="center"/>
              <w:rPr>
                <w:rFonts w:ascii="Calibri" w:hAnsi="Calibri"/>
                <w:sz w:val="18"/>
              </w:rPr>
            </w:pPr>
            <w:r w:rsidRPr="00A835DF">
              <w:rPr>
                <w:rFonts w:ascii="Calibri" w:hAnsi="Calibri"/>
                <w:sz w:val="18"/>
              </w:rPr>
              <w:t>5.2</w:t>
            </w:r>
          </w:p>
        </w:tc>
        <w:tc>
          <w:tcPr>
            <w:tcW w:w="765" w:type="dxa"/>
            <w:tcBorders>
              <w:top w:val="single" w:sz="8" w:space="0" w:color="000000" w:themeColor="text1"/>
              <w:left w:val="single" w:sz="4" w:space="0" w:color="auto"/>
              <w:bottom w:val="nil"/>
              <w:right w:val="single" w:sz="8" w:space="0" w:color="000000" w:themeColor="text1"/>
            </w:tcBorders>
            <w:tcMar>
              <w:top w:w="0" w:type="dxa"/>
              <w:left w:w="115" w:type="dxa"/>
              <w:bottom w:w="0" w:type="dxa"/>
              <w:right w:w="115" w:type="dxa"/>
            </w:tcMar>
            <w:vAlign w:val="center"/>
          </w:tcPr>
          <w:p w14:paraId="30CFC746"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single" w:sz="8" w:space="0" w:color="000000" w:themeColor="text1"/>
              <w:left w:val="single" w:sz="8" w:space="0" w:color="000000" w:themeColor="text1"/>
              <w:bottom w:val="nil"/>
              <w:right w:val="single" w:sz="4" w:space="0" w:color="auto"/>
            </w:tcBorders>
            <w:tcMar>
              <w:top w:w="0" w:type="dxa"/>
              <w:left w:w="115" w:type="dxa"/>
              <w:bottom w:w="0" w:type="dxa"/>
              <w:right w:w="115" w:type="dxa"/>
            </w:tcMar>
            <w:vAlign w:val="center"/>
          </w:tcPr>
          <w:p w14:paraId="2E1CA5F1" w14:textId="77777777" w:rsidR="00515A1C" w:rsidRPr="00A835DF" w:rsidRDefault="00515A1C">
            <w:pPr>
              <w:spacing w:line="240" w:lineRule="auto"/>
              <w:jc w:val="center"/>
              <w:rPr>
                <w:rFonts w:ascii="Calibri" w:hAnsi="Calibri"/>
                <w:sz w:val="18"/>
              </w:rPr>
            </w:pPr>
            <w:r w:rsidRPr="00A835DF">
              <w:rPr>
                <w:rFonts w:ascii="Calibri" w:hAnsi="Calibri"/>
                <w:sz w:val="18"/>
              </w:rPr>
              <w:t>1.0</w:t>
            </w:r>
          </w:p>
        </w:tc>
        <w:tc>
          <w:tcPr>
            <w:tcW w:w="765" w:type="dxa"/>
            <w:tcBorders>
              <w:top w:val="single" w:sz="8" w:space="0" w:color="000000" w:themeColor="text1"/>
              <w:left w:val="single" w:sz="4" w:space="0" w:color="auto"/>
              <w:bottom w:val="nil"/>
              <w:right w:val="single" w:sz="8" w:space="0" w:color="000000" w:themeColor="text1"/>
            </w:tcBorders>
            <w:tcMar>
              <w:top w:w="0" w:type="dxa"/>
              <w:left w:w="115" w:type="dxa"/>
              <w:bottom w:w="0" w:type="dxa"/>
              <w:right w:w="115" w:type="dxa"/>
            </w:tcMar>
            <w:vAlign w:val="center"/>
          </w:tcPr>
          <w:p w14:paraId="1C16DC67"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single" w:sz="8" w:space="0" w:color="000000" w:themeColor="text1"/>
              <w:left w:val="single" w:sz="8" w:space="0" w:color="000000" w:themeColor="text1"/>
              <w:bottom w:val="nil"/>
              <w:right w:val="single" w:sz="4" w:space="0" w:color="auto"/>
            </w:tcBorders>
            <w:tcMar>
              <w:top w:w="0" w:type="dxa"/>
              <w:left w:w="115" w:type="dxa"/>
              <w:bottom w:w="0" w:type="dxa"/>
              <w:right w:w="115" w:type="dxa"/>
            </w:tcMar>
            <w:vAlign w:val="center"/>
          </w:tcPr>
          <w:p w14:paraId="34122AB1" w14:textId="77777777" w:rsidR="00515A1C" w:rsidRPr="00A835DF" w:rsidRDefault="00515A1C">
            <w:pPr>
              <w:spacing w:line="240" w:lineRule="auto"/>
              <w:jc w:val="center"/>
              <w:rPr>
                <w:rFonts w:ascii="Calibri" w:hAnsi="Calibri"/>
                <w:sz w:val="18"/>
              </w:rPr>
            </w:pPr>
            <w:r w:rsidRPr="00A835DF">
              <w:rPr>
                <w:rFonts w:ascii="Calibri" w:hAnsi="Calibri"/>
                <w:sz w:val="18"/>
              </w:rPr>
              <w:t>18.5</w:t>
            </w:r>
          </w:p>
        </w:tc>
        <w:tc>
          <w:tcPr>
            <w:tcW w:w="765" w:type="dxa"/>
            <w:tcBorders>
              <w:top w:val="single" w:sz="8" w:space="0" w:color="000000" w:themeColor="text1"/>
              <w:left w:val="single" w:sz="4" w:space="0" w:color="auto"/>
              <w:bottom w:val="nil"/>
              <w:right w:val="nil"/>
            </w:tcBorders>
            <w:tcMar>
              <w:top w:w="0" w:type="dxa"/>
              <w:left w:w="115" w:type="dxa"/>
              <w:bottom w:w="0" w:type="dxa"/>
              <w:right w:w="115" w:type="dxa"/>
            </w:tcMar>
            <w:vAlign w:val="center"/>
          </w:tcPr>
          <w:p w14:paraId="37FCA8E2"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r>
      <w:tr w:rsidR="00515A1C" w:rsidRPr="00A835DF" w14:paraId="1C8317B6" w14:textId="77777777" w:rsidTr="00B772A6">
        <w:trPr>
          <w:trHeight w:val="216"/>
        </w:trPr>
        <w:tc>
          <w:tcPr>
            <w:tcW w:w="2048" w:type="dxa"/>
            <w:tcBorders>
              <w:top w:val="nil"/>
              <w:left w:val="nil"/>
              <w:bottom w:val="single" w:sz="8" w:space="0" w:color="000000" w:themeColor="text1"/>
              <w:right w:val="single" w:sz="8" w:space="0" w:color="000000" w:themeColor="text1"/>
            </w:tcBorders>
            <w:tcMar>
              <w:top w:w="0" w:type="dxa"/>
              <w:left w:w="115" w:type="dxa"/>
              <w:bottom w:w="0" w:type="dxa"/>
              <w:right w:w="115" w:type="dxa"/>
            </w:tcMar>
            <w:vAlign w:val="center"/>
          </w:tcPr>
          <w:p w14:paraId="4081A94D" w14:textId="77777777" w:rsidR="00515A1C" w:rsidRPr="00A835DF" w:rsidRDefault="00515A1C">
            <w:pPr>
              <w:spacing w:line="240" w:lineRule="auto"/>
              <w:rPr>
                <w:rFonts w:ascii="Calibri" w:hAnsi="Calibri"/>
                <w:sz w:val="18"/>
              </w:rPr>
            </w:pPr>
            <w:r w:rsidRPr="00A835DF">
              <w:rPr>
                <w:rFonts w:ascii="Calibri" w:hAnsi="Calibri"/>
                <w:sz w:val="18"/>
              </w:rPr>
              <w:t>Contribution to SDB</w:t>
            </w:r>
          </w:p>
        </w:tc>
        <w:tc>
          <w:tcPr>
            <w:tcW w:w="765" w:type="dxa"/>
            <w:tcBorders>
              <w:top w:val="nil"/>
              <w:left w:val="single" w:sz="8" w:space="0" w:color="000000" w:themeColor="text1"/>
              <w:bottom w:val="single" w:sz="8" w:space="0" w:color="000000" w:themeColor="text1"/>
              <w:right w:val="single" w:sz="4" w:space="0" w:color="auto"/>
            </w:tcBorders>
            <w:tcMar>
              <w:top w:w="0" w:type="dxa"/>
              <w:left w:w="115" w:type="dxa"/>
              <w:bottom w:w="0" w:type="dxa"/>
              <w:right w:w="115" w:type="dxa"/>
            </w:tcMar>
            <w:vAlign w:val="center"/>
          </w:tcPr>
          <w:p w14:paraId="4948B8A0"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single" w:sz="8" w:space="0" w:color="000000" w:themeColor="text1"/>
              <w:right w:val="single" w:sz="8" w:space="0" w:color="000000" w:themeColor="text1"/>
            </w:tcBorders>
            <w:tcMar>
              <w:top w:w="0" w:type="dxa"/>
              <w:left w:w="115" w:type="dxa"/>
              <w:bottom w:w="0" w:type="dxa"/>
              <w:right w:w="115" w:type="dxa"/>
            </w:tcMar>
            <w:vAlign w:val="center"/>
          </w:tcPr>
          <w:p w14:paraId="05DFC12C"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8" w:space="0" w:color="000000" w:themeColor="text1"/>
              <w:bottom w:val="single" w:sz="8" w:space="0" w:color="000000" w:themeColor="text1"/>
              <w:right w:val="single" w:sz="4" w:space="0" w:color="auto"/>
            </w:tcBorders>
            <w:tcMar>
              <w:top w:w="0" w:type="dxa"/>
              <w:left w:w="115" w:type="dxa"/>
              <w:bottom w:w="0" w:type="dxa"/>
              <w:right w:w="115" w:type="dxa"/>
            </w:tcMar>
            <w:vAlign w:val="center"/>
          </w:tcPr>
          <w:p w14:paraId="74026FCD"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single" w:sz="8" w:space="0" w:color="000000" w:themeColor="text1"/>
              <w:right w:val="single" w:sz="8" w:space="0" w:color="000000" w:themeColor="text1"/>
            </w:tcBorders>
            <w:tcMar>
              <w:top w:w="0" w:type="dxa"/>
              <w:left w:w="115" w:type="dxa"/>
              <w:bottom w:w="0" w:type="dxa"/>
              <w:right w:w="115" w:type="dxa"/>
            </w:tcMar>
            <w:vAlign w:val="center"/>
          </w:tcPr>
          <w:p w14:paraId="1C87FBDE" w14:textId="77777777" w:rsidR="00515A1C" w:rsidRPr="00A835DF" w:rsidRDefault="00515A1C">
            <w:pPr>
              <w:spacing w:line="240" w:lineRule="auto"/>
              <w:jc w:val="center"/>
              <w:rPr>
                <w:rFonts w:ascii="Calibri" w:hAnsi="Calibri"/>
                <w:sz w:val="18"/>
              </w:rPr>
            </w:pPr>
            <w:r w:rsidRPr="00A835DF">
              <w:rPr>
                <w:rFonts w:ascii="Calibri" w:hAnsi="Calibri"/>
                <w:sz w:val="18"/>
              </w:rPr>
              <w:t>2</w:t>
            </w:r>
            <w:r w:rsidR="00A8135A" w:rsidRPr="00A835DF">
              <w:rPr>
                <w:rFonts w:ascii="Calibri" w:hAnsi="Calibri"/>
                <w:sz w:val="18"/>
              </w:rPr>
              <w:t>7</w:t>
            </w:r>
          </w:p>
        </w:tc>
        <w:tc>
          <w:tcPr>
            <w:tcW w:w="765" w:type="dxa"/>
            <w:tcBorders>
              <w:top w:val="nil"/>
              <w:left w:val="single" w:sz="8" w:space="0" w:color="000000" w:themeColor="text1"/>
              <w:bottom w:val="single" w:sz="8" w:space="0" w:color="000000" w:themeColor="text1"/>
              <w:right w:val="single" w:sz="4" w:space="0" w:color="auto"/>
            </w:tcBorders>
            <w:tcMar>
              <w:top w:w="0" w:type="dxa"/>
              <w:left w:w="115" w:type="dxa"/>
              <w:bottom w:w="0" w:type="dxa"/>
              <w:right w:w="115" w:type="dxa"/>
            </w:tcMar>
            <w:vAlign w:val="center"/>
          </w:tcPr>
          <w:p w14:paraId="27D638CF"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single" w:sz="8" w:space="0" w:color="000000" w:themeColor="text1"/>
              <w:right w:val="single" w:sz="8" w:space="0" w:color="000000" w:themeColor="text1"/>
            </w:tcBorders>
            <w:tcMar>
              <w:top w:w="0" w:type="dxa"/>
              <w:left w:w="115" w:type="dxa"/>
              <w:bottom w:w="0" w:type="dxa"/>
              <w:right w:w="115" w:type="dxa"/>
            </w:tcMar>
            <w:vAlign w:val="center"/>
          </w:tcPr>
          <w:p w14:paraId="604E29C6" w14:textId="77777777" w:rsidR="00515A1C" w:rsidRPr="00A835DF" w:rsidRDefault="00A8135A">
            <w:pPr>
              <w:spacing w:line="240" w:lineRule="auto"/>
              <w:jc w:val="center"/>
              <w:rPr>
                <w:rFonts w:ascii="Calibri" w:hAnsi="Calibri"/>
                <w:sz w:val="18"/>
              </w:rPr>
            </w:pPr>
            <w:r w:rsidRPr="00A835DF">
              <w:rPr>
                <w:rFonts w:ascii="Calibri" w:hAnsi="Calibri"/>
                <w:sz w:val="18"/>
              </w:rPr>
              <w:t>48</w:t>
            </w:r>
          </w:p>
        </w:tc>
        <w:tc>
          <w:tcPr>
            <w:tcW w:w="765" w:type="dxa"/>
            <w:tcBorders>
              <w:top w:val="nil"/>
              <w:left w:val="single" w:sz="8" w:space="0" w:color="000000" w:themeColor="text1"/>
              <w:bottom w:val="single" w:sz="8" w:space="0" w:color="000000" w:themeColor="text1"/>
              <w:right w:val="single" w:sz="4" w:space="0" w:color="auto"/>
            </w:tcBorders>
            <w:tcMar>
              <w:top w:w="0" w:type="dxa"/>
              <w:left w:w="115" w:type="dxa"/>
              <w:bottom w:w="0" w:type="dxa"/>
              <w:right w:w="115" w:type="dxa"/>
            </w:tcMar>
            <w:vAlign w:val="center"/>
          </w:tcPr>
          <w:p w14:paraId="31A58332"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single" w:sz="8" w:space="0" w:color="000000" w:themeColor="text1"/>
              <w:right w:val="single" w:sz="8" w:space="0" w:color="000000" w:themeColor="text1"/>
            </w:tcBorders>
            <w:tcMar>
              <w:top w:w="0" w:type="dxa"/>
              <w:left w:w="115" w:type="dxa"/>
              <w:bottom w:w="0" w:type="dxa"/>
              <w:right w:w="115" w:type="dxa"/>
            </w:tcMar>
            <w:vAlign w:val="center"/>
          </w:tcPr>
          <w:p w14:paraId="35A6EF14" w14:textId="77777777" w:rsidR="00515A1C" w:rsidRPr="00A835DF" w:rsidRDefault="00297244">
            <w:pPr>
              <w:spacing w:line="240" w:lineRule="auto"/>
              <w:jc w:val="center"/>
              <w:rPr>
                <w:rFonts w:ascii="Calibri" w:hAnsi="Calibri"/>
                <w:sz w:val="18"/>
              </w:rPr>
            </w:pPr>
            <w:r w:rsidRPr="00A835DF">
              <w:rPr>
                <w:rFonts w:ascii="Calibri" w:hAnsi="Calibri"/>
                <w:sz w:val="18"/>
              </w:rPr>
              <w:t>21</w:t>
            </w:r>
          </w:p>
        </w:tc>
        <w:tc>
          <w:tcPr>
            <w:tcW w:w="765" w:type="dxa"/>
            <w:tcBorders>
              <w:top w:val="nil"/>
              <w:left w:val="single" w:sz="8" w:space="0" w:color="000000" w:themeColor="text1"/>
              <w:bottom w:val="single" w:sz="8" w:space="0" w:color="000000" w:themeColor="text1"/>
              <w:right w:val="single" w:sz="4" w:space="0" w:color="auto"/>
            </w:tcBorders>
            <w:tcMar>
              <w:top w:w="0" w:type="dxa"/>
              <w:left w:w="115" w:type="dxa"/>
              <w:bottom w:w="0" w:type="dxa"/>
              <w:right w:w="115" w:type="dxa"/>
            </w:tcMar>
            <w:vAlign w:val="center"/>
          </w:tcPr>
          <w:p w14:paraId="602EAAE7"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single" w:sz="8" w:space="0" w:color="000000" w:themeColor="text1"/>
              <w:right w:val="single" w:sz="8" w:space="0" w:color="000000" w:themeColor="text1"/>
            </w:tcBorders>
            <w:tcMar>
              <w:top w:w="0" w:type="dxa"/>
              <w:left w:w="115" w:type="dxa"/>
              <w:bottom w:w="0" w:type="dxa"/>
              <w:right w:w="115" w:type="dxa"/>
            </w:tcMar>
            <w:vAlign w:val="center"/>
          </w:tcPr>
          <w:p w14:paraId="795F5B8C" w14:textId="77777777" w:rsidR="00515A1C" w:rsidRPr="00A835DF" w:rsidRDefault="00297244">
            <w:pPr>
              <w:spacing w:line="240" w:lineRule="auto"/>
              <w:jc w:val="center"/>
              <w:rPr>
                <w:rFonts w:ascii="Calibri" w:hAnsi="Calibri"/>
                <w:sz w:val="18"/>
              </w:rPr>
            </w:pPr>
            <w:r w:rsidRPr="00A835DF">
              <w:rPr>
                <w:rFonts w:ascii="Calibri" w:hAnsi="Calibri"/>
                <w:sz w:val="18"/>
              </w:rPr>
              <w:t>4</w:t>
            </w:r>
          </w:p>
        </w:tc>
        <w:tc>
          <w:tcPr>
            <w:tcW w:w="765" w:type="dxa"/>
            <w:tcBorders>
              <w:top w:val="nil"/>
              <w:left w:val="single" w:sz="8" w:space="0" w:color="000000" w:themeColor="text1"/>
              <w:bottom w:val="single" w:sz="8" w:space="0" w:color="000000" w:themeColor="text1"/>
              <w:right w:val="single" w:sz="4" w:space="0" w:color="auto"/>
            </w:tcBorders>
            <w:tcMar>
              <w:top w:w="0" w:type="dxa"/>
              <w:left w:w="115" w:type="dxa"/>
              <w:bottom w:w="0" w:type="dxa"/>
              <w:right w:w="115" w:type="dxa"/>
            </w:tcMar>
            <w:vAlign w:val="center"/>
          </w:tcPr>
          <w:p w14:paraId="5A47FED2"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single" w:sz="8" w:space="0" w:color="000000" w:themeColor="text1"/>
              <w:right w:val="nil"/>
            </w:tcBorders>
            <w:tcMar>
              <w:top w:w="0" w:type="dxa"/>
              <w:left w:w="115" w:type="dxa"/>
              <w:bottom w:w="0" w:type="dxa"/>
              <w:right w:w="115" w:type="dxa"/>
            </w:tcMar>
            <w:vAlign w:val="center"/>
          </w:tcPr>
          <w:p w14:paraId="1707ACF6" w14:textId="77777777" w:rsidR="00515A1C" w:rsidRPr="00A835DF" w:rsidRDefault="00297244">
            <w:pPr>
              <w:spacing w:line="240" w:lineRule="auto"/>
              <w:jc w:val="center"/>
              <w:rPr>
                <w:rFonts w:ascii="Calibri" w:hAnsi="Calibri"/>
                <w:sz w:val="18"/>
              </w:rPr>
            </w:pPr>
            <w:r w:rsidRPr="00A835DF">
              <w:rPr>
                <w:rFonts w:ascii="Calibri" w:hAnsi="Calibri"/>
                <w:sz w:val="18"/>
              </w:rPr>
              <w:t>73</w:t>
            </w:r>
          </w:p>
        </w:tc>
      </w:tr>
      <w:tr w:rsidR="00515A1C" w:rsidRPr="00A835DF" w14:paraId="6EB5D5AC" w14:textId="77777777" w:rsidTr="00B772A6">
        <w:trPr>
          <w:trHeight w:val="216"/>
        </w:trPr>
        <w:tc>
          <w:tcPr>
            <w:tcW w:w="2048" w:type="dxa"/>
            <w:tcBorders>
              <w:top w:val="single" w:sz="8" w:space="0" w:color="000000" w:themeColor="text1"/>
              <w:left w:val="nil"/>
              <w:bottom w:val="nil"/>
              <w:right w:val="single" w:sz="8" w:space="0" w:color="000000" w:themeColor="text1"/>
            </w:tcBorders>
            <w:tcMar>
              <w:top w:w="0" w:type="dxa"/>
              <w:left w:w="115" w:type="dxa"/>
              <w:bottom w:w="0" w:type="dxa"/>
              <w:right w:w="115" w:type="dxa"/>
            </w:tcMar>
            <w:vAlign w:val="center"/>
          </w:tcPr>
          <w:p w14:paraId="6C315963" w14:textId="57F4C5D0" w:rsidR="00515A1C" w:rsidRPr="00A835DF" w:rsidRDefault="00515A1C">
            <w:pPr>
              <w:spacing w:line="240" w:lineRule="auto"/>
              <w:rPr>
                <w:rFonts w:ascii="Calibri" w:hAnsi="Calibri"/>
                <w:sz w:val="18"/>
              </w:rPr>
            </w:pPr>
            <w:r w:rsidRPr="00A835DF">
              <w:rPr>
                <w:rFonts w:ascii="Calibri" w:hAnsi="Calibri"/>
                <w:sz w:val="18"/>
              </w:rPr>
              <w:t>Glacier Melt Runoff</w:t>
            </w:r>
            <w:r w:rsidR="0084112D" w:rsidRPr="00A835DF">
              <w:rPr>
                <w:rFonts w:ascii="Calibri" w:hAnsi="Calibri"/>
                <w:sz w:val="18"/>
              </w:rPr>
              <w:t xml:space="preserve"> (GQ)</w:t>
            </w:r>
          </w:p>
        </w:tc>
        <w:tc>
          <w:tcPr>
            <w:tcW w:w="765" w:type="dxa"/>
            <w:tcBorders>
              <w:top w:val="single" w:sz="8" w:space="0" w:color="000000" w:themeColor="text1"/>
              <w:left w:val="single" w:sz="8" w:space="0" w:color="000000" w:themeColor="text1"/>
              <w:bottom w:val="nil"/>
              <w:right w:val="single" w:sz="4" w:space="0" w:color="auto"/>
            </w:tcBorders>
            <w:tcMar>
              <w:top w:w="0" w:type="dxa"/>
              <w:left w:w="115" w:type="dxa"/>
              <w:bottom w:w="0" w:type="dxa"/>
              <w:right w:w="115" w:type="dxa"/>
            </w:tcMar>
            <w:vAlign w:val="center"/>
          </w:tcPr>
          <w:p w14:paraId="3C3F149D" w14:textId="0ABB8BF4" w:rsidR="00515A1C" w:rsidRPr="00A835DF" w:rsidRDefault="0084112D">
            <w:pPr>
              <w:spacing w:line="240" w:lineRule="auto"/>
              <w:jc w:val="center"/>
              <w:rPr>
                <w:rFonts w:ascii="Calibri" w:hAnsi="Calibri"/>
                <w:sz w:val="18"/>
              </w:rPr>
            </w:pPr>
            <w:r w:rsidRPr="00A835DF">
              <w:rPr>
                <w:rFonts w:ascii="Calibri" w:hAnsi="Calibri"/>
                <w:sz w:val="18"/>
              </w:rPr>
              <w:t xml:space="preserve"> </w:t>
            </w:r>
            <w:r w:rsidR="00515A1C" w:rsidRPr="00A835DF">
              <w:rPr>
                <w:rFonts w:ascii="Calibri" w:hAnsi="Calibri"/>
                <w:sz w:val="18"/>
              </w:rPr>
              <w:t>1.5</w:t>
            </w:r>
          </w:p>
        </w:tc>
        <w:tc>
          <w:tcPr>
            <w:tcW w:w="765" w:type="dxa"/>
            <w:tcBorders>
              <w:top w:val="single" w:sz="8" w:space="0" w:color="000000" w:themeColor="text1"/>
              <w:left w:val="single" w:sz="4" w:space="0" w:color="auto"/>
              <w:bottom w:val="nil"/>
              <w:right w:val="single" w:sz="8" w:space="0" w:color="000000" w:themeColor="text1"/>
            </w:tcBorders>
            <w:tcMar>
              <w:top w:w="0" w:type="dxa"/>
              <w:left w:w="115" w:type="dxa"/>
              <w:bottom w:w="0" w:type="dxa"/>
              <w:right w:w="115" w:type="dxa"/>
            </w:tcMar>
            <w:vAlign w:val="center"/>
          </w:tcPr>
          <w:p w14:paraId="5B06A95E" w14:textId="77777777" w:rsidR="00515A1C" w:rsidRPr="00A835DF" w:rsidRDefault="00515A1C">
            <w:pPr>
              <w:spacing w:line="240" w:lineRule="auto"/>
              <w:jc w:val="center"/>
              <w:rPr>
                <w:rFonts w:ascii="Calibri" w:hAnsi="Calibri"/>
                <w:sz w:val="18"/>
              </w:rPr>
            </w:pPr>
            <w:r w:rsidRPr="00A835DF">
              <w:rPr>
                <w:rFonts w:ascii="Calibri" w:hAnsi="Calibri"/>
                <w:sz w:val="18"/>
              </w:rPr>
              <w:t>5.9</w:t>
            </w:r>
          </w:p>
        </w:tc>
        <w:tc>
          <w:tcPr>
            <w:tcW w:w="765" w:type="dxa"/>
            <w:tcBorders>
              <w:top w:val="single" w:sz="8" w:space="0" w:color="000000" w:themeColor="text1"/>
              <w:left w:val="single" w:sz="8" w:space="0" w:color="000000" w:themeColor="text1"/>
              <w:bottom w:val="nil"/>
              <w:right w:val="single" w:sz="4" w:space="0" w:color="auto"/>
            </w:tcBorders>
            <w:tcMar>
              <w:top w:w="0" w:type="dxa"/>
              <w:left w:w="115" w:type="dxa"/>
              <w:bottom w:w="0" w:type="dxa"/>
              <w:right w:w="115" w:type="dxa"/>
            </w:tcMar>
            <w:vAlign w:val="center"/>
          </w:tcPr>
          <w:p w14:paraId="299C6F4A" w14:textId="77777777" w:rsidR="00515A1C" w:rsidRPr="00A835DF" w:rsidRDefault="00515A1C">
            <w:pPr>
              <w:spacing w:line="240" w:lineRule="auto"/>
              <w:jc w:val="center"/>
              <w:rPr>
                <w:rFonts w:ascii="Calibri" w:hAnsi="Calibri"/>
                <w:sz w:val="18"/>
              </w:rPr>
            </w:pPr>
            <w:r w:rsidRPr="00A835DF">
              <w:rPr>
                <w:rFonts w:ascii="Calibri" w:hAnsi="Calibri"/>
                <w:sz w:val="18"/>
              </w:rPr>
              <w:t>0.1</w:t>
            </w:r>
          </w:p>
        </w:tc>
        <w:tc>
          <w:tcPr>
            <w:tcW w:w="765" w:type="dxa"/>
            <w:tcBorders>
              <w:top w:val="single" w:sz="8" w:space="0" w:color="000000" w:themeColor="text1"/>
              <w:left w:val="single" w:sz="4" w:space="0" w:color="auto"/>
              <w:bottom w:val="nil"/>
              <w:right w:val="single" w:sz="8" w:space="0" w:color="000000" w:themeColor="text1"/>
            </w:tcBorders>
            <w:tcMar>
              <w:top w:w="0" w:type="dxa"/>
              <w:left w:w="115" w:type="dxa"/>
              <w:bottom w:w="0" w:type="dxa"/>
              <w:right w:w="115" w:type="dxa"/>
            </w:tcMar>
            <w:vAlign w:val="center"/>
          </w:tcPr>
          <w:p w14:paraId="71663230" w14:textId="77777777" w:rsidR="00515A1C" w:rsidRPr="00A835DF" w:rsidRDefault="00A8135A">
            <w:pPr>
              <w:spacing w:line="240" w:lineRule="auto"/>
              <w:jc w:val="center"/>
              <w:rPr>
                <w:rFonts w:ascii="Calibri" w:hAnsi="Calibri"/>
                <w:sz w:val="18"/>
              </w:rPr>
            </w:pPr>
            <w:r w:rsidRPr="00A835DF">
              <w:rPr>
                <w:rFonts w:ascii="Calibri" w:hAnsi="Calibri"/>
                <w:sz w:val="18"/>
              </w:rPr>
              <w:t>2</w:t>
            </w:r>
          </w:p>
        </w:tc>
        <w:tc>
          <w:tcPr>
            <w:tcW w:w="765" w:type="dxa"/>
            <w:tcBorders>
              <w:top w:val="single" w:sz="8" w:space="0" w:color="000000" w:themeColor="text1"/>
              <w:left w:val="single" w:sz="8" w:space="0" w:color="000000" w:themeColor="text1"/>
              <w:bottom w:val="nil"/>
              <w:right w:val="single" w:sz="4" w:space="0" w:color="auto"/>
            </w:tcBorders>
            <w:tcMar>
              <w:top w:w="0" w:type="dxa"/>
              <w:left w:w="115" w:type="dxa"/>
              <w:bottom w:w="0" w:type="dxa"/>
              <w:right w:w="115" w:type="dxa"/>
            </w:tcMar>
            <w:vAlign w:val="center"/>
          </w:tcPr>
          <w:p w14:paraId="78A04023" w14:textId="77777777" w:rsidR="00515A1C" w:rsidRPr="00A835DF" w:rsidRDefault="00515A1C">
            <w:pPr>
              <w:spacing w:line="240" w:lineRule="auto"/>
              <w:jc w:val="center"/>
              <w:rPr>
                <w:rFonts w:ascii="Calibri" w:hAnsi="Calibri"/>
                <w:sz w:val="18"/>
              </w:rPr>
            </w:pPr>
            <w:r w:rsidRPr="00A835DF">
              <w:rPr>
                <w:rFonts w:ascii="Calibri" w:hAnsi="Calibri"/>
                <w:sz w:val="18"/>
              </w:rPr>
              <w:t>1.0</w:t>
            </w:r>
          </w:p>
        </w:tc>
        <w:tc>
          <w:tcPr>
            <w:tcW w:w="765" w:type="dxa"/>
            <w:tcBorders>
              <w:top w:val="single" w:sz="8" w:space="0" w:color="000000" w:themeColor="text1"/>
              <w:left w:val="single" w:sz="4" w:space="0" w:color="auto"/>
              <w:bottom w:val="nil"/>
              <w:right w:val="single" w:sz="8" w:space="0" w:color="000000" w:themeColor="text1"/>
            </w:tcBorders>
            <w:tcMar>
              <w:top w:w="0" w:type="dxa"/>
              <w:left w:w="115" w:type="dxa"/>
              <w:bottom w:w="0" w:type="dxa"/>
              <w:right w:w="115" w:type="dxa"/>
            </w:tcMar>
            <w:vAlign w:val="center"/>
          </w:tcPr>
          <w:p w14:paraId="36C983B7" w14:textId="77777777" w:rsidR="00515A1C" w:rsidRPr="00A835DF" w:rsidRDefault="00515A1C">
            <w:pPr>
              <w:spacing w:line="240" w:lineRule="auto"/>
              <w:jc w:val="center"/>
              <w:rPr>
                <w:rFonts w:ascii="Calibri" w:hAnsi="Calibri"/>
                <w:sz w:val="18"/>
              </w:rPr>
            </w:pPr>
            <w:r w:rsidRPr="00A835DF">
              <w:rPr>
                <w:rFonts w:ascii="Calibri" w:hAnsi="Calibri"/>
                <w:sz w:val="18"/>
              </w:rPr>
              <w:t>8.1</w:t>
            </w:r>
          </w:p>
        </w:tc>
        <w:tc>
          <w:tcPr>
            <w:tcW w:w="765" w:type="dxa"/>
            <w:tcBorders>
              <w:top w:val="single" w:sz="8" w:space="0" w:color="000000" w:themeColor="text1"/>
              <w:left w:val="single" w:sz="8" w:space="0" w:color="000000" w:themeColor="text1"/>
              <w:bottom w:val="nil"/>
              <w:right w:val="single" w:sz="4" w:space="0" w:color="auto"/>
            </w:tcBorders>
            <w:tcMar>
              <w:top w:w="0" w:type="dxa"/>
              <w:left w:w="115" w:type="dxa"/>
              <w:bottom w:w="0" w:type="dxa"/>
              <w:right w:w="115" w:type="dxa"/>
            </w:tcMar>
            <w:vAlign w:val="center"/>
          </w:tcPr>
          <w:p w14:paraId="6BCEC6D7" w14:textId="77777777" w:rsidR="00515A1C" w:rsidRPr="00A835DF" w:rsidRDefault="00515A1C">
            <w:pPr>
              <w:spacing w:line="240" w:lineRule="auto"/>
              <w:jc w:val="center"/>
              <w:rPr>
                <w:rFonts w:ascii="Calibri" w:hAnsi="Calibri"/>
                <w:sz w:val="18"/>
              </w:rPr>
            </w:pPr>
            <w:r w:rsidRPr="00A835DF">
              <w:rPr>
                <w:rFonts w:ascii="Calibri" w:hAnsi="Calibri"/>
                <w:sz w:val="18"/>
              </w:rPr>
              <w:t>0.3</w:t>
            </w:r>
          </w:p>
        </w:tc>
        <w:tc>
          <w:tcPr>
            <w:tcW w:w="765" w:type="dxa"/>
            <w:tcBorders>
              <w:top w:val="single" w:sz="8" w:space="0" w:color="000000" w:themeColor="text1"/>
              <w:left w:val="single" w:sz="4" w:space="0" w:color="auto"/>
              <w:bottom w:val="nil"/>
              <w:right w:val="single" w:sz="8" w:space="0" w:color="000000" w:themeColor="text1"/>
            </w:tcBorders>
            <w:tcMar>
              <w:top w:w="0" w:type="dxa"/>
              <w:left w:w="115" w:type="dxa"/>
              <w:bottom w:w="0" w:type="dxa"/>
              <w:right w:w="115" w:type="dxa"/>
            </w:tcMar>
            <w:vAlign w:val="center"/>
          </w:tcPr>
          <w:p w14:paraId="76AF0B41" w14:textId="77777777" w:rsidR="00515A1C" w:rsidRPr="00A835DF" w:rsidRDefault="00515A1C">
            <w:pPr>
              <w:spacing w:line="240" w:lineRule="auto"/>
              <w:jc w:val="center"/>
              <w:rPr>
                <w:rFonts w:ascii="Calibri" w:hAnsi="Calibri"/>
                <w:sz w:val="18"/>
              </w:rPr>
            </w:pPr>
            <w:r w:rsidRPr="00A835DF">
              <w:rPr>
                <w:rFonts w:ascii="Calibri" w:hAnsi="Calibri"/>
                <w:sz w:val="18"/>
              </w:rPr>
              <w:t>5.8</w:t>
            </w:r>
          </w:p>
        </w:tc>
        <w:tc>
          <w:tcPr>
            <w:tcW w:w="765" w:type="dxa"/>
            <w:tcBorders>
              <w:top w:val="single" w:sz="8" w:space="0" w:color="000000" w:themeColor="text1"/>
              <w:left w:val="single" w:sz="8" w:space="0" w:color="000000" w:themeColor="text1"/>
              <w:bottom w:val="nil"/>
              <w:right w:val="single" w:sz="4" w:space="0" w:color="auto"/>
            </w:tcBorders>
            <w:tcMar>
              <w:top w:w="0" w:type="dxa"/>
              <w:left w:w="115" w:type="dxa"/>
              <w:bottom w:w="0" w:type="dxa"/>
              <w:right w:w="115" w:type="dxa"/>
            </w:tcMar>
            <w:vAlign w:val="center"/>
          </w:tcPr>
          <w:p w14:paraId="344FC535" w14:textId="77777777" w:rsidR="00515A1C" w:rsidRPr="00A835DF" w:rsidRDefault="00515A1C">
            <w:pPr>
              <w:spacing w:line="240" w:lineRule="auto"/>
              <w:jc w:val="center"/>
              <w:rPr>
                <w:rFonts w:ascii="Calibri" w:hAnsi="Calibri"/>
                <w:sz w:val="18"/>
              </w:rPr>
            </w:pPr>
            <w:r w:rsidRPr="00A835DF">
              <w:rPr>
                <w:rFonts w:ascii="Calibri" w:hAnsi="Calibri"/>
                <w:sz w:val="18"/>
              </w:rPr>
              <w:t>0.1</w:t>
            </w:r>
          </w:p>
        </w:tc>
        <w:tc>
          <w:tcPr>
            <w:tcW w:w="765" w:type="dxa"/>
            <w:tcBorders>
              <w:top w:val="single" w:sz="8" w:space="0" w:color="000000" w:themeColor="text1"/>
              <w:left w:val="single" w:sz="4" w:space="0" w:color="auto"/>
              <w:bottom w:val="nil"/>
              <w:right w:val="single" w:sz="8" w:space="0" w:color="000000" w:themeColor="text1"/>
            </w:tcBorders>
            <w:tcMar>
              <w:top w:w="0" w:type="dxa"/>
              <w:left w:w="115" w:type="dxa"/>
              <w:bottom w:w="0" w:type="dxa"/>
              <w:right w:w="115" w:type="dxa"/>
            </w:tcMar>
            <w:vAlign w:val="center"/>
          </w:tcPr>
          <w:p w14:paraId="734D612F" w14:textId="77777777" w:rsidR="00515A1C" w:rsidRPr="00A835DF" w:rsidRDefault="00633A83">
            <w:pPr>
              <w:spacing w:line="240" w:lineRule="auto"/>
              <w:jc w:val="center"/>
              <w:rPr>
                <w:rFonts w:ascii="Calibri" w:hAnsi="Calibri"/>
                <w:sz w:val="18"/>
              </w:rPr>
            </w:pPr>
            <w:r w:rsidRPr="00A835DF">
              <w:rPr>
                <w:rFonts w:ascii="Calibri" w:hAnsi="Calibri"/>
                <w:sz w:val="18"/>
              </w:rPr>
              <w:t>10.0</w:t>
            </w:r>
          </w:p>
        </w:tc>
        <w:tc>
          <w:tcPr>
            <w:tcW w:w="765" w:type="dxa"/>
            <w:tcBorders>
              <w:top w:val="single" w:sz="8" w:space="0" w:color="000000" w:themeColor="text1"/>
              <w:left w:val="single" w:sz="8" w:space="0" w:color="000000" w:themeColor="text1"/>
              <w:bottom w:val="nil"/>
              <w:right w:val="single" w:sz="4" w:space="0" w:color="auto"/>
            </w:tcBorders>
            <w:tcMar>
              <w:top w:w="0" w:type="dxa"/>
              <w:left w:w="115" w:type="dxa"/>
              <w:bottom w:w="0" w:type="dxa"/>
              <w:right w:w="115" w:type="dxa"/>
            </w:tcMar>
            <w:vAlign w:val="center"/>
          </w:tcPr>
          <w:p w14:paraId="7A964D98" w14:textId="77777777" w:rsidR="00515A1C" w:rsidRPr="00A835DF" w:rsidRDefault="00515A1C">
            <w:pPr>
              <w:spacing w:line="240" w:lineRule="auto"/>
              <w:jc w:val="center"/>
              <w:rPr>
                <w:rFonts w:ascii="Calibri" w:hAnsi="Calibri"/>
                <w:sz w:val="18"/>
              </w:rPr>
            </w:pPr>
            <w:r w:rsidRPr="00A835DF">
              <w:rPr>
                <w:rFonts w:ascii="Calibri" w:hAnsi="Calibri"/>
                <w:sz w:val="18"/>
              </w:rPr>
              <w:t>1.4</w:t>
            </w:r>
          </w:p>
        </w:tc>
        <w:tc>
          <w:tcPr>
            <w:tcW w:w="765" w:type="dxa"/>
            <w:tcBorders>
              <w:top w:val="single" w:sz="8" w:space="0" w:color="000000" w:themeColor="text1"/>
              <w:left w:val="single" w:sz="4" w:space="0" w:color="auto"/>
              <w:bottom w:val="nil"/>
              <w:right w:val="nil"/>
            </w:tcBorders>
            <w:tcMar>
              <w:top w:w="0" w:type="dxa"/>
              <w:left w:w="115" w:type="dxa"/>
              <w:bottom w:w="0" w:type="dxa"/>
              <w:right w:w="115" w:type="dxa"/>
            </w:tcMar>
            <w:vAlign w:val="center"/>
          </w:tcPr>
          <w:p w14:paraId="732BB46E" w14:textId="77777777" w:rsidR="00515A1C" w:rsidRPr="00A835DF" w:rsidRDefault="00297244">
            <w:pPr>
              <w:spacing w:line="240" w:lineRule="auto"/>
              <w:jc w:val="center"/>
              <w:rPr>
                <w:rFonts w:ascii="Calibri" w:hAnsi="Calibri"/>
                <w:sz w:val="18"/>
              </w:rPr>
            </w:pPr>
            <w:r w:rsidRPr="00A835DF">
              <w:rPr>
                <w:rFonts w:ascii="Calibri" w:hAnsi="Calibri"/>
                <w:sz w:val="18"/>
              </w:rPr>
              <w:t>8</w:t>
            </w:r>
          </w:p>
        </w:tc>
      </w:tr>
      <w:tr w:rsidR="00515A1C" w:rsidRPr="00A835DF" w14:paraId="797D7E54" w14:textId="77777777" w:rsidTr="00B772A6">
        <w:trPr>
          <w:trHeight w:val="216"/>
        </w:trPr>
        <w:tc>
          <w:tcPr>
            <w:tcW w:w="2048" w:type="dxa"/>
            <w:tcBorders>
              <w:top w:val="nil"/>
              <w:left w:val="nil"/>
              <w:bottom w:val="nil"/>
              <w:right w:val="single" w:sz="8" w:space="0" w:color="000000" w:themeColor="text1"/>
            </w:tcBorders>
            <w:tcMar>
              <w:top w:w="0" w:type="dxa"/>
              <w:left w:w="115" w:type="dxa"/>
              <w:bottom w:w="0" w:type="dxa"/>
              <w:right w:w="115" w:type="dxa"/>
            </w:tcMar>
            <w:vAlign w:val="center"/>
          </w:tcPr>
          <w:p w14:paraId="50D30F1C" w14:textId="4457C97E" w:rsidR="00515A1C" w:rsidRPr="00A835DF" w:rsidRDefault="00515A1C" w:rsidP="0084112D">
            <w:pPr>
              <w:spacing w:line="240" w:lineRule="auto"/>
              <w:rPr>
                <w:rFonts w:ascii="Calibri" w:hAnsi="Calibri"/>
                <w:sz w:val="18"/>
              </w:rPr>
            </w:pPr>
            <w:r w:rsidRPr="00A835DF">
              <w:rPr>
                <w:rFonts w:ascii="Calibri" w:hAnsi="Calibri"/>
                <w:sz w:val="18"/>
              </w:rPr>
              <w:t xml:space="preserve">Contribution to SDB </w:t>
            </w:r>
            <w:r w:rsidR="0084112D" w:rsidRPr="00A835DF">
              <w:rPr>
                <w:rFonts w:ascii="Calibri" w:hAnsi="Calibri"/>
                <w:sz w:val="18"/>
              </w:rPr>
              <w:t>GQ</w:t>
            </w:r>
          </w:p>
        </w:tc>
        <w:tc>
          <w:tcPr>
            <w:tcW w:w="765" w:type="dxa"/>
            <w:tcBorders>
              <w:top w:val="nil"/>
              <w:left w:val="single" w:sz="8" w:space="0" w:color="000000" w:themeColor="text1"/>
              <w:bottom w:val="nil"/>
              <w:right w:val="single" w:sz="4" w:space="0" w:color="auto"/>
            </w:tcBorders>
            <w:tcMar>
              <w:top w:w="0" w:type="dxa"/>
              <w:left w:w="115" w:type="dxa"/>
              <w:bottom w:w="0" w:type="dxa"/>
              <w:right w:w="115" w:type="dxa"/>
            </w:tcMar>
            <w:vAlign w:val="center"/>
          </w:tcPr>
          <w:p w14:paraId="4BF7871A"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nil"/>
              <w:right w:val="single" w:sz="8" w:space="0" w:color="000000" w:themeColor="text1"/>
            </w:tcBorders>
            <w:tcMar>
              <w:top w:w="0" w:type="dxa"/>
              <w:left w:w="115" w:type="dxa"/>
              <w:bottom w:w="0" w:type="dxa"/>
              <w:right w:w="115" w:type="dxa"/>
            </w:tcMar>
            <w:vAlign w:val="center"/>
          </w:tcPr>
          <w:p w14:paraId="7206D9CB"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8" w:space="0" w:color="000000" w:themeColor="text1"/>
              <w:bottom w:val="nil"/>
              <w:right w:val="single" w:sz="4" w:space="0" w:color="auto"/>
            </w:tcBorders>
            <w:tcMar>
              <w:top w:w="0" w:type="dxa"/>
              <w:left w:w="115" w:type="dxa"/>
              <w:bottom w:w="0" w:type="dxa"/>
              <w:right w:w="115" w:type="dxa"/>
            </w:tcMar>
            <w:vAlign w:val="center"/>
          </w:tcPr>
          <w:p w14:paraId="0BDE296D"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nil"/>
              <w:right w:val="single" w:sz="8" w:space="0" w:color="000000" w:themeColor="text1"/>
            </w:tcBorders>
            <w:tcMar>
              <w:top w:w="0" w:type="dxa"/>
              <w:left w:w="115" w:type="dxa"/>
              <w:bottom w:w="0" w:type="dxa"/>
              <w:right w:w="115" w:type="dxa"/>
            </w:tcMar>
            <w:vAlign w:val="center"/>
          </w:tcPr>
          <w:p w14:paraId="64E7E4A1" w14:textId="77777777" w:rsidR="00515A1C" w:rsidRPr="00A835DF" w:rsidRDefault="00A8135A">
            <w:pPr>
              <w:spacing w:line="240" w:lineRule="auto"/>
              <w:jc w:val="center"/>
              <w:rPr>
                <w:rFonts w:ascii="Calibri" w:hAnsi="Calibri"/>
                <w:sz w:val="18"/>
              </w:rPr>
            </w:pPr>
            <w:r w:rsidRPr="00A835DF">
              <w:rPr>
                <w:rFonts w:ascii="Calibri" w:hAnsi="Calibri"/>
                <w:sz w:val="18"/>
              </w:rPr>
              <w:t>7</w:t>
            </w:r>
          </w:p>
        </w:tc>
        <w:tc>
          <w:tcPr>
            <w:tcW w:w="765" w:type="dxa"/>
            <w:tcBorders>
              <w:top w:val="nil"/>
              <w:left w:val="single" w:sz="8" w:space="0" w:color="000000" w:themeColor="text1"/>
              <w:bottom w:val="nil"/>
              <w:right w:val="single" w:sz="4" w:space="0" w:color="auto"/>
            </w:tcBorders>
            <w:tcMar>
              <w:top w:w="0" w:type="dxa"/>
              <w:left w:w="115" w:type="dxa"/>
              <w:bottom w:w="0" w:type="dxa"/>
              <w:right w:w="115" w:type="dxa"/>
            </w:tcMar>
            <w:vAlign w:val="center"/>
          </w:tcPr>
          <w:p w14:paraId="2F3AF0DF"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nil"/>
              <w:right w:val="single" w:sz="8" w:space="0" w:color="000000" w:themeColor="text1"/>
            </w:tcBorders>
            <w:tcMar>
              <w:top w:w="0" w:type="dxa"/>
              <w:left w:w="115" w:type="dxa"/>
              <w:bottom w:w="0" w:type="dxa"/>
              <w:right w:w="115" w:type="dxa"/>
            </w:tcMar>
            <w:vAlign w:val="center"/>
          </w:tcPr>
          <w:p w14:paraId="03376293" w14:textId="77777777" w:rsidR="00515A1C" w:rsidRPr="00A835DF" w:rsidRDefault="00297244">
            <w:pPr>
              <w:spacing w:line="240" w:lineRule="auto"/>
              <w:jc w:val="center"/>
              <w:rPr>
                <w:rFonts w:ascii="Calibri" w:hAnsi="Calibri"/>
                <w:sz w:val="18"/>
              </w:rPr>
            </w:pPr>
            <w:r w:rsidRPr="00A835DF">
              <w:rPr>
                <w:rFonts w:ascii="Calibri" w:hAnsi="Calibri"/>
                <w:sz w:val="18"/>
              </w:rPr>
              <w:t>67</w:t>
            </w:r>
          </w:p>
        </w:tc>
        <w:tc>
          <w:tcPr>
            <w:tcW w:w="765" w:type="dxa"/>
            <w:tcBorders>
              <w:top w:val="nil"/>
              <w:left w:val="single" w:sz="8" w:space="0" w:color="000000" w:themeColor="text1"/>
              <w:bottom w:val="nil"/>
              <w:right w:val="single" w:sz="4" w:space="0" w:color="auto"/>
            </w:tcBorders>
            <w:tcMar>
              <w:top w:w="0" w:type="dxa"/>
              <w:left w:w="115" w:type="dxa"/>
              <w:bottom w:w="0" w:type="dxa"/>
              <w:right w:w="115" w:type="dxa"/>
            </w:tcMar>
            <w:vAlign w:val="center"/>
          </w:tcPr>
          <w:p w14:paraId="7ECD406B"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nil"/>
              <w:right w:val="single" w:sz="8" w:space="0" w:color="000000" w:themeColor="text1"/>
            </w:tcBorders>
            <w:tcMar>
              <w:top w:w="0" w:type="dxa"/>
              <w:left w:w="115" w:type="dxa"/>
              <w:bottom w:w="0" w:type="dxa"/>
              <w:right w:w="115" w:type="dxa"/>
            </w:tcMar>
            <w:vAlign w:val="center"/>
          </w:tcPr>
          <w:p w14:paraId="232D50B8" w14:textId="77777777" w:rsidR="00515A1C" w:rsidRPr="00A835DF" w:rsidRDefault="00515A1C">
            <w:pPr>
              <w:spacing w:line="240" w:lineRule="auto"/>
              <w:jc w:val="center"/>
              <w:rPr>
                <w:rFonts w:ascii="Calibri" w:hAnsi="Calibri"/>
                <w:sz w:val="18"/>
              </w:rPr>
            </w:pPr>
            <w:r w:rsidRPr="00A835DF">
              <w:rPr>
                <w:rFonts w:ascii="Calibri" w:hAnsi="Calibri"/>
                <w:sz w:val="18"/>
              </w:rPr>
              <w:t>20.0</w:t>
            </w:r>
          </w:p>
        </w:tc>
        <w:tc>
          <w:tcPr>
            <w:tcW w:w="765" w:type="dxa"/>
            <w:tcBorders>
              <w:top w:val="nil"/>
              <w:left w:val="single" w:sz="8" w:space="0" w:color="000000" w:themeColor="text1"/>
              <w:bottom w:val="nil"/>
              <w:right w:val="single" w:sz="4" w:space="0" w:color="auto"/>
            </w:tcBorders>
            <w:tcMar>
              <w:top w:w="0" w:type="dxa"/>
              <w:left w:w="115" w:type="dxa"/>
              <w:bottom w:w="0" w:type="dxa"/>
              <w:right w:w="115" w:type="dxa"/>
            </w:tcMar>
            <w:vAlign w:val="center"/>
          </w:tcPr>
          <w:p w14:paraId="1C7E7963"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nil"/>
              <w:right w:val="single" w:sz="8" w:space="0" w:color="000000" w:themeColor="text1"/>
            </w:tcBorders>
            <w:tcMar>
              <w:top w:w="0" w:type="dxa"/>
              <w:left w:w="115" w:type="dxa"/>
              <w:bottom w:w="0" w:type="dxa"/>
              <w:right w:w="115" w:type="dxa"/>
            </w:tcMar>
            <w:vAlign w:val="center"/>
          </w:tcPr>
          <w:p w14:paraId="3B039CF0" w14:textId="77777777" w:rsidR="00515A1C" w:rsidRPr="00A835DF" w:rsidRDefault="00515A1C">
            <w:pPr>
              <w:spacing w:line="240" w:lineRule="auto"/>
              <w:jc w:val="center"/>
              <w:rPr>
                <w:rFonts w:ascii="Calibri" w:hAnsi="Calibri"/>
                <w:sz w:val="18"/>
              </w:rPr>
            </w:pPr>
            <w:r w:rsidRPr="00A835DF">
              <w:rPr>
                <w:rFonts w:ascii="Calibri" w:hAnsi="Calibri"/>
                <w:sz w:val="18"/>
              </w:rPr>
              <w:t>6.7</w:t>
            </w:r>
          </w:p>
        </w:tc>
        <w:tc>
          <w:tcPr>
            <w:tcW w:w="765" w:type="dxa"/>
            <w:tcBorders>
              <w:top w:val="nil"/>
              <w:left w:val="single" w:sz="8" w:space="0" w:color="000000" w:themeColor="text1"/>
              <w:bottom w:val="nil"/>
              <w:right w:val="single" w:sz="4" w:space="0" w:color="auto"/>
            </w:tcBorders>
            <w:tcMar>
              <w:top w:w="0" w:type="dxa"/>
              <w:left w:w="115" w:type="dxa"/>
              <w:bottom w:w="0" w:type="dxa"/>
              <w:right w:w="115" w:type="dxa"/>
            </w:tcMar>
            <w:vAlign w:val="center"/>
          </w:tcPr>
          <w:p w14:paraId="14A87217"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left w:val="single" w:sz="4" w:space="0" w:color="auto"/>
            </w:tcBorders>
            <w:tcMar>
              <w:top w:w="0" w:type="dxa"/>
              <w:left w:w="115" w:type="dxa"/>
              <w:bottom w:w="0" w:type="dxa"/>
              <w:right w:w="115" w:type="dxa"/>
            </w:tcMar>
            <w:vAlign w:val="center"/>
          </w:tcPr>
          <w:p w14:paraId="1D2D9A19" w14:textId="77777777" w:rsidR="00515A1C" w:rsidRPr="00A835DF" w:rsidRDefault="00297244">
            <w:pPr>
              <w:spacing w:line="240" w:lineRule="auto"/>
              <w:jc w:val="center"/>
              <w:rPr>
                <w:rFonts w:ascii="Calibri" w:hAnsi="Calibri"/>
                <w:sz w:val="18"/>
              </w:rPr>
            </w:pPr>
            <w:r w:rsidRPr="00A835DF">
              <w:rPr>
                <w:rFonts w:ascii="Calibri" w:hAnsi="Calibri"/>
                <w:sz w:val="18"/>
              </w:rPr>
              <w:t>93</w:t>
            </w:r>
          </w:p>
        </w:tc>
      </w:tr>
      <w:tr w:rsidR="00515A1C" w:rsidRPr="00A835DF" w14:paraId="4563839F" w14:textId="77777777" w:rsidTr="00B772A6">
        <w:trPr>
          <w:trHeight w:val="216"/>
        </w:trPr>
        <w:tc>
          <w:tcPr>
            <w:tcW w:w="2048" w:type="dxa"/>
            <w:tcBorders>
              <w:top w:val="nil"/>
              <w:left w:val="nil"/>
              <w:bottom w:val="single" w:sz="8" w:space="0" w:color="000000" w:themeColor="text1"/>
              <w:right w:val="single" w:sz="8" w:space="0" w:color="000000" w:themeColor="text1"/>
            </w:tcBorders>
            <w:tcMar>
              <w:top w:w="0" w:type="dxa"/>
              <w:left w:w="115" w:type="dxa"/>
              <w:bottom w:w="0" w:type="dxa"/>
              <w:right w:w="115" w:type="dxa"/>
            </w:tcMar>
            <w:vAlign w:val="center"/>
          </w:tcPr>
          <w:p w14:paraId="5E646722" w14:textId="1B06F57A" w:rsidR="00515A1C" w:rsidRPr="00A835DF" w:rsidRDefault="00515A1C" w:rsidP="0084112D">
            <w:pPr>
              <w:spacing w:line="240" w:lineRule="auto"/>
              <w:rPr>
                <w:rFonts w:ascii="Calibri" w:hAnsi="Calibri"/>
                <w:sz w:val="18"/>
              </w:rPr>
            </w:pPr>
            <w:r w:rsidRPr="00A835DF">
              <w:rPr>
                <w:rFonts w:ascii="Calibri" w:hAnsi="Calibri"/>
                <w:sz w:val="18"/>
              </w:rPr>
              <w:t xml:space="preserve">Contribution to SDB </w:t>
            </w:r>
            <w:r w:rsidR="0084112D" w:rsidRPr="00A835DF">
              <w:rPr>
                <w:rFonts w:ascii="Calibri" w:hAnsi="Calibri"/>
                <w:sz w:val="18"/>
              </w:rPr>
              <w:t>BQ</w:t>
            </w:r>
          </w:p>
        </w:tc>
        <w:tc>
          <w:tcPr>
            <w:tcW w:w="765" w:type="dxa"/>
            <w:tcBorders>
              <w:top w:val="nil"/>
              <w:left w:val="single" w:sz="8" w:space="0" w:color="000000" w:themeColor="text1"/>
              <w:bottom w:val="single" w:sz="8" w:space="0" w:color="000000" w:themeColor="text1"/>
              <w:right w:val="single" w:sz="4" w:space="0" w:color="auto"/>
            </w:tcBorders>
            <w:tcMar>
              <w:top w:w="0" w:type="dxa"/>
              <w:left w:w="115" w:type="dxa"/>
              <w:bottom w:w="0" w:type="dxa"/>
              <w:right w:w="115" w:type="dxa"/>
            </w:tcMar>
            <w:vAlign w:val="center"/>
          </w:tcPr>
          <w:p w14:paraId="4CD55EB0"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single" w:sz="8" w:space="0" w:color="000000" w:themeColor="text1"/>
              <w:right w:val="single" w:sz="8" w:space="0" w:color="000000" w:themeColor="text1"/>
            </w:tcBorders>
            <w:tcMar>
              <w:top w:w="0" w:type="dxa"/>
              <w:left w:w="115" w:type="dxa"/>
              <w:bottom w:w="0" w:type="dxa"/>
              <w:right w:w="115" w:type="dxa"/>
            </w:tcMar>
            <w:vAlign w:val="center"/>
          </w:tcPr>
          <w:p w14:paraId="309E6FE3"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8" w:space="0" w:color="000000" w:themeColor="text1"/>
              <w:bottom w:val="single" w:sz="8" w:space="0" w:color="000000" w:themeColor="text1"/>
              <w:right w:val="single" w:sz="4" w:space="0" w:color="auto"/>
            </w:tcBorders>
            <w:tcMar>
              <w:top w:w="0" w:type="dxa"/>
              <w:left w:w="115" w:type="dxa"/>
              <w:bottom w:w="0" w:type="dxa"/>
              <w:right w:w="115" w:type="dxa"/>
            </w:tcMar>
            <w:vAlign w:val="center"/>
          </w:tcPr>
          <w:p w14:paraId="49372B29"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single" w:sz="8" w:space="0" w:color="000000" w:themeColor="text1"/>
              <w:right w:val="single" w:sz="8" w:space="0" w:color="000000" w:themeColor="text1"/>
            </w:tcBorders>
            <w:tcMar>
              <w:top w:w="0" w:type="dxa"/>
              <w:left w:w="115" w:type="dxa"/>
              <w:bottom w:w="0" w:type="dxa"/>
              <w:right w:w="115" w:type="dxa"/>
            </w:tcMar>
            <w:vAlign w:val="center"/>
          </w:tcPr>
          <w:p w14:paraId="647F999C" w14:textId="77777777" w:rsidR="00515A1C" w:rsidRPr="00A835DF" w:rsidRDefault="00A8135A">
            <w:pPr>
              <w:spacing w:line="240" w:lineRule="auto"/>
              <w:jc w:val="center"/>
              <w:rPr>
                <w:rFonts w:ascii="Calibri" w:hAnsi="Calibri"/>
                <w:sz w:val="18"/>
              </w:rPr>
            </w:pPr>
            <w:r w:rsidRPr="00A835DF">
              <w:rPr>
                <w:rFonts w:ascii="Calibri" w:hAnsi="Calibri"/>
                <w:sz w:val="18"/>
              </w:rPr>
              <w:t>&gt;0</w:t>
            </w:r>
          </w:p>
        </w:tc>
        <w:tc>
          <w:tcPr>
            <w:tcW w:w="765" w:type="dxa"/>
            <w:tcBorders>
              <w:top w:val="nil"/>
              <w:left w:val="single" w:sz="8" w:space="0" w:color="000000" w:themeColor="text1"/>
              <w:bottom w:val="single" w:sz="8" w:space="0" w:color="000000" w:themeColor="text1"/>
              <w:right w:val="single" w:sz="4" w:space="0" w:color="auto"/>
            </w:tcBorders>
            <w:tcMar>
              <w:top w:w="0" w:type="dxa"/>
              <w:left w:w="115" w:type="dxa"/>
              <w:bottom w:w="0" w:type="dxa"/>
              <w:right w:w="115" w:type="dxa"/>
            </w:tcMar>
            <w:vAlign w:val="center"/>
          </w:tcPr>
          <w:p w14:paraId="0E34EE16"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single" w:sz="8" w:space="0" w:color="000000" w:themeColor="text1"/>
              <w:right w:val="single" w:sz="8" w:space="0" w:color="000000" w:themeColor="text1"/>
            </w:tcBorders>
            <w:tcMar>
              <w:top w:w="0" w:type="dxa"/>
              <w:left w:w="115" w:type="dxa"/>
              <w:bottom w:w="0" w:type="dxa"/>
              <w:right w:w="115" w:type="dxa"/>
            </w:tcMar>
            <w:vAlign w:val="center"/>
          </w:tcPr>
          <w:p w14:paraId="1F9E7180" w14:textId="77777777" w:rsidR="00515A1C" w:rsidRPr="00A835DF" w:rsidRDefault="00297244">
            <w:pPr>
              <w:spacing w:line="240" w:lineRule="auto"/>
              <w:jc w:val="center"/>
              <w:rPr>
                <w:rFonts w:ascii="Calibri" w:hAnsi="Calibri"/>
                <w:sz w:val="18"/>
              </w:rPr>
            </w:pPr>
            <w:r w:rsidRPr="00A835DF">
              <w:rPr>
                <w:rFonts w:ascii="Calibri" w:hAnsi="Calibri"/>
                <w:sz w:val="18"/>
              </w:rPr>
              <w:t>4</w:t>
            </w:r>
          </w:p>
        </w:tc>
        <w:tc>
          <w:tcPr>
            <w:tcW w:w="765" w:type="dxa"/>
            <w:tcBorders>
              <w:top w:val="nil"/>
              <w:left w:val="single" w:sz="8" w:space="0" w:color="000000" w:themeColor="text1"/>
              <w:bottom w:val="single" w:sz="8" w:space="0" w:color="000000" w:themeColor="text1"/>
              <w:right w:val="single" w:sz="4" w:space="0" w:color="auto"/>
            </w:tcBorders>
            <w:tcMar>
              <w:top w:w="0" w:type="dxa"/>
              <w:left w:w="115" w:type="dxa"/>
              <w:bottom w:w="0" w:type="dxa"/>
              <w:right w:w="115" w:type="dxa"/>
            </w:tcMar>
            <w:vAlign w:val="center"/>
          </w:tcPr>
          <w:p w14:paraId="1C74F51F"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single" w:sz="8" w:space="0" w:color="000000" w:themeColor="text1"/>
              <w:right w:val="single" w:sz="8" w:space="0" w:color="000000" w:themeColor="text1"/>
            </w:tcBorders>
            <w:tcMar>
              <w:top w:w="0" w:type="dxa"/>
              <w:left w:w="115" w:type="dxa"/>
              <w:bottom w:w="0" w:type="dxa"/>
              <w:right w:w="115" w:type="dxa"/>
            </w:tcMar>
            <w:vAlign w:val="center"/>
          </w:tcPr>
          <w:p w14:paraId="4DEC73E3" w14:textId="77777777" w:rsidR="00515A1C" w:rsidRPr="00A835DF" w:rsidRDefault="00515A1C">
            <w:pPr>
              <w:spacing w:line="240" w:lineRule="auto"/>
              <w:jc w:val="center"/>
              <w:rPr>
                <w:rFonts w:ascii="Calibri" w:hAnsi="Calibri"/>
                <w:sz w:val="18"/>
              </w:rPr>
            </w:pPr>
            <w:r w:rsidRPr="00A835DF">
              <w:rPr>
                <w:rFonts w:ascii="Calibri" w:hAnsi="Calibri"/>
                <w:sz w:val="18"/>
              </w:rPr>
              <w:t>1.2</w:t>
            </w:r>
          </w:p>
        </w:tc>
        <w:tc>
          <w:tcPr>
            <w:tcW w:w="765" w:type="dxa"/>
            <w:tcBorders>
              <w:top w:val="nil"/>
              <w:left w:val="single" w:sz="8" w:space="0" w:color="000000" w:themeColor="text1"/>
              <w:bottom w:val="single" w:sz="8" w:space="0" w:color="000000" w:themeColor="text1"/>
              <w:right w:val="single" w:sz="4" w:space="0" w:color="auto"/>
            </w:tcBorders>
            <w:tcMar>
              <w:top w:w="0" w:type="dxa"/>
              <w:left w:w="115" w:type="dxa"/>
              <w:bottom w:w="0" w:type="dxa"/>
              <w:right w:w="115" w:type="dxa"/>
            </w:tcMar>
            <w:vAlign w:val="center"/>
          </w:tcPr>
          <w:p w14:paraId="0326AC34"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single" w:sz="8" w:space="0" w:color="000000" w:themeColor="text1"/>
              <w:right w:val="single" w:sz="8" w:space="0" w:color="000000" w:themeColor="text1"/>
            </w:tcBorders>
            <w:tcMar>
              <w:top w:w="0" w:type="dxa"/>
              <w:left w:w="115" w:type="dxa"/>
              <w:bottom w:w="0" w:type="dxa"/>
              <w:right w:w="115" w:type="dxa"/>
            </w:tcMar>
            <w:vAlign w:val="center"/>
          </w:tcPr>
          <w:p w14:paraId="7DA8E71B" w14:textId="77777777" w:rsidR="00515A1C" w:rsidRPr="00A835DF" w:rsidRDefault="00515A1C">
            <w:pPr>
              <w:spacing w:line="240" w:lineRule="auto"/>
              <w:jc w:val="center"/>
              <w:rPr>
                <w:rFonts w:ascii="Calibri" w:hAnsi="Calibri"/>
                <w:sz w:val="18"/>
              </w:rPr>
            </w:pPr>
            <w:r w:rsidRPr="00A835DF">
              <w:rPr>
                <w:rFonts w:ascii="Calibri" w:hAnsi="Calibri"/>
                <w:sz w:val="18"/>
              </w:rPr>
              <w:t>0.4</w:t>
            </w:r>
          </w:p>
        </w:tc>
        <w:tc>
          <w:tcPr>
            <w:tcW w:w="765" w:type="dxa"/>
            <w:tcBorders>
              <w:top w:val="nil"/>
              <w:left w:val="single" w:sz="8" w:space="0" w:color="000000" w:themeColor="text1"/>
              <w:bottom w:val="single" w:sz="8" w:space="0" w:color="000000" w:themeColor="text1"/>
              <w:right w:val="single" w:sz="4" w:space="0" w:color="auto"/>
            </w:tcBorders>
            <w:tcMar>
              <w:top w:w="0" w:type="dxa"/>
              <w:left w:w="115" w:type="dxa"/>
              <w:bottom w:w="0" w:type="dxa"/>
              <w:right w:w="115" w:type="dxa"/>
            </w:tcMar>
            <w:vAlign w:val="center"/>
          </w:tcPr>
          <w:p w14:paraId="53B6FB0F"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single" w:sz="8" w:space="0" w:color="000000" w:themeColor="text1"/>
              <w:right w:val="nil"/>
            </w:tcBorders>
            <w:tcMar>
              <w:top w:w="0" w:type="dxa"/>
              <w:left w:w="115" w:type="dxa"/>
              <w:bottom w:w="0" w:type="dxa"/>
              <w:right w:w="115" w:type="dxa"/>
            </w:tcMar>
            <w:vAlign w:val="center"/>
          </w:tcPr>
          <w:p w14:paraId="2DCA4FC8" w14:textId="77777777" w:rsidR="00515A1C" w:rsidRPr="00A835DF" w:rsidRDefault="00297244">
            <w:pPr>
              <w:spacing w:line="240" w:lineRule="auto"/>
              <w:jc w:val="center"/>
              <w:rPr>
                <w:rFonts w:ascii="Calibri" w:hAnsi="Calibri"/>
                <w:sz w:val="18"/>
              </w:rPr>
            </w:pPr>
            <w:r w:rsidRPr="00A835DF">
              <w:rPr>
                <w:rFonts w:ascii="Calibri" w:hAnsi="Calibri"/>
                <w:sz w:val="18"/>
              </w:rPr>
              <w:t>6</w:t>
            </w:r>
          </w:p>
        </w:tc>
      </w:tr>
      <w:tr w:rsidR="00515A1C" w:rsidRPr="00A835DF" w14:paraId="2B23AF0E" w14:textId="77777777" w:rsidTr="00B772A6">
        <w:trPr>
          <w:trHeight w:val="216"/>
        </w:trPr>
        <w:tc>
          <w:tcPr>
            <w:tcW w:w="2048" w:type="dxa"/>
            <w:tcBorders>
              <w:top w:val="single" w:sz="8" w:space="0" w:color="000000" w:themeColor="text1"/>
              <w:left w:val="nil"/>
              <w:bottom w:val="nil"/>
              <w:right w:val="single" w:sz="8" w:space="0" w:color="000000" w:themeColor="text1"/>
            </w:tcBorders>
            <w:tcMar>
              <w:top w:w="0" w:type="dxa"/>
              <w:left w:w="115" w:type="dxa"/>
              <w:bottom w:w="0" w:type="dxa"/>
              <w:right w:w="115" w:type="dxa"/>
            </w:tcMar>
            <w:vAlign w:val="center"/>
          </w:tcPr>
          <w:p w14:paraId="15BD4E0B" w14:textId="72B52C23" w:rsidR="00515A1C" w:rsidRPr="00A835DF" w:rsidRDefault="00515A1C">
            <w:pPr>
              <w:spacing w:line="240" w:lineRule="auto"/>
              <w:rPr>
                <w:rFonts w:ascii="Calibri" w:hAnsi="Calibri"/>
                <w:sz w:val="18"/>
              </w:rPr>
            </w:pPr>
            <w:r w:rsidRPr="00A835DF">
              <w:rPr>
                <w:rFonts w:ascii="Calibri" w:hAnsi="Calibri"/>
                <w:sz w:val="18"/>
              </w:rPr>
              <w:t>“Other”</w:t>
            </w:r>
            <w:r w:rsidRPr="00A835DF">
              <w:rPr>
                <w:rFonts w:ascii="Calibri" w:hAnsi="Calibri"/>
                <w:sz w:val="18"/>
                <w:vertAlign w:val="superscript"/>
              </w:rPr>
              <w:t>3</w:t>
            </w:r>
            <w:r w:rsidRPr="00A835DF">
              <w:rPr>
                <w:rFonts w:ascii="Calibri" w:hAnsi="Calibri"/>
                <w:sz w:val="18"/>
              </w:rPr>
              <w:t xml:space="preserve"> Runoff</w:t>
            </w:r>
            <w:r w:rsidR="0084112D" w:rsidRPr="00A835DF">
              <w:rPr>
                <w:rFonts w:ascii="Calibri" w:hAnsi="Calibri"/>
                <w:sz w:val="18"/>
              </w:rPr>
              <w:t xml:space="preserve"> (SRQ)</w:t>
            </w:r>
          </w:p>
        </w:tc>
        <w:tc>
          <w:tcPr>
            <w:tcW w:w="765" w:type="dxa"/>
            <w:tcBorders>
              <w:top w:val="single" w:sz="8" w:space="0" w:color="000000" w:themeColor="text1"/>
              <w:left w:val="single" w:sz="8" w:space="0" w:color="000000" w:themeColor="text1"/>
              <w:bottom w:val="nil"/>
              <w:right w:val="single" w:sz="4" w:space="0" w:color="auto"/>
            </w:tcBorders>
            <w:tcMar>
              <w:top w:w="0" w:type="dxa"/>
              <w:left w:w="115" w:type="dxa"/>
              <w:bottom w:w="0" w:type="dxa"/>
              <w:right w:w="115" w:type="dxa"/>
            </w:tcMar>
            <w:vAlign w:val="center"/>
          </w:tcPr>
          <w:p w14:paraId="1A67C953" w14:textId="77777777" w:rsidR="00515A1C" w:rsidRPr="00A835DF" w:rsidRDefault="00515A1C">
            <w:pPr>
              <w:spacing w:line="240" w:lineRule="auto"/>
              <w:jc w:val="center"/>
              <w:rPr>
                <w:rFonts w:ascii="Calibri" w:hAnsi="Calibri"/>
                <w:sz w:val="18"/>
              </w:rPr>
            </w:pPr>
            <w:r w:rsidRPr="00A835DF">
              <w:rPr>
                <w:rFonts w:ascii="Calibri" w:hAnsi="Calibri"/>
                <w:sz w:val="18"/>
              </w:rPr>
              <w:t>23.9</w:t>
            </w:r>
          </w:p>
        </w:tc>
        <w:tc>
          <w:tcPr>
            <w:tcW w:w="765" w:type="dxa"/>
            <w:tcBorders>
              <w:top w:val="single" w:sz="8" w:space="0" w:color="000000" w:themeColor="text1"/>
              <w:left w:val="single" w:sz="4" w:space="0" w:color="auto"/>
              <w:bottom w:val="nil"/>
              <w:right w:val="single" w:sz="8" w:space="0" w:color="000000" w:themeColor="text1"/>
            </w:tcBorders>
            <w:tcMar>
              <w:top w:w="0" w:type="dxa"/>
              <w:left w:w="115" w:type="dxa"/>
              <w:bottom w:w="0" w:type="dxa"/>
              <w:right w:w="115" w:type="dxa"/>
            </w:tcMar>
            <w:vAlign w:val="center"/>
          </w:tcPr>
          <w:p w14:paraId="1AA33A04" w14:textId="77777777" w:rsidR="00515A1C" w:rsidRPr="00A835DF" w:rsidRDefault="00515A1C">
            <w:pPr>
              <w:spacing w:line="240" w:lineRule="auto"/>
              <w:jc w:val="center"/>
              <w:rPr>
                <w:rFonts w:ascii="Calibri" w:hAnsi="Calibri"/>
                <w:sz w:val="18"/>
              </w:rPr>
            </w:pPr>
            <w:r w:rsidRPr="00A835DF">
              <w:rPr>
                <w:rFonts w:ascii="Calibri" w:hAnsi="Calibri"/>
                <w:sz w:val="18"/>
              </w:rPr>
              <w:t>94.1</w:t>
            </w:r>
          </w:p>
        </w:tc>
        <w:tc>
          <w:tcPr>
            <w:tcW w:w="765" w:type="dxa"/>
            <w:tcBorders>
              <w:top w:val="single" w:sz="8" w:space="0" w:color="000000" w:themeColor="text1"/>
              <w:left w:val="single" w:sz="8" w:space="0" w:color="000000" w:themeColor="text1"/>
              <w:bottom w:val="nil"/>
              <w:right w:val="single" w:sz="4" w:space="0" w:color="auto"/>
            </w:tcBorders>
            <w:tcMar>
              <w:top w:w="0" w:type="dxa"/>
              <w:left w:w="115" w:type="dxa"/>
              <w:bottom w:w="0" w:type="dxa"/>
              <w:right w:w="115" w:type="dxa"/>
            </w:tcMar>
            <w:vAlign w:val="center"/>
          </w:tcPr>
          <w:p w14:paraId="02F55C29" w14:textId="77777777" w:rsidR="00515A1C" w:rsidRPr="00A835DF" w:rsidRDefault="00515A1C">
            <w:pPr>
              <w:spacing w:line="240" w:lineRule="auto"/>
              <w:jc w:val="center"/>
              <w:rPr>
                <w:rFonts w:ascii="Calibri" w:hAnsi="Calibri"/>
                <w:sz w:val="18"/>
              </w:rPr>
            </w:pPr>
            <w:r w:rsidRPr="00A835DF">
              <w:rPr>
                <w:rFonts w:ascii="Calibri" w:hAnsi="Calibri"/>
                <w:sz w:val="18"/>
              </w:rPr>
              <w:t>6.8</w:t>
            </w:r>
          </w:p>
        </w:tc>
        <w:tc>
          <w:tcPr>
            <w:tcW w:w="765" w:type="dxa"/>
            <w:tcBorders>
              <w:top w:val="single" w:sz="8" w:space="0" w:color="000000" w:themeColor="text1"/>
              <w:left w:val="single" w:sz="4" w:space="0" w:color="auto"/>
              <w:bottom w:val="nil"/>
              <w:right w:val="single" w:sz="8" w:space="0" w:color="000000" w:themeColor="text1"/>
            </w:tcBorders>
            <w:tcMar>
              <w:top w:w="0" w:type="dxa"/>
              <w:left w:w="115" w:type="dxa"/>
              <w:bottom w:w="0" w:type="dxa"/>
              <w:right w:w="115" w:type="dxa"/>
            </w:tcMar>
            <w:vAlign w:val="center"/>
          </w:tcPr>
          <w:p w14:paraId="19DD46EC" w14:textId="77777777" w:rsidR="00515A1C" w:rsidRPr="00A835DF" w:rsidRDefault="00A8135A">
            <w:pPr>
              <w:spacing w:line="240" w:lineRule="auto"/>
              <w:jc w:val="center"/>
              <w:rPr>
                <w:rFonts w:ascii="Calibri" w:hAnsi="Calibri"/>
                <w:sz w:val="18"/>
              </w:rPr>
            </w:pPr>
            <w:r w:rsidRPr="00A835DF">
              <w:rPr>
                <w:rFonts w:ascii="Calibri" w:hAnsi="Calibri"/>
                <w:sz w:val="18"/>
              </w:rPr>
              <w:t>98</w:t>
            </w:r>
          </w:p>
        </w:tc>
        <w:tc>
          <w:tcPr>
            <w:tcW w:w="765" w:type="dxa"/>
            <w:tcBorders>
              <w:top w:val="single" w:sz="8" w:space="0" w:color="000000" w:themeColor="text1"/>
              <w:left w:val="single" w:sz="8" w:space="0" w:color="000000" w:themeColor="text1"/>
              <w:bottom w:val="nil"/>
              <w:right w:val="single" w:sz="4" w:space="0" w:color="auto"/>
            </w:tcBorders>
            <w:tcMar>
              <w:top w:w="0" w:type="dxa"/>
              <w:left w:w="115" w:type="dxa"/>
              <w:bottom w:w="0" w:type="dxa"/>
              <w:right w:w="115" w:type="dxa"/>
            </w:tcMar>
            <w:vAlign w:val="center"/>
          </w:tcPr>
          <w:p w14:paraId="58F67DCA" w14:textId="77777777" w:rsidR="00515A1C" w:rsidRPr="00A835DF" w:rsidRDefault="00515A1C">
            <w:pPr>
              <w:spacing w:line="240" w:lineRule="auto"/>
              <w:jc w:val="center"/>
              <w:rPr>
                <w:rFonts w:ascii="Calibri" w:hAnsi="Calibri"/>
                <w:sz w:val="18"/>
              </w:rPr>
            </w:pPr>
            <w:r w:rsidRPr="00A835DF">
              <w:rPr>
                <w:rFonts w:ascii="Calibri" w:hAnsi="Calibri"/>
                <w:sz w:val="18"/>
              </w:rPr>
              <w:t>11.3</w:t>
            </w:r>
          </w:p>
        </w:tc>
        <w:tc>
          <w:tcPr>
            <w:tcW w:w="765" w:type="dxa"/>
            <w:tcBorders>
              <w:top w:val="single" w:sz="8" w:space="0" w:color="000000" w:themeColor="text1"/>
              <w:left w:val="single" w:sz="4" w:space="0" w:color="auto"/>
              <w:bottom w:val="nil"/>
              <w:right w:val="single" w:sz="8" w:space="0" w:color="000000" w:themeColor="text1"/>
            </w:tcBorders>
            <w:tcMar>
              <w:top w:w="0" w:type="dxa"/>
              <w:left w:w="115" w:type="dxa"/>
              <w:bottom w:w="0" w:type="dxa"/>
              <w:right w:w="115" w:type="dxa"/>
            </w:tcMar>
            <w:vAlign w:val="center"/>
          </w:tcPr>
          <w:p w14:paraId="034485C1" w14:textId="77777777" w:rsidR="00515A1C" w:rsidRPr="00A835DF" w:rsidRDefault="00297244">
            <w:pPr>
              <w:spacing w:line="240" w:lineRule="auto"/>
              <w:jc w:val="center"/>
              <w:rPr>
                <w:rFonts w:ascii="Calibri" w:hAnsi="Calibri"/>
                <w:sz w:val="18"/>
              </w:rPr>
            </w:pPr>
            <w:r w:rsidRPr="00A835DF">
              <w:rPr>
                <w:rFonts w:ascii="Calibri" w:hAnsi="Calibri"/>
                <w:sz w:val="18"/>
              </w:rPr>
              <w:t>92</w:t>
            </w:r>
          </w:p>
        </w:tc>
        <w:tc>
          <w:tcPr>
            <w:tcW w:w="765" w:type="dxa"/>
            <w:tcBorders>
              <w:top w:val="single" w:sz="8" w:space="0" w:color="000000" w:themeColor="text1"/>
              <w:left w:val="single" w:sz="8" w:space="0" w:color="000000" w:themeColor="text1"/>
              <w:bottom w:val="nil"/>
              <w:right w:val="single" w:sz="4" w:space="0" w:color="auto"/>
            </w:tcBorders>
            <w:tcMar>
              <w:top w:w="0" w:type="dxa"/>
              <w:left w:w="115" w:type="dxa"/>
              <w:bottom w:w="0" w:type="dxa"/>
              <w:right w:w="115" w:type="dxa"/>
            </w:tcMar>
            <w:vAlign w:val="center"/>
          </w:tcPr>
          <w:p w14:paraId="76CBE8A5" w14:textId="77777777" w:rsidR="00515A1C" w:rsidRPr="00A835DF" w:rsidRDefault="00515A1C">
            <w:pPr>
              <w:spacing w:line="240" w:lineRule="auto"/>
              <w:jc w:val="center"/>
              <w:rPr>
                <w:rFonts w:ascii="Calibri" w:hAnsi="Calibri"/>
                <w:sz w:val="18"/>
              </w:rPr>
            </w:pPr>
            <w:r w:rsidRPr="00A835DF">
              <w:rPr>
                <w:rFonts w:ascii="Calibri" w:hAnsi="Calibri"/>
                <w:sz w:val="18"/>
              </w:rPr>
              <w:t>4.9</w:t>
            </w:r>
          </w:p>
        </w:tc>
        <w:tc>
          <w:tcPr>
            <w:tcW w:w="765" w:type="dxa"/>
            <w:tcBorders>
              <w:top w:val="single" w:sz="8" w:space="0" w:color="000000" w:themeColor="text1"/>
              <w:left w:val="single" w:sz="4" w:space="0" w:color="auto"/>
              <w:bottom w:val="nil"/>
              <w:right w:val="single" w:sz="8" w:space="0" w:color="000000" w:themeColor="text1"/>
            </w:tcBorders>
            <w:tcMar>
              <w:top w:w="0" w:type="dxa"/>
              <w:left w:w="115" w:type="dxa"/>
              <w:bottom w:w="0" w:type="dxa"/>
              <w:right w:w="115" w:type="dxa"/>
            </w:tcMar>
            <w:vAlign w:val="center"/>
          </w:tcPr>
          <w:p w14:paraId="07A8F03E" w14:textId="77777777" w:rsidR="00515A1C" w:rsidRPr="00A835DF" w:rsidRDefault="00297244">
            <w:pPr>
              <w:spacing w:line="240" w:lineRule="auto"/>
              <w:jc w:val="center"/>
              <w:rPr>
                <w:rFonts w:ascii="Calibri" w:hAnsi="Calibri"/>
                <w:sz w:val="18"/>
              </w:rPr>
            </w:pPr>
            <w:r w:rsidRPr="00A835DF">
              <w:rPr>
                <w:rFonts w:ascii="Calibri" w:hAnsi="Calibri"/>
                <w:sz w:val="18"/>
              </w:rPr>
              <w:t>94</w:t>
            </w:r>
          </w:p>
        </w:tc>
        <w:tc>
          <w:tcPr>
            <w:tcW w:w="765" w:type="dxa"/>
            <w:tcBorders>
              <w:top w:val="single" w:sz="8" w:space="0" w:color="000000" w:themeColor="text1"/>
              <w:left w:val="single" w:sz="8" w:space="0" w:color="000000" w:themeColor="text1"/>
              <w:bottom w:val="nil"/>
              <w:right w:val="single" w:sz="4" w:space="0" w:color="auto"/>
            </w:tcBorders>
            <w:tcMar>
              <w:top w:w="0" w:type="dxa"/>
              <w:left w:w="115" w:type="dxa"/>
              <w:bottom w:w="0" w:type="dxa"/>
              <w:right w:w="115" w:type="dxa"/>
            </w:tcMar>
            <w:vAlign w:val="center"/>
          </w:tcPr>
          <w:p w14:paraId="77152D19" w14:textId="77777777" w:rsidR="00515A1C" w:rsidRPr="00A835DF" w:rsidRDefault="00515A1C">
            <w:pPr>
              <w:spacing w:line="240" w:lineRule="auto"/>
              <w:jc w:val="center"/>
              <w:rPr>
                <w:rFonts w:ascii="Calibri" w:hAnsi="Calibri"/>
                <w:sz w:val="18"/>
              </w:rPr>
            </w:pPr>
            <w:r w:rsidRPr="00A835DF">
              <w:rPr>
                <w:rFonts w:ascii="Calibri" w:hAnsi="Calibri"/>
                <w:sz w:val="18"/>
              </w:rPr>
              <w:t>0.9</w:t>
            </w:r>
          </w:p>
        </w:tc>
        <w:tc>
          <w:tcPr>
            <w:tcW w:w="765" w:type="dxa"/>
            <w:tcBorders>
              <w:top w:val="single" w:sz="8" w:space="0" w:color="000000" w:themeColor="text1"/>
              <w:left w:val="single" w:sz="4" w:space="0" w:color="auto"/>
              <w:bottom w:val="nil"/>
              <w:right w:val="single" w:sz="8" w:space="0" w:color="000000" w:themeColor="text1"/>
            </w:tcBorders>
            <w:tcMar>
              <w:top w:w="0" w:type="dxa"/>
              <w:left w:w="115" w:type="dxa"/>
              <w:bottom w:w="0" w:type="dxa"/>
              <w:right w:w="115" w:type="dxa"/>
            </w:tcMar>
            <w:vAlign w:val="center"/>
          </w:tcPr>
          <w:p w14:paraId="0270093A" w14:textId="77777777" w:rsidR="00515A1C" w:rsidRPr="00A835DF" w:rsidRDefault="00297244">
            <w:pPr>
              <w:spacing w:line="240" w:lineRule="auto"/>
              <w:jc w:val="center"/>
              <w:rPr>
                <w:rFonts w:ascii="Calibri" w:hAnsi="Calibri"/>
                <w:sz w:val="18"/>
              </w:rPr>
            </w:pPr>
            <w:r w:rsidRPr="00A835DF">
              <w:rPr>
                <w:rFonts w:ascii="Calibri" w:hAnsi="Calibri"/>
                <w:sz w:val="18"/>
              </w:rPr>
              <w:t>90</w:t>
            </w:r>
          </w:p>
        </w:tc>
        <w:tc>
          <w:tcPr>
            <w:tcW w:w="765" w:type="dxa"/>
            <w:tcBorders>
              <w:top w:val="single" w:sz="8" w:space="0" w:color="000000" w:themeColor="text1"/>
              <w:left w:val="single" w:sz="8" w:space="0" w:color="000000" w:themeColor="text1"/>
              <w:bottom w:val="nil"/>
              <w:right w:val="single" w:sz="4" w:space="0" w:color="auto"/>
            </w:tcBorders>
            <w:tcMar>
              <w:top w:w="0" w:type="dxa"/>
              <w:left w:w="115" w:type="dxa"/>
              <w:bottom w:w="0" w:type="dxa"/>
              <w:right w:w="115" w:type="dxa"/>
            </w:tcMar>
            <w:vAlign w:val="center"/>
          </w:tcPr>
          <w:p w14:paraId="1F1EB457" w14:textId="77777777" w:rsidR="00515A1C" w:rsidRPr="00A835DF" w:rsidRDefault="00515A1C">
            <w:pPr>
              <w:spacing w:line="240" w:lineRule="auto"/>
              <w:jc w:val="center"/>
              <w:rPr>
                <w:rFonts w:ascii="Calibri" w:hAnsi="Calibri"/>
                <w:sz w:val="18"/>
              </w:rPr>
            </w:pPr>
            <w:r w:rsidRPr="00A835DF">
              <w:rPr>
                <w:rFonts w:ascii="Calibri" w:hAnsi="Calibri"/>
                <w:sz w:val="18"/>
              </w:rPr>
              <w:t>17.1</w:t>
            </w:r>
          </w:p>
        </w:tc>
        <w:tc>
          <w:tcPr>
            <w:tcW w:w="765" w:type="dxa"/>
            <w:tcBorders>
              <w:top w:val="single" w:sz="8" w:space="0" w:color="000000" w:themeColor="text1"/>
              <w:left w:val="single" w:sz="4" w:space="0" w:color="auto"/>
              <w:bottom w:val="nil"/>
              <w:right w:val="nil"/>
            </w:tcBorders>
            <w:tcMar>
              <w:top w:w="0" w:type="dxa"/>
              <w:left w:w="115" w:type="dxa"/>
              <w:bottom w:w="0" w:type="dxa"/>
              <w:right w:w="115" w:type="dxa"/>
            </w:tcMar>
            <w:vAlign w:val="center"/>
          </w:tcPr>
          <w:p w14:paraId="77F91EE8" w14:textId="77777777" w:rsidR="00515A1C" w:rsidRPr="00A835DF" w:rsidRDefault="00297244">
            <w:pPr>
              <w:spacing w:line="240" w:lineRule="auto"/>
              <w:jc w:val="center"/>
              <w:rPr>
                <w:rFonts w:ascii="Calibri" w:hAnsi="Calibri"/>
                <w:sz w:val="18"/>
              </w:rPr>
            </w:pPr>
            <w:r w:rsidRPr="00A835DF">
              <w:rPr>
                <w:rFonts w:ascii="Calibri" w:hAnsi="Calibri"/>
                <w:sz w:val="18"/>
              </w:rPr>
              <w:t>92</w:t>
            </w:r>
          </w:p>
        </w:tc>
      </w:tr>
      <w:tr w:rsidR="00515A1C" w:rsidRPr="00A835DF" w14:paraId="5FF82E02" w14:textId="77777777" w:rsidTr="00B772A6">
        <w:trPr>
          <w:trHeight w:val="216"/>
        </w:trPr>
        <w:tc>
          <w:tcPr>
            <w:tcW w:w="2048" w:type="dxa"/>
            <w:tcBorders>
              <w:top w:val="nil"/>
              <w:left w:val="nil"/>
              <w:bottom w:val="nil"/>
              <w:right w:val="single" w:sz="8" w:space="0" w:color="000000" w:themeColor="text1"/>
            </w:tcBorders>
            <w:tcMar>
              <w:top w:w="0" w:type="dxa"/>
              <w:left w:w="115" w:type="dxa"/>
              <w:bottom w:w="0" w:type="dxa"/>
              <w:right w:w="115" w:type="dxa"/>
            </w:tcMar>
            <w:vAlign w:val="center"/>
          </w:tcPr>
          <w:p w14:paraId="12FF80D5" w14:textId="270C12C9" w:rsidR="00515A1C" w:rsidRPr="00A835DF" w:rsidRDefault="00515A1C">
            <w:pPr>
              <w:spacing w:line="240" w:lineRule="auto"/>
              <w:rPr>
                <w:rFonts w:ascii="Calibri" w:hAnsi="Calibri"/>
                <w:sz w:val="18"/>
              </w:rPr>
            </w:pPr>
            <w:r w:rsidRPr="00A835DF">
              <w:rPr>
                <w:rFonts w:ascii="Calibri" w:hAnsi="Calibri"/>
                <w:sz w:val="18"/>
              </w:rPr>
              <w:t>Contribution to SDB</w:t>
            </w:r>
            <w:r w:rsidR="0084112D" w:rsidRPr="00A835DF">
              <w:rPr>
                <w:rFonts w:ascii="Calibri" w:hAnsi="Calibri"/>
                <w:sz w:val="18"/>
              </w:rPr>
              <w:t xml:space="preserve"> SRQ</w:t>
            </w:r>
          </w:p>
        </w:tc>
        <w:tc>
          <w:tcPr>
            <w:tcW w:w="765" w:type="dxa"/>
            <w:tcBorders>
              <w:top w:val="nil"/>
              <w:left w:val="single" w:sz="8" w:space="0" w:color="000000" w:themeColor="text1"/>
              <w:bottom w:val="nil"/>
              <w:right w:val="single" w:sz="4" w:space="0" w:color="auto"/>
            </w:tcBorders>
            <w:tcMar>
              <w:top w:w="0" w:type="dxa"/>
              <w:left w:w="115" w:type="dxa"/>
              <w:bottom w:w="0" w:type="dxa"/>
              <w:right w:w="115" w:type="dxa"/>
            </w:tcMar>
            <w:vAlign w:val="center"/>
          </w:tcPr>
          <w:p w14:paraId="6EFE2F90"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nil"/>
              <w:right w:val="single" w:sz="8" w:space="0" w:color="000000" w:themeColor="text1"/>
            </w:tcBorders>
            <w:tcMar>
              <w:top w:w="0" w:type="dxa"/>
              <w:left w:w="115" w:type="dxa"/>
              <w:bottom w:w="0" w:type="dxa"/>
              <w:right w:w="115" w:type="dxa"/>
            </w:tcMar>
            <w:vAlign w:val="center"/>
          </w:tcPr>
          <w:p w14:paraId="28738C64"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8" w:space="0" w:color="000000" w:themeColor="text1"/>
              <w:bottom w:val="nil"/>
              <w:right w:val="single" w:sz="4" w:space="0" w:color="auto"/>
            </w:tcBorders>
            <w:tcMar>
              <w:top w:w="0" w:type="dxa"/>
              <w:left w:w="115" w:type="dxa"/>
              <w:bottom w:w="0" w:type="dxa"/>
              <w:right w:w="115" w:type="dxa"/>
            </w:tcMar>
            <w:vAlign w:val="center"/>
          </w:tcPr>
          <w:p w14:paraId="73DDB383"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nil"/>
              <w:right w:val="single" w:sz="8" w:space="0" w:color="000000" w:themeColor="text1"/>
            </w:tcBorders>
            <w:tcMar>
              <w:top w:w="0" w:type="dxa"/>
              <w:left w:w="115" w:type="dxa"/>
              <w:bottom w:w="0" w:type="dxa"/>
              <w:right w:w="115" w:type="dxa"/>
            </w:tcMar>
            <w:vAlign w:val="center"/>
          </w:tcPr>
          <w:p w14:paraId="1B3CAAF8" w14:textId="77777777" w:rsidR="00515A1C" w:rsidRPr="00A835DF" w:rsidRDefault="00A8135A">
            <w:pPr>
              <w:spacing w:line="240" w:lineRule="auto"/>
              <w:jc w:val="center"/>
              <w:rPr>
                <w:rFonts w:ascii="Calibri" w:hAnsi="Calibri"/>
                <w:sz w:val="18"/>
              </w:rPr>
            </w:pPr>
            <w:r w:rsidRPr="00A835DF">
              <w:rPr>
                <w:rFonts w:ascii="Calibri" w:hAnsi="Calibri"/>
                <w:sz w:val="18"/>
              </w:rPr>
              <w:t>28</w:t>
            </w:r>
          </w:p>
        </w:tc>
        <w:tc>
          <w:tcPr>
            <w:tcW w:w="765" w:type="dxa"/>
            <w:tcBorders>
              <w:top w:val="nil"/>
              <w:left w:val="single" w:sz="8" w:space="0" w:color="000000" w:themeColor="text1"/>
              <w:bottom w:val="nil"/>
              <w:right w:val="single" w:sz="4" w:space="0" w:color="auto"/>
            </w:tcBorders>
            <w:tcMar>
              <w:top w:w="0" w:type="dxa"/>
              <w:left w:w="115" w:type="dxa"/>
              <w:bottom w:w="0" w:type="dxa"/>
              <w:right w:w="115" w:type="dxa"/>
            </w:tcMar>
            <w:vAlign w:val="center"/>
          </w:tcPr>
          <w:p w14:paraId="0177A1AC"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nil"/>
              <w:right w:val="single" w:sz="8" w:space="0" w:color="000000" w:themeColor="text1"/>
            </w:tcBorders>
            <w:tcMar>
              <w:top w:w="0" w:type="dxa"/>
              <w:left w:w="115" w:type="dxa"/>
              <w:bottom w:w="0" w:type="dxa"/>
              <w:right w:w="115" w:type="dxa"/>
            </w:tcMar>
            <w:vAlign w:val="center"/>
          </w:tcPr>
          <w:p w14:paraId="6581F216" w14:textId="77777777" w:rsidR="00515A1C" w:rsidRPr="00A835DF" w:rsidRDefault="00297244">
            <w:pPr>
              <w:spacing w:line="240" w:lineRule="auto"/>
              <w:jc w:val="center"/>
              <w:rPr>
                <w:rFonts w:ascii="Calibri" w:hAnsi="Calibri"/>
                <w:sz w:val="18"/>
              </w:rPr>
            </w:pPr>
            <w:r w:rsidRPr="00A835DF">
              <w:rPr>
                <w:rFonts w:ascii="Calibri" w:hAnsi="Calibri"/>
                <w:sz w:val="18"/>
              </w:rPr>
              <w:t>47</w:t>
            </w:r>
          </w:p>
        </w:tc>
        <w:tc>
          <w:tcPr>
            <w:tcW w:w="765" w:type="dxa"/>
            <w:tcBorders>
              <w:top w:val="nil"/>
              <w:left w:val="single" w:sz="8" w:space="0" w:color="000000" w:themeColor="text1"/>
              <w:bottom w:val="nil"/>
              <w:right w:val="single" w:sz="4" w:space="0" w:color="auto"/>
            </w:tcBorders>
            <w:tcMar>
              <w:top w:w="0" w:type="dxa"/>
              <w:left w:w="115" w:type="dxa"/>
              <w:bottom w:w="0" w:type="dxa"/>
              <w:right w:w="115" w:type="dxa"/>
            </w:tcMar>
            <w:vAlign w:val="center"/>
          </w:tcPr>
          <w:p w14:paraId="45313572"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nil"/>
              <w:right w:val="single" w:sz="8" w:space="0" w:color="000000" w:themeColor="text1"/>
            </w:tcBorders>
            <w:tcMar>
              <w:top w:w="0" w:type="dxa"/>
              <w:left w:w="115" w:type="dxa"/>
              <w:bottom w:w="0" w:type="dxa"/>
              <w:right w:w="115" w:type="dxa"/>
            </w:tcMar>
            <w:vAlign w:val="center"/>
          </w:tcPr>
          <w:p w14:paraId="0BDC3A99" w14:textId="77777777" w:rsidR="00515A1C" w:rsidRPr="00A835DF" w:rsidRDefault="00297244">
            <w:pPr>
              <w:spacing w:line="240" w:lineRule="auto"/>
              <w:jc w:val="center"/>
              <w:rPr>
                <w:rFonts w:ascii="Calibri" w:hAnsi="Calibri"/>
                <w:sz w:val="18"/>
              </w:rPr>
            </w:pPr>
            <w:r w:rsidRPr="00A835DF">
              <w:rPr>
                <w:rFonts w:ascii="Calibri" w:hAnsi="Calibri"/>
                <w:sz w:val="18"/>
              </w:rPr>
              <w:t>21</w:t>
            </w:r>
          </w:p>
        </w:tc>
        <w:tc>
          <w:tcPr>
            <w:tcW w:w="765" w:type="dxa"/>
            <w:tcBorders>
              <w:top w:val="nil"/>
              <w:left w:val="single" w:sz="8" w:space="0" w:color="000000" w:themeColor="text1"/>
              <w:bottom w:val="nil"/>
              <w:right w:val="single" w:sz="4" w:space="0" w:color="auto"/>
            </w:tcBorders>
            <w:tcMar>
              <w:top w:w="0" w:type="dxa"/>
              <w:left w:w="115" w:type="dxa"/>
              <w:bottom w:w="0" w:type="dxa"/>
              <w:right w:w="115" w:type="dxa"/>
            </w:tcMar>
            <w:vAlign w:val="center"/>
          </w:tcPr>
          <w:p w14:paraId="1AC0AD71"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nil"/>
              <w:right w:val="single" w:sz="8" w:space="0" w:color="000000" w:themeColor="text1"/>
            </w:tcBorders>
            <w:tcMar>
              <w:top w:w="0" w:type="dxa"/>
              <w:left w:w="115" w:type="dxa"/>
              <w:bottom w:w="0" w:type="dxa"/>
              <w:right w:w="115" w:type="dxa"/>
            </w:tcMar>
            <w:vAlign w:val="center"/>
          </w:tcPr>
          <w:p w14:paraId="6CCA81D1" w14:textId="77777777" w:rsidR="00515A1C" w:rsidRPr="00A835DF" w:rsidRDefault="00297244">
            <w:pPr>
              <w:spacing w:line="240" w:lineRule="auto"/>
              <w:jc w:val="center"/>
              <w:rPr>
                <w:rFonts w:ascii="Calibri" w:hAnsi="Calibri"/>
                <w:sz w:val="18"/>
              </w:rPr>
            </w:pPr>
            <w:r w:rsidRPr="00A835DF">
              <w:rPr>
                <w:rFonts w:ascii="Calibri" w:hAnsi="Calibri"/>
                <w:sz w:val="18"/>
              </w:rPr>
              <w:t>4</w:t>
            </w:r>
          </w:p>
        </w:tc>
        <w:tc>
          <w:tcPr>
            <w:tcW w:w="765" w:type="dxa"/>
            <w:tcBorders>
              <w:top w:val="nil"/>
              <w:left w:val="single" w:sz="8" w:space="0" w:color="000000" w:themeColor="text1"/>
              <w:bottom w:val="nil"/>
              <w:right w:val="single" w:sz="4" w:space="0" w:color="auto"/>
            </w:tcBorders>
            <w:tcMar>
              <w:top w:w="0" w:type="dxa"/>
              <w:left w:w="115" w:type="dxa"/>
              <w:bottom w:w="0" w:type="dxa"/>
              <w:right w:w="115" w:type="dxa"/>
            </w:tcMar>
            <w:vAlign w:val="center"/>
          </w:tcPr>
          <w:p w14:paraId="2FE330DA"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left w:val="single" w:sz="4" w:space="0" w:color="auto"/>
            </w:tcBorders>
            <w:tcMar>
              <w:top w:w="0" w:type="dxa"/>
              <w:left w:w="115" w:type="dxa"/>
              <w:bottom w:w="0" w:type="dxa"/>
              <w:right w:w="115" w:type="dxa"/>
            </w:tcMar>
            <w:vAlign w:val="center"/>
          </w:tcPr>
          <w:p w14:paraId="39D5F3D6" w14:textId="77777777" w:rsidR="00515A1C" w:rsidRPr="00A835DF" w:rsidRDefault="00297244">
            <w:pPr>
              <w:spacing w:line="240" w:lineRule="auto"/>
              <w:jc w:val="center"/>
              <w:rPr>
                <w:rFonts w:ascii="Calibri" w:hAnsi="Calibri"/>
                <w:sz w:val="18"/>
              </w:rPr>
            </w:pPr>
            <w:r w:rsidRPr="00A835DF">
              <w:rPr>
                <w:rFonts w:ascii="Calibri" w:hAnsi="Calibri"/>
                <w:sz w:val="18"/>
              </w:rPr>
              <w:t>72</w:t>
            </w:r>
          </w:p>
        </w:tc>
      </w:tr>
      <w:tr w:rsidR="00515A1C" w:rsidRPr="00A835DF" w14:paraId="0AB52CF8" w14:textId="77777777" w:rsidTr="00B772A6">
        <w:trPr>
          <w:trHeight w:val="216"/>
        </w:trPr>
        <w:tc>
          <w:tcPr>
            <w:tcW w:w="2048" w:type="dxa"/>
            <w:tcBorders>
              <w:top w:val="nil"/>
              <w:left w:val="nil"/>
              <w:bottom w:val="single" w:sz="8" w:space="0" w:color="000000" w:themeColor="text1"/>
              <w:right w:val="single" w:sz="8" w:space="0" w:color="000000" w:themeColor="text1"/>
            </w:tcBorders>
            <w:tcMar>
              <w:top w:w="0" w:type="dxa"/>
              <w:left w:w="115" w:type="dxa"/>
              <w:bottom w:w="0" w:type="dxa"/>
              <w:right w:w="115" w:type="dxa"/>
            </w:tcMar>
            <w:vAlign w:val="center"/>
          </w:tcPr>
          <w:p w14:paraId="4F09F7B0" w14:textId="55CC183A" w:rsidR="00515A1C" w:rsidRPr="00A835DF" w:rsidRDefault="00515A1C">
            <w:pPr>
              <w:spacing w:line="240" w:lineRule="auto"/>
              <w:rPr>
                <w:rFonts w:ascii="Calibri" w:hAnsi="Calibri"/>
                <w:sz w:val="18"/>
              </w:rPr>
            </w:pPr>
            <w:r w:rsidRPr="00A835DF">
              <w:rPr>
                <w:rFonts w:ascii="Calibri" w:hAnsi="Calibri"/>
                <w:sz w:val="18"/>
              </w:rPr>
              <w:t>Cont</w:t>
            </w:r>
            <w:r w:rsidR="0084112D" w:rsidRPr="00A835DF">
              <w:rPr>
                <w:rFonts w:ascii="Calibri" w:hAnsi="Calibri"/>
                <w:sz w:val="18"/>
              </w:rPr>
              <w:t>ribution to SDB BQ</w:t>
            </w:r>
          </w:p>
        </w:tc>
        <w:tc>
          <w:tcPr>
            <w:tcW w:w="765" w:type="dxa"/>
            <w:tcBorders>
              <w:top w:val="nil"/>
              <w:left w:val="single" w:sz="8" w:space="0" w:color="000000" w:themeColor="text1"/>
              <w:bottom w:val="single" w:sz="8" w:space="0" w:color="000000" w:themeColor="text1"/>
              <w:right w:val="single" w:sz="4" w:space="0" w:color="auto"/>
            </w:tcBorders>
            <w:tcMar>
              <w:top w:w="0" w:type="dxa"/>
              <w:left w:w="115" w:type="dxa"/>
              <w:bottom w:w="0" w:type="dxa"/>
              <w:right w:w="115" w:type="dxa"/>
            </w:tcMar>
            <w:vAlign w:val="center"/>
          </w:tcPr>
          <w:p w14:paraId="4C700988"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single" w:sz="8" w:space="0" w:color="000000" w:themeColor="text1"/>
              <w:right w:val="single" w:sz="8" w:space="0" w:color="000000" w:themeColor="text1"/>
            </w:tcBorders>
            <w:tcMar>
              <w:top w:w="0" w:type="dxa"/>
              <w:left w:w="115" w:type="dxa"/>
              <w:bottom w:w="0" w:type="dxa"/>
              <w:right w:w="115" w:type="dxa"/>
            </w:tcMar>
            <w:vAlign w:val="center"/>
          </w:tcPr>
          <w:p w14:paraId="012A8425"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8" w:space="0" w:color="000000" w:themeColor="text1"/>
              <w:bottom w:val="single" w:sz="8" w:space="0" w:color="000000" w:themeColor="text1"/>
              <w:right w:val="single" w:sz="4" w:space="0" w:color="auto"/>
            </w:tcBorders>
            <w:tcMar>
              <w:top w:w="0" w:type="dxa"/>
              <w:left w:w="115" w:type="dxa"/>
              <w:bottom w:w="0" w:type="dxa"/>
              <w:right w:w="115" w:type="dxa"/>
            </w:tcMar>
            <w:vAlign w:val="center"/>
          </w:tcPr>
          <w:p w14:paraId="571C3BD5"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single" w:sz="8" w:space="0" w:color="000000" w:themeColor="text1"/>
              <w:right w:val="single" w:sz="8" w:space="0" w:color="000000" w:themeColor="text1"/>
            </w:tcBorders>
            <w:tcMar>
              <w:top w:w="0" w:type="dxa"/>
              <w:left w:w="115" w:type="dxa"/>
              <w:bottom w:w="0" w:type="dxa"/>
              <w:right w:w="115" w:type="dxa"/>
            </w:tcMar>
            <w:vAlign w:val="center"/>
          </w:tcPr>
          <w:p w14:paraId="713043A7" w14:textId="77777777" w:rsidR="00515A1C" w:rsidRPr="00A835DF" w:rsidRDefault="00A8135A">
            <w:pPr>
              <w:spacing w:line="240" w:lineRule="auto"/>
              <w:jc w:val="center"/>
              <w:rPr>
                <w:rFonts w:ascii="Calibri" w:hAnsi="Calibri"/>
                <w:sz w:val="18"/>
              </w:rPr>
            </w:pPr>
            <w:r w:rsidRPr="00A835DF">
              <w:rPr>
                <w:rFonts w:ascii="Calibri" w:hAnsi="Calibri"/>
                <w:sz w:val="18"/>
              </w:rPr>
              <w:t>27</w:t>
            </w:r>
          </w:p>
        </w:tc>
        <w:tc>
          <w:tcPr>
            <w:tcW w:w="765" w:type="dxa"/>
            <w:tcBorders>
              <w:top w:val="nil"/>
              <w:left w:val="single" w:sz="8" w:space="0" w:color="000000" w:themeColor="text1"/>
              <w:bottom w:val="single" w:sz="8" w:space="0" w:color="000000" w:themeColor="text1"/>
              <w:right w:val="single" w:sz="4" w:space="0" w:color="auto"/>
            </w:tcBorders>
            <w:tcMar>
              <w:top w:w="0" w:type="dxa"/>
              <w:left w:w="115" w:type="dxa"/>
              <w:bottom w:w="0" w:type="dxa"/>
              <w:right w:w="115" w:type="dxa"/>
            </w:tcMar>
            <w:vAlign w:val="center"/>
          </w:tcPr>
          <w:p w14:paraId="63A04AD6"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single" w:sz="8" w:space="0" w:color="000000" w:themeColor="text1"/>
              <w:right w:val="single" w:sz="8" w:space="0" w:color="000000" w:themeColor="text1"/>
            </w:tcBorders>
            <w:tcMar>
              <w:top w:w="0" w:type="dxa"/>
              <w:left w:w="115" w:type="dxa"/>
              <w:bottom w:w="0" w:type="dxa"/>
              <w:right w:w="115" w:type="dxa"/>
            </w:tcMar>
            <w:vAlign w:val="center"/>
          </w:tcPr>
          <w:p w14:paraId="1763E69C" w14:textId="77777777" w:rsidR="00515A1C" w:rsidRPr="00A835DF" w:rsidRDefault="00297244">
            <w:pPr>
              <w:spacing w:line="240" w:lineRule="auto"/>
              <w:jc w:val="center"/>
              <w:rPr>
                <w:rFonts w:ascii="Calibri" w:hAnsi="Calibri"/>
                <w:sz w:val="18"/>
              </w:rPr>
            </w:pPr>
            <w:r w:rsidRPr="00A835DF">
              <w:rPr>
                <w:rFonts w:ascii="Calibri" w:hAnsi="Calibri"/>
                <w:sz w:val="18"/>
              </w:rPr>
              <w:t>45</w:t>
            </w:r>
          </w:p>
        </w:tc>
        <w:tc>
          <w:tcPr>
            <w:tcW w:w="765" w:type="dxa"/>
            <w:tcBorders>
              <w:top w:val="nil"/>
              <w:left w:val="single" w:sz="8" w:space="0" w:color="000000" w:themeColor="text1"/>
              <w:bottom w:val="single" w:sz="8" w:space="0" w:color="000000" w:themeColor="text1"/>
              <w:right w:val="single" w:sz="4" w:space="0" w:color="auto"/>
            </w:tcBorders>
            <w:tcMar>
              <w:top w:w="0" w:type="dxa"/>
              <w:left w:w="115" w:type="dxa"/>
              <w:bottom w:w="0" w:type="dxa"/>
              <w:right w:w="115" w:type="dxa"/>
            </w:tcMar>
            <w:vAlign w:val="center"/>
          </w:tcPr>
          <w:p w14:paraId="6E92B39A"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single" w:sz="8" w:space="0" w:color="000000" w:themeColor="text1"/>
              <w:right w:val="single" w:sz="8" w:space="0" w:color="000000" w:themeColor="text1"/>
            </w:tcBorders>
            <w:tcMar>
              <w:top w:w="0" w:type="dxa"/>
              <w:left w:w="115" w:type="dxa"/>
              <w:bottom w:w="0" w:type="dxa"/>
              <w:right w:w="115" w:type="dxa"/>
            </w:tcMar>
            <w:vAlign w:val="center"/>
          </w:tcPr>
          <w:p w14:paraId="0D011F59" w14:textId="77777777" w:rsidR="00515A1C" w:rsidRPr="00A835DF" w:rsidRDefault="00297244">
            <w:pPr>
              <w:spacing w:line="240" w:lineRule="auto"/>
              <w:jc w:val="center"/>
              <w:rPr>
                <w:rFonts w:ascii="Calibri" w:hAnsi="Calibri"/>
                <w:sz w:val="18"/>
              </w:rPr>
            </w:pPr>
            <w:r w:rsidRPr="00A835DF">
              <w:rPr>
                <w:rFonts w:ascii="Calibri" w:hAnsi="Calibri"/>
                <w:sz w:val="18"/>
              </w:rPr>
              <w:t>19</w:t>
            </w:r>
          </w:p>
        </w:tc>
        <w:tc>
          <w:tcPr>
            <w:tcW w:w="765" w:type="dxa"/>
            <w:tcBorders>
              <w:top w:val="nil"/>
              <w:left w:val="single" w:sz="8" w:space="0" w:color="000000" w:themeColor="text1"/>
              <w:bottom w:val="single" w:sz="8" w:space="0" w:color="000000" w:themeColor="text1"/>
              <w:right w:val="single" w:sz="4" w:space="0" w:color="auto"/>
            </w:tcBorders>
            <w:tcMar>
              <w:top w:w="0" w:type="dxa"/>
              <w:left w:w="115" w:type="dxa"/>
              <w:bottom w:w="0" w:type="dxa"/>
              <w:right w:w="115" w:type="dxa"/>
            </w:tcMar>
            <w:vAlign w:val="center"/>
          </w:tcPr>
          <w:p w14:paraId="7F1C4B4E"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single" w:sz="8" w:space="0" w:color="000000" w:themeColor="text1"/>
              <w:right w:val="single" w:sz="8" w:space="0" w:color="000000" w:themeColor="text1"/>
            </w:tcBorders>
            <w:tcMar>
              <w:top w:w="0" w:type="dxa"/>
              <w:left w:w="115" w:type="dxa"/>
              <w:bottom w:w="0" w:type="dxa"/>
              <w:right w:w="115" w:type="dxa"/>
            </w:tcMar>
            <w:vAlign w:val="center"/>
          </w:tcPr>
          <w:p w14:paraId="7B81F574" w14:textId="77777777" w:rsidR="00515A1C" w:rsidRPr="00A835DF" w:rsidRDefault="00297244">
            <w:pPr>
              <w:spacing w:line="240" w:lineRule="auto"/>
              <w:jc w:val="center"/>
              <w:rPr>
                <w:rFonts w:ascii="Calibri" w:hAnsi="Calibri"/>
                <w:sz w:val="18"/>
              </w:rPr>
            </w:pPr>
            <w:r w:rsidRPr="00A835DF">
              <w:rPr>
                <w:rFonts w:ascii="Calibri" w:hAnsi="Calibri"/>
                <w:sz w:val="18"/>
              </w:rPr>
              <w:t>4</w:t>
            </w:r>
          </w:p>
        </w:tc>
        <w:tc>
          <w:tcPr>
            <w:tcW w:w="765" w:type="dxa"/>
            <w:tcBorders>
              <w:top w:val="nil"/>
              <w:left w:val="single" w:sz="8" w:space="0" w:color="000000" w:themeColor="text1"/>
              <w:bottom w:val="single" w:sz="8" w:space="0" w:color="000000" w:themeColor="text1"/>
              <w:right w:val="single" w:sz="4" w:space="0" w:color="auto"/>
            </w:tcBorders>
            <w:tcMar>
              <w:top w:w="0" w:type="dxa"/>
              <w:left w:w="115" w:type="dxa"/>
              <w:bottom w:w="0" w:type="dxa"/>
              <w:right w:w="115" w:type="dxa"/>
            </w:tcMar>
            <w:vAlign w:val="center"/>
          </w:tcPr>
          <w:p w14:paraId="43B268BD" w14:textId="77777777" w:rsidR="00515A1C" w:rsidRPr="00A835DF" w:rsidRDefault="00515A1C">
            <w:pPr>
              <w:spacing w:line="240" w:lineRule="auto"/>
              <w:jc w:val="center"/>
              <w:rPr>
                <w:rFonts w:ascii="Calibri" w:hAnsi="Calibri"/>
                <w:sz w:val="18"/>
              </w:rPr>
            </w:pPr>
            <w:r w:rsidRPr="00A835DF">
              <w:rPr>
                <w:rFonts w:ascii="Calibri" w:hAnsi="Calibri"/>
                <w:sz w:val="18"/>
              </w:rPr>
              <w:t>---</w:t>
            </w:r>
          </w:p>
        </w:tc>
        <w:tc>
          <w:tcPr>
            <w:tcW w:w="765" w:type="dxa"/>
            <w:tcBorders>
              <w:top w:val="nil"/>
              <w:left w:val="single" w:sz="4" w:space="0" w:color="auto"/>
              <w:bottom w:val="single" w:sz="8" w:space="0" w:color="000000" w:themeColor="text1"/>
              <w:right w:val="nil"/>
            </w:tcBorders>
            <w:tcMar>
              <w:top w:w="0" w:type="dxa"/>
              <w:left w:w="115" w:type="dxa"/>
              <w:bottom w:w="0" w:type="dxa"/>
              <w:right w:w="115" w:type="dxa"/>
            </w:tcMar>
            <w:vAlign w:val="center"/>
          </w:tcPr>
          <w:p w14:paraId="2E68EF68" w14:textId="77777777" w:rsidR="00515A1C" w:rsidRPr="00A835DF" w:rsidRDefault="00297244">
            <w:pPr>
              <w:spacing w:line="240" w:lineRule="auto"/>
              <w:jc w:val="center"/>
              <w:rPr>
                <w:rFonts w:ascii="Calibri" w:hAnsi="Calibri"/>
                <w:sz w:val="18"/>
              </w:rPr>
            </w:pPr>
            <w:r w:rsidRPr="00A835DF">
              <w:rPr>
                <w:rFonts w:ascii="Calibri" w:hAnsi="Calibri"/>
                <w:sz w:val="18"/>
              </w:rPr>
              <w:t>67</w:t>
            </w:r>
          </w:p>
        </w:tc>
      </w:tr>
    </w:tbl>
    <w:p w14:paraId="638AE4CF" w14:textId="77777777" w:rsidR="00515A1C" w:rsidRPr="00A835DF" w:rsidRDefault="00515A1C" w:rsidP="00515A1C">
      <w:pPr>
        <w:ind w:left="-540"/>
        <w:rPr>
          <w:sz w:val="16"/>
        </w:rPr>
      </w:pPr>
      <w:r w:rsidRPr="00A835DF">
        <w:rPr>
          <w:sz w:val="16"/>
          <w:vertAlign w:val="superscript"/>
        </w:rPr>
        <w:t>1</w:t>
      </w:r>
      <w:r w:rsidRPr="00A835DF">
        <w:rPr>
          <w:sz w:val="16"/>
        </w:rPr>
        <w:t xml:space="preserve"> The Chirchik Basin is downstream from the confluence of the Naryn and </w:t>
      </w:r>
      <w:r w:rsidR="00000D03" w:rsidRPr="00A835DF">
        <w:rPr>
          <w:sz w:val="16"/>
        </w:rPr>
        <w:t>Kara</w:t>
      </w:r>
      <w:r w:rsidRPr="00A835DF">
        <w:rPr>
          <w:sz w:val="16"/>
        </w:rPr>
        <w:t xml:space="preserve"> rivers.</w:t>
      </w:r>
    </w:p>
    <w:p w14:paraId="6278B44F" w14:textId="77777777" w:rsidR="00515A1C" w:rsidRPr="00A835DF" w:rsidRDefault="00515A1C" w:rsidP="00515A1C">
      <w:pPr>
        <w:ind w:left="-540"/>
        <w:rPr>
          <w:sz w:val="16"/>
        </w:rPr>
      </w:pPr>
      <w:r w:rsidRPr="00A835DF">
        <w:rPr>
          <w:sz w:val="16"/>
          <w:vertAlign w:val="superscript"/>
        </w:rPr>
        <w:t>2</w:t>
      </w:r>
      <w:r w:rsidRPr="00A835DF">
        <w:rPr>
          <w:sz w:val="16"/>
        </w:rPr>
        <w:t xml:space="preserve"> The Naryn, </w:t>
      </w:r>
      <w:r w:rsidR="00000D03" w:rsidRPr="00A835DF">
        <w:rPr>
          <w:sz w:val="16"/>
        </w:rPr>
        <w:t>Kara</w:t>
      </w:r>
      <w:r w:rsidRPr="00A835DF">
        <w:rPr>
          <w:sz w:val="16"/>
        </w:rPr>
        <w:t xml:space="preserve">, and Alai Mountain basins in the Fergana Valley catchment are upstream from the confluence of the Naryn and </w:t>
      </w:r>
      <w:r w:rsidR="00000D03" w:rsidRPr="00A835DF">
        <w:rPr>
          <w:sz w:val="16"/>
        </w:rPr>
        <w:t>Kara</w:t>
      </w:r>
      <w:r w:rsidRPr="00A835DF">
        <w:rPr>
          <w:sz w:val="16"/>
        </w:rPr>
        <w:t xml:space="preserve"> rivers.</w:t>
      </w:r>
    </w:p>
    <w:p w14:paraId="4BAA361B" w14:textId="77777777" w:rsidR="00515A1C" w:rsidRPr="00A835DF" w:rsidRDefault="00515A1C" w:rsidP="00515A1C">
      <w:pPr>
        <w:ind w:left="-540"/>
        <w:rPr>
          <w:sz w:val="16"/>
        </w:rPr>
      </w:pPr>
      <w:r w:rsidRPr="00A835DF">
        <w:rPr>
          <w:sz w:val="16"/>
          <w:vertAlign w:val="superscript"/>
        </w:rPr>
        <w:t>3</w:t>
      </w:r>
      <w:r w:rsidRPr="00A835DF">
        <w:rPr>
          <w:sz w:val="16"/>
        </w:rPr>
        <w:t xml:space="preserve"> “Ot</w:t>
      </w:r>
      <w:r w:rsidR="0024764B" w:rsidRPr="00A835DF">
        <w:rPr>
          <w:sz w:val="16"/>
        </w:rPr>
        <w:t>hers” combines runoff from snow</w:t>
      </w:r>
      <w:r w:rsidRPr="00A835DF">
        <w:rPr>
          <w:sz w:val="16"/>
        </w:rPr>
        <w:t>melt and rain.</w:t>
      </w:r>
    </w:p>
    <w:p w14:paraId="5BEA89DE" w14:textId="77777777" w:rsidR="00A8135A" w:rsidRPr="00A835DF" w:rsidRDefault="00A8135A" w:rsidP="00515A1C">
      <w:pPr>
        <w:ind w:left="-540"/>
        <w:rPr>
          <w:sz w:val="16"/>
        </w:rPr>
      </w:pPr>
      <w:r w:rsidRPr="00A835DF">
        <w:rPr>
          <w:sz w:val="16"/>
        </w:rPr>
        <w:t xml:space="preserve">* Rounded numbers might lead to </w:t>
      </w:r>
      <w:r w:rsidR="00E7757F" w:rsidRPr="00A835DF">
        <w:rPr>
          <w:sz w:val="16"/>
        </w:rPr>
        <w:t>erroneous sums</w:t>
      </w:r>
      <w:r w:rsidRPr="00A835DF">
        <w:rPr>
          <w:sz w:val="16"/>
        </w:rPr>
        <w:t>.</w:t>
      </w:r>
    </w:p>
    <w:p w14:paraId="4FB7DE3E" w14:textId="77777777" w:rsidR="00515A1C" w:rsidRPr="00A835DF" w:rsidRDefault="00515A1C" w:rsidP="00515A1C">
      <w:pPr>
        <w:ind w:left="-540"/>
        <w:rPr>
          <w:sz w:val="16"/>
        </w:rPr>
      </w:pPr>
    </w:p>
    <w:p w14:paraId="5BD5CD22" w14:textId="77777777" w:rsidR="00515A1C" w:rsidRPr="00A835DF" w:rsidRDefault="00515A1C" w:rsidP="00515A1C">
      <w:pPr>
        <w:ind w:left="-540"/>
        <w:rPr>
          <w:sz w:val="16"/>
        </w:rPr>
      </w:pPr>
    </w:p>
    <w:p w14:paraId="342B7EAC" w14:textId="77777777" w:rsidR="00515A1C" w:rsidRPr="00A835DF" w:rsidRDefault="00515A1C" w:rsidP="00515A1C">
      <w:pPr>
        <w:ind w:right="2700"/>
        <w:jc w:val="both"/>
      </w:pPr>
    </w:p>
    <w:p w14:paraId="03A766DA" w14:textId="77777777" w:rsidR="00515A1C" w:rsidRPr="00A835DF" w:rsidRDefault="00515A1C" w:rsidP="00515A1C"/>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15A1C" w:rsidRPr="00A835DF" w14:paraId="01E244A5" w14:textId="77777777">
        <w:tc>
          <w:tcPr>
            <w:tcW w:w="4788" w:type="dxa"/>
          </w:tcPr>
          <w:p w14:paraId="48216EEB" w14:textId="77777777" w:rsidR="00515A1C" w:rsidRPr="00A835DF" w:rsidRDefault="00515A1C">
            <w:pPr>
              <w:jc w:val="both"/>
              <w:rPr>
                <w:rFonts w:cs="Times New Roman"/>
              </w:rPr>
            </w:pPr>
            <w:r w:rsidRPr="00A835DF">
              <w:rPr>
                <w:rFonts w:cs="Times New Roman"/>
              </w:rPr>
              <w:t>A</w:t>
            </w:r>
          </w:p>
        </w:tc>
        <w:tc>
          <w:tcPr>
            <w:tcW w:w="4788" w:type="dxa"/>
          </w:tcPr>
          <w:p w14:paraId="45A91047" w14:textId="77777777" w:rsidR="00515A1C" w:rsidRPr="00A835DF" w:rsidRDefault="00515A1C">
            <w:pPr>
              <w:jc w:val="both"/>
              <w:rPr>
                <w:rFonts w:cs="Times New Roman"/>
              </w:rPr>
            </w:pPr>
            <w:r w:rsidRPr="00A835DF">
              <w:rPr>
                <w:rFonts w:cs="Times New Roman"/>
              </w:rPr>
              <w:t>B</w:t>
            </w:r>
          </w:p>
        </w:tc>
      </w:tr>
      <w:tr w:rsidR="00515A1C" w:rsidRPr="00A835DF" w14:paraId="34FFCE70" w14:textId="77777777">
        <w:tc>
          <w:tcPr>
            <w:tcW w:w="4788" w:type="dxa"/>
          </w:tcPr>
          <w:p w14:paraId="6070210A" w14:textId="77777777" w:rsidR="00515A1C" w:rsidRPr="00A835DF" w:rsidRDefault="00515A1C">
            <w:pPr>
              <w:jc w:val="both"/>
              <w:rPr>
                <w:rFonts w:cs="Times New Roman"/>
              </w:rPr>
            </w:pPr>
            <w:r w:rsidRPr="00A835DF">
              <w:rPr>
                <w:noProof/>
                <w:lang w:eastAsia="ko-KR"/>
              </w:rPr>
              <w:drawing>
                <wp:inline distT="0" distB="0" distL="0" distR="0" wp14:anchorId="5EB2F3AD" wp14:editId="123B11BC">
                  <wp:extent cx="2755265" cy="1662430"/>
                  <wp:effectExtent l="19050" t="0" r="6985" b="0"/>
                  <wp:docPr id="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6" cstate="print"/>
                          <a:srcRect/>
                          <a:stretch>
                            <a:fillRect/>
                          </a:stretch>
                        </pic:blipFill>
                        <pic:spPr bwMode="auto">
                          <a:xfrm>
                            <a:off x="0" y="0"/>
                            <a:ext cx="2755265" cy="1662430"/>
                          </a:xfrm>
                          <a:prstGeom prst="rect">
                            <a:avLst/>
                          </a:prstGeom>
                          <a:noFill/>
                          <a:ln w="9525">
                            <a:noFill/>
                            <a:miter lim="800000"/>
                            <a:headEnd/>
                            <a:tailEnd/>
                          </a:ln>
                        </pic:spPr>
                      </pic:pic>
                    </a:graphicData>
                  </a:graphic>
                </wp:inline>
              </w:drawing>
            </w:r>
          </w:p>
        </w:tc>
        <w:tc>
          <w:tcPr>
            <w:tcW w:w="4788" w:type="dxa"/>
          </w:tcPr>
          <w:p w14:paraId="48B07831" w14:textId="77777777" w:rsidR="00515A1C" w:rsidRPr="00A835DF" w:rsidRDefault="00515A1C">
            <w:pPr>
              <w:jc w:val="both"/>
              <w:rPr>
                <w:rFonts w:cs="Times New Roman"/>
              </w:rPr>
            </w:pPr>
            <w:r w:rsidRPr="00A835DF">
              <w:rPr>
                <w:noProof/>
                <w:lang w:eastAsia="ko-KR"/>
              </w:rPr>
              <w:drawing>
                <wp:inline distT="0" distB="0" distL="0" distR="0" wp14:anchorId="7F24239F" wp14:editId="28779229">
                  <wp:extent cx="2755265" cy="1662430"/>
                  <wp:effectExtent l="19050" t="0" r="6985" b="0"/>
                  <wp:docPr id="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cstate="print"/>
                          <a:srcRect/>
                          <a:stretch>
                            <a:fillRect/>
                          </a:stretch>
                        </pic:blipFill>
                        <pic:spPr bwMode="auto">
                          <a:xfrm>
                            <a:off x="0" y="0"/>
                            <a:ext cx="2755265" cy="1662430"/>
                          </a:xfrm>
                          <a:prstGeom prst="rect">
                            <a:avLst/>
                          </a:prstGeom>
                          <a:noFill/>
                          <a:ln w="9525">
                            <a:noFill/>
                            <a:miter lim="800000"/>
                            <a:headEnd/>
                            <a:tailEnd/>
                          </a:ln>
                        </pic:spPr>
                      </pic:pic>
                    </a:graphicData>
                  </a:graphic>
                </wp:inline>
              </w:drawing>
            </w:r>
          </w:p>
        </w:tc>
      </w:tr>
      <w:tr w:rsidR="00515A1C" w:rsidRPr="00A835DF" w14:paraId="69F458C7" w14:textId="77777777">
        <w:tc>
          <w:tcPr>
            <w:tcW w:w="4788" w:type="dxa"/>
          </w:tcPr>
          <w:p w14:paraId="549F61F9" w14:textId="77777777" w:rsidR="00515A1C" w:rsidRPr="00A835DF" w:rsidRDefault="00515A1C">
            <w:pPr>
              <w:jc w:val="both"/>
              <w:rPr>
                <w:rFonts w:cs="Times New Roman"/>
              </w:rPr>
            </w:pPr>
            <w:r w:rsidRPr="00A835DF">
              <w:rPr>
                <w:rFonts w:cs="Times New Roman"/>
              </w:rPr>
              <w:t>C</w:t>
            </w:r>
          </w:p>
        </w:tc>
        <w:tc>
          <w:tcPr>
            <w:tcW w:w="4788" w:type="dxa"/>
          </w:tcPr>
          <w:p w14:paraId="017E6BA5" w14:textId="77777777" w:rsidR="00515A1C" w:rsidRPr="00A835DF" w:rsidRDefault="00515A1C">
            <w:pPr>
              <w:jc w:val="both"/>
              <w:rPr>
                <w:rFonts w:cs="Times New Roman"/>
              </w:rPr>
            </w:pPr>
            <w:r w:rsidRPr="00A835DF">
              <w:rPr>
                <w:rFonts w:cs="Times New Roman"/>
              </w:rPr>
              <w:t>D</w:t>
            </w:r>
          </w:p>
        </w:tc>
      </w:tr>
      <w:tr w:rsidR="00515A1C" w:rsidRPr="00A835DF" w14:paraId="65BECF5C" w14:textId="77777777">
        <w:tc>
          <w:tcPr>
            <w:tcW w:w="4788" w:type="dxa"/>
          </w:tcPr>
          <w:p w14:paraId="5DFEC134" w14:textId="77777777" w:rsidR="00515A1C" w:rsidRPr="00A835DF" w:rsidRDefault="00515A1C">
            <w:pPr>
              <w:jc w:val="both"/>
              <w:rPr>
                <w:rFonts w:cs="Times New Roman"/>
              </w:rPr>
            </w:pPr>
            <w:r w:rsidRPr="00A835DF">
              <w:rPr>
                <w:noProof/>
                <w:lang w:eastAsia="ko-KR"/>
              </w:rPr>
              <w:drawing>
                <wp:inline distT="0" distB="0" distL="0" distR="0" wp14:anchorId="0E2EEB11" wp14:editId="38FC992F">
                  <wp:extent cx="2755265" cy="1662430"/>
                  <wp:effectExtent l="1905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cstate="print"/>
                          <a:srcRect/>
                          <a:stretch>
                            <a:fillRect/>
                          </a:stretch>
                        </pic:blipFill>
                        <pic:spPr bwMode="auto">
                          <a:xfrm>
                            <a:off x="0" y="0"/>
                            <a:ext cx="2755265" cy="1662430"/>
                          </a:xfrm>
                          <a:prstGeom prst="rect">
                            <a:avLst/>
                          </a:prstGeom>
                          <a:noFill/>
                          <a:ln w="9525">
                            <a:noFill/>
                            <a:miter lim="800000"/>
                            <a:headEnd/>
                            <a:tailEnd/>
                          </a:ln>
                        </pic:spPr>
                      </pic:pic>
                    </a:graphicData>
                  </a:graphic>
                </wp:inline>
              </w:drawing>
            </w:r>
          </w:p>
        </w:tc>
        <w:tc>
          <w:tcPr>
            <w:tcW w:w="4788" w:type="dxa"/>
          </w:tcPr>
          <w:p w14:paraId="1146D750" w14:textId="77777777" w:rsidR="00515A1C" w:rsidRPr="00A835DF" w:rsidRDefault="00515A1C">
            <w:pPr>
              <w:jc w:val="both"/>
              <w:rPr>
                <w:rFonts w:cs="Times New Roman"/>
              </w:rPr>
            </w:pPr>
            <w:r w:rsidRPr="00A835DF">
              <w:rPr>
                <w:noProof/>
                <w:lang w:eastAsia="ko-KR"/>
              </w:rPr>
              <w:drawing>
                <wp:inline distT="0" distB="0" distL="0" distR="0" wp14:anchorId="4D8D67C8" wp14:editId="44D336FA">
                  <wp:extent cx="2755265" cy="1662430"/>
                  <wp:effectExtent l="19050" t="0" r="6985" b="0"/>
                  <wp:docPr id="2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cstate="print"/>
                          <a:srcRect/>
                          <a:stretch>
                            <a:fillRect/>
                          </a:stretch>
                        </pic:blipFill>
                        <pic:spPr bwMode="auto">
                          <a:xfrm>
                            <a:off x="0" y="0"/>
                            <a:ext cx="2755265" cy="1662430"/>
                          </a:xfrm>
                          <a:prstGeom prst="rect">
                            <a:avLst/>
                          </a:prstGeom>
                          <a:noFill/>
                          <a:ln w="9525">
                            <a:noFill/>
                            <a:miter lim="800000"/>
                            <a:headEnd/>
                            <a:tailEnd/>
                          </a:ln>
                        </pic:spPr>
                      </pic:pic>
                    </a:graphicData>
                  </a:graphic>
                </wp:inline>
              </w:drawing>
            </w:r>
          </w:p>
        </w:tc>
      </w:tr>
      <w:tr w:rsidR="00515A1C" w:rsidRPr="00A835DF" w14:paraId="44DCFFA3" w14:textId="77777777">
        <w:trPr>
          <w:trHeight w:val="168"/>
        </w:trPr>
        <w:tc>
          <w:tcPr>
            <w:tcW w:w="4788" w:type="dxa"/>
          </w:tcPr>
          <w:p w14:paraId="6425D835" w14:textId="77777777" w:rsidR="00515A1C" w:rsidRPr="00A835DF" w:rsidRDefault="00515A1C">
            <w:pPr>
              <w:jc w:val="both"/>
              <w:rPr>
                <w:rFonts w:cs="Times New Roman"/>
                <w:noProof/>
              </w:rPr>
            </w:pPr>
            <w:r w:rsidRPr="00A835DF">
              <w:rPr>
                <w:rFonts w:cs="Times New Roman"/>
                <w:noProof/>
              </w:rPr>
              <w:t>E</w:t>
            </w:r>
          </w:p>
        </w:tc>
        <w:tc>
          <w:tcPr>
            <w:tcW w:w="4788" w:type="dxa"/>
          </w:tcPr>
          <w:p w14:paraId="1AE456A7" w14:textId="77777777" w:rsidR="00515A1C" w:rsidRPr="00A835DF" w:rsidRDefault="00515A1C">
            <w:pPr>
              <w:jc w:val="both"/>
              <w:rPr>
                <w:rFonts w:cs="Times New Roman"/>
                <w:noProof/>
              </w:rPr>
            </w:pPr>
            <w:r w:rsidRPr="00A835DF">
              <w:rPr>
                <w:rFonts w:cs="Times New Roman"/>
                <w:noProof/>
              </w:rPr>
              <w:t>F</w:t>
            </w:r>
          </w:p>
        </w:tc>
      </w:tr>
      <w:tr w:rsidR="00515A1C" w:rsidRPr="00A835DF" w14:paraId="5CA950AC" w14:textId="77777777">
        <w:trPr>
          <w:trHeight w:val="168"/>
        </w:trPr>
        <w:tc>
          <w:tcPr>
            <w:tcW w:w="4788" w:type="dxa"/>
          </w:tcPr>
          <w:p w14:paraId="6D47E82E" w14:textId="77777777" w:rsidR="00515A1C" w:rsidRPr="00A835DF" w:rsidRDefault="00EE6418">
            <w:pPr>
              <w:jc w:val="both"/>
              <w:rPr>
                <w:rFonts w:cs="Times New Roman"/>
                <w:noProof/>
              </w:rPr>
            </w:pPr>
            <w:r w:rsidRPr="00A835DF">
              <w:rPr>
                <w:rFonts w:cs="Times New Roman"/>
                <w:noProof/>
                <w:lang w:eastAsia="ko-KR"/>
              </w:rPr>
              <w:drawing>
                <wp:inline distT="0" distB="0" distL="0" distR="0" wp14:anchorId="75F0EE0F" wp14:editId="36E99C1A">
                  <wp:extent cx="2752344" cy="165506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52344" cy="1655064"/>
                          </a:xfrm>
                          <a:prstGeom prst="rect">
                            <a:avLst/>
                          </a:prstGeom>
                          <a:noFill/>
                        </pic:spPr>
                      </pic:pic>
                    </a:graphicData>
                  </a:graphic>
                </wp:inline>
              </w:drawing>
            </w:r>
          </w:p>
        </w:tc>
        <w:tc>
          <w:tcPr>
            <w:tcW w:w="4788" w:type="dxa"/>
          </w:tcPr>
          <w:p w14:paraId="7AA30FFD" w14:textId="77777777" w:rsidR="00515A1C" w:rsidRPr="00A835DF" w:rsidRDefault="00515A1C">
            <w:pPr>
              <w:jc w:val="both"/>
              <w:rPr>
                <w:rFonts w:cs="Times New Roman"/>
                <w:noProof/>
              </w:rPr>
            </w:pPr>
            <w:r w:rsidRPr="00A835DF">
              <w:rPr>
                <w:noProof/>
                <w:lang w:eastAsia="ko-KR"/>
              </w:rPr>
              <w:drawing>
                <wp:inline distT="0" distB="0" distL="0" distR="0" wp14:anchorId="3B166597" wp14:editId="65442B05">
                  <wp:extent cx="2752344" cy="1664208"/>
                  <wp:effectExtent l="0" t="0" r="0" b="0"/>
                  <wp:docPr id="2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cstate="print"/>
                          <a:srcRect/>
                          <a:stretch>
                            <a:fillRect/>
                          </a:stretch>
                        </pic:blipFill>
                        <pic:spPr bwMode="auto">
                          <a:xfrm>
                            <a:off x="0" y="0"/>
                            <a:ext cx="2752344" cy="1664208"/>
                          </a:xfrm>
                          <a:prstGeom prst="rect">
                            <a:avLst/>
                          </a:prstGeom>
                          <a:noFill/>
                          <a:ln w="9525">
                            <a:noFill/>
                            <a:miter lim="800000"/>
                            <a:headEnd/>
                            <a:tailEnd/>
                          </a:ln>
                        </pic:spPr>
                      </pic:pic>
                    </a:graphicData>
                  </a:graphic>
                </wp:inline>
              </w:drawing>
            </w:r>
          </w:p>
        </w:tc>
      </w:tr>
    </w:tbl>
    <w:p w14:paraId="6688C8BF" w14:textId="77777777" w:rsidR="00515A1C" w:rsidRPr="00A835DF" w:rsidRDefault="00515A1C" w:rsidP="00515A1C">
      <w:pPr>
        <w:ind w:right="1980"/>
        <w:jc w:val="both"/>
        <w:rPr>
          <w:rFonts w:cs="Times New Roman"/>
          <w:sz w:val="18"/>
          <w:szCs w:val="18"/>
        </w:rPr>
      </w:pPr>
    </w:p>
    <w:p w14:paraId="288A47AA" w14:textId="759516BB" w:rsidR="00515A1C" w:rsidRPr="00A835DF" w:rsidRDefault="00806813" w:rsidP="00515A1C">
      <w:pPr>
        <w:pStyle w:val="ListParagraph"/>
        <w:tabs>
          <w:tab w:val="left" w:pos="9450"/>
          <w:tab w:val="left" w:pos="9540"/>
        </w:tabs>
        <w:ind w:left="360" w:right="810"/>
        <w:jc w:val="both"/>
        <w:rPr>
          <w:rFonts w:cs="Times New Roman"/>
          <w:sz w:val="18"/>
          <w:szCs w:val="18"/>
        </w:rPr>
      </w:pPr>
      <w:r w:rsidRPr="00A835DF">
        <w:rPr>
          <w:rFonts w:cs="Times New Roman"/>
          <w:sz w:val="18"/>
          <w:szCs w:val="18"/>
        </w:rPr>
        <w:lastRenderedPageBreak/>
        <w:t>Figure 46</w:t>
      </w:r>
      <w:r w:rsidR="00515A1C" w:rsidRPr="00A835DF">
        <w:rPr>
          <w:rFonts w:cs="Times New Roman"/>
          <w:sz w:val="18"/>
          <w:szCs w:val="18"/>
        </w:rPr>
        <w:t xml:space="preserve">. </w:t>
      </w:r>
      <w:r w:rsidR="00515A1C" w:rsidRPr="00A835DF">
        <w:rPr>
          <w:rFonts w:cs="Times New Roman"/>
          <w:sz w:val="18"/>
        </w:rPr>
        <w:t xml:space="preserve">Components of runoff in the mountain basins of the Upper Syr Darya Basin. (SDB: Upper Syr Darya Basin; BQ: total basin runoff; GQ: glacier melt runoff; SRQ: snowmelt AND rain runoff = “Other”). </w:t>
      </w:r>
    </w:p>
    <w:p w14:paraId="5BEC1D66" w14:textId="77777777" w:rsidR="00515A1C" w:rsidRPr="00A835DF" w:rsidRDefault="00515A1C" w:rsidP="00515A1C"/>
    <w:p w14:paraId="0C30A754" w14:textId="77777777" w:rsidR="00515A1C" w:rsidRPr="00A835DF" w:rsidRDefault="00515A1C" w:rsidP="00515A1C">
      <w:pPr>
        <w:ind w:right="2700"/>
        <w:jc w:val="both"/>
      </w:pPr>
    </w:p>
    <w:p w14:paraId="418FE9C1" w14:textId="145DF223" w:rsidR="00515A1C" w:rsidRPr="00A835DF" w:rsidRDefault="00FA6978" w:rsidP="00515A1C">
      <w:pPr>
        <w:ind w:left="3150" w:right="3150"/>
        <w:jc w:val="both"/>
        <w:rPr>
          <w:sz w:val="18"/>
        </w:rPr>
      </w:pPr>
      <w:r w:rsidRPr="00A835DF">
        <w:rPr>
          <w:sz w:val="18"/>
        </w:rPr>
        <w:t>Table 19</w:t>
      </w:r>
      <w:r w:rsidR="00515A1C" w:rsidRPr="00A835DF">
        <w:rPr>
          <w:sz w:val="18"/>
        </w:rPr>
        <w:t>. Annual volumes of total basin runoff (BQ), glacier melt runoff (GQ), and runoff from both snow melt and rain (</w:t>
      </w:r>
      <w:proofErr w:type="gramStart"/>
      <w:r w:rsidR="00515A1C" w:rsidRPr="00A835DF">
        <w:rPr>
          <w:sz w:val="18"/>
        </w:rPr>
        <w:t>‘Other</w:t>
      </w:r>
      <w:proofErr w:type="gramEnd"/>
      <w:r w:rsidR="00515A1C" w:rsidRPr="00A835DF">
        <w:rPr>
          <w:sz w:val="18"/>
        </w:rPr>
        <w:t>’) in basins in the Syr Darya headwaters. (MCM: million cubic meters).</w:t>
      </w:r>
    </w:p>
    <w:p w14:paraId="49075958" w14:textId="77777777" w:rsidR="00515A1C" w:rsidRPr="00A835DF" w:rsidRDefault="00515A1C" w:rsidP="00515A1C">
      <w:pPr>
        <w:rPr>
          <w:sz w:val="18"/>
        </w:rPr>
      </w:pPr>
    </w:p>
    <w:tbl>
      <w:tblPr>
        <w:tblW w:w="3993" w:type="dxa"/>
        <w:jc w:val="center"/>
        <w:tblLook w:val="04A0" w:firstRow="1" w:lastRow="0" w:firstColumn="1" w:lastColumn="0" w:noHBand="0" w:noVBand="1"/>
      </w:tblPr>
      <w:tblGrid>
        <w:gridCol w:w="1695"/>
        <w:gridCol w:w="739"/>
        <w:gridCol w:w="739"/>
        <w:gridCol w:w="992"/>
      </w:tblGrid>
      <w:tr w:rsidR="00515A1C" w:rsidRPr="00A835DF" w14:paraId="1BC09DC1" w14:textId="77777777" w:rsidTr="00B36079">
        <w:trPr>
          <w:trHeight w:val="216"/>
          <w:jc w:val="center"/>
        </w:trPr>
        <w:tc>
          <w:tcPr>
            <w:tcW w:w="1695" w:type="dxa"/>
            <w:tcBorders>
              <w:top w:val="single" w:sz="4" w:space="0" w:color="000000" w:themeColor="text1"/>
              <w:left w:val="nil"/>
              <w:bottom w:val="single" w:sz="4" w:space="0" w:color="000000" w:themeColor="text1"/>
              <w:right w:val="single" w:sz="4" w:space="0" w:color="auto"/>
            </w:tcBorders>
            <w:noWrap/>
            <w:vAlign w:val="center"/>
          </w:tcPr>
          <w:p w14:paraId="39FB62B4" w14:textId="77777777" w:rsidR="00515A1C" w:rsidRPr="00A835DF" w:rsidRDefault="00515A1C">
            <w:pPr>
              <w:rPr>
                <w:rFonts w:eastAsia="Times New Roman" w:cs="Times New Roman"/>
                <w:b/>
                <w:bCs/>
                <w:sz w:val="18"/>
              </w:rPr>
            </w:pPr>
            <w:r w:rsidRPr="00A835DF">
              <w:rPr>
                <w:rFonts w:eastAsia="Times New Roman" w:cs="Times New Roman"/>
                <w:b/>
                <w:bCs/>
                <w:sz w:val="18"/>
              </w:rPr>
              <w:t>Basin</w:t>
            </w:r>
          </w:p>
        </w:tc>
        <w:tc>
          <w:tcPr>
            <w:tcW w:w="663" w:type="dxa"/>
            <w:tcBorders>
              <w:top w:val="single" w:sz="4" w:space="0" w:color="000000" w:themeColor="text1"/>
              <w:left w:val="single" w:sz="4" w:space="0" w:color="auto"/>
              <w:bottom w:val="single" w:sz="4" w:space="0" w:color="000000" w:themeColor="text1"/>
              <w:right w:val="single" w:sz="4" w:space="0" w:color="auto"/>
            </w:tcBorders>
            <w:noWrap/>
            <w:vAlign w:val="center"/>
          </w:tcPr>
          <w:p w14:paraId="7C067625" w14:textId="77777777" w:rsidR="00515A1C" w:rsidRPr="00A835DF" w:rsidRDefault="00515A1C" w:rsidP="00571128">
            <w:pPr>
              <w:jc w:val="center"/>
              <w:rPr>
                <w:rFonts w:eastAsia="Times New Roman" w:cs="Times New Roman"/>
                <w:b/>
                <w:bCs/>
                <w:sz w:val="18"/>
              </w:rPr>
            </w:pPr>
            <w:r w:rsidRPr="00A835DF">
              <w:rPr>
                <w:rFonts w:eastAsia="Times New Roman" w:cs="Times New Roman"/>
                <w:b/>
                <w:bCs/>
                <w:sz w:val="18"/>
              </w:rPr>
              <w:t>BQ (MCM)</w:t>
            </w:r>
          </w:p>
        </w:tc>
        <w:tc>
          <w:tcPr>
            <w:tcW w:w="643" w:type="dxa"/>
            <w:tcBorders>
              <w:top w:val="single" w:sz="4" w:space="0" w:color="000000" w:themeColor="text1"/>
              <w:left w:val="single" w:sz="4" w:space="0" w:color="auto"/>
              <w:bottom w:val="single" w:sz="4" w:space="0" w:color="000000" w:themeColor="text1"/>
              <w:right w:val="single" w:sz="4" w:space="0" w:color="auto"/>
            </w:tcBorders>
            <w:noWrap/>
            <w:vAlign w:val="center"/>
          </w:tcPr>
          <w:p w14:paraId="1EEF52B8" w14:textId="77777777" w:rsidR="00515A1C" w:rsidRPr="00A835DF" w:rsidRDefault="00515A1C" w:rsidP="00571128">
            <w:pPr>
              <w:jc w:val="center"/>
              <w:rPr>
                <w:rFonts w:eastAsia="Times New Roman" w:cs="Times New Roman"/>
                <w:b/>
                <w:bCs/>
                <w:sz w:val="18"/>
              </w:rPr>
            </w:pPr>
            <w:r w:rsidRPr="00A835DF">
              <w:rPr>
                <w:rFonts w:eastAsia="Times New Roman" w:cs="Times New Roman"/>
                <w:b/>
                <w:bCs/>
                <w:sz w:val="18"/>
              </w:rPr>
              <w:t>GQ (MCM)</w:t>
            </w:r>
          </w:p>
        </w:tc>
        <w:tc>
          <w:tcPr>
            <w:tcW w:w="992" w:type="dxa"/>
            <w:tcBorders>
              <w:top w:val="single" w:sz="4" w:space="0" w:color="000000" w:themeColor="text1"/>
              <w:left w:val="single" w:sz="4" w:space="0" w:color="auto"/>
              <w:bottom w:val="single" w:sz="4" w:space="0" w:color="000000" w:themeColor="text1"/>
              <w:right w:val="nil"/>
            </w:tcBorders>
            <w:noWrap/>
            <w:vAlign w:val="center"/>
          </w:tcPr>
          <w:p w14:paraId="5E451843" w14:textId="77777777" w:rsidR="00515A1C" w:rsidRPr="00A835DF" w:rsidRDefault="00515A1C" w:rsidP="00571128">
            <w:pPr>
              <w:jc w:val="center"/>
              <w:rPr>
                <w:rFonts w:eastAsia="Times New Roman" w:cs="Times New Roman"/>
                <w:b/>
                <w:bCs/>
                <w:sz w:val="18"/>
              </w:rPr>
            </w:pPr>
            <w:r w:rsidRPr="00A835DF">
              <w:rPr>
                <w:rFonts w:eastAsia="Times New Roman" w:cs="Times New Roman"/>
                <w:b/>
                <w:bCs/>
                <w:sz w:val="18"/>
              </w:rPr>
              <w:t>‘Other’ (MCM)</w:t>
            </w:r>
          </w:p>
        </w:tc>
      </w:tr>
      <w:tr w:rsidR="00515A1C" w:rsidRPr="00A835DF" w14:paraId="4705D0A1" w14:textId="77777777" w:rsidTr="00571128">
        <w:trPr>
          <w:trHeight w:hRule="exact" w:val="216"/>
          <w:jc w:val="center"/>
        </w:trPr>
        <w:tc>
          <w:tcPr>
            <w:tcW w:w="1695" w:type="dxa"/>
            <w:tcBorders>
              <w:top w:val="single" w:sz="4" w:space="0" w:color="000000" w:themeColor="text1"/>
              <w:left w:val="nil"/>
              <w:bottom w:val="nil"/>
              <w:right w:val="single" w:sz="4" w:space="0" w:color="auto"/>
            </w:tcBorders>
            <w:noWrap/>
            <w:vAlign w:val="center"/>
          </w:tcPr>
          <w:p w14:paraId="4770BFAB" w14:textId="77777777" w:rsidR="00515A1C" w:rsidRPr="00A835DF" w:rsidRDefault="00515A1C">
            <w:pPr>
              <w:rPr>
                <w:rFonts w:eastAsia="Times New Roman" w:cs="Times New Roman"/>
                <w:sz w:val="18"/>
              </w:rPr>
            </w:pPr>
            <w:r w:rsidRPr="00A835DF">
              <w:rPr>
                <w:rFonts w:eastAsia="Times New Roman" w:cs="Times New Roman"/>
                <w:sz w:val="18"/>
              </w:rPr>
              <w:t>Naryn</w:t>
            </w:r>
          </w:p>
        </w:tc>
        <w:tc>
          <w:tcPr>
            <w:tcW w:w="663" w:type="dxa"/>
            <w:tcBorders>
              <w:top w:val="single" w:sz="4" w:space="0" w:color="000000" w:themeColor="text1"/>
              <w:left w:val="single" w:sz="4" w:space="0" w:color="auto"/>
              <w:bottom w:val="nil"/>
              <w:right w:val="single" w:sz="4" w:space="0" w:color="auto"/>
            </w:tcBorders>
            <w:noWrap/>
            <w:vAlign w:val="center"/>
          </w:tcPr>
          <w:p w14:paraId="4B75D2B2" w14:textId="77777777" w:rsidR="00515A1C" w:rsidRPr="00A835DF" w:rsidRDefault="00515A1C" w:rsidP="00571128">
            <w:pPr>
              <w:ind w:right="-40"/>
              <w:jc w:val="center"/>
              <w:rPr>
                <w:rFonts w:eastAsia="Times New Roman" w:cs="Times New Roman"/>
                <w:sz w:val="18"/>
              </w:rPr>
            </w:pPr>
            <w:r w:rsidRPr="00A835DF">
              <w:rPr>
                <w:rFonts w:eastAsia="Times New Roman" w:cs="Times New Roman"/>
                <w:sz w:val="18"/>
              </w:rPr>
              <w:t>2,715</w:t>
            </w:r>
          </w:p>
        </w:tc>
        <w:tc>
          <w:tcPr>
            <w:tcW w:w="643" w:type="dxa"/>
            <w:tcBorders>
              <w:top w:val="single" w:sz="4" w:space="0" w:color="000000" w:themeColor="text1"/>
              <w:left w:val="single" w:sz="4" w:space="0" w:color="auto"/>
              <w:bottom w:val="nil"/>
              <w:right w:val="single" w:sz="4" w:space="0" w:color="auto"/>
            </w:tcBorders>
            <w:noWrap/>
            <w:vAlign w:val="center"/>
          </w:tcPr>
          <w:p w14:paraId="0220CCC3" w14:textId="77777777" w:rsidR="00515A1C" w:rsidRPr="00A835DF" w:rsidRDefault="00515A1C" w:rsidP="00571128">
            <w:pPr>
              <w:jc w:val="center"/>
              <w:rPr>
                <w:rFonts w:eastAsia="Times New Roman" w:cs="Times New Roman"/>
                <w:sz w:val="18"/>
              </w:rPr>
            </w:pPr>
            <w:r w:rsidRPr="00A835DF">
              <w:rPr>
                <w:rFonts w:eastAsia="Times New Roman" w:cs="Times New Roman"/>
                <w:sz w:val="18"/>
              </w:rPr>
              <w:t>822</w:t>
            </w:r>
          </w:p>
        </w:tc>
        <w:tc>
          <w:tcPr>
            <w:tcW w:w="992" w:type="dxa"/>
            <w:tcBorders>
              <w:top w:val="single" w:sz="4" w:space="0" w:color="000000" w:themeColor="text1"/>
              <w:left w:val="single" w:sz="4" w:space="0" w:color="auto"/>
              <w:bottom w:val="nil"/>
              <w:right w:val="nil"/>
            </w:tcBorders>
            <w:noWrap/>
            <w:vAlign w:val="center"/>
          </w:tcPr>
          <w:p w14:paraId="3F5BFD00" w14:textId="77777777" w:rsidR="00515A1C" w:rsidRPr="00A835DF" w:rsidRDefault="00515A1C" w:rsidP="00571128">
            <w:pPr>
              <w:ind w:right="-2"/>
              <w:jc w:val="center"/>
              <w:rPr>
                <w:rFonts w:eastAsia="Times New Roman" w:cs="Times New Roman"/>
                <w:sz w:val="18"/>
              </w:rPr>
            </w:pPr>
            <w:r w:rsidRPr="00A835DF">
              <w:rPr>
                <w:rFonts w:eastAsia="Times New Roman" w:cs="Times New Roman"/>
                <w:sz w:val="18"/>
              </w:rPr>
              <w:t>1,893</w:t>
            </w:r>
          </w:p>
        </w:tc>
      </w:tr>
      <w:tr w:rsidR="00515A1C" w:rsidRPr="00A835DF" w14:paraId="5A4B971E" w14:textId="77777777" w:rsidTr="00571128">
        <w:trPr>
          <w:trHeight w:hRule="exact" w:val="216"/>
          <w:jc w:val="center"/>
        </w:trPr>
        <w:tc>
          <w:tcPr>
            <w:tcW w:w="1695" w:type="dxa"/>
            <w:tcBorders>
              <w:right w:val="single" w:sz="4" w:space="0" w:color="auto"/>
            </w:tcBorders>
            <w:noWrap/>
            <w:vAlign w:val="center"/>
          </w:tcPr>
          <w:p w14:paraId="452182FC" w14:textId="77777777" w:rsidR="00515A1C" w:rsidRPr="00A835DF" w:rsidRDefault="00515A1C">
            <w:pPr>
              <w:rPr>
                <w:rFonts w:eastAsia="Times New Roman" w:cs="Times New Roman"/>
                <w:sz w:val="18"/>
              </w:rPr>
            </w:pPr>
            <w:r w:rsidRPr="00A835DF">
              <w:rPr>
                <w:rFonts w:eastAsia="Times New Roman" w:cs="Times New Roman"/>
                <w:sz w:val="18"/>
              </w:rPr>
              <w:t>Ust. Kairagach</w:t>
            </w:r>
          </w:p>
        </w:tc>
        <w:tc>
          <w:tcPr>
            <w:tcW w:w="663" w:type="dxa"/>
            <w:tcBorders>
              <w:left w:val="single" w:sz="4" w:space="0" w:color="auto"/>
              <w:right w:val="single" w:sz="4" w:space="0" w:color="auto"/>
            </w:tcBorders>
            <w:noWrap/>
            <w:vAlign w:val="center"/>
          </w:tcPr>
          <w:p w14:paraId="31AAD6DD" w14:textId="77777777" w:rsidR="00515A1C" w:rsidRPr="00A835DF" w:rsidRDefault="00515A1C" w:rsidP="00571128">
            <w:pPr>
              <w:ind w:right="-40"/>
              <w:jc w:val="center"/>
              <w:rPr>
                <w:rFonts w:eastAsia="Times New Roman" w:cs="Times New Roman"/>
                <w:sz w:val="18"/>
              </w:rPr>
            </w:pPr>
            <w:r w:rsidRPr="00A835DF">
              <w:rPr>
                <w:rFonts w:eastAsia="Times New Roman" w:cs="Times New Roman"/>
                <w:sz w:val="18"/>
              </w:rPr>
              <w:t>279</w:t>
            </w:r>
          </w:p>
        </w:tc>
        <w:tc>
          <w:tcPr>
            <w:tcW w:w="643" w:type="dxa"/>
            <w:tcBorders>
              <w:left w:val="single" w:sz="4" w:space="0" w:color="auto"/>
              <w:right w:val="single" w:sz="4" w:space="0" w:color="auto"/>
            </w:tcBorders>
            <w:noWrap/>
            <w:vAlign w:val="center"/>
          </w:tcPr>
          <w:p w14:paraId="0201A38C" w14:textId="77777777" w:rsidR="00515A1C" w:rsidRPr="00A835DF" w:rsidRDefault="00515A1C" w:rsidP="00571128">
            <w:pPr>
              <w:jc w:val="center"/>
              <w:rPr>
                <w:rFonts w:eastAsia="Times New Roman" w:cs="Times New Roman"/>
                <w:sz w:val="18"/>
              </w:rPr>
            </w:pPr>
            <w:r w:rsidRPr="00A835DF">
              <w:rPr>
                <w:rFonts w:eastAsia="Times New Roman" w:cs="Times New Roman"/>
                <w:sz w:val="18"/>
              </w:rPr>
              <w:t>144</w:t>
            </w:r>
          </w:p>
        </w:tc>
        <w:tc>
          <w:tcPr>
            <w:tcW w:w="992" w:type="dxa"/>
            <w:tcBorders>
              <w:left w:val="single" w:sz="4" w:space="0" w:color="auto"/>
            </w:tcBorders>
            <w:noWrap/>
            <w:vAlign w:val="center"/>
          </w:tcPr>
          <w:p w14:paraId="13EBDB5F" w14:textId="77777777" w:rsidR="00515A1C" w:rsidRPr="00A835DF" w:rsidRDefault="00515A1C" w:rsidP="00571128">
            <w:pPr>
              <w:ind w:right="-2"/>
              <w:jc w:val="center"/>
              <w:rPr>
                <w:rFonts w:eastAsia="Times New Roman" w:cs="Times New Roman"/>
                <w:sz w:val="18"/>
              </w:rPr>
            </w:pPr>
            <w:r w:rsidRPr="00A835DF">
              <w:rPr>
                <w:rFonts w:eastAsia="Times New Roman" w:cs="Times New Roman"/>
                <w:sz w:val="18"/>
              </w:rPr>
              <w:t>135</w:t>
            </w:r>
          </w:p>
        </w:tc>
      </w:tr>
      <w:tr w:rsidR="00515A1C" w:rsidRPr="00A835DF" w14:paraId="76FABF61" w14:textId="77777777" w:rsidTr="00571128">
        <w:trPr>
          <w:trHeight w:hRule="exact" w:val="216"/>
          <w:jc w:val="center"/>
        </w:trPr>
        <w:tc>
          <w:tcPr>
            <w:tcW w:w="1695" w:type="dxa"/>
            <w:tcBorders>
              <w:right w:val="single" w:sz="4" w:space="0" w:color="auto"/>
            </w:tcBorders>
            <w:noWrap/>
            <w:vAlign w:val="center"/>
          </w:tcPr>
          <w:p w14:paraId="20F12EF2" w14:textId="77777777" w:rsidR="00515A1C" w:rsidRPr="00A835DF" w:rsidRDefault="00515A1C">
            <w:pPr>
              <w:rPr>
                <w:rFonts w:eastAsia="Times New Roman" w:cs="Times New Roman"/>
                <w:sz w:val="18"/>
              </w:rPr>
            </w:pPr>
            <w:r w:rsidRPr="00A835DF">
              <w:rPr>
                <w:rFonts w:eastAsia="Times New Roman" w:cs="Times New Roman"/>
                <w:sz w:val="18"/>
              </w:rPr>
              <w:t>Chalma</w:t>
            </w:r>
          </w:p>
        </w:tc>
        <w:tc>
          <w:tcPr>
            <w:tcW w:w="663" w:type="dxa"/>
            <w:tcBorders>
              <w:left w:val="single" w:sz="4" w:space="0" w:color="auto"/>
              <w:right w:val="single" w:sz="4" w:space="0" w:color="auto"/>
            </w:tcBorders>
            <w:noWrap/>
            <w:vAlign w:val="center"/>
          </w:tcPr>
          <w:p w14:paraId="5FA2B39B" w14:textId="77777777" w:rsidR="00515A1C" w:rsidRPr="00A835DF" w:rsidRDefault="00515A1C" w:rsidP="00571128">
            <w:pPr>
              <w:ind w:right="-40"/>
              <w:jc w:val="center"/>
              <w:rPr>
                <w:rFonts w:eastAsia="Times New Roman" w:cs="Times New Roman"/>
                <w:sz w:val="18"/>
              </w:rPr>
            </w:pPr>
            <w:r w:rsidRPr="00A835DF">
              <w:rPr>
                <w:rFonts w:eastAsia="Times New Roman" w:cs="Times New Roman"/>
                <w:sz w:val="18"/>
              </w:rPr>
              <w:t>1,486</w:t>
            </w:r>
          </w:p>
        </w:tc>
        <w:tc>
          <w:tcPr>
            <w:tcW w:w="643" w:type="dxa"/>
            <w:tcBorders>
              <w:left w:val="single" w:sz="4" w:space="0" w:color="auto"/>
              <w:right w:val="single" w:sz="4" w:space="0" w:color="auto"/>
            </w:tcBorders>
            <w:noWrap/>
            <w:vAlign w:val="center"/>
          </w:tcPr>
          <w:p w14:paraId="7FD13C43" w14:textId="77777777" w:rsidR="00515A1C" w:rsidRPr="00A835DF" w:rsidRDefault="00515A1C" w:rsidP="00571128">
            <w:pPr>
              <w:jc w:val="center"/>
              <w:rPr>
                <w:rFonts w:eastAsia="Times New Roman" w:cs="Times New Roman"/>
                <w:sz w:val="18"/>
              </w:rPr>
            </w:pPr>
            <w:r w:rsidRPr="00A835DF">
              <w:rPr>
                <w:rFonts w:eastAsia="Times New Roman" w:cs="Times New Roman"/>
                <w:sz w:val="18"/>
              </w:rPr>
              <w:t>156</w:t>
            </w:r>
          </w:p>
        </w:tc>
        <w:tc>
          <w:tcPr>
            <w:tcW w:w="992" w:type="dxa"/>
            <w:tcBorders>
              <w:left w:val="single" w:sz="4" w:space="0" w:color="auto"/>
            </w:tcBorders>
            <w:noWrap/>
            <w:vAlign w:val="center"/>
          </w:tcPr>
          <w:p w14:paraId="1901D951" w14:textId="77777777" w:rsidR="00515A1C" w:rsidRPr="00A835DF" w:rsidRDefault="00515A1C" w:rsidP="00571128">
            <w:pPr>
              <w:ind w:right="-2"/>
              <w:jc w:val="center"/>
              <w:rPr>
                <w:rFonts w:eastAsia="Times New Roman" w:cs="Times New Roman"/>
                <w:sz w:val="18"/>
              </w:rPr>
            </w:pPr>
            <w:r w:rsidRPr="00A835DF">
              <w:rPr>
                <w:rFonts w:eastAsia="Times New Roman" w:cs="Times New Roman"/>
                <w:sz w:val="18"/>
              </w:rPr>
              <w:t>1,330</w:t>
            </w:r>
          </w:p>
        </w:tc>
      </w:tr>
      <w:tr w:rsidR="00515A1C" w:rsidRPr="00A835DF" w14:paraId="262151F1" w14:textId="77777777" w:rsidTr="00571128">
        <w:trPr>
          <w:trHeight w:hRule="exact" w:val="216"/>
          <w:jc w:val="center"/>
        </w:trPr>
        <w:tc>
          <w:tcPr>
            <w:tcW w:w="1695" w:type="dxa"/>
            <w:tcBorders>
              <w:right w:val="single" w:sz="4" w:space="0" w:color="auto"/>
            </w:tcBorders>
            <w:noWrap/>
            <w:vAlign w:val="center"/>
          </w:tcPr>
          <w:p w14:paraId="0C8CECF8" w14:textId="77777777" w:rsidR="00515A1C" w:rsidRPr="00A835DF" w:rsidRDefault="00515A1C">
            <w:pPr>
              <w:rPr>
                <w:rFonts w:eastAsia="Times New Roman" w:cs="Times New Roman"/>
                <w:sz w:val="18"/>
              </w:rPr>
            </w:pPr>
            <w:r w:rsidRPr="00A835DF">
              <w:rPr>
                <w:rFonts w:eastAsia="Times New Roman" w:cs="Times New Roman"/>
                <w:sz w:val="18"/>
              </w:rPr>
              <w:t>Gulcha</w:t>
            </w:r>
          </w:p>
        </w:tc>
        <w:tc>
          <w:tcPr>
            <w:tcW w:w="663" w:type="dxa"/>
            <w:tcBorders>
              <w:left w:val="single" w:sz="4" w:space="0" w:color="auto"/>
              <w:right w:val="single" w:sz="4" w:space="0" w:color="auto"/>
            </w:tcBorders>
            <w:noWrap/>
            <w:vAlign w:val="center"/>
          </w:tcPr>
          <w:p w14:paraId="156B9BF8" w14:textId="77777777" w:rsidR="00515A1C" w:rsidRPr="00A835DF" w:rsidRDefault="00515A1C" w:rsidP="00571128">
            <w:pPr>
              <w:ind w:right="-40"/>
              <w:jc w:val="center"/>
              <w:rPr>
                <w:rFonts w:eastAsia="Times New Roman" w:cs="Times New Roman"/>
                <w:sz w:val="18"/>
              </w:rPr>
            </w:pPr>
            <w:r w:rsidRPr="00A835DF">
              <w:rPr>
                <w:rFonts w:eastAsia="Times New Roman" w:cs="Times New Roman"/>
                <w:sz w:val="18"/>
              </w:rPr>
              <w:t>502</w:t>
            </w:r>
          </w:p>
        </w:tc>
        <w:tc>
          <w:tcPr>
            <w:tcW w:w="643" w:type="dxa"/>
            <w:tcBorders>
              <w:left w:val="single" w:sz="4" w:space="0" w:color="auto"/>
              <w:right w:val="single" w:sz="4" w:space="0" w:color="auto"/>
            </w:tcBorders>
            <w:noWrap/>
            <w:vAlign w:val="center"/>
          </w:tcPr>
          <w:p w14:paraId="5C4B4392" w14:textId="77777777" w:rsidR="00515A1C" w:rsidRPr="00A835DF" w:rsidRDefault="00515A1C" w:rsidP="00571128">
            <w:pPr>
              <w:jc w:val="center"/>
              <w:rPr>
                <w:rFonts w:eastAsia="Times New Roman" w:cs="Times New Roman"/>
                <w:sz w:val="18"/>
              </w:rPr>
            </w:pPr>
            <w:r w:rsidRPr="00A835DF">
              <w:rPr>
                <w:rFonts w:eastAsia="Times New Roman" w:cs="Times New Roman"/>
                <w:sz w:val="18"/>
              </w:rPr>
              <w:t>30</w:t>
            </w:r>
          </w:p>
        </w:tc>
        <w:tc>
          <w:tcPr>
            <w:tcW w:w="992" w:type="dxa"/>
            <w:tcBorders>
              <w:left w:val="single" w:sz="4" w:space="0" w:color="auto"/>
            </w:tcBorders>
            <w:noWrap/>
            <w:vAlign w:val="center"/>
          </w:tcPr>
          <w:p w14:paraId="4E6C2702" w14:textId="77777777" w:rsidR="00515A1C" w:rsidRPr="00A835DF" w:rsidRDefault="00515A1C" w:rsidP="00571128">
            <w:pPr>
              <w:ind w:right="-2"/>
              <w:jc w:val="center"/>
              <w:rPr>
                <w:rFonts w:eastAsia="Times New Roman" w:cs="Times New Roman"/>
                <w:sz w:val="18"/>
              </w:rPr>
            </w:pPr>
            <w:r w:rsidRPr="00A835DF">
              <w:rPr>
                <w:rFonts w:eastAsia="Times New Roman" w:cs="Times New Roman"/>
                <w:sz w:val="18"/>
              </w:rPr>
              <w:t>472</w:t>
            </w:r>
          </w:p>
        </w:tc>
      </w:tr>
      <w:tr w:rsidR="00515A1C" w:rsidRPr="00A835DF" w14:paraId="4DA842C6" w14:textId="77777777" w:rsidTr="00571128">
        <w:trPr>
          <w:trHeight w:hRule="exact" w:val="216"/>
          <w:jc w:val="center"/>
        </w:trPr>
        <w:tc>
          <w:tcPr>
            <w:tcW w:w="1695" w:type="dxa"/>
            <w:tcBorders>
              <w:right w:val="single" w:sz="4" w:space="0" w:color="auto"/>
            </w:tcBorders>
            <w:noWrap/>
            <w:vAlign w:val="center"/>
          </w:tcPr>
          <w:p w14:paraId="675158B3" w14:textId="77777777" w:rsidR="00515A1C" w:rsidRPr="00A835DF" w:rsidRDefault="00515A1C">
            <w:pPr>
              <w:rPr>
                <w:rFonts w:eastAsia="Times New Roman" w:cs="Times New Roman"/>
                <w:sz w:val="18"/>
              </w:rPr>
            </w:pPr>
            <w:r w:rsidRPr="00A835DF">
              <w:rPr>
                <w:rFonts w:eastAsia="Times New Roman" w:cs="Times New Roman"/>
                <w:sz w:val="18"/>
              </w:rPr>
              <w:t>Tuleken</w:t>
            </w:r>
          </w:p>
        </w:tc>
        <w:tc>
          <w:tcPr>
            <w:tcW w:w="663" w:type="dxa"/>
            <w:tcBorders>
              <w:left w:val="single" w:sz="4" w:space="0" w:color="auto"/>
              <w:right w:val="single" w:sz="4" w:space="0" w:color="auto"/>
            </w:tcBorders>
            <w:noWrap/>
            <w:vAlign w:val="center"/>
          </w:tcPr>
          <w:p w14:paraId="36C4B62D" w14:textId="77777777" w:rsidR="00515A1C" w:rsidRPr="00A835DF" w:rsidRDefault="00515A1C" w:rsidP="00571128">
            <w:pPr>
              <w:ind w:right="-40"/>
              <w:jc w:val="center"/>
              <w:rPr>
                <w:rFonts w:eastAsia="Times New Roman" w:cs="Times New Roman"/>
                <w:sz w:val="18"/>
              </w:rPr>
            </w:pPr>
            <w:r w:rsidRPr="00A835DF">
              <w:rPr>
                <w:rFonts w:eastAsia="Times New Roman" w:cs="Times New Roman"/>
                <w:sz w:val="18"/>
              </w:rPr>
              <w:t>645</w:t>
            </w:r>
          </w:p>
        </w:tc>
        <w:tc>
          <w:tcPr>
            <w:tcW w:w="643" w:type="dxa"/>
            <w:tcBorders>
              <w:left w:val="single" w:sz="4" w:space="0" w:color="auto"/>
              <w:right w:val="single" w:sz="4" w:space="0" w:color="auto"/>
            </w:tcBorders>
            <w:noWrap/>
            <w:vAlign w:val="center"/>
          </w:tcPr>
          <w:p w14:paraId="338DAC72" w14:textId="77777777" w:rsidR="00515A1C" w:rsidRPr="00A835DF" w:rsidRDefault="00515A1C" w:rsidP="00571128">
            <w:pPr>
              <w:jc w:val="center"/>
              <w:rPr>
                <w:rFonts w:eastAsia="Times New Roman" w:cs="Times New Roman"/>
                <w:sz w:val="18"/>
              </w:rPr>
            </w:pPr>
            <w:r w:rsidRPr="00A835DF">
              <w:rPr>
                <w:rFonts w:eastAsia="Times New Roman" w:cs="Times New Roman"/>
                <w:sz w:val="18"/>
              </w:rPr>
              <w:t>128</w:t>
            </w:r>
          </w:p>
        </w:tc>
        <w:tc>
          <w:tcPr>
            <w:tcW w:w="992" w:type="dxa"/>
            <w:tcBorders>
              <w:left w:val="single" w:sz="4" w:space="0" w:color="auto"/>
            </w:tcBorders>
            <w:noWrap/>
            <w:vAlign w:val="center"/>
          </w:tcPr>
          <w:p w14:paraId="5D1D71EC" w14:textId="77777777" w:rsidR="00515A1C" w:rsidRPr="00A835DF" w:rsidRDefault="00515A1C" w:rsidP="00571128">
            <w:pPr>
              <w:ind w:right="-2"/>
              <w:jc w:val="center"/>
              <w:rPr>
                <w:rFonts w:eastAsia="Times New Roman" w:cs="Times New Roman"/>
                <w:sz w:val="18"/>
              </w:rPr>
            </w:pPr>
            <w:r w:rsidRPr="00A835DF">
              <w:rPr>
                <w:rFonts w:eastAsia="Times New Roman" w:cs="Times New Roman"/>
                <w:sz w:val="18"/>
              </w:rPr>
              <w:t>517</w:t>
            </w:r>
          </w:p>
        </w:tc>
      </w:tr>
      <w:tr w:rsidR="00515A1C" w:rsidRPr="00A835DF" w14:paraId="79D31F56" w14:textId="77777777" w:rsidTr="00571128">
        <w:trPr>
          <w:trHeight w:hRule="exact" w:val="216"/>
          <w:jc w:val="center"/>
        </w:trPr>
        <w:tc>
          <w:tcPr>
            <w:tcW w:w="1695" w:type="dxa"/>
            <w:tcBorders>
              <w:right w:val="single" w:sz="4" w:space="0" w:color="auto"/>
            </w:tcBorders>
            <w:noWrap/>
            <w:vAlign w:val="center"/>
          </w:tcPr>
          <w:p w14:paraId="4B16902D" w14:textId="77777777" w:rsidR="00515A1C" w:rsidRPr="00A835DF" w:rsidRDefault="00515A1C">
            <w:pPr>
              <w:rPr>
                <w:rFonts w:eastAsia="Times New Roman" w:cs="Times New Roman"/>
                <w:sz w:val="18"/>
              </w:rPr>
            </w:pPr>
            <w:r w:rsidRPr="00A835DF">
              <w:rPr>
                <w:rFonts w:eastAsia="Times New Roman" w:cs="Times New Roman"/>
                <w:sz w:val="18"/>
              </w:rPr>
              <w:t>Uch-Korgon</w:t>
            </w:r>
          </w:p>
        </w:tc>
        <w:tc>
          <w:tcPr>
            <w:tcW w:w="663" w:type="dxa"/>
            <w:tcBorders>
              <w:left w:val="single" w:sz="4" w:space="0" w:color="auto"/>
              <w:right w:val="single" w:sz="4" w:space="0" w:color="auto"/>
            </w:tcBorders>
            <w:noWrap/>
            <w:vAlign w:val="center"/>
          </w:tcPr>
          <w:p w14:paraId="3BA5FDEB" w14:textId="77777777" w:rsidR="00515A1C" w:rsidRPr="00A835DF" w:rsidRDefault="00515A1C" w:rsidP="00571128">
            <w:pPr>
              <w:ind w:right="-40"/>
              <w:jc w:val="center"/>
              <w:rPr>
                <w:rFonts w:eastAsia="Times New Roman" w:cs="Times New Roman"/>
                <w:sz w:val="18"/>
              </w:rPr>
            </w:pPr>
            <w:r w:rsidRPr="00A835DF">
              <w:rPr>
                <w:rFonts w:eastAsia="Times New Roman" w:cs="Times New Roman"/>
                <w:sz w:val="18"/>
              </w:rPr>
              <w:t>669</w:t>
            </w:r>
          </w:p>
        </w:tc>
        <w:tc>
          <w:tcPr>
            <w:tcW w:w="643" w:type="dxa"/>
            <w:tcBorders>
              <w:left w:val="single" w:sz="4" w:space="0" w:color="auto"/>
              <w:right w:val="single" w:sz="4" w:space="0" w:color="auto"/>
            </w:tcBorders>
            <w:noWrap/>
            <w:vAlign w:val="center"/>
          </w:tcPr>
          <w:p w14:paraId="6A0AE59A" w14:textId="77777777" w:rsidR="00515A1C" w:rsidRPr="00A835DF" w:rsidRDefault="00515A1C" w:rsidP="00571128">
            <w:pPr>
              <w:jc w:val="center"/>
              <w:rPr>
                <w:rFonts w:eastAsia="Times New Roman" w:cs="Times New Roman"/>
                <w:sz w:val="18"/>
              </w:rPr>
            </w:pPr>
            <w:r w:rsidRPr="00A835DF">
              <w:rPr>
                <w:rFonts w:eastAsia="Times New Roman" w:cs="Times New Roman"/>
                <w:sz w:val="18"/>
              </w:rPr>
              <w:t>82</w:t>
            </w:r>
          </w:p>
        </w:tc>
        <w:tc>
          <w:tcPr>
            <w:tcW w:w="992" w:type="dxa"/>
            <w:tcBorders>
              <w:left w:val="single" w:sz="4" w:space="0" w:color="auto"/>
            </w:tcBorders>
            <w:noWrap/>
            <w:vAlign w:val="center"/>
          </w:tcPr>
          <w:p w14:paraId="3F173EDB" w14:textId="77777777" w:rsidR="00515A1C" w:rsidRPr="00A835DF" w:rsidRDefault="00515A1C" w:rsidP="00571128">
            <w:pPr>
              <w:ind w:right="-2"/>
              <w:jc w:val="center"/>
              <w:rPr>
                <w:rFonts w:eastAsia="Times New Roman" w:cs="Times New Roman"/>
                <w:sz w:val="18"/>
              </w:rPr>
            </w:pPr>
            <w:r w:rsidRPr="00A835DF">
              <w:rPr>
                <w:rFonts w:eastAsia="Times New Roman" w:cs="Times New Roman"/>
                <w:sz w:val="18"/>
              </w:rPr>
              <w:t>587</w:t>
            </w:r>
          </w:p>
        </w:tc>
      </w:tr>
      <w:tr w:rsidR="00515A1C" w:rsidRPr="00A835DF" w14:paraId="1282EC30" w14:textId="77777777" w:rsidTr="00571128">
        <w:trPr>
          <w:trHeight w:hRule="exact" w:val="216"/>
          <w:jc w:val="center"/>
        </w:trPr>
        <w:tc>
          <w:tcPr>
            <w:tcW w:w="1695" w:type="dxa"/>
            <w:tcBorders>
              <w:right w:val="single" w:sz="4" w:space="0" w:color="auto"/>
            </w:tcBorders>
            <w:noWrap/>
            <w:vAlign w:val="center"/>
          </w:tcPr>
          <w:p w14:paraId="336626E5" w14:textId="77777777" w:rsidR="00515A1C" w:rsidRPr="00A835DF" w:rsidRDefault="00515A1C">
            <w:pPr>
              <w:rPr>
                <w:rFonts w:eastAsia="Times New Roman" w:cs="Times New Roman"/>
                <w:sz w:val="18"/>
              </w:rPr>
            </w:pPr>
            <w:r w:rsidRPr="00A835DF">
              <w:rPr>
                <w:rFonts w:eastAsia="Times New Roman" w:cs="Times New Roman"/>
                <w:sz w:val="18"/>
              </w:rPr>
              <w:t>Paulgan</w:t>
            </w:r>
          </w:p>
        </w:tc>
        <w:tc>
          <w:tcPr>
            <w:tcW w:w="663" w:type="dxa"/>
            <w:tcBorders>
              <w:left w:val="single" w:sz="4" w:space="0" w:color="auto"/>
              <w:right w:val="single" w:sz="4" w:space="0" w:color="auto"/>
            </w:tcBorders>
            <w:noWrap/>
            <w:vAlign w:val="center"/>
          </w:tcPr>
          <w:p w14:paraId="70EEF462" w14:textId="77777777" w:rsidR="00515A1C" w:rsidRPr="00A835DF" w:rsidRDefault="00515A1C" w:rsidP="00571128">
            <w:pPr>
              <w:ind w:right="-40"/>
              <w:jc w:val="center"/>
              <w:rPr>
                <w:rFonts w:eastAsia="Times New Roman" w:cs="Times New Roman"/>
                <w:sz w:val="18"/>
              </w:rPr>
            </w:pPr>
            <w:r w:rsidRPr="00A835DF">
              <w:rPr>
                <w:rFonts w:eastAsia="Times New Roman" w:cs="Times New Roman"/>
                <w:sz w:val="18"/>
              </w:rPr>
              <w:t>305</w:t>
            </w:r>
          </w:p>
        </w:tc>
        <w:tc>
          <w:tcPr>
            <w:tcW w:w="643" w:type="dxa"/>
            <w:tcBorders>
              <w:left w:val="single" w:sz="4" w:space="0" w:color="auto"/>
              <w:right w:val="single" w:sz="4" w:space="0" w:color="auto"/>
            </w:tcBorders>
            <w:noWrap/>
            <w:vAlign w:val="center"/>
          </w:tcPr>
          <w:p w14:paraId="1A224199" w14:textId="77777777" w:rsidR="00515A1C" w:rsidRPr="00A835DF" w:rsidRDefault="00515A1C" w:rsidP="00571128">
            <w:pPr>
              <w:jc w:val="center"/>
              <w:rPr>
                <w:rFonts w:eastAsia="Times New Roman" w:cs="Times New Roman"/>
                <w:sz w:val="18"/>
              </w:rPr>
            </w:pPr>
            <w:r w:rsidRPr="00A835DF">
              <w:rPr>
                <w:rFonts w:eastAsia="Times New Roman" w:cs="Times New Roman"/>
                <w:sz w:val="18"/>
              </w:rPr>
              <w:t>39</w:t>
            </w:r>
          </w:p>
        </w:tc>
        <w:tc>
          <w:tcPr>
            <w:tcW w:w="992" w:type="dxa"/>
            <w:tcBorders>
              <w:left w:val="single" w:sz="4" w:space="0" w:color="auto"/>
            </w:tcBorders>
            <w:noWrap/>
            <w:vAlign w:val="center"/>
          </w:tcPr>
          <w:p w14:paraId="2F3B56EF" w14:textId="77777777" w:rsidR="00515A1C" w:rsidRPr="00A835DF" w:rsidRDefault="00515A1C" w:rsidP="00571128">
            <w:pPr>
              <w:ind w:right="-2"/>
              <w:jc w:val="center"/>
              <w:rPr>
                <w:rFonts w:eastAsia="Times New Roman" w:cs="Times New Roman"/>
                <w:sz w:val="18"/>
              </w:rPr>
            </w:pPr>
            <w:r w:rsidRPr="00A835DF">
              <w:rPr>
                <w:rFonts w:eastAsia="Times New Roman" w:cs="Times New Roman"/>
                <w:sz w:val="18"/>
              </w:rPr>
              <w:t>266</w:t>
            </w:r>
          </w:p>
        </w:tc>
      </w:tr>
      <w:tr w:rsidR="00515A1C" w:rsidRPr="00A835DF" w14:paraId="3BBC7AFE" w14:textId="77777777" w:rsidTr="00571128">
        <w:trPr>
          <w:trHeight w:hRule="exact" w:val="216"/>
          <w:jc w:val="center"/>
        </w:trPr>
        <w:tc>
          <w:tcPr>
            <w:tcW w:w="1695" w:type="dxa"/>
            <w:tcBorders>
              <w:right w:val="single" w:sz="4" w:space="0" w:color="auto"/>
            </w:tcBorders>
            <w:noWrap/>
            <w:vAlign w:val="center"/>
          </w:tcPr>
          <w:p w14:paraId="43ABAD5A" w14:textId="77777777" w:rsidR="00515A1C" w:rsidRPr="00A835DF" w:rsidRDefault="00515A1C">
            <w:pPr>
              <w:rPr>
                <w:rFonts w:eastAsia="Times New Roman" w:cs="Times New Roman"/>
                <w:sz w:val="18"/>
              </w:rPr>
            </w:pPr>
            <w:r w:rsidRPr="00A835DF">
              <w:rPr>
                <w:rFonts w:eastAsia="Times New Roman" w:cs="Times New Roman"/>
                <w:sz w:val="18"/>
              </w:rPr>
              <w:t>Tash-Kurgan</w:t>
            </w:r>
          </w:p>
        </w:tc>
        <w:tc>
          <w:tcPr>
            <w:tcW w:w="663" w:type="dxa"/>
            <w:tcBorders>
              <w:left w:val="single" w:sz="4" w:space="0" w:color="auto"/>
              <w:right w:val="single" w:sz="4" w:space="0" w:color="auto"/>
            </w:tcBorders>
            <w:noWrap/>
            <w:vAlign w:val="center"/>
          </w:tcPr>
          <w:p w14:paraId="2C262D37" w14:textId="77777777" w:rsidR="00515A1C" w:rsidRPr="00A835DF" w:rsidRDefault="00515A1C" w:rsidP="00571128">
            <w:pPr>
              <w:ind w:right="-40"/>
              <w:jc w:val="center"/>
              <w:rPr>
                <w:rFonts w:eastAsia="Times New Roman" w:cs="Times New Roman"/>
                <w:sz w:val="18"/>
              </w:rPr>
            </w:pPr>
            <w:r w:rsidRPr="00A835DF">
              <w:rPr>
                <w:rFonts w:eastAsia="Times New Roman" w:cs="Times New Roman"/>
                <w:sz w:val="18"/>
              </w:rPr>
              <w:t>435</w:t>
            </w:r>
          </w:p>
        </w:tc>
        <w:tc>
          <w:tcPr>
            <w:tcW w:w="643" w:type="dxa"/>
            <w:tcBorders>
              <w:left w:val="single" w:sz="4" w:space="0" w:color="auto"/>
              <w:right w:val="single" w:sz="4" w:space="0" w:color="auto"/>
            </w:tcBorders>
            <w:noWrap/>
            <w:vAlign w:val="center"/>
          </w:tcPr>
          <w:p w14:paraId="4FA15073" w14:textId="77777777" w:rsidR="00515A1C" w:rsidRPr="00A835DF" w:rsidRDefault="00515A1C" w:rsidP="00571128">
            <w:pPr>
              <w:jc w:val="center"/>
              <w:rPr>
                <w:rFonts w:eastAsia="Times New Roman" w:cs="Times New Roman"/>
                <w:sz w:val="18"/>
              </w:rPr>
            </w:pPr>
            <w:r w:rsidRPr="00A835DF">
              <w:rPr>
                <w:rFonts w:eastAsia="Times New Roman" w:cs="Times New Roman"/>
                <w:sz w:val="18"/>
              </w:rPr>
              <w:t>111</w:t>
            </w:r>
          </w:p>
        </w:tc>
        <w:tc>
          <w:tcPr>
            <w:tcW w:w="992" w:type="dxa"/>
            <w:tcBorders>
              <w:left w:val="single" w:sz="4" w:space="0" w:color="auto"/>
            </w:tcBorders>
            <w:noWrap/>
            <w:vAlign w:val="center"/>
          </w:tcPr>
          <w:p w14:paraId="7A9831D4" w14:textId="77777777" w:rsidR="00515A1C" w:rsidRPr="00A835DF" w:rsidRDefault="00515A1C" w:rsidP="00571128">
            <w:pPr>
              <w:ind w:right="-2"/>
              <w:jc w:val="center"/>
              <w:rPr>
                <w:rFonts w:eastAsia="Times New Roman" w:cs="Times New Roman"/>
                <w:sz w:val="18"/>
              </w:rPr>
            </w:pPr>
            <w:r w:rsidRPr="00A835DF">
              <w:rPr>
                <w:rFonts w:eastAsia="Times New Roman" w:cs="Times New Roman"/>
                <w:sz w:val="18"/>
              </w:rPr>
              <w:t>324</w:t>
            </w:r>
          </w:p>
        </w:tc>
      </w:tr>
      <w:tr w:rsidR="00515A1C" w:rsidRPr="00A835DF" w14:paraId="1B2C4539" w14:textId="77777777" w:rsidTr="00571128">
        <w:trPr>
          <w:trHeight w:hRule="exact" w:val="216"/>
          <w:jc w:val="center"/>
        </w:trPr>
        <w:tc>
          <w:tcPr>
            <w:tcW w:w="1695" w:type="dxa"/>
            <w:tcBorders>
              <w:right w:val="single" w:sz="4" w:space="0" w:color="auto"/>
            </w:tcBorders>
            <w:noWrap/>
            <w:vAlign w:val="center"/>
          </w:tcPr>
          <w:p w14:paraId="48C7282E" w14:textId="77777777" w:rsidR="00515A1C" w:rsidRPr="00A835DF" w:rsidRDefault="00515A1C">
            <w:pPr>
              <w:rPr>
                <w:rFonts w:eastAsia="Times New Roman" w:cs="Times New Roman"/>
                <w:sz w:val="18"/>
              </w:rPr>
            </w:pPr>
            <w:r w:rsidRPr="00A835DF">
              <w:rPr>
                <w:rFonts w:eastAsia="Times New Roman" w:cs="Times New Roman"/>
                <w:sz w:val="18"/>
              </w:rPr>
              <w:t>Dazgon</w:t>
            </w:r>
          </w:p>
        </w:tc>
        <w:tc>
          <w:tcPr>
            <w:tcW w:w="663" w:type="dxa"/>
            <w:tcBorders>
              <w:left w:val="single" w:sz="4" w:space="0" w:color="auto"/>
              <w:right w:val="single" w:sz="4" w:space="0" w:color="auto"/>
            </w:tcBorders>
            <w:noWrap/>
            <w:vAlign w:val="center"/>
          </w:tcPr>
          <w:p w14:paraId="1B5D589C" w14:textId="77777777" w:rsidR="00515A1C" w:rsidRPr="00A835DF" w:rsidRDefault="00515A1C" w:rsidP="00571128">
            <w:pPr>
              <w:ind w:right="-40"/>
              <w:jc w:val="center"/>
              <w:rPr>
                <w:rFonts w:eastAsia="Times New Roman" w:cs="Times New Roman"/>
                <w:sz w:val="18"/>
              </w:rPr>
            </w:pPr>
            <w:r w:rsidRPr="00A835DF">
              <w:rPr>
                <w:rFonts w:eastAsia="Times New Roman" w:cs="Times New Roman"/>
                <w:sz w:val="18"/>
              </w:rPr>
              <w:t>98</w:t>
            </w:r>
          </w:p>
        </w:tc>
        <w:tc>
          <w:tcPr>
            <w:tcW w:w="643" w:type="dxa"/>
            <w:tcBorders>
              <w:left w:val="single" w:sz="4" w:space="0" w:color="auto"/>
              <w:right w:val="single" w:sz="4" w:space="0" w:color="auto"/>
            </w:tcBorders>
            <w:noWrap/>
            <w:vAlign w:val="center"/>
          </w:tcPr>
          <w:p w14:paraId="671D21BA" w14:textId="77777777" w:rsidR="00515A1C" w:rsidRPr="00A835DF" w:rsidRDefault="00515A1C" w:rsidP="00571128">
            <w:pPr>
              <w:jc w:val="center"/>
              <w:rPr>
                <w:rFonts w:eastAsia="Times New Roman" w:cs="Times New Roman"/>
                <w:sz w:val="18"/>
              </w:rPr>
            </w:pPr>
            <w:r w:rsidRPr="00A835DF">
              <w:rPr>
                <w:rFonts w:eastAsia="Times New Roman" w:cs="Times New Roman"/>
                <w:sz w:val="18"/>
              </w:rPr>
              <w:t>9</w:t>
            </w:r>
          </w:p>
        </w:tc>
        <w:tc>
          <w:tcPr>
            <w:tcW w:w="992" w:type="dxa"/>
            <w:tcBorders>
              <w:left w:val="single" w:sz="4" w:space="0" w:color="auto"/>
            </w:tcBorders>
            <w:noWrap/>
            <w:vAlign w:val="center"/>
          </w:tcPr>
          <w:p w14:paraId="63A3BA3B" w14:textId="77777777" w:rsidR="00515A1C" w:rsidRPr="00A835DF" w:rsidRDefault="00515A1C" w:rsidP="00571128">
            <w:pPr>
              <w:ind w:right="-2"/>
              <w:jc w:val="center"/>
              <w:rPr>
                <w:rFonts w:eastAsia="Times New Roman" w:cs="Times New Roman"/>
                <w:sz w:val="18"/>
              </w:rPr>
            </w:pPr>
            <w:r w:rsidRPr="00A835DF">
              <w:rPr>
                <w:rFonts w:eastAsia="Times New Roman" w:cs="Times New Roman"/>
                <w:sz w:val="18"/>
              </w:rPr>
              <w:t>89</w:t>
            </w:r>
          </w:p>
        </w:tc>
      </w:tr>
      <w:tr w:rsidR="00515A1C" w:rsidRPr="00A835DF" w14:paraId="60B47061" w14:textId="77777777" w:rsidTr="00571128">
        <w:trPr>
          <w:trHeight w:hRule="exact" w:val="216"/>
          <w:jc w:val="center"/>
        </w:trPr>
        <w:tc>
          <w:tcPr>
            <w:tcW w:w="1695" w:type="dxa"/>
            <w:tcBorders>
              <w:right w:val="single" w:sz="4" w:space="0" w:color="auto"/>
            </w:tcBorders>
            <w:noWrap/>
            <w:vAlign w:val="center"/>
          </w:tcPr>
          <w:p w14:paraId="0C6862BE" w14:textId="77777777" w:rsidR="00515A1C" w:rsidRPr="00A835DF" w:rsidRDefault="00515A1C">
            <w:pPr>
              <w:rPr>
                <w:rFonts w:eastAsia="Times New Roman" w:cs="Times New Roman"/>
                <w:sz w:val="18"/>
              </w:rPr>
            </w:pPr>
            <w:r w:rsidRPr="00A835DF">
              <w:rPr>
                <w:rFonts w:eastAsia="Times New Roman" w:cs="Times New Roman"/>
                <w:sz w:val="18"/>
              </w:rPr>
              <w:t>Ust-Djumgol</w:t>
            </w:r>
          </w:p>
        </w:tc>
        <w:tc>
          <w:tcPr>
            <w:tcW w:w="663" w:type="dxa"/>
            <w:tcBorders>
              <w:left w:val="single" w:sz="4" w:space="0" w:color="auto"/>
              <w:right w:val="single" w:sz="4" w:space="0" w:color="auto"/>
            </w:tcBorders>
            <w:noWrap/>
            <w:vAlign w:val="center"/>
          </w:tcPr>
          <w:p w14:paraId="1BA0CDFF" w14:textId="77777777" w:rsidR="00515A1C" w:rsidRPr="00A835DF" w:rsidRDefault="00515A1C" w:rsidP="00571128">
            <w:pPr>
              <w:ind w:right="-40"/>
              <w:jc w:val="center"/>
              <w:rPr>
                <w:rFonts w:eastAsia="Times New Roman" w:cs="Times New Roman"/>
                <w:sz w:val="18"/>
              </w:rPr>
            </w:pPr>
            <w:r w:rsidRPr="00A835DF">
              <w:rPr>
                <w:rFonts w:eastAsia="Times New Roman" w:cs="Times New Roman"/>
                <w:sz w:val="18"/>
              </w:rPr>
              <w:t>2,475</w:t>
            </w:r>
          </w:p>
        </w:tc>
        <w:tc>
          <w:tcPr>
            <w:tcW w:w="643" w:type="dxa"/>
            <w:tcBorders>
              <w:left w:val="single" w:sz="4" w:space="0" w:color="auto"/>
              <w:right w:val="single" w:sz="4" w:space="0" w:color="auto"/>
            </w:tcBorders>
            <w:noWrap/>
            <w:vAlign w:val="center"/>
          </w:tcPr>
          <w:p w14:paraId="030B613E" w14:textId="77777777" w:rsidR="00515A1C" w:rsidRPr="00A835DF" w:rsidRDefault="00515A1C" w:rsidP="00571128">
            <w:pPr>
              <w:jc w:val="center"/>
              <w:rPr>
                <w:rFonts w:eastAsia="Times New Roman" w:cs="Times New Roman"/>
                <w:sz w:val="18"/>
              </w:rPr>
            </w:pPr>
            <w:r w:rsidRPr="00A835DF">
              <w:rPr>
                <w:rFonts w:eastAsia="Times New Roman" w:cs="Times New Roman"/>
                <w:sz w:val="18"/>
              </w:rPr>
              <w:t>104</w:t>
            </w:r>
          </w:p>
        </w:tc>
        <w:tc>
          <w:tcPr>
            <w:tcW w:w="992" w:type="dxa"/>
            <w:tcBorders>
              <w:left w:val="single" w:sz="4" w:space="0" w:color="auto"/>
            </w:tcBorders>
            <w:noWrap/>
            <w:vAlign w:val="center"/>
          </w:tcPr>
          <w:p w14:paraId="669E4470" w14:textId="77777777" w:rsidR="00515A1C" w:rsidRPr="00A835DF" w:rsidRDefault="00515A1C" w:rsidP="00571128">
            <w:pPr>
              <w:ind w:right="-2"/>
              <w:jc w:val="center"/>
              <w:rPr>
                <w:rFonts w:eastAsia="Times New Roman" w:cs="Times New Roman"/>
                <w:sz w:val="18"/>
              </w:rPr>
            </w:pPr>
            <w:r w:rsidRPr="00A835DF">
              <w:rPr>
                <w:rFonts w:eastAsia="Times New Roman" w:cs="Times New Roman"/>
                <w:sz w:val="18"/>
              </w:rPr>
              <w:t>2,371</w:t>
            </w:r>
          </w:p>
        </w:tc>
      </w:tr>
      <w:tr w:rsidR="00515A1C" w:rsidRPr="00A835DF" w14:paraId="6F4FA510" w14:textId="77777777" w:rsidTr="00571128">
        <w:trPr>
          <w:trHeight w:hRule="exact" w:val="216"/>
          <w:jc w:val="center"/>
        </w:trPr>
        <w:tc>
          <w:tcPr>
            <w:tcW w:w="1695" w:type="dxa"/>
            <w:tcBorders>
              <w:right w:val="single" w:sz="4" w:space="0" w:color="auto"/>
            </w:tcBorders>
            <w:noWrap/>
            <w:vAlign w:val="center"/>
          </w:tcPr>
          <w:p w14:paraId="0548151B" w14:textId="77777777" w:rsidR="00515A1C" w:rsidRPr="00A835DF" w:rsidRDefault="00515A1C">
            <w:pPr>
              <w:rPr>
                <w:rFonts w:eastAsia="Times New Roman" w:cs="Times New Roman"/>
                <w:sz w:val="18"/>
              </w:rPr>
            </w:pPr>
            <w:r w:rsidRPr="00A835DF">
              <w:rPr>
                <w:rFonts w:eastAsia="Times New Roman" w:cs="Times New Roman"/>
                <w:sz w:val="18"/>
              </w:rPr>
              <w:t>Charvak</w:t>
            </w:r>
          </w:p>
        </w:tc>
        <w:tc>
          <w:tcPr>
            <w:tcW w:w="663" w:type="dxa"/>
            <w:tcBorders>
              <w:left w:val="single" w:sz="4" w:space="0" w:color="auto"/>
              <w:right w:val="single" w:sz="4" w:space="0" w:color="auto"/>
            </w:tcBorders>
            <w:noWrap/>
            <w:vAlign w:val="center"/>
          </w:tcPr>
          <w:p w14:paraId="395E5472" w14:textId="77777777" w:rsidR="00515A1C" w:rsidRPr="00A835DF" w:rsidRDefault="00515A1C" w:rsidP="00571128">
            <w:pPr>
              <w:ind w:right="-40"/>
              <w:jc w:val="center"/>
              <w:rPr>
                <w:rFonts w:eastAsia="Times New Roman" w:cs="Times New Roman"/>
                <w:sz w:val="18"/>
              </w:rPr>
            </w:pPr>
            <w:r w:rsidRPr="00A835DF">
              <w:rPr>
                <w:rFonts w:eastAsia="Times New Roman" w:cs="Times New Roman"/>
                <w:sz w:val="18"/>
              </w:rPr>
              <w:t>903</w:t>
            </w:r>
          </w:p>
        </w:tc>
        <w:tc>
          <w:tcPr>
            <w:tcW w:w="643" w:type="dxa"/>
            <w:tcBorders>
              <w:left w:val="single" w:sz="4" w:space="0" w:color="auto"/>
              <w:right w:val="single" w:sz="4" w:space="0" w:color="auto"/>
            </w:tcBorders>
            <w:noWrap/>
            <w:vAlign w:val="center"/>
          </w:tcPr>
          <w:p w14:paraId="72DA769F" w14:textId="77777777" w:rsidR="00515A1C" w:rsidRPr="00A835DF" w:rsidRDefault="00515A1C" w:rsidP="00571128">
            <w:pPr>
              <w:jc w:val="center"/>
              <w:rPr>
                <w:rFonts w:eastAsia="Times New Roman" w:cs="Times New Roman"/>
                <w:sz w:val="18"/>
              </w:rPr>
            </w:pPr>
            <w:r w:rsidRPr="00A835DF">
              <w:rPr>
                <w:rFonts w:eastAsia="Times New Roman" w:cs="Times New Roman"/>
                <w:sz w:val="18"/>
              </w:rPr>
              <w:t>6</w:t>
            </w:r>
          </w:p>
        </w:tc>
        <w:tc>
          <w:tcPr>
            <w:tcW w:w="992" w:type="dxa"/>
            <w:tcBorders>
              <w:left w:val="single" w:sz="4" w:space="0" w:color="auto"/>
            </w:tcBorders>
            <w:noWrap/>
            <w:vAlign w:val="center"/>
          </w:tcPr>
          <w:p w14:paraId="4205B077" w14:textId="77777777" w:rsidR="00515A1C" w:rsidRPr="00A835DF" w:rsidRDefault="00515A1C" w:rsidP="00571128">
            <w:pPr>
              <w:ind w:right="-2"/>
              <w:jc w:val="center"/>
              <w:rPr>
                <w:rFonts w:eastAsia="Times New Roman" w:cs="Times New Roman"/>
                <w:sz w:val="18"/>
              </w:rPr>
            </w:pPr>
            <w:r w:rsidRPr="00A835DF">
              <w:rPr>
                <w:rFonts w:eastAsia="Times New Roman" w:cs="Times New Roman"/>
                <w:sz w:val="18"/>
              </w:rPr>
              <w:t>897</w:t>
            </w:r>
          </w:p>
        </w:tc>
      </w:tr>
      <w:tr w:rsidR="00515A1C" w:rsidRPr="00A835DF" w14:paraId="39AD1098" w14:textId="77777777" w:rsidTr="00571128">
        <w:trPr>
          <w:trHeight w:hRule="exact" w:val="216"/>
          <w:jc w:val="center"/>
        </w:trPr>
        <w:tc>
          <w:tcPr>
            <w:tcW w:w="1695" w:type="dxa"/>
            <w:tcBorders>
              <w:right w:val="single" w:sz="4" w:space="0" w:color="auto"/>
            </w:tcBorders>
            <w:noWrap/>
            <w:vAlign w:val="center"/>
          </w:tcPr>
          <w:p w14:paraId="5D7C3CDD" w14:textId="77777777" w:rsidR="00515A1C" w:rsidRPr="00A835DF" w:rsidRDefault="00515A1C">
            <w:pPr>
              <w:rPr>
                <w:rFonts w:eastAsia="Times New Roman" w:cs="Times New Roman"/>
                <w:sz w:val="18"/>
              </w:rPr>
            </w:pPr>
            <w:r w:rsidRPr="00A835DF">
              <w:rPr>
                <w:rFonts w:eastAsia="Times New Roman" w:cs="Times New Roman"/>
                <w:sz w:val="18"/>
              </w:rPr>
              <w:t>Afluntun</w:t>
            </w:r>
          </w:p>
        </w:tc>
        <w:tc>
          <w:tcPr>
            <w:tcW w:w="663" w:type="dxa"/>
            <w:tcBorders>
              <w:left w:val="single" w:sz="4" w:space="0" w:color="auto"/>
              <w:right w:val="single" w:sz="4" w:space="0" w:color="auto"/>
            </w:tcBorders>
            <w:noWrap/>
            <w:vAlign w:val="center"/>
          </w:tcPr>
          <w:p w14:paraId="0237D36A" w14:textId="77777777" w:rsidR="00515A1C" w:rsidRPr="00A835DF" w:rsidRDefault="00515A1C" w:rsidP="00571128">
            <w:pPr>
              <w:ind w:right="-40"/>
              <w:jc w:val="center"/>
              <w:rPr>
                <w:rFonts w:eastAsia="Times New Roman" w:cs="Times New Roman"/>
                <w:sz w:val="18"/>
              </w:rPr>
            </w:pPr>
            <w:r w:rsidRPr="00A835DF">
              <w:rPr>
                <w:rFonts w:eastAsia="Times New Roman" w:cs="Times New Roman"/>
                <w:sz w:val="18"/>
              </w:rPr>
              <w:t>326</w:t>
            </w:r>
          </w:p>
        </w:tc>
        <w:tc>
          <w:tcPr>
            <w:tcW w:w="643" w:type="dxa"/>
            <w:tcBorders>
              <w:left w:val="single" w:sz="4" w:space="0" w:color="auto"/>
              <w:right w:val="single" w:sz="4" w:space="0" w:color="auto"/>
            </w:tcBorders>
            <w:noWrap/>
            <w:vAlign w:val="center"/>
          </w:tcPr>
          <w:p w14:paraId="32B636EA" w14:textId="77777777" w:rsidR="00515A1C" w:rsidRPr="00A835DF" w:rsidRDefault="00515A1C" w:rsidP="00571128">
            <w:pPr>
              <w:jc w:val="center"/>
              <w:rPr>
                <w:rFonts w:eastAsia="Times New Roman" w:cs="Times New Roman"/>
                <w:sz w:val="18"/>
              </w:rPr>
            </w:pPr>
            <w:r w:rsidRPr="00A835DF">
              <w:rPr>
                <w:rFonts w:eastAsia="Times New Roman" w:cs="Times New Roman"/>
                <w:sz w:val="18"/>
              </w:rPr>
              <w:t>5</w:t>
            </w:r>
          </w:p>
        </w:tc>
        <w:tc>
          <w:tcPr>
            <w:tcW w:w="992" w:type="dxa"/>
            <w:tcBorders>
              <w:left w:val="single" w:sz="4" w:space="0" w:color="auto"/>
            </w:tcBorders>
            <w:noWrap/>
            <w:vAlign w:val="center"/>
          </w:tcPr>
          <w:p w14:paraId="13658BB3" w14:textId="77777777" w:rsidR="00515A1C" w:rsidRPr="00A835DF" w:rsidRDefault="00515A1C" w:rsidP="00571128">
            <w:pPr>
              <w:ind w:right="-2"/>
              <w:jc w:val="center"/>
              <w:rPr>
                <w:rFonts w:eastAsia="Times New Roman" w:cs="Times New Roman"/>
                <w:sz w:val="18"/>
              </w:rPr>
            </w:pPr>
            <w:r w:rsidRPr="00A835DF">
              <w:rPr>
                <w:rFonts w:eastAsia="Times New Roman" w:cs="Times New Roman"/>
                <w:sz w:val="18"/>
              </w:rPr>
              <w:t>321</w:t>
            </w:r>
          </w:p>
        </w:tc>
      </w:tr>
      <w:tr w:rsidR="00515A1C" w:rsidRPr="00A835DF" w14:paraId="2C617796" w14:textId="77777777" w:rsidTr="00571128">
        <w:trPr>
          <w:trHeight w:hRule="exact" w:val="216"/>
          <w:jc w:val="center"/>
        </w:trPr>
        <w:tc>
          <w:tcPr>
            <w:tcW w:w="1695" w:type="dxa"/>
            <w:tcBorders>
              <w:right w:val="single" w:sz="4" w:space="0" w:color="auto"/>
            </w:tcBorders>
            <w:noWrap/>
            <w:vAlign w:val="center"/>
          </w:tcPr>
          <w:p w14:paraId="3F626465" w14:textId="77777777" w:rsidR="00515A1C" w:rsidRPr="00A835DF" w:rsidRDefault="00515A1C">
            <w:pPr>
              <w:rPr>
                <w:rFonts w:eastAsia="Times New Roman" w:cs="Times New Roman"/>
                <w:sz w:val="18"/>
              </w:rPr>
            </w:pPr>
            <w:r w:rsidRPr="00A835DF">
              <w:rPr>
                <w:rFonts w:eastAsia="Times New Roman" w:cs="Times New Roman"/>
                <w:sz w:val="18"/>
              </w:rPr>
              <w:t>Ust Karakol</w:t>
            </w:r>
          </w:p>
        </w:tc>
        <w:tc>
          <w:tcPr>
            <w:tcW w:w="663" w:type="dxa"/>
            <w:tcBorders>
              <w:left w:val="single" w:sz="4" w:space="0" w:color="auto"/>
              <w:right w:val="single" w:sz="4" w:space="0" w:color="auto"/>
            </w:tcBorders>
            <w:noWrap/>
            <w:vAlign w:val="center"/>
          </w:tcPr>
          <w:p w14:paraId="3CB253FA" w14:textId="77777777" w:rsidR="00515A1C" w:rsidRPr="00A835DF" w:rsidRDefault="00515A1C" w:rsidP="00571128">
            <w:pPr>
              <w:ind w:right="-40"/>
              <w:jc w:val="center"/>
              <w:rPr>
                <w:rFonts w:eastAsia="Times New Roman" w:cs="Times New Roman"/>
                <w:sz w:val="18"/>
              </w:rPr>
            </w:pPr>
            <w:r w:rsidRPr="00A835DF">
              <w:rPr>
                <w:rFonts w:eastAsia="Times New Roman" w:cs="Times New Roman"/>
                <w:sz w:val="18"/>
              </w:rPr>
              <w:t>284</w:t>
            </w:r>
          </w:p>
        </w:tc>
        <w:tc>
          <w:tcPr>
            <w:tcW w:w="643" w:type="dxa"/>
            <w:tcBorders>
              <w:left w:val="single" w:sz="4" w:space="0" w:color="auto"/>
              <w:right w:val="single" w:sz="4" w:space="0" w:color="auto"/>
            </w:tcBorders>
            <w:noWrap/>
            <w:vAlign w:val="center"/>
          </w:tcPr>
          <w:p w14:paraId="204C7D22" w14:textId="77777777" w:rsidR="00515A1C" w:rsidRPr="00A835DF" w:rsidRDefault="00515A1C" w:rsidP="00571128">
            <w:pPr>
              <w:jc w:val="center"/>
              <w:rPr>
                <w:rFonts w:eastAsia="Times New Roman" w:cs="Times New Roman"/>
                <w:sz w:val="18"/>
              </w:rPr>
            </w:pPr>
            <w:r w:rsidRPr="00A835DF">
              <w:rPr>
                <w:rFonts w:eastAsia="Times New Roman" w:cs="Times New Roman"/>
                <w:sz w:val="18"/>
              </w:rPr>
              <w:t>52</w:t>
            </w:r>
          </w:p>
        </w:tc>
        <w:tc>
          <w:tcPr>
            <w:tcW w:w="992" w:type="dxa"/>
            <w:tcBorders>
              <w:left w:val="single" w:sz="4" w:space="0" w:color="auto"/>
            </w:tcBorders>
            <w:noWrap/>
            <w:vAlign w:val="center"/>
          </w:tcPr>
          <w:p w14:paraId="316936A0" w14:textId="77777777" w:rsidR="00515A1C" w:rsidRPr="00A835DF" w:rsidRDefault="00515A1C" w:rsidP="00571128">
            <w:pPr>
              <w:ind w:right="-2"/>
              <w:jc w:val="center"/>
              <w:rPr>
                <w:rFonts w:eastAsia="Times New Roman" w:cs="Times New Roman"/>
                <w:sz w:val="18"/>
              </w:rPr>
            </w:pPr>
            <w:r w:rsidRPr="00A835DF">
              <w:rPr>
                <w:rFonts w:eastAsia="Times New Roman" w:cs="Times New Roman"/>
                <w:sz w:val="18"/>
              </w:rPr>
              <w:t>232</w:t>
            </w:r>
          </w:p>
        </w:tc>
      </w:tr>
      <w:tr w:rsidR="00515A1C" w:rsidRPr="00A835DF" w14:paraId="661B74A7" w14:textId="77777777" w:rsidTr="00571128">
        <w:trPr>
          <w:trHeight w:hRule="exact" w:val="216"/>
          <w:jc w:val="center"/>
        </w:trPr>
        <w:tc>
          <w:tcPr>
            <w:tcW w:w="1695" w:type="dxa"/>
            <w:tcBorders>
              <w:right w:val="single" w:sz="4" w:space="0" w:color="auto"/>
            </w:tcBorders>
            <w:noWrap/>
            <w:vAlign w:val="center"/>
          </w:tcPr>
          <w:p w14:paraId="323578B4" w14:textId="77777777" w:rsidR="00515A1C" w:rsidRPr="00A835DF" w:rsidRDefault="00515A1C">
            <w:pPr>
              <w:rPr>
                <w:rFonts w:eastAsia="Times New Roman" w:cs="Times New Roman"/>
                <w:sz w:val="18"/>
              </w:rPr>
            </w:pPr>
            <w:r w:rsidRPr="00A835DF">
              <w:rPr>
                <w:rFonts w:eastAsia="Times New Roman" w:cs="Times New Roman"/>
                <w:sz w:val="18"/>
              </w:rPr>
              <w:t>Andrahan</w:t>
            </w:r>
          </w:p>
        </w:tc>
        <w:tc>
          <w:tcPr>
            <w:tcW w:w="663" w:type="dxa"/>
            <w:tcBorders>
              <w:left w:val="single" w:sz="4" w:space="0" w:color="auto"/>
              <w:right w:val="single" w:sz="4" w:space="0" w:color="auto"/>
            </w:tcBorders>
            <w:noWrap/>
            <w:vAlign w:val="center"/>
          </w:tcPr>
          <w:p w14:paraId="4864689B" w14:textId="77777777" w:rsidR="00515A1C" w:rsidRPr="00A835DF" w:rsidRDefault="00515A1C" w:rsidP="00571128">
            <w:pPr>
              <w:ind w:right="-40"/>
              <w:jc w:val="center"/>
              <w:rPr>
                <w:rFonts w:eastAsia="Times New Roman" w:cs="Times New Roman"/>
                <w:sz w:val="18"/>
              </w:rPr>
            </w:pPr>
            <w:r w:rsidRPr="00A835DF">
              <w:rPr>
                <w:rFonts w:eastAsia="Times New Roman" w:cs="Times New Roman"/>
                <w:sz w:val="18"/>
              </w:rPr>
              <w:t>297</w:t>
            </w:r>
          </w:p>
        </w:tc>
        <w:tc>
          <w:tcPr>
            <w:tcW w:w="643" w:type="dxa"/>
            <w:tcBorders>
              <w:left w:val="single" w:sz="4" w:space="0" w:color="auto"/>
              <w:right w:val="single" w:sz="4" w:space="0" w:color="auto"/>
            </w:tcBorders>
            <w:noWrap/>
            <w:vAlign w:val="center"/>
          </w:tcPr>
          <w:p w14:paraId="4F0DECA2" w14:textId="77777777" w:rsidR="00515A1C" w:rsidRPr="00A835DF" w:rsidRDefault="00515A1C" w:rsidP="00571128">
            <w:pPr>
              <w:jc w:val="center"/>
              <w:rPr>
                <w:rFonts w:eastAsia="Times New Roman" w:cs="Times New Roman"/>
                <w:sz w:val="18"/>
              </w:rPr>
            </w:pPr>
            <w:r w:rsidRPr="00A835DF">
              <w:rPr>
                <w:rFonts w:eastAsia="Times New Roman" w:cs="Times New Roman"/>
                <w:sz w:val="18"/>
              </w:rPr>
              <w:t>28</w:t>
            </w:r>
          </w:p>
        </w:tc>
        <w:tc>
          <w:tcPr>
            <w:tcW w:w="992" w:type="dxa"/>
            <w:tcBorders>
              <w:left w:val="single" w:sz="4" w:space="0" w:color="auto"/>
            </w:tcBorders>
            <w:noWrap/>
            <w:vAlign w:val="center"/>
          </w:tcPr>
          <w:p w14:paraId="643BD306" w14:textId="77777777" w:rsidR="00515A1C" w:rsidRPr="00A835DF" w:rsidRDefault="00515A1C" w:rsidP="00571128">
            <w:pPr>
              <w:ind w:right="-2"/>
              <w:jc w:val="center"/>
              <w:rPr>
                <w:rFonts w:eastAsia="Times New Roman" w:cs="Times New Roman"/>
                <w:sz w:val="18"/>
              </w:rPr>
            </w:pPr>
            <w:r w:rsidRPr="00A835DF">
              <w:rPr>
                <w:rFonts w:eastAsia="Times New Roman" w:cs="Times New Roman"/>
                <w:sz w:val="18"/>
              </w:rPr>
              <w:t>269</w:t>
            </w:r>
          </w:p>
        </w:tc>
      </w:tr>
      <w:tr w:rsidR="00515A1C" w:rsidRPr="00A835DF" w14:paraId="477B919B" w14:textId="77777777" w:rsidTr="00571128">
        <w:trPr>
          <w:trHeight w:hRule="exact" w:val="216"/>
          <w:jc w:val="center"/>
        </w:trPr>
        <w:tc>
          <w:tcPr>
            <w:tcW w:w="1695" w:type="dxa"/>
            <w:tcBorders>
              <w:top w:val="nil"/>
              <w:left w:val="nil"/>
              <w:bottom w:val="single" w:sz="4" w:space="0" w:color="000000" w:themeColor="text1"/>
              <w:right w:val="single" w:sz="4" w:space="0" w:color="auto"/>
            </w:tcBorders>
            <w:noWrap/>
            <w:vAlign w:val="center"/>
          </w:tcPr>
          <w:p w14:paraId="465724F3" w14:textId="77777777" w:rsidR="00515A1C" w:rsidRPr="00A835DF" w:rsidRDefault="00515A1C">
            <w:pPr>
              <w:rPr>
                <w:rFonts w:eastAsia="Times New Roman" w:cs="Times New Roman"/>
                <w:sz w:val="18"/>
              </w:rPr>
            </w:pPr>
            <w:r w:rsidRPr="00A835DF">
              <w:rPr>
                <w:rFonts w:eastAsia="Times New Roman" w:cs="Times New Roman"/>
                <w:sz w:val="18"/>
              </w:rPr>
              <w:t>Charvak</w:t>
            </w:r>
          </w:p>
        </w:tc>
        <w:tc>
          <w:tcPr>
            <w:tcW w:w="663" w:type="dxa"/>
            <w:tcBorders>
              <w:top w:val="nil"/>
              <w:left w:val="single" w:sz="4" w:space="0" w:color="auto"/>
              <w:bottom w:val="single" w:sz="4" w:space="0" w:color="000000" w:themeColor="text1"/>
              <w:right w:val="single" w:sz="4" w:space="0" w:color="auto"/>
            </w:tcBorders>
            <w:noWrap/>
            <w:vAlign w:val="center"/>
          </w:tcPr>
          <w:p w14:paraId="183168E7" w14:textId="77777777" w:rsidR="00515A1C" w:rsidRPr="00A835DF" w:rsidRDefault="00515A1C" w:rsidP="00571128">
            <w:pPr>
              <w:ind w:right="-40"/>
              <w:jc w:val="center"/>
              <w:rPr>
                <w:rFonts w:eastAsia="Times New Roman" w:cs="Times New Roman"/>
                <w:sz w:val="18"/>
              </w:rPr>
            </w:pPr>
            <w:r w:rsidRPr="00A835DF">
              <w:rPr>
                <w:rFonts w:eastAsia="Times New Roman" w:cs="Times New Roman"/>
                <w:sz w:val="18"/>
              </w:rPr>
              <w:t>903</w:t>
            </w:r>
          </w:p>
        </w:tc>
        <w:tc>
          <w:tcPr>
            <w:tcW w:w="643" w:type="dxa"/>
            <w:tcBorders>
              <w:top w:val="nil"/>
              <w:left w:val="single" w:sz="4" w:space="0" w:color="auto"/>
              <w:bottom w:val="single" w:sz="4" w:space="0" w:color="000000" w:themeColor="text1"/>
              <w:right w:val="single" w:sz="4" w:space="0" w:color="auto"/>
            </w:tcBorders>
            <w:noWrap/>
            <w:vAlign w:val="center"/>
          </w:tcPr>
          <w:p w14:paraId="3A922B9A" w14:textId="77777777" w:rsidR="00515A1C" w:rsidRPr="00A835DF" w:rsidRDefault="00515A1C" w:rsidP="00571128">
            <w:pPr>
              <w:jc w:val="center"/>
              <w:rPr>
                <w:rFonts w:eastAsia="Times New Roman" w:cs="Times New Roman"/>
                <w:sz w:val="18"/>
              </w:rPr>
            </w:pPr>
            <w:r w:rsidRPr="00A835DF">
              <w:rPr>
                <w:rFonts w:eastAsia="Times New Roman" w:cs="Times New Roman"/>
                <w:sz w:val="18"/>
              </w:rPr>
              <w:t>6</w:t>
            </w:r>
          </w:p>
        </w:tc>
        <w:tc>
          <w:tcPr>
            <w:tcW w:w="992" w:type="dxa"/>
            <w:tcBorders>
              <w:top w:val="nil"/>
              <w:left w:val="single" w:sz="4" w:space="0" w:color="auto"/>
              <w:bottom w:val="single" w:sz="4" w:space="0" w:color="000000" w:themeColor="text1"/>
              <w:right w:val="nil"/>
            </w:tcBorders>
            <w:noWrap/>
            <w:vAlign w:val="center"/>
          </w:tcPr>
          <w:p w14:paraId="149F89F1" w14:textId="77777777" w:rsidR="00515A1C" w:rsidRPr="00A835DF" w:rsidRDefault="00515A1C" w:rsidP="00571128">
            <w:pPr>
              <w:ind w:right="-2"/>
              <w:jc w:val="center"/>
              <w:rPr>
                <w:rFonts w:eastAsia="Times New Roman" w:cs="Times New Roman"/>
                <w:sz w:val="18"/>
              </w:rPr>
            </w:pPr>
            <w:r w:rsidRPr="00A835DF">
              <w:rPr>
                <w:rFonts w:eastAsia="Times New Roman" w:cs="Times New Roman"/>
                <w:sz w:val="18"/>
              </w:rPr>
              <w:t>897</w:t>
            </w:r>
          </w:p>
        </w:tc>
      </w:tr>
    </w:tbl>
    <w:p w14:paraId="6A8DC3D8" w14:textId="77777777" w:rsidR="00515A1C" w:rsidRPr="00A835DF" w:rsidRDefault="00515A1C" w:rsidP="00515A1C"/>
    <w:p w14:paraId="5B9F1BD2" w14:textId="77777777" w:rsidR="00515A1C" w:rsidRPr="00A835DF" w:rsidRDefault="00515A1C" w:rsidP="00515A1C"/>
    <w:p w14:paraId="01FB25C7" w14:textId="77777777" w:rsidR="00515A1C" w:rsidRPr="00A835DF" w:rsidRDefault="00515A1C" w:rsidP="00515A1C">
      <w:pPr>
        <w:jc w:val="center"/>
      </w:pPr>
      <w:r w:rsidRPr="00A835DF">
        <w:rPr>
          <w:noProof/>
          <w:lang w:eastAsia="ko-KR"/>
        </w:rPr>
        <w:drawing>
          <wp:inline distT="0" distB="0" distL="0" distR="0" wp14:anchorId="03333E81" wp14:editId="5FF18C9D">
            <wp:extent cx="3586480" cy="2647950"/>
            <wp:effectExtent l="0" t="0" r="0" b="0"/>
            <wp:docPr id="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AE4F8A5" w14:textId="77777777" w:rsidR="00515A1C" w:rsidRPr="00A835DF" w:rsidRDefault="00515A1C" w:rsidP="00515A1C">
      <w:pPr>
        <w:ind w:left="2340" w:right="2340"/>
        <w:rPr>
          <w:sz w:val="18"/>
        </w:rPr>
      </w:pPr>
    </w:p>
    <w:p w14:paraId="5D239202" w14:textId="598ECE0D" w:rsidR="00515A1C" w:rsidRPr="00A835DF" w:rsidRDefault="00806813" w:rsidP="00B91AD2">
      <w:pPr>
        <w:ind w:left="2340" w:right="2340"/>
        <w:jc w:val="both"/>
        <w:rPr>
          <w:rFonts w:cs="Times New Roman"/>
          <w:sz w:val="18"/>
        </w:rPr>
      </w:pPr>
      <w:r w:rsidRPr="00A835DF">
        <w:rPr>
          <w:rFonts w:cs="Times New Roman"/>
          <w:sz w:val="18"/>
        </w:rPr>
        <w:t>Figure 47</w:t>
      </w:r>
      <w:r w:rsidR="00515A1C" w:rsidRPr="00A835DF">
        <w:rPr>
          <w:rFonts w:cs="Times New Roman"/>
          <w:sz w:val="18"/>
        </w:rPr>
        <w:t xml:space="preserve">. Components of runoff in the mountain basins of the Upper Syr Darya Basin representing the diversity of hydro-meteorological environments. While aggregated mean data provide useful forecasts of total runoff into the rivers of the adjacent lowlands, they provide little insight into the role of individual water budget components, such as glaciers, in stream </w:t>
      </w:r>
      <w:r w:rsidR="00515A1C" w:rsidRPr="00A835DF">
        <w:rPr>
          <w:rFonts w:cs="Times New Roman"/>
          <w:sz w:val="18"/>
        </w:rPr>
        <w:lastRenderedPageBreak/>
        <w:t>flow formation. (Q: runoff; ‘Other’: undifferentiated runoff from snowmelt and rain; MCM: million cubic meters).</w:t>
      </w:r>
    </w:p>
    <w:p w14:paraId="38A52CD2" w14:textId="77777777" w:rsidR="00515A1C" w:rsidRPr="00A835DF" w:rsidRDefault="00515A1C" w:rsidP="00515A1C">
      <w:pPr>
        <w:rPr>
          <w:sz w:val="18"/>
        </w:rPr>
      </w:pPr>
    </w:p>
    <w:p w14:paraId="33B542D1" w14:textId="77777777" w:rsidR="00515A1C" w:rsidRPr="00A835DF" w:rsidRDefault="00515A1C" w:rsidP="00515A1C">
      <w:pPr>
        <w:rPr>
          <w:sz w:val="18"/>
        </w:rPr>
      </w:pPr>
    </w:p>
    <w:p w14:paraId="4BD10D30" w14:textId="77777777" w:rsidR="00515A1C" w:rsidRPr="00A835DF" w:rsidRDefault="00515A1C" w:rsidP="00515A1C">
      <w:pPr>
        <w:ind w:firstLine="540"/>
        <w:jc w:val="both"/>
      </w:pPr>
      <w:r w:rsidRPr="00A835DF">
        <w:rPr>
          <w:rFonts w:cs="Times New Roman"/>
        </w:rPr>
        <w:t>While glacier ablation contributes to the runoff in the Syr Darya Basin, it is apparent that a combination of snow melt and summer precipitation is the major component in the runoff from glacierized basins in the western Tien Shan Mountains. A potential complete disappearance of the glaciers will have a minimal impact on the water resources of the Upper Syr Darya Basin. The role of precipitation is far more important here.</w:t>
      </w:r>
    </w:p>
    <w:p w14:paraId="2DF3CC4C" w14:textId="60BAFD77" w:rsidR="00515A1C" w:rsidRPr="00A835DF" w:rsidRDefault="00410152" w:rsidP="00163FF2">
      <w:pPr>
        <w:pStyle w:val="Heading1"/>
      </w:pPr>
      <w:r w:rsidRPr="00A835DF">
        <w:br w:type="page"/>
      </w:r>
      <w:r w:rsidR="00C01F49">
        <w:lastRenderedPageBreak/>
        <w:t>7</w:t>
      </w:r>
      <w:r w:rsidR="00515A1C" w:rsidRPr="00A835DF">
        <w:t>.</w:t>
      </w:r>
      <w:r w:rsidR="00515A1C" w:rsidRPr="00A835DF">
        <w:tab/>
        <w:t>Stream flow and Climate Change</w:t>
      </w:r>
    </w:p>
    <w:p w14:paraId="7CF13BA0" w14:textId="77777777" w:rsidR="00515A1C" w:rsidRPr="00A835DF" w:rsidRDefault="00515A1C" w:rsidP="00515A1C">
      <w:pPr>
        <w:ind w:firstLine="360"/>
        <w:jc w:val="both"/>
        <w:rPr>
          <w:rFonts w:cs="Times New Roman"/>
          <w:sz w:val="28"/>
          <w:szCs w:val="28"/>
        </w:rPr>
      </w:pPr>
    </w:p>
    <w:p w14:paraId="4D8955EC" w14:textId="76947C20" w:rsidR="00515A1C" w:rsidRPr="00A835DF" w:rsidRDefault="00515A1C" w:rsidP="00515A1C">
      <w:pPr>
        <w:pStyle w:val="ListParagraph"/>
        <w:ind w:left="0" w:firstLine="540"/>
        <w:jc w:val="both"/>
        <w:rPr>
          <w:rFonts w:cs="Times New Roman"/>
        </w:rPr>
      </w:pPr>
      <w:r w:rsidRPr="00A835DF">
        <w:rPr>
          <w:rFonts w:cs="Times New Roman"/>
        </w:rPr>
        <w:t xml:space="preserve">Most problems dealing with the climate and hydrology of high mountain glacier basins can be reduced to the interaction of topography (altitude, aspect, </w:t>
      </w:r>
      <w:proofErr w:type="gramStart"/>
      <w:r w:rsidRPr="00A835DF">
        <w:rPr>
          <w:rFonts w:cs="Times New Roman"/>
        </w:rPr>
        <w:t>slope</w:t>
      </w:r>
      <w:proofErr w:type="gramEnd"/>
      <w:r w:rsidRPr="00A835DF">
        <w:rPr>
          <w:rFonts w:cs="Times New Roman"/>
        </w:rPr>
        <w:t>) and meteorology (the properties and processes of the surrounding air mass). Large mountain ranges may project upward from a warm, humid climate at the mountain base into the mid-troposphere in a horizontal distance of a few tens of kilometers. The mountains of Asia all project into this cryosphere, the accumulation zone of glaciers and perennial snowfields. Immediately below the cryosphere is the periglacier zone, the ablation zone of glaciers and seasonal snowfields. There is no sharp transition between the two, but rather a zone that fluctuates up and down seasonally, depending upon the changing balance between mass (as snow) gain and loss as a result of changes in precipitation and temperature. This is the zone of the equilibrium line altitude (ELA) of a glacier. The application of climate change forecast projections such as CMIP5 to high mountain hydro</w:t>
      </w:r>
      <w:r w:rsidR="00F7044A" w:rsidRPr="00A835DF">
        <w:rPr>
          <w:rFonts w:cs="Times New Roman"/>
        </w:rPr>
        <w:t>-</w:t>
      </w:r>
      <w:r w:rsidRPr="00A835DF">
        <w:rPr>
          <w:rFonts w:cs="Times New Roman"/>
        </w:rPr>
        <w:t>meteorological environments presents a number of challenges related to this topo-climatological complexity.</w:t>
      </w:r>
    </w:p>
    <w:p w14:paraId="28B20EAF" w14:textId="5531E7BF" w:rsidR="00515A1C" w:rsidRPr="00A835DF" w:rsidRDefault="00515A1C" w:rsidP="00515A1C">
      <w:pPr>
        <w:pStyle w:val="ListParagraph"/>
        <w:ind w:left="0" w:firstLine="540"/>
        <w:jc w:val="both"/>
        <w:rPr>
          <w:rFonts w:cs="Times New Roman"/>
        </w:rPr>
      </w:pPr>
      <w:r w:rsidRPr="00A835DF">
        <w:rPr>
          <w:rFonts w:cs="Times New Roman"/>
        </w:rPr>
        <w:t>It is now generally agreed (e.g., IPCC, 2014) that the effect of the temperature increase associated with climate change will result in the upward migration of the glacier ELA. For this study, the air temperature gradient has been assumed to have a lapse rate of 0.65</w:t>
      </w:r>
      <w:r w:rsidR="00F7044A" w:rsidRPr="00A835DF">
        <w:rPr>
          <w:rFonts w:ascii="Calibri" w:hAnsi="Calibri" w:cs="Times New Roman"/>
        </w:rPr>
        <w:t>°</w:t>
      </w:r>
      <w:r w:rsidRPr="00A835DF">
        <w:rPr>
          <w:rFonts w:cs="Times New Roman"/>
        </w:rPr>
        <w:t>C/100</w:t>
      </w:r>
      <w:r w:rsidRPr="00A835DF">
        <w:rPr>
          <w:sz w:val="18"/>
        </w:rPr>
        <w:t> </w:t>
      </w:r>
      <w:r w:rsidRPr="00A835DF">
        <w:rPr>
          <w:rFonts w:cs="Times New Roman"/>
        </w:rPr>
        <w:t>m. All other factors being equal, for each 1</w:t>
      </w:r>
      <w:r w:rsidR="00F7044A" w:rsidRPr="00A835DF">
        <w:rPr>
          <w:rFonts w:ascii="Calibri" w:hAnsi="Calibri" w:cs="Times New Roman"/>
        </w:rPr>
        <w:t>°</w:t>
      </w:r>
      <w:r w:rsidRPr="00A835DF">
        <w:rPr>
          <w:rFonts w:cs="Times New Roman"/>
        </w:rPr>
        <w:t>C air temperature increase, the glacier ELA will move upward on the glacier by 130</w:t>
      </w:r>
      <w:r w:rsidRPr="00A835DF">
        <w:rPr>
          <w:sz w:val="18"/>
        </w:rPr>
        <w:t> </w:t>
      </w:r>
      <w:r w:rsidRPr="00A835DF">
        <w:rPr>
          <w:rFonts w:cs="Times New Roman"/>
        </w:rPr>
        <w:t xml:space="preserve">m. The CMIP5 temperature projections range from </w:t>
      </w:r>
      <w:r w:rsidRPr="00A835DF">
        <w:rPr>
          <w:rFonts w:ascii="Calibri" w:hAnsi="Calibri" w:cs="Times New Roman"/>
        </w:rPr>
        <w:t>±</w:t>
      </w:r>
      <w:r w:rsidRPr="00A835DF">
        <w:rPr>
          <w:rFonts w:cs="Times New Roman"/>
        </w:rPr>
        <w:t>0</w:t>
      </w:r>
      <w:r w:rsidR="00F7044A" w:rsidRPr="00A835DF">
        <w:rPr>
          <w:rFonts w:ascii="Calibri" w:hAnsi="Calibri" w:cs="Times New Roman"/>
        </w:rPr>
        <w:t>°</w:t>
      </w:r>
      <w:r w:rsidRPr="00A835DF">
        <w:rPr>
          <w:rFonts w:cs="Times New Roman"/>
        </w:rPr>
        <w:t xml:space="preserve">C to </w:t>
      </w:r>
      <w:r w:rsidRPr="00A835DF">
        <w:rPr>
          <w:rFonts w:ascii="Calibri" w:hAnsi="Calibri" w:cs="Times New Roman"/>
        </w:rPr>
        <w:t>+</w:t>
      </w:r>
      <w:r w:rsidRPr="00A835DF">
        <w:rPr>
          <w:rFonts w:cs="Times New Roman"/>
        </w:rPr>
        <w:t>6.1</w:t>
      </w:r>
      <w:r w:rsidR="00F7044A" w:rsidRPr="00A835DF">
        <w:rPr>
          <w:rFonts w:ascii="Calibri" w:hAnsi="Calibri" w:cs="Times New Roman"/>
        </w:rPr>
        <w:t>°</w:t>
      </w:r>
      <w:r w:rsidRPr="00A835DF">
        <w:rPr>
          <w:rFonts w:cs="Times New Roman"/>
        </w:rPr>
        <w:t>C implying either no change in the ELA at all or an upward migration of 900</w:t>
      </w:r>
      <w:r w:rsidRPr="00A835DF">
        <w:rPr>
          <w:sz w:val="18"/>
        </w:rPr>
        <w:t> </w:t>
      </w:r>
      <w:r w:rsidRPr="00A835DF">
        <w:rPr>
          <w:rFonts w:cs="Times New Roman"/>
        </w:rPr>
        <w:t>m from its current altitude of between 4,500 and 5,000</w:t>
      </w:r>
      <w:r w:rsidRPr="00A835DF">
        <w:rPr>
          <w:sz w:val="18"/>
        </w:rPr>
        <w:t> </w:t>
      </w:r>
      <w:r w:rsidRPr="00A835DF">
        <w:rPr>
          <w:rFonts w:cs="Times New Roman"/>
        </w:rPr>
        <w:t xml:space="preserve">m a.s.l. Under all options, except the no-change option, the volume of glacier melt water will decrease.  </w:t>
      </w:r>
    </w:p>
    <w:p w14:paraId="51EA2225" w14:textId="374186F2" w:rsidR="00515A1C" w:rsidRPr="00A835DF" w:rsidRDefault="00515A1C" w:rsidP="00515A1C">
      <w:pPr>
        <w:pStyle w:val="ListParagraph"/>
        <w:ind w:left="0" w:firstLine="540"/>
        <w:jc w:val="both"/>
        <w:rPr>
          <w:rFonts w:cs="Times New Roman"/>
        </w:rPr>
      </w:pPr>
      <w:r w:rsidRPr="00A835DF">
        <w:rPr>
          <w:rFonts w:cs="Times New Roman"/>
        </w:rPr>
        <w:t xml:space="preserve">The precipitation amounts in the CMIP5 projections </w:t>
      </w:r>
      <w:r w:rsidR="002632AC" w:rsidRPr="00A835DF">
        <w:rPr>
          <w:rFonts w:cs="Times New Roman"/>
        </w:rPr>
        <w:t>(</w:t>
      </w:r>
      <w:r w:rsidR="006D6CEC" w:rsidRPr="00A835DF">
        <w:rPr>
          <w:rFonts w:cs="Times New Roman"/>
        </w:rPr>
        <w:t>Tables 20</w:t>
      </w:r>
      <w:r w:rsidR="002632AC" w:rsidRPr="00A835DF">
        <w:rPr>
          <w:rFonts w:cs="Times New Roman"/>
        </w:rPr>
        <w:t xml:space="preserve"> and </w:t>
      </w:r>
      <w:r w:rsidR="006D6CEC" w:rsidRPr="00A835DF">
        <w:rPr>
          <w:rFonts w:cs="Times New Roman"/>
        </w:rPr>
        <w:t>21</w:t>
      </w:r>
      <w:r w:rsidR="002632AC" w:rsidRPr="00A835DF">
        <w:rPr>
          <w:rFonts w:cs="Times New Roman"/>
        </w:rPr>
        <w:t xml:space="preserve">) </w:t>
      </w:r>
      <w:r w:rsidRPr="00A835DF">
        <w:rPr>
          <w:rFonts w:cs="Times New Roman"/>
        </w:rPr>
        <w:t xml:space="preserve">present a different problem. In the water cycle, precipitation may follow three different paths:  </w:t>
      </w:r>
    </w:p>
    <w:p w14:paraId="1E2CC5BA" w14:textId="77777777" w:rsidR="00515A1C" w:rsidRPr="00A835DF" w:rsidRDefault="00515A1C" w:rsidP="00515A1C">
      <w:pPr>
        <w:pStyle w:val="ListParagraph"/>
        <w:ind w:left="0" w:firstLine="540"/>
        <w:jc w:val="both"/>
        <w:rPr>
          <w:rFonts w:cs="Times New Roman"/>
        </w:rPr>
      </w:pPr>
    </w:p>
    <w:p w14:paraId="36AA33B5" w14:textId="77777777" w:rsidR="00515A1C" w:rsidRPr="00A835DF" w:rsidRDefault="00515A1C" w:rsidP="0099395A">
      <w:pPr>
        <w:pStyle w:val="ListParagraph"/>
        <w:numPr>
          <w:ilvl w:val="0"/>
          <w:numId w:val="12"/>
        </w:numPr>
        <w:ind w:left="1080" w:hanging="540"/>
        <w:jc w:val="both"/>
        <w:rPr>
          <w:rFonts w:cs="Times New Roman"/>
        </w:rPr>
      </w:pPr>
      <w:r w:rsidRPr="00A835DF">
        <w:rPr>
          <w:rFonts w:cs="Times New Roman"/>
        </w:rPr>
        <w:t xml:space="preserve">immediate runoff as quick flow, </w:t>
      </w:r>
    </w:p>
    <w:p w14:paraId="3A8E7701" w14:textId="77777777" w:rsidR="00515A1C" w:rsidRPr="00A835DF" w:rsidRDefault="00515A1C" w:rsidP="00515A1C">
      <w:pPr>
        <w:pStyle w:val="ListParagraph"/>
        <w:ind w:left="1080" w:hanging="540"/>
        <w:jc w:val="both"/>
        <w:rPr>
          <w:rFonts w:cs="Times New Roman"/>
        </w:rPr>
      </w:pPr>
    </w:p>
    <w:p w14:paraId="06782973" w14:textId="77777777" w:rsidR="00515A1C" w:rsidRPr="00A835DF" w:rsidRDefault="00515A1C" w:rsidP="0099395A">
      <w:pPr>
        <w:pStyle w:val="ListParagraph"/>
        <w:numPr>
          <w:ilvl w:val="0"/>
          <w:numId w:val="12"/>
        </w:numPr>
        <w:ind w:left="1080" w:hanging="540"/>
        <w:jc w:val="both"/>
        <w:rPr>
          <w:rFonts w:cs="Times New Roman"/>
        </w:rPr>
      </w:pPr>
      <w:r w:rsidRPr="00A835DF">
        <w:rPr>
          <w:rFonts w:cs="Times New Roman"/>
        </w:rPr>
        <w:t xml:space="preserve">seasonal storage as snow and ground water, or </w:t>
      </w:r>
    </w:p>
    <w:p w14:paraId="4ADACA36" w14:textId="77777777" w:rsidR="00515A1C" w:rsidRPr="00A835DF" w:rsidRDefault="00515A1C" w:rsidP="00515A1C">
      <w:pPr>
        <w:pStyle w:val="ListParagraph"/>
        <w:ind w:left="1080" w:hanging="540"/>
        <w:jc w:val="both"/>
        <w:rPr>
          <w:rFonts w:cs="Times New Roman"/>
        </w:rPr>
      </w:pPr>
    </w:p>
    <w:p w14:paraId="468C649D" w14:textId="693E4BC7" w:rsidR="00515A1C" w:rsidRPr="00A835DF" w:rsidRDefault="00817709" w:rsidP="0099395A">
      <w:pPr>
        <w:pStyle w:val="ListParagraph"/>
        <w:numPr>
          <w:ilvl w:val="0"/>
          <w:numId w:val="12"/>
        </w:numPr>
        <w:ind w:left="1080" w:hanging="540"/>
        <w:jc w:val="both"/>
        <w:rPr>
          <w:rFonts w:cs="Times New Roman"/>
        </w:rPr>
      </w:pPr>
      <w:proofErr w:type="gramStart"/>
      <w:r w:rsidRPr="00A835DF">
        <w:rPr>
          <w:rFonts w:cs="Times New Roman"/>
        </w:rPr>
        <w:t>long-</w:t>
      </w:r>
      <w:r w:rsidR="00515A1C" w:rsidRPr="00A835DF">
        <w:rPr>
          <w:rFonts w:cs="Times New Roman"/>
        </w:rPr>
        <w:t>term</w:t>
      </w:r>
      <w:proofErr w:type="gramEnd"/>
      <w:r w:rsidR="00515A1C" w:rsidRPr="00A835DF">
        <w:rPr>
          <w:rFonts w:cs="Times New Roman"/>
        </w:rPr>
        <w:t xml:space="preserve"> storage in perennial snow fields and glaciers. </w:t>
      </w:r>
    </w:p>
    <w:p w14:paraId="12FCC390" w14:textId="77777777" w:rsidR="00515A1C" w:rsidRPr="00A835DF" w:rsidRDefault="00515A1C" w:rsidP="00515A1C">
      <w:pPr>
        <w:jc w:val="both"/>
        <w:rPr>
          <w:rFonts w:cs="Times New Roman"/>
        </w:rPr>
      </w:pPr>
    </w:p>
    <w:p w14:paraId="327D0725" w14:textId="77777777" w:rsidR="002632AC" w:rsidRPr="00A835DF" w:rsidRDefault="002632AC" w:rsidP="00515A1C">
      <w:pPr>
        <w:jc w:val="both"/>
        <w:rPr>
          <w:rFonts w:cs="Times New Roman"/>
        </w:rPr>
      </w:pPr>
    </w:p>
    <w:p w14:paraId="360BC494" w14:textId="01762AE3" w:rsidR="002632AC" w:rsidRPr="00A835DF" w:rsidRDefault="006D6CEC" w:rsidP="002632AC">
      <w:pPr>
        <w:ind w:right="-90"/>
        <w:jc w:val="both"/>
        <w:rPr>
          <w:rFonts w:eastAsia="Times New Roman" w:cs="Times New Roman"/>
          <w:color w:val="000000"/>
          <w:sz w:val="18"/>
        </w:rPr>
      </w:pPr>
      <w:r w:rsidRPr="00A835DF">
        <w:rPr>
          <w:rFonts w:cs="Times New Roman"/>
          <w:sz w:val="18"/>
        </w:rPr>
        <w:t>Table 20</w:t>
      </w:r>
      <w:r w:rsidR="002632AC" w:rsidRPr="00A835DF">
        <w:rPr>
          <w:rFonts w:cs="Times New Roman"/>
          <w:sz w:val="18"/>
        </w:rPr>
        <w:t xml:space="preserve">. </w:t>
      </w:r>
      <w:r w:rsidR="002632AC" w:rsidRPr="00A835DF">
        <w:rPr>
          <w:rFonts w:eastAsia="Times New Roman" w:cs="Times New Roman"/>
          <w:color w:val="000000"/>
          <w:sz w:val="18"/>
        </w:rPr>
        <w:t>Projections covering all GCMs (included in CMIP5) and 4 scenarios for radiative forcing (‘emissions’) scenarios for 2011-2040 (against 1976-2005 baseline).</w:t>
      </w:r>
    </w:p>
    <w:p w14:paraId="7C8140B2" w14:textId="77777777" w:rsidR="002632AC" w:rsidRPr="00A835DF" w:rsidRDefault="002632AC" w:rsidP="002632AC">
      <w:pPr>
        <w:rPr>
          <w:rFonts w:eastAsia="Times New Roman" w:cs="Times New Roman"/>
          <w:color w:val="000000"/>
        </w:rPr>
      </w:pPr>
    </w:p>
    <w:tbl>
      <w:tblPr>
        <w:tblW w:w="10440" w:type="dxa"/>
        <w:tblInd w:w="108" w:type="dxa"/>
        <w:tblLayout w:type="fixed"/>
        <w:tblLook w:val="04A0" w:firstRow="1" w:lastRow="0" w:firstColumn="1" w:lastColumn="0" w:noHBand="0" w:noVBand="1"/>
      </w:tblPr>
      <w:tblGrid>
        <w:gridCol w:w="810"/>
        <w:gridCol w:w="681"/>
        <w:gridCol w:w="681"/>
        <w:gridCol w:w="682"/>
        <w:gridCol w:w="681"/>
        <w:gridCol w:w="682"/>
        <w:gridCol w:w="681"/>
        <w:gridCol w:w="682"/>
        <w:gridCol w:w="681"/>
        <w:gridCol w:w="681"/>
        <w:gridCol w:w="682"/>
        <w:gridCol w:w="681"/>
        <w:gridCol w:w="682"/>
        <w:gridCol w:w="681"/>
        <w:gridCol w:w="772"/>
      </w:tblGrid>
      <w:tr w:rsidR="002632AC" w:rsidRPr="00A835DF" w14:paraId="3381F593" w14:textId="77777777" w:rsidTr="00571128">
        <w:trPr>
          <w:trHeight w:hRule="exact" w:val="216"/>
        </w:trPr>
        <w:tc>
          <w:tcPr>
            <w:tcW w:w="810" w:type="dxa"/>
            <w:tcBorders>
              <w:top w:val="single" w:sz="4" w:space="0" w:color="auto"/>
              <w:left w:val="nil"/>
              <w:bottom w:val="single" w:sz="4" w:space="0" w:color="auto"/>
              <w:right w:val="single" w:sz="4" w:space="0" w:color="auto"/>
            </w:tcBorders>
            <w:noWrap/>
            <w:vAlign w:val="bottom"/>
          </w:tcPr>
          <w:p w14:paraId="059BF231" w14:textId="77777777" w:rsidR="002632AC" w:rsidRPr="00A835DF" w:rsidRDefault="002632AC" w:rsidP="00763C37">
            <w:pPr>
              <w:rPr>
                <w:rFonts w:eastAsia="Times New Roman" w:cs="Times New Roman"/>
                <w:b/>
                <w:bCs/>
                <w:sz w:val="18"/>
                <w:szCs w:val="18"/>
              </w:rPr>
            </w:pPr>
            <w:r w:rsidRPr="00A835DF">
              <w:rPr>
                <w:rFonts w:eastAsia="Times New Roman" w:cs="Times New Roman"/>
                <w:b/>
                <w:bCs/>
                <w:sz w:val="18"/>
                <w:szCs w:val="18"/>
              </w:rPr>
              <w:t>P (mm)</w:t>
            </w:r>
          </w:p>
        </w:tc>
        <w:tc>
          <w:tcPr>
            <w:tcW w:w="681" w:type="dxa"/>
            <w:tcBorders>
              <w:top w:val="single" w:sz="4" w:space="0" w:color="auto"/>
              <w:left w:val="single" w:sz="4" w:space="0" w:color="auto"/>
              <w:bottom w:val="single" w:sz="4" w:space="0" w:color="auto"/>
              <w:right w:val="nil"/>
            </w:tcBorders>
            <w:noWrap/>
            <w:vAlign w:val="bottom"/>
          </w:tcPr>
          <w:p w14:paraId="4AA6E94A"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JAN</w:t>
            </w:r>
          </w:p>
        </w:tc>
        <w:tc>
          <w:tcPr>
            <w:tcW w:w="681" w:type="dxa"/>
            <w:tcBorders>
              <w:top w:val="single" w:sz="4" w:space="0" w:color="auto"/>
              <w:left w:val="nil"/>
              <w:bottom w:val="single" w:sz="4" w:space="0" w:color="auto"/>
              <w:right w:val="nil"/>
            </w:tcBorders>
            <w:noWrap/>
            <w:vAlign w:val="bottom"/>
          </w:tcPr>
          <w:p w14:paraId="00508B29"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FEB</w:t>
            </w:r>
          </w:p>
        </w:tc>
        <w:tc>
          <w:tcPr>
            <w:tcW w:w="682" w:type="dxa"/>
            <w:tcBorders>
              <w:top w:val="single" w:sz="4" w:space="0" w:color="auto"/>
              <w:left w:val="nil"/>
              <w:bottom w:val="single" w:sz="4" w:space="0" w:color="auto"/>
              <w:right w:val="nil"/>
            </w:tcBorders>
            <w:noWrap/>
            <w:vAlign w:val="bottom"/>
          </w:tcPr>
          <w:p w14:paraId="2CF75E1E"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MAR</w:t>
            </w:r>
          </w:p>
        </w:tc>
        <w:tc>
          <w:tcPr>
            <w:tcW w:w="681" w:type="dxa"/>
            <w:tcBorders>
              <w:top w:val="single" w:sz="4" w:space="0" w:color="auto"/>
              <w:left w:val="nil"/>
              <w:bottom w:val="single" w:sz="4" w:space="0" w:color="auto"/>
              <w:right w:val="nil"/>
            </w:tcBorders>
            <w:noWrap/>
            <w:vAlign w:val="bottom"/>
          </w:tcPr>
          <w:p w14:paraId="28E25D8C"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APR</w:t>
            </w:r>
          </w:p>
        </w:tc>
        <w:tc>
          <w:tcPr>
            <w:tcW w:w="682" w:type="dxa"/>
            <w:tcBorders>
              <w:top w:val="single" w:sz="4" w:space="0" w:color="auto"/>
              <w:left w:val="nil"/>
              <w:bottom w:val="single" w:sz="4" w:space="0" w:color="auto"/>
              <w:right w:val="nil"/>
            </w:tcBorders>
            <w:noWrap/>
            <w:vAlign w:val="bottom"/>
          </w:tcPr>
          <w:p w14:paraId="0F2B9203"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MAY</w:t>
            </w:r>
          </w:p>
        </w:tc>
        <w:tc>
          <w:tcPr>
            <w:tcW w:w="681" w:type="dxa"/>
            <w:tcBorders>
              <w:top w:val="single" w:sz="4" w:space="0" w:color="auto"/>
              <w:left w:val="nil"/>
              <w:bottom w:val="single" w:sz="4" w:space="0" w:color="auto"/>
              <w:right w:val="nil"/>
            </w:tcBorders>
            <w:noWrap/>
            <w:vAlign w:val="bottom"/>
          </w:tcPr>
          <w:p w14:paraId="158D41E0"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JUN</w:t>
            </w:r>
          </w:p>
        </w:tc>
        <w:tc>
          <w:tcPr>
            <w:tcW w:w="682" w:type="dxa"/>
            <w:tcBorders>
              <w:top w:val="single" w:sz="4" w:space="0" w:color="auto"/>
              <w:left w:val="nil"/>
              <w:bottom w:val="single" w:sz="4" w:space="0" w:color="auto"/>
              <w:right w:val="nil"/>
            </w:tcBorders>
            <w:noWrap/>
            <w:vAlign w:val="bottom"/>
          </w:tcPr>
          <w:p w14:paraId="6724FE79"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JUL</w:t>
            </w:r>
          </w:p>
        </w:tc>
        <w:tc>
          <w:tcPr>
            <w:tcW w:w="681" w:type="dxa"/>
            <w:tcBorders>
              <w:top w:val="single" w:sz="4" w:space="0" w:color="auto"/>
              <w:left w:val="nil"/>
              <w:bottom w:val="single" w:sz="4" w:space="0" w:color="auto"/>
              <w:right w:val="nil"/>
            </w:tcBorders>
            <w:noWrap/>
            <w:vAlign w:val="bottom"/>
          </w:tcPr>
          <w:p w14:paraId="11434878"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AUG</w:t>
            </w:r>
          </w:p>
        </w:tc>
        <w:tc>
          <w:tcPr>
            <w:tcW w:w="681" w:type="dxa"/>
            <w:tcBorders>
              <w:top w:val="single" w:sz="4" w:space="0" w:color="auto"/>
              <w:left w:val="nil"/>
              <w:bottom w:val="single" w:sz="4" w:space="0" w:color="auto"/>
              <w:right w:val="nil"/>
            </w:tcBorders>
            <w:noWrap/>
            <w:vAlign w:val="bottom"/>
          </w:tcPr>
          <w:p w14:paraId="5D3FD545"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SEP</w:t>
            </w:r>
          </w:p>
        </w:tc>
        <w:tc>
          <w:tcPr>
            <w:tcW w:w="682" w:type="dxa"/>
            <w:tcBorders>
              <w:top w:val="single" w:sz="4" w:space="0" w:color="auto"/>
              <w:left w:val="nil"/>
              <w:bottom w:val="single" w:sz="4" w:space="0" w:color="auto"/>
              <w:right w:val="nil"/>
            </w:tcBorders>
            <w:noWrap/>
            <w:vAlign w:val="bottom"/>
          </w:tcPr>
          <w:p w14:paraId="74E5A250"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OCT</w:t>
            </w:r>
          </w:p>
        </w:tc>
        <w:tc>
          <w:tcPr>
            <w:tcW w:w="681" w:type="dxa"/>
            <w:tcBorders>
              <w:top w:val="single" w:sz="4" w:space="0" w:color="auto"/>
              <w:left w:val="nil"/>
              <w:bottom w:val="single" w:sz="4" w:space="0" w:color="auto"/>
              <w:right w:val="nil"/>
            </w:tcBorders>
            <w:noWrap/>
            <w:vAlign w:val="bottom"/>
          </w:tcPr>
          <w:p w14:paraId="2890C6A2"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NOV</w:t>
            </w:r>
          </w:p>
        </w:tc>
        <w:tc>
          <w:tcPr>
            <w:tcW w:w="682" w:type="dxa"/>
            <w:tcBorders>
              <w:top w:val="single" w:sz="4" w:space="0" w:color="auto"/>
              <w:left w:val="nil"/>
              <w:bottom w:val="single" w:sz="4" w:space="0" w:color="auto"/>
              <w:right w:val="single" w:sz="4" w:space="0" w:color="auto"/>
            </w:tcBorders>
            <w:noWrap/>
            <w:vAlign w:val="bottom"/>
          </w:tcPr>
          <w:p w14:paraId="5520FA29"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DEC</w:t>
            </w:r>
          </w:p>
        </w:tc>
        <w:tc>
          <w:tcPr>
            <w:tcW w:w="681" w:type="dxa"/>
            <w:tcBorders>
              <w:top w:val="single" w:sz="4" w:space="0" w:color="auto"/>
              <w:left w:val="single" w:sz="4" w:space="0" w:color="auto"/>
              <w:bottom w:val="single" w:sz="4" w:space="0" w:color="auto"/>
              <w:right w:val="single" w:sz="4" w:space="0" w:color="auto"/>
            </w:tcBorders>
            <w:noWrap/>
            <w:vAlign w:val="bottom"/>
          </w:tcPr>
          <w:p w14:paraId="6D29D168" w14:textId="4DA0FEB0" w:rsidR="002632AC" w:rsidRPr="00A835DF" w:rsidRDefault="009B4450" w:rsidP="00763C37">
            <w:pPr>
              <w:jc w:val="right"/>
              <w:rPr>
                <w:rFonts w:eastAsia="Times New Roman" w:cs="Times New Roman"/>
                <w:b/>
                <w:bCs/>
                <w:sz w:val="18"/>
                <w:szCs w:val="18"/>
              </w:rPr>
            </w:pPr>
            <w:r w:rsidRPr="00A835DF">
              <w:rPr>
                <w:rFonts w:eastAsia="Times New Roman" w:cs="Times New Roman"/>
                <w:b/>
                <w:bCs/>
                <w:sz w:val="18"/>
                <w:szCs w:val="18"/>
              </w:rPr>
              <w:t>YEAR</w:t>
            </w:r>
          </w:p>
        </w:tc>
        <w:tc>
          <w:tcPr>
            <w:tcW w:w="772" w:type="dxa"/>
            <w:tcBorders>
              <w:top w:val="single" w:sz="4" w:space="0" w:color="auto"/>
              <w:left w:val="single" w:sz="4" w:space="0" w:color="auto"/>
              <w:bottom w:val="single" w:sz="4" w:space="0" w:color="auto"/>
              <w:right w:val="nil"/>
            </w:tcBorders>
            <w:noWrap/>
            <w:vAlign w:val="bottom"/>
          </w:tcPr>
          <w:p w14:paraId="78536CCD" w14:textId="2E6396FC" w:rsidR="002632AC" w:rsidRPr="00A835DF" w:rsidRDefault="009B4450" w:rsidP="00763C37">
            <w:pPr>
              <w:jc w:val="right"/>
              <w:rPr>
                <w:rFonts w:eastAsia="Times New Roman" w:cs="Times New Roman"/>
                <w:b/>
                <w:bCs/>
                <w:sz w:val="18"/>
                <w:szCs w:val="18"/>
              </w:rPr>
            </w:pPr>
            <w:r w:rsidRPr="00A835DF">
              <w:rPr>
                <w:rFonts w:eastAsia="Times New Roman" w:cs="Times New Roman"/>
                <w:b/>
                <w:bCs/>
                <w:sz w:val="18"/>
                <w:szCs w:val="18"/>
              </w:rPr>
              <w:t>MEAN</w:t>
            </w:r>
          </w:p>
        </w:tc>
      </w:tr>
      <w:tr w:rsidR="002632AC" w:rsidRPr="00A835DF" w14:paraId="0A4816F0" w14:textId="77777777" w:rsidTr="00571128">
        <w:trPr>
          <w:trHeight w:hRule="exact" w:val="216"/>
        </w:trPr>
        <w:tc>
          <w:tcPr>
            <w:tcW w:w="810" w:type="dxa"/>
            <w:tcBorders>
              <w:top w:val="single" w:sz="4" w:space="0" w:color="auto"/>
              <w:left w:val="nil"/>
              <w:bottom w:val="nil"/>
              <w:right w:val="single" w:sz="4" w:space="0" w:color="auto"/>
            </w:tcBorders>
            <w:noWrap/>
            <w:vAlign w:val="bottom"/>
          </w:tcPr>
          <w:p w14:paraId="1BB6E10C" w14:textId="77777777" w:rsidR="002632AC" w:rsidRPr="00A835DF" w:rsidRDefault="002632AC" w:rsidP="00763C37">
            <w:pPr>
              <w:rPr>
                <w:rFonts w:eastAsia="Times New Roman" w:cs="Times New Roman"/>
                <w:sz w:val="18"/>
                <w:szCs w:val="18"/>
              </w:rPr>
            </w:pPr>
            <w:r w:rsidRPr="00A835DF">
              <w:rPr>
                <w:rFonts w:eastAsia="Times New Roman" w:cs="Times New Roman"/>
                <w:sz w:val="18"/>
                <w:szCs w:val="18"/>
              </w:rPr>
              <w:t>Max</w:t>
            </w:r>
          </w:p>
        </w:tc>
        <w:tc>
          <w:tcPr>
            <w:tcW w:w="681" w:type="dxa"/>
            <w:tcBorders>
              <w:top w:val="single" w:sz="4" w:space="0" w:color="auto"/>
              <w:left w:val="single" w:sz="4" w:space="0" w:color="auto"/>
              <w:bottom w:val="nil"/>
              <w:right w:val="nil"/>
            </w:tcBorders>
            <w:noWrap/>
            <w:vAlign w:val="bottom"/>
          </w:tcPr>
          <w:p w14:paraId="51E43844"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8.2</w:t>
            </w:r>
          </w:p>
        </w:tc>
        <w:tc>
          <w:tcPr>
            <w:tcW w:w="681" w:type="dxa"/>
            <w:tcBorders>
              <w:top w:val="single" w:sz="4" w:space="0" w:color="auto"/>
              <w:left w:val="nil"/>
              <w:bottom w:val="nil"/>
              <w:right w:val="nil"/>
            </w:tcBorders>
            <w:noWrap/>
            <w:vAlign w:val="bottom"/>
          </w:tcPr>
          <w:p w14:paraId="3B4F574E"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9.7</w:t>
            </w:r>
          </w:p>
        </w:tc>
        <w:tc>
          <w:tcPr>
            <w:tcW w:w="682" w:type="dxa"/>
            <w:tcBorders>
              <w:top w:val="single" w:sz="4" w:space="0" w:color="auto"/>
              <w:left w:val="nil"/>
              <w:bottom w:val="nil"/>
              <w:right w:val="nil"/>
            </w:tcBorders>
            <w:noWrap/>
            <w:vAlign w:val="bottom"/>
          </w:tcPr>
          <w:p w14:paraId="6DD51390"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13.4</w:t>
            </w:r>
          </w:p>
        </w:tc>
        <w:tc>
          <w:tcPr>
            <w:tcW w:w="681" w:type="dxa"/>
            <w:tcBorders>
              <w:top w:val="single" w:sz="4" w:space="0" w:color="auto"/>
              <w:left w:val="nil"/>
              <w:bottom w:val="nil"/>
              <w:right w:val="nil"/>
            </w:tcBorders>
            <w:noWrap/>
            <w:vAlign w:val="bottom"/>
          </w:tcPr>
          <w:p w14:paraId="225C7F6A"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20.1</w:t>
            </w:r>
          </w:p>
        </w:tc>
        <w:tc>
          <w:tcPr>
            <w:tcW w:w="682" w:type="dxa"/>
            <w:tcBorders>
              <w:top w:val="single" w:sz="4" w:space="0" w:color="auto"/>
              <w:left w:val="nil"/>
              <w:bottom w:val="nil"/>
              <w:right w:val="nil"/>
            </w:tcBorders>
            <w:noWrap/>
            <w:vAlign w:val="bottom"/>
          </w:tcPr>
          <w:p w14:paraId="5190C1F9"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34.2</w:t>
            </w:r>
          </w:p>
        </w:tc>
        <w:tc>
          <w:tcPr>
            <w:tcW w:w="681" w:type="dxa"/>
            <w:tcBorders>
              <w:top w:val="single" w:sz="4" w:space="0" w:color="auto"/>
              <w:left w:val="nil"/>
              <w:bottom w:val="nil"/>
              <w:right w:val="nil"/>
            </w:tcBorders>
            <w:noWrap/>
            <w:vAlign w:val="bottom"/>
          </w:tcPr>
          <w:p w14:paraId="396E5DB3"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19</w:t>
            </w:r>
          </w:p>
        </w:tc>
        <w:tc>
          <w:tcPr>
            <w:tcW w:w="682" w:type="dxa"/>
            <w:tcBorders>
              <w:top w:val="single" w:sz="4" w:space="0" w:color="auto"/>
              <w:left w:val="nil"/>
              <w:bottom w:val="nil"/>
              <w:right w:val="nil"/>
            </w:tcBorders>
            <w:noWrap/>
            <w:vAlign w:val="bottom"/>
          </w:tcPr>
          <w:p w14:paraId="5A0D799D"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12.6</w:t>
            </w:r>
          </w:p>
        </w:tc>
        <w:tc>
          <w:tcPr>
            <w:tcW w:w="681" w:type="dxa"/>
            <w:tcBorders>
              <w:top w:val="single" w:sz="4" w:space="0" w:color="auto"/>
              <w:left w:val="nil"/>
              <w:bottom w:val="nil"/>
              <w:right w:val="nil"/>
            </w:tcBorders>
            <w:noWrap/>
            <w:vAlign w:val="bottom"/>
          </w:tcPr>
          <w:p w14:paraId="51FF50DA"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12</w:t>
            </w:r>
          </w:p>
        </w:tc>
        <w:tc>
          <w:tcPr>
            <w:tcW w:w="681" w:type="dxa"/>
            <w:tcBorders>
              <w:top w:val="single" w:sz="4" w:space="0" w:color="auto"/>
              <w:left w:val="nil"/>
              <w:bottom w:val="nil"/>
              <w:right w:val="nil"/>
            </w:tcBorders>
            <w:noWrap/>
            <w:vAlign w:val="bottom"/>
          </w:tcPr>
          <w:p w14:paraId="4ACDACB6"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11.7</w:t>
            </w:r>
          </w:p>
        </w:tc>
        <w:tc>
          <w:tcPr>
            <w:tcW w:w="682" w:type="dxa"/>
            <w:tcBorders>
              <w:top w:val="single" w:sz="4" w:space="0" w:color="auto"/>
              <w:left w:val="nil"/>
              <w:bottom w:val="nil"/>
              <w:right w:val="nil"/>
            </w:tcBorders>
            <w:noWrap/>
            <w:vAlign w:val="bottom"/>
          </w:tcPr>
          <w:p w14:paraId="4F67A313"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16.6</w:t>
            </w:r>
          </w:p>
        </w:tc>
        <w:tc>
          <w:tcPr>
            <w:tcW w:w="681" w:type="dxa"/>
            <w:tcBorders>
              <w:top w:val="single" w:sz="4" w:space="0" w:color="auto"/>
              <w:left w:val="nil"/>
              <w:bottom w:val="nil"/>
              <w:right w:val="nil"/>
            </w:tcBorders>
            <w:noWrap/>
            <w:vAlign w:val="bottom"/>
          </w:tcPr>
          <w:p w14:paraId="55E7EB64"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12.5</w:t>
            </w:r>
          </w:p>
        </w:tc>
        <w:tc>
          <w:tcPr>
            <w:tcW w:w="682" w:type="dxa"/>
            <w:tcBorders>
              <w:top w:val="single" w:sz="4" w:space="0" w:color="auto"/>
              <w:left w:val="nil"/>
              <w:bottom w:val="nil"/>
              <w:right w:val="single" w:sz="4" w:space="0" w:color="auto"/>
            </w:tcBorders>
            <w:noWrap/>
            <w:vAlign w:val="bottom"/>
          </w:tcPr>
          <w:p w14:paraId="3D3E2CDA"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12</w:t>
            </w:r>
          </w:p>
        </w:tc>
        <w:tc>
          <w:tcPr>
            <w:tcW w:w="681" w:type="dxa"/>
            <w:tcBorders>
              <w:top w:val="single" w:sz="4" w:space="0" w:color="auto"/>
              <w:left w:val="single" w:sz="4" w:space="0" w:color="auto"/>
              <w:bottom w:val="nil"/>
              <w:right w:val="single" w:sz="4" w:space="0" w:color="auto"/>
            </w:tcBorders>
            <w:noWrap/>
            <w:vAlign w:val="bottom"/>
          </w:tcPr>
          <w:p w14:paraId="154B72A7"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182</w:t>
            </w:r>
          </w:p>
        </w:tc>
        <w:tc>
          <w:tcPr>
            <w:tcW w:w="772" w:type="dxa"/>
            <w:tcBorders>
              <w:top w:val="single" w:sz="4" w:space="0" w:color="auto"/>
              <w:left w:val="single" w:sz="4" w:space="0" w:color="auto"/>
              <w:bottom w:val="nil"/>
              <w:right w:val="nil"/>
            </w:tcBorders>
            <w:noWrap/>
            <w:vAlign w:val="bottom"/>
          </w:tcPr>
          <w:p w14:paraId="0A7A20C7"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w:t>
            </w:r>
          </w:p>
        </w:tc>
      </w:tr>
      <w:tr w:rsidR="002632AC" w:rsidRPr="00A835DF" w14:paraId="22A916D8" w14:textId="77777777" w:rsidTr="00571128">
        <w:trPr>
          <w:trHeight w:hRule="exact" w:val="216"/>
        </w:trPr>
        <w:tc>
          <w:tcPr>
            <w:tcW w:w="810" w:type="dxa"/>
            <w:tcBorders>
              <w:right w:val="single" w:sz="4" w:space="0" w:color="auto"/>
            </w:tcBorders>
            <w:noWrap/>
            <w:vAlign w:val="bottom"/>
          </w:tcPr>
          <w:p w14:paraId="0AA4A1D9" w14:textId="77777777" w:rsidR="002632AC" w:rsidRPr="00A835DF" w:rsidRDefault="002632AC" w:rsidP="00763C37">
            <w:pPr>
              <w:rPr>
                <w:rFonts w:eastAsia="Times New Roman" w:cs="Times New Roman"/>
                <w:sz w:val="18"/>
                <w:szCs w:val="18"/>
              </w:rPr>
            </w:pPr>
            <w:r w:rsidRPr="00A835DF">
              <w:rPr>
                <w:rFonts w:eastAsia="Times New Roman" w:cs="Times New Roman"/>
                <w:sz w:val="18"/>
                <w:szCs w:val="18"/>
              </w:rPr>
              <w:t>Min</w:t>
            </w:r>
          </w:p>
        </w:tc>
        <w:tc>
          <w:tcPr>
            <w:tcW w:w="681" w:type="dxa"/>
            <w:tcBorders>
              <w:left w:val="single" w:sz="4" w:space="0" w:color="auto"/>
            </w:tcBorders>
            <w:noWrap/>
            <w:vAlign w:val="bottom"/>
          </w:tcPr>
          <w:p w14:paraId="68E1BF32"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-5.5</w:t>
            </w:r>
          </w:p>
        </w:tc>
        <w:tc>
          <w:tcPr>
            <w:tcW w:w="681" w:type="dxa"/>
            <w:noWrap/>
            <w:vAlign w:val="bottom"/>
          </w:tcPr>
          <w:p w14:paraId="3770D84D"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-8.5</w:t>
            </w:r>
          </w:p>
        </w:tc>
        <w:tc>
          <w:tcPr>
            <w:tcW w:w="682" w:type="dxa"/>
            <w:noWrap/>
            <w:vAlign w:val="bottom"/>
          </w:tcPr>
          <w:p w14:paraId="7F26D477"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-11</w:t>
            </w:r>
          </w:p>
        </w:tc>
        <w:tc>
          <w:tcPr>
            <w:tcW w:w="681" w:type="dxa"/>
            <w:noWrap/>
            <w:vAlign w:val="bottom"/>
          </w:tcPr>
          <w:p w14:paraId="0FB1D8E9"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-10.8</w:t>
            </w:r>
          </w:p>
        </w:tc>
        <w:tc>
          <w:tcPr>
            <w:tcW w:w="682" w:type="dxa"/>
            <w:noWrap/>
            <w:vAlign w:val="bottom"/>
          </w:tcPr>
          <w:p w14:paraId="34DB29E7"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-13.8</w:t>
            </w:r>
          </w:p>
        </w:tc>
        <w:tc>
          <w:tcPr>
            <w:tcW w:w="681" w:type="dxa"/>
            <w:noWrap/>
            <w:vAlign w:val="bottom"/>
          </w:tcPr>
          <w:p w14:paraId="56E352CA"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-13.1</w:t>
            </w:r>
          </w:p>
        </w:tc>
        <w:tc>
          <w:tcPr>
            <w:tcW w:w="682" w:type="dxa"/>
            <w:noWrap/>
            <w:vAlign w:val="bottom"/>
          </w:tcPr>
          <w:p w14:paraId="69EC0159"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-12.5</w:t>
            </w:r>
          </w:p>
        </w:tc>
        <w:tc>
          <w:tcPr>
            <w:tcW w:w="681" w:type="dxa"/>
            <w:noWrap/>
            <w:vAlign w:val="bottom"/>
          </w:tcPr>
          <w:p w14:paraId="1DFC97BD"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-13.3</w:t>
            </w:r>
          </w:p>
        </w:tc>
        <w:tc>
          <w:tcPr>
            <w:tcW w:w="681" w:type="dxa"/>
            <w:noWrap/>
            <w:vAlign w:val="bottom"/>
          </w:tcPr>
          <w:p w14:paraId="7E55F06B"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-11.7</w:t>
            </w:r>
          </w:p>
        </w:tc>
        <w:tc>
          <w:tcPr>
            <w:tcW w:w="682" w:type="dxa"/>
            <w:noWrap/>
            <w:vAlign w:val="bottom"/>
          </w:tcPr>
          <w:p w14:paraId="41F53301"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-11.4</w:t>
            </w:r>
          </w:p>
        </w:tc>
        <w:tc>
          <w:tcPr>
            <w:tcW w:w="681" w:type="dxa"/>
            <w:noWrap/>
            <w:vAlign w:val="bottom"/>
          </w:tcPr>
          <w:p w14:paraId="76B28A32"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-11.4</w:t>
            </w:r>
          </w:p>
        </w:tc>
        <w:tc>
          <w:tcPr>
            <w:tcW w:w="682" w:type="dxa"/>
            <w:tcBorders>
              <w:right w:val="single" w:sz="4" w:space="0" w:color="auto"/>
            </w:tcBorders>
            <w:noWrap/>
            <w:vAlign w:val="bottom"/>
          </w:tcPr>
          <w:p w14:paraId="3A6CA264"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-11.8</w:t>
            </w:r>
          </w:p>
        </w:tc>
        <w:tc>
          <w:tcPr>
            <w:tcW w:w="681" w:type="dxa"/>
            <w:tcBorders>
              <w:left w:val="single" w:sz="4" w:space="0" w:color="auto"/>
              <w:right w:val="single" w:sz="4" w:space="0" w:color="auto"/>
            </w:tcBorders>
            <w:noWrap/>
            <w:vAlign w:val="bottom"/>
          </w:tcPr>
          <w:p w14:paraId="749EA47A"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-135</w:t>
            </w:r>
          </w:p>
        </w:tc>
        <w:tc>
          <w:tcPr>
            <w:tcW w:w="772" w:type="dxa"/>
            <w:tcBorders>
              <w:left w:val="single" w:sz="4" w:space="0" w:color="auto"/>
            </w:tcBorders>
            <w:noWrap/>
            <w:vAlign w:val="bottom"/>
          </w:tcPr>
          <w:p w14:paraId="0518C779"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w:t>
            </w:r>
          </w:p>
        </w:tc>
      </w:tr>
      <w:tr w:rsidR="002632AC" w:rsidRPr="00A835DF" w14:paraId="322E24BF" w14:textId="77777777" w:rsidTr="00571128">
        <w:trPr>
          <w:trHeight w:hRule="exact" w:val="216"/>
        </w:trPr>
        <w:tc>
          <w:tcPr>
            <w:tcW w:w="810" w:type="dxa"/>
            <w:tcBorders>
              <w:right w:val="single" w:sz="4" w:space="0" w:color="auto"/>
            </w:tcBorders>
            <w:noWrap/>
            <w:vAlign w:val="bottom"/>
          </w:tcPr>
          <w:p w14:paraId="4BDE248D" w14:textId="2E784BFF" w:rsidR="002632AC" w:rsidRPr="00A835DF" w:rsidRDefault="009B4450" w:rsidP="00763C37">
            <w:pPr>
              <w:rPr>
                <w:rFonts w:eastAsia="Times New Roman" w:cs="Times New Roman"/>
                <w:sz w:val="18"/>
                <w:szCs w:val="18"/>
              </w:rPr>
            </w:pPr>
            <w:r w:rsidRPr="00A835DF">
              <w:rPr>
                <w:rFonts w:eastAsia="Times New Roman" w:cs="Times New Roman"/>
                <w:sz w:val="18"/>
                <w:szCs w:val="18"/>
              </w:rPr>
              <w:t>Mean</w:t>
            </w:r>
          </w:p>
        </w:tc>
        <w:tc>
          <w:tcPr>
            <w:tcW w:w="681" w:type="dxa"/>
            <w:tcBorders>
              <w:left w:val="single" w:sz="4" w:space="0" w:color="auto"/>
            </w:tcBorders>
            <w:noWrap/>
            <w:vAlign w:val="bottom"/>
          </w:tcPr>
          <w:p w14:paraId="242D0506"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2.1</w:t>
            </w:r>
          </w:p>
        </w:tc>
        <w:tc>
          <w:tcPr>
            <w:tcW w:w="681" w:type="dxa"/>
            <w:noWrap/>
            <w:vAlign w:val="bottom"/>
          </w:tcPr>
          <w:p w14:paraId="6E267BD0"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1.5</w:t>
            </w:r>
          </w:p>
        </w:tc>
        <w:tc>
          <w:tcPr>
            <w:tcW w:w="682" w:type="dxa"/>
            <w:noWrap/>
            <w:vAlign w:val="bottom"/>
          </w:tcPr>
          <w:p w14:paraId="5568C316"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3.2</w:t>
            </w:r>
          </w:p>
        </w:tc>
        <w:tc>
          <w:tcPr>
            <w:tcW w:w="681" w:type="dxa"/>
            <w:noWrap/>
            <w:vAlign w:val="bottom"/>
          </w:tcPr>
          <w:p w14:paraId="2F110BD1"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4.6</w:t>
            </w:r>
          </w:p>
        </w:tc>
        <w:tc>
          <w:tcPr>
            <w:tcW w:w="682" w:type="dxa"/>
            <w:noWrap/>
            <w:vAlign w:val="bottom"/>
          </w:tcPr>
          <w:p w14:paraId="3BFF2F30"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3.2</w:t>
            </w:r>
          </w:p>
        </w:tc>
        <w:tc>
          <w:tcPr>
            <w:tcW w:w="681" w:type="dxa"/>
            <w:noWrap/>
            <w:vAlign w:val="bottom"/>
          </w:tcPr>
          <w:p w14:paraId="47C20B3F"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1.6</w:t>
            </w:r>
          </w:p>
        </w:tc>
        <w:tc>
          <w:tcPr>
            <w:tcW w:w="682" w:type="dxa"/>
            <w:noWrap/>
            <w:vAlign w:val="bottom"/>
          </w:tcPr>
          <w:p w14:paraId="7A363C4F"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0.7</w:t>
            </w:r>
          </w:p>
        </w:tc>
        <w:tc>
          <w:tcPr>
            <w:tcW w:w="681" w:type="dxa"/>
            <w:noWrap/>
            <w:vAlign w:val="bottom"/>
          </w:tcPr>
          <w:p w14:paraId="0DB4AD65"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0.2</w:t>
            </w:r>
          </w:p>
        </w:tc>
        <w:tc>
          <w:tcPr>
            <w:tcW w:w="681" w:type="dxa"/>
            <w:noWrap/>
            <w:vAlign w:val="bottom"/>
          </w:tcPr>
          <w:p w14:paraId="676CB78F"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-0.4</w:t>
            </w:r>
          </w:p>
        </w:tc>
        <w:tc>
          <w:tcPr>
            <w:tcW w:w="682" w:type="dxa"/>
            <w:noWrap/>
            <w:vAlign w:val="bottom"/>
          </w:tcPr>
          <w:p w14:paraId="50CAC7CF"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0.9</w:t>
            </w:r>
          </w:p>
        </w:tc>
        <w:tc>
          <w:tcPr>
            <w:tcW w:w="681" w:type="dxa"/>
            <w:noWrap/>
            <w:vAlign w:val="bottom"/>
          </w:tcPr>
          <w:p w14:paraId="0E602865"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1.7</w:t>
            </w:r>
          </w:p>
        </w:tc>
        <w:tc>
          <w:tcPr>
            <w:tcW w:w="682" w:type="dxa"/>
            <w:tcBorders>
              <w:right w:val="single" w:sz="4" w:space="0" w:color="auto"/>
            </w:tcBorders>
            <w:noWrap/>
            <w:vAlign w:val="bottom"/>
          </w:tcPr>
          <w:p w14:paraId="19FA5627"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2.6</w:t>
            </w:r>
          </w:p>
        </w:tc>
        <w:tc>
          <w:tcPr>
            <w:tcW w:w="681" w:type="dxa"/>
            <w:tcBorders>
              <w:left w:val="single" w:sz="4" w:space="0" w:color="auto"/>
              <w:right w:val="single" w:sz="4" w:space="0" w:color="auto"/>
            </w:tcBorders>
            <w:noWrap/>
            <w:vAlign w:val="bottom"/>
          </w:tcPr>
          <w:p w14:paraId="33C7D722"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21.9</w:t>
            </w:r>
          </w:p>
        </w:tc>
        <w:tc>
          <w:tcPr>
            <w:tcW w:w="772" w:type="dxa"/>
            <w:tcBorders>
              <w:left w:val="single" w:sz="4" w:space="0" w:color="auto"/>
            </w:tcBorders>
            <w:noWrap/>
            <w:vAlign w:val="bottom"/>
          </w:tcPr>
          <w:p w14:paraId="1494F956"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w:t>
            </w:r>
          </w:p>
        </w:tc>
      </w:tr>
      <w:tr w:rsidR="002632AC" w:rsidRPr="00A835DF" w14:paraId="4DEB147C" w14:textId="77777777" w:rsidTr="00571128">
        <w:trPr>
          <w:trHeight w:hRule="exact" w:val="216"/>
        </w:trPr>
        <w:tc>
          <w:tcPr>
            <w:tcW w:w="810" w:type="dxa"/>
            <w:tcBorders>
              <w:top w:val="single" w:sz="4" w:space="0" w:color="auto"/>
              <w:left w:val="nil"/>
              <w:bottom w:val="single" w:sz="4" w:space="0" w:color="auto"/>
              <w:right w:val="single" w:sz="4" w:space="0" w:color="auto"/>
            </w:tcBorders>
            <w:noWrap/>
            <w:vAlign w:val="bottom"/>
          </w:tcPr>
          <w:p w14:paraId="17FD8A62" w14:textId="77777777" w:rsidR="002632AC" w:rsidRPr="00A835DF" w:rsidRDefault="002632AC" w:rsidP="00763C37">
            <w:pPr>
              <w:rPr>
                <w:rFonts w:eastAsia="Times New Roman" w:cs="Times New Roman"/>
                <w:b/>
                <w:sz w:val="18"/>
                <w:szCs w:val="18"/>
              </w:rPr>
            </w:pPr>
            <w:r w:rsidRPr="00A835DF">
              <w:rPr>
                <w:rFonts w:eastAsia="Times New Roman" w:cs="Times New Roman"/>
                <w:b/>
                <w:sz w:val="18"/>
                <w:szCs w:val="18"/>
              </w:rPr>
              <w:t>T (</w:t>
            </w:r>
            <w:r w:rsidRPr="00A835DF">
              <w:rPr>
                <w:rFonts w:ascii="Calibri" w:eastAsia="Times New Roman" w:hAnsi="Calibri" w:cs="Times New Roman"/>
                <w:b/>
                <w:sz w:val="18"/>
                <w:szCs w:val="18"/>
              </w:rPr>
              <w:t>°</w:t>
            </w:r>
            <w:r w:rsidRPr="00A835DF">
              <w:rPr>
                <w:rFonts w:eastAsia="Times New Roman" w:cs="Times New Roman"/>
                <w:b/>
                <w:sz w:val="18"/>
                <w:szCs w:val="18"/>
              </w:rPr>
              <w:t>C)</w:t>
            </w:r>
          </w:p>
        </w:tc>
        <w:tc>
          <w:tcPr>
            <w:tcW w:w="681" w:type="dxa"/>
            <w:tcBorders>
              <w:top w:val="single" w:sz="4" w:space="0" w:color="auto"/>
              <w:left w:val="single" w:sz="4" w:space="0" w:color="auto"/>
              <w:bottom w:val="single" w:sz="4" w:space="0" w:color="auto"/>
              <w:right w:val="nil"/>
            </w:tcBorders>
            <w:noWrap/>
            <w:vAlign w:val="bottom"/>
          </w:tcPr>
          <w:p w14:paraId="74B28F44"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JAN</w:t>
            </w:r>
          </w:p>
        </w:tc>
        <w:tc>
          <w:tcPr>
            <w:tcW w:w="681" w:type="dxa"/>
            <w:tcBorders>
              <w:top w:val="single" w:sz="4" w:space="0" w:color="auto"/>
              <w:left w:val="nil"/>
              <w:bottom w:val="single" w:sz="4" w:space="0" w:color="auto"/>
              <w:right w:val="nil"/>
            </w:tcBorders>
            <w:noWrap/>
            <w:vAlign w:val="bottom"/>
          </w:tcPr>
          <w:p w14:paraId="012F105A"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FEB</w:t>
            </w:r>
          </w:p>
        </w:tc>
        <w:tc>
          <w:tcPr>
            <w:tcW w:w="682" w:type="dxa"/>
            <w:tcBorders>
              <w:top w:val="single" w:sz="4" w:space="0" w:color="auto"/>
              <w:left w:val="nil"/>
              <w:bottom w:val="single" w:sz="4" w:space="0" w:color="auto"/>
              <w:right w:val="nil"/>
            </w:tcBorders>
            <w:noWrap/>
            <w:vAlign w:val="bottom"/>
          </w:tcPr>
          <w:p w14:paraId="05930EDC"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MAR</w:t>
            </w:r>
          </w:p>
        </w:tc>
        <w:tc>
          <w:tcPr>
            <w:tcW w:w="681" w:type="dxa"/>
            <w:tcBorders>
              <w:top w:val="single" w:sz="4" w:space="0" w:color="auto"/>
              <w:left w:val="nil"/>
              <w:bottom w:val="single" w:sz="4" w:space="0" w:color="auto"/>
              <w:right w:val="nil"/>
            </w:tcBorders>
            <w:noWrap/>
            <w:vAlign w:val="bottom"/>
          </w:tcPr>
          <w:p w14:paraId="75ADD04E"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APR</w:t>
            </w:r>
          </w:p>
        </w:tc>
        <w:tc>
          <w:tcPr>
            <w:tcW w:w="682" w:type="dxa"/>
            <w:tcBorders>
              <w:top w:val="single" w:sz="4" w:space="0" w:color="auto"/>
              <w:left w:val="nil"/>
              <w:bottom w:val="single" w:sz="4" w:space="0" w:color="auto"/>
              <w:right w:val="nil"/>
            </w:tcBorders>
            <w:noWrap/>
            <w:vAlign w:val="bottom"/>
          </w:tcPr>
          <w:p w14:paraId="281D497D"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MAY</w:t>
            </w:r>
          </w:p>
        </w:tc>
        <w:tc>
          <w:tcPr>
            <w:tcW w:w="681" w:type="dxa"/>
            <w:tcBorders>
              <w:top w:val="single" w:sz="4" w:space="0" w:color="auto"/>
              <w:left w:val="nil"/>
              <w:bottom w:val="single" w:sz="4" w:space="0" w:color="auto"/>
              <w:right w:val="nil"/>
            </w:tcBorders>
            <w:noWrap/>
            <w:vAlign w:val="bottom"/>
          </w:tcPr>
          <w:p w14:paraId="06991276"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JUN</w:t>
            </w:r>
          </w:p>
        </w:tc>
        <w:tc>
          <w:tcPr>
            <w:tcW w:w="682" w:type="dxa"/>
            <w:tcBorders>
              <w:top w:val="single" w:sz="4" w:space="0" w:color="auto"/>
              <w:left w:val="nil"/>
              <w:bottom w:val="single" w:sz="4" w:space="0" w:color="auto"/>
              <w:right w:val="nil"/>
            </w:tcBorders>
            <w:noWrap/>
            <w:vAlign w:val="bottom"/>
          </w:tcPr>
          <w:p w14:paraId="3965E85F"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JUL</w:t>
            </w:r>
          </w:p>
        </w:tc>
        <w:tc>
          <w:tcPr>
            <w:tcW w:w="681" w:type="dxa"/>
            <w:tcBorders>
              <w:top w:val="single" w:sz="4" w:space="0" w:color="auto"/>
              <w:left w:val="nil"/>
              <w:bottom w:val="single" w:sz="4" w:space="0" w:color="auto"/>
              <w:right w:val="nil"/>
            </w:tcBorders>
            <w:noWrap/>
            <w:vAlign w:val="bottom"/>
          </w:tcPr>
          <w:p w14:paraId="1590647F"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AUG</w:t>
            </w:r>
          </w:p>
        </w:tc>
        <w:tc>
          <w:tcPr>
            <w:tcW w:w="681" w:type="dxa"/>
            <w:tcBorders>
              <w:top w:val="single" w:sz="4" w:space="0" w:color="auto"/>
              <w:left w:val="nil"/>
              <w:bottom w:val="single" w:sz="4" w:space="0" w:color="auto"/>
              <w:right w:val="nil"/>
            </w:tcBorders>
            <w:noWrap/>
            <w:vAlign w:val="bottom"/>
          </w:tcPr>
          <w:p w14:paraId="5F6C29C3"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SEP</w:t>
            </w:r>
          </w:p>
        </w:tc>
        <w:tc>
          <w:tcPr>
            <w:tcW w:w="682" w:type="dxa"/>
            <w:tcBorders>
              <w:top w:val="single" w:sz="4" w:space="0" w:color="auto"/>
              <w:left w:val="nil"/>
              <w:bottom w:val="single" w:sz="4" w:space="0" w:color="auto"/>
              <w:right w:val="nil"/>
            </w:tcBorders>
            <w:noWrap/>
            <w:vAlign w:val="bottom"/>
          </w:tcPr>
          <w:p w14:paraId="538AFE92"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OCT</w:t>
            </w:r>
          </w:p>
        </w:tc>
        <w:tc>
          <w:tcPr>
            <w:tcW w:w="681" w:type="dxa"/>
            <w:tcBorders>
              <w:top w:val="single" w:sz="4" w:space="0" w:color="auto"/>
              <w:left w:val="nil"/>
              <w:bottom w:val="single" w:sz="4" w:space="0" w:color="auto"/>
              <w:right w:val="nil"/>
            </w:tcBorders>
            <w:noWrap/>
            <w:vAlign w:val="bottom"/>
          </w:tcPr>
          <w:p w14:paraId="165513FD"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NOV</w:t>
            </w:r>
          </w:p>
        </w:tc>
        <w:tc>
          <w:tcPr>
            <w:tcW w:w="682" w:type="dxa"/>
            <w:tcBorders>
              <w:top w:val="single" w:sz="4" w:space="0" w:color="auto"/>
              <w:left w:val="nil"/>
              <w:bottom w:val="single" w:sz="4" w:space="0" w:color="auto"/>
              <w:right w:val="single" w:sz="4" w:space="0" w:color="auto"/>
            </w:tcBorders>
            <w:noWrap/>
            <w:vAlign w:val="bottom"/>
          </w:tcPr>
          <w:p w14:paraId="58EC886E"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DEC</w:t>
            </w:r>
          </w:p>
        </w:tc>
        <w:tc>
          <w:tcPr>
            <w:tcW w:w="681" w:type="dxa"/>
            <w:tcBorders>
              <w:top w:val="single" w:sz="4" w:space="0" w:color="auto"/>
              <w:left w:val="single" w:sz="4" w:space="0" w:color="auto"/>
              <w:bottom w:val="single" w:sz="4" w:space="0" w:color="auto"/>
              <w:right w:val="single" w:sz="4" w:space="0" w:color="auto"/>
            </w:tcBorders>
            <w:noWrap/>
            <w:vAlign w:val="bottom"/>
          </w:tcPr>
          <w:p w14:paraId="053AD4A8" w14:textId="1DD32FB0" w:rsidR="002632AC" w:rsidRPr="00A835DF" w:rsidRDefault="009B4450" w:rsidP="00763C37">
            <w:pPr>
              <w:jc w:val="right"/>
              <w:rPr>
                <w:rFonts w:eastAsia="Times New Roman" w:cs="Times New Roman"/>
                <w:b/>
                <w:sz w:val="18"/>
                <w:szCs w:val="18"/>
              </w:rPr>
            </w:pPr>
            <w:r w:rsidRPr="00A835DF">
              <w:rPr>
                <w:rFonts w:eastAsia="Times New Roman" w:cs="Times New Roman"/>
                <w:b/>
                <w:sz w:val="18"/>
                <w:szCs w:val="18"/>
              </w:rPr>
              <w:t>YEAR</w:t>
            </w:r>
          </w:p>
        </w:tc>
        <w:tc>
          <w:tcPr>
            <w:tcW w:w="772" w:type="dxa"/>
            <w:tcBorders>
              <w:top w:val="single" w:sz="4" w:space="0" w:color="auto"/>
              <w:left w:val="single" w:sz="4" w:space="0" w:color="auto"/>
              <w:bottom w:val="single" w:sz="4" w:space="0" w:color="auto"/>
              <w:right w:val="nil"/>
            </w:tcBorders>
            <w:noWrap/>
            <w:vAlign w:val="bottom"/>
          </w:tcPr>
          <w:p w14:paraId="3CFCEBB3" w14:textId="612A4E7B" w:rsidR="002632AC" w:rsidRPr="00A835DF" w:rsidRDefault="009B4450" w:rsidP="00763C37">
            <w:pPr>
              <w:jc w:val="right"/>
              <w:rPr>
                <w:rFonts w:eastAsia="Times New Roman" w:cs="Times New Roman"/>
                <w:b/>
                <w:sz w:val="18"/>
                <w:szCs w:val="18"/>
              </w:rPr>
            </w:pPr>
            <w:r w:rsidRPr="00A835DF">
              <w:rPr>
                <w:rFonts w:eastAsia="Times New Roman" w:cs="Times New Roman"/>
                <w:b/>
                <w:sz w:val="18"/>
                <w:szCs w:val="18"/>
              </w:rPr>
              <w:t>MEAN</w:t>
            </w:r>
          </w:p>
        </w:tc>
      </w:tr>
      <w:tr w:rsidR="002632AC" w:rsidRPr="00A835DF" w14:paraId="5ECC1BBF" w14:textId="77777777" w:rsidTr="00571128">
        <w:trPr>
          <w:trHeight w:hRule="exact" w:val="216"/>
        </w:trPr>
        <w:tc>
          <w:tcPr>
            <w:tcW w:w="810" w:type="dxa"/>
            <w:tcBorders>
              <w:top w:val="single" w:sz="4" w:space="0" w:color="auto"/>
              <w:left w:val="nil"/>
              <w:bottom w:val="nil"/>
              <w:right w:val="single" w:sz="4" w:space="0" w:color="auto"/>
            </w:tcBorders>
            <w:noWrap/>
            <w:vAlign w:val="bottom"/>
          </w:tcPr>
          <w:p w14:paraId="4E7DA672" w14:textId="77777777" w:rsidR="002632AC" w:rsidRPr="00A835DF" w:rsidRDefault="002632AC" w:rsidP="00763C37">
            <w:pPr>
              <w:rPr>
                <w:rFonts w:eastAsia="Times New Roman" w:cs="Times New Roman"/>
                <w:sz w:val="18"/>
                <w:szCs w:val="18"/>
              </w:rPr>
            </w:pPr>
            <w:r w:rsidRPr="00A835DF">
              <w:rPr>
                <w:rFonts w:eastAsia="Times New Roman" w:cs="Times New Roman"/>
                <w:sz w:val="18"/>
                <w:szCs w:val="18"/>
              </w:rPr>
              <w:t>Max</w:t>
            </w:r>
          </w:p>
        </w:tc>
        <w:tc>
          <w:tcPr>
            <w:tcW w:w="681" w:type="dxa"/>
            <w:tcBorders>
              <w:top w:val="single" w:sz="4" w:space="0" w:color="auto"/>
              <w:left w:val="single" w:sz="4" w:space="0" w:color="auto"/>
              <w:bottom w:val="nil"/>
              <w:right w:val="nil"/>
            </w:tcBorders>
            <w:noWrap/>
            <w:vAlign w:val="bottom"/>
          </w:tcPr>
          <w:p w14:paraId="4567559B"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2.7</w:t>
            </w:r>
          </w:p>
        </w:tc>
        <w:tc>
          <w:tcPr>
            <w:tcW w:w="681" w:type="dxa"/>
            <w:tcBorders>
              <w:top w:val="single" w:sz="4" w:space="0" w:color="auto"/>
              <w:left w:val="nil"/>
              <w:bottom w:val="nil"/>
              <w:right w:val="nil"/>
            </w:tcBorders>
            <w:noWrap/>
            <w:vAlign w:val="bottom"/>
          </w:tcPr>
          <w:p w14:paraId="284BEE42"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2.6</w:t>
            </w:r>
          </w:p>
        </w:tc>
        <w:tc>
          <w:tcPr>
            <w:tcW w:w="682" w:type="dxa"/>
            <w:tcBorders>
              <w:top w:val="single" w:sz="4" w:space="0" w:color="auto"/>
              <w:left w:val="nil"/>
              <w:bottom w:val="nil"/>
              <w:right w:val="nil"/>
            </w:tcBorders>
            <w:noWrap/>
            <w:vAlign w:val="bottom"/>
          </w:tcPr>
          <w:p w14:paraId="04001061"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3.6</w:t>
            </w:r>
          </w:p>
        </w:tc>
        <w:tc>
          <w:tcPr>
            <w:tcW w:w="681" w:type="dxa"/>
            <w:tcBorders>
              <w:top w:val="single" w:sz="4" w:space="0" w:color="auto"/>
              <w:left w:val="nil"/>
              <w:bottom w:val="nil"/>
              <w:right w:val="nil"/>
            </w:tcBorders>
            <w:noWrap/>
            <w:vAlign w:val="bottom"/>
          </w:tcPr>
          <w:p w14:paraId="118107C6"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2.5</w:t>
            </w:r>
          </w:p>
        </w:tc>
        <w:tc>
          <w:tcPr>
            <w:tcW w:w="682" w:type="dxa"/>
            <w:tcBorders>
              <w:top w:val="single" w:sz="4" w:space="0" w:color="auto"/>
              <w:left w:val="nil"/>
              <w:bottom w:val="nil"/>
              <w:right w:val="nil"/>
            </w:tcBorders>
            <w:noWrap/>
            <w:vAlign w:val="bottom"/>
          </w:tcPr>
          <w:p w14:paraId="1E13E2B1"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2.6</w:t>
            </w:r>
          </w:p>
        </w:tc>
        <w:tc>
          <w:tcPr>
            <w:tcW w:w="681" w:type="dxa"/>
            <w:tcBorders>
              <w:top w:val="single" w:sz="4" w:space="0" w:color="auto"/>
              <w:left w:val="nil"/>
              <w:bottom w:val="nil"/>
              <w:right w:val="nil"/>
            </w:tcBorders>
            <w:noWrap/>
            <w:vAlign w:val="bottom"/>
          </w:tcPr>
          <w:p w14:paraId="7BEC56C5"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2.3</w:t>
            </w:r>
          </w:p>
        </w:tc>
        <w:tc>
          <w:tcPr>
            <w:tcW w:w="682" w:type="dxa"/>
            <w:tcBorders>
              <w:top w:val="single" w:sz="4" w:space="0" w:color="auto"/>
              <w:left w:val="nil"/>
              <w:bottom w:val="nil"/>
              <w:right w:val="nil"/>
            </w:tcBorders>
            <w:noWrap/>
            <w:vAlign w:val="bottom"/>
          </w:tcPr>
          <w:p w14:paraId="34C9C5CB"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2.8</w:t>
            </w:r>
          </w:p>
        </w:tc>
        <w:tc>
          <w:tcPr>
            <w:tcW w:w="681" w:type="dxa"/>
            <w:tcBorders>
              <w:top w:val="single" w:sz="4" w:space="0" w:color="auto"/>
              <w:left w:val="nil"/>
              <w:bottom w:val="nil"/>
              <w:right w:val="nil"/>
            </w:tcBorders>
            <w:noWrap/>
            <w:vAlign w:val="bottom"/>
          </w:tcPr>
          <w:p w14:paraId="3BB5CAE6"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3.4</w:t>
            </w:r>
          </w:p>
        </w:tc>
        <w:tc>
          <w:tcPr>
            <w:tcW w:w="681" w:type="dxa"/>
            <w:tcBorders>
              <w:top w:val="single" w:sz="4" w:space="0" w:color="auto"/>
              <w:left w:val="nil"/>
              <w:bottom w:val="nil"/>
              <w:right w:val="nil"/>
            </w:tcBorders>
            <w:noWrap/>
            <w:vAlign w:val="bottom"/>
          </w:tcPr>
          <w:p w14:paraId="48359E57"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2.9</w:t>
            </w:r>
          </w:p>
        </w:tc>
        <w:tc>
          <w:tcPr>
            <w:tcW w:w="682" w:type="dxa"/>
            <w:tcBorders>
              <w:top w:val="single" w:sz="4" w:space="0" w:color="auto"/>
              <w:left w:val="nil"/>
              <w:bottom w:val="nil"/>
              <w:right w:val="nil"/>
            </w:tcBorders>
            <w:noWrap/>
            <w:vAlign w:val="bottom"/>
          </w:tcPr>
          <w:p w14:paraId="4C083FB4"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3.5</w:t>
            </w:r>
          </w:p>
        </w:tc>
        <w:tc>
          <w:tcPr>
            <w:tcW w:w="681" w:type="dxa"/>
            <w:tcBorders>
              <w:top w:val="single" w:sz="4" w:space="0" w:color="auto"/>
              <w:left w:val="nil"/>
              <w:bottom w:val="nil"/>
              <w:right w:val="nil"/>
            </w:tcBorders>
            <w:noWrap/>
            <w:vAlign w:val="bottom"/>
          </w:tcPr>
          <w:p w14:paraId="7380BCE5"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2.4</w:t>
            </w:r>
          </w:p>
        </w:tc>
        <w:tc>
          <w:tcPr>
            <w:tcW w:w="682" w:type="dxa"/>
            <w:tcBorders>
              <w:top w:val="single" w:sz="4" w:space="0" w:color="auto"/>
              <w:left w:val="nil"/>
              <w:bottom w:val="nil"/>
              <w:right w:val="single" w:sz="4" w:space="0" w:color="auto"/>
            </w:tcBorders>
            <w:noWrap/>
            <w:vAlign w:val="bottom"/>
          </w:tcPr>
          <w:p w14:paraId="2CDB9B99"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3.2</w:t>
            </w:r>
          </w:p>
        </w:tc>
        <w:tc>
          <w:tcPr>
            <w:tcW w:w="681" w:type="dxa"/>
            <w:tcBorders>
              <w:top w:val="single" w:sz="4" w:space="0" w:color="auto"/>
              <w:left w:val="single" w:sz="4" w:space="0" w:color="auto"/>
              <w:bottom w:val="nil"/>
              <w:right w:val="single" w:sz="4" w:space="0" w:color="auto"/>
            </w:tcBorders>
            <w:noWrap/>
            <w:vAlign w:val="bottom"/>
          </w:tcPr>
          <w:p w14:paraId="7FED008A"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34.5</w:t>
            </w:r>
          </w:p>
        </w:tc>
        <w:tc>
          <w:tcPr>
            <w:tcW w:w="772" w:type="dxa"/>
            <w:tcBorders>
              <w:top w:val="single" w:sz="4" w:space="0" w:color="auto"/>
              <w:left w:val="single" w:sz="4" w:space="0" w:color="auto"/>
              <w:bottom w:val="nil"/>
              <w:right w:val="nil"/>
            </w:tcBorders>
            <w:noWrap/>
            <w:vAlign w:val="bottom"/>
          </w:tcPr>
          <w:p w14:paraId="423AA4AB"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2.9</w:t>
            </w:r>
          </w:p>
        </w:tc>
      </w:tr>
      <w:tr w:rsidR="002632AC" w:rsidRPr="00A835DF" w14:paraId="19A5CA67" w14:textId="77777777" w:rsidTr="00571128">
        <w:trPr>
          <w:trHeight w:hRule="exact" w:val="216"/>
        </w:trPr>
        <w:tc>
          <w:tcPr>
            <w:tcW w:w="810" w:type="dxa"/>
            <w:tcBorders>
              <w:right w:val="single" w:sz="4" w:space="0" w:color="auto"/>
            </w:tcBorders>
            <w:noWrap/>
            <w:vAlign w:val="bottom"/>
          </w:tcPr>
          <w:p w14:paraId="5751503E" w14:textId="77777777" w:rsidR="002632AC" w:rsidRPr="00A835DF" w:rsidRDefault="002632AC" w:rsidP="00763C37">
            <w:pPr>
              <w:rPr>
                <w:rFonts w:eastAsia="Times New Roman" w:cs="Times New Roman"/>
                <w:sz w:val="18"/>
                <w:szCs w:val="18"/>
              </w:rPr>
            </w:pPr>
            <w:r w:rsidRPr="00A835DF">
              <w:rPr>
                <w:rFonts w:eastAsia="Times New Roman" w:cs="Times New Roman"/>
                <w:sz w:val="18"/>
                <w:szCs w:val="18"/>
              </w:rPr>
              <w:t>Min</w:t>
            </w:r>
          </w:p>
        </w:tc>
        <w:tc>
          <w:tcPr>
            <w:tcW w:w="681" w:type="dxa"/>
            <w:tcBorders>
              <w:left w:val="single" w:sz="4" w:space="0" w:color="auto"/>
            </w:tcBorders>
            <w:noWrap/>
            <w:vAlign w:val="bottom"/>
          </w:tcPr>
          <w:p w14:paraId="65803CE7"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-0.2</w:t>
            </w:r>
          </w:p>
        </w:tc>
        <w:tc>
          <w:tcPr>
            <w:tcW w:w="681" w:type="dxa"/>
            <w:noWrap/>
            <w:vAlign w:val="bottom"/>
          </w:tcPr>
          <w:p w14:paraId="03AD56B8"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-1.5</w:t>
            </w:r>
          </w:p>
        </w:tc>
        <w:tc>
          <w:tcPr>
            <w:tcW w:w="682" w:type="dxa"/>
            <w:noWrap/>
            <w:vAlign w:val="bottom"/>
          </w:tcPr>
          <w:p w14:paraId="2BE47A6E"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0.1</w:t>
            </w:r>
          </w:p>
        </w:tc>
        <w:tc>
          <w:tcPr>
            <w:tcW w:w="681" w:type="dxa"/>
            <w:noWrap/>
            <w:vAlign w:val="bottom"/>
          </w:tcPr>
          <w:p w14:paraId="7739A087"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0.1</w:t>
            </w:r>
          </w:p>
        </w:tc>
        <w:tc>
          <w:tcPr>
            <w:tcW w:w="682" w:type="dxa"/>
            <w:noWrap/>
            <w:vAlign w:val="bottom"/>
          </w:tcPr>
          <w:p w14:paraId="78D061B0"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w:t>
            </w:r>
          </w:p>
        </w:tc>
        <w:tc>
          <w:tcPr>
            <w:tcW w:w="681" w:type="dxa"/>
            <w:noWrap/>
            <w:vAlign w:val="bottom"/>
          </w:tcPr>
          <w:p w14:paraId="6D408682"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0.1</w:t>
            </w:r>
          </w:p>
        </w:tc>
        <w:tc>
          <w:tcPr>
            <w:tcW w:w="682" w:type="dxa"/>
            <w:noWrap/>
            <w:vAlign w:val="bottom"/>
          </w:tcPr>
          <w:p w14:paraId="5F7526E1"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0.3</w:t>
            </w:r>
          </w:p>
        </w:tc>
        <w:tc>
          <w:tcPr>
            <w:tcW w:w="681" w:type="dxa"/>
            <w:noWrap/>
            <w:vAlign w:val="bottom"/>
          </w:tcPr>
          <w:p w14:paraId="2C61771B"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0.2</w:t>
            </w:r>
          </w:p>
        </w:tc>
        <w:tc>
          <w:tcPr>
            <w:tcW w:w="681" w:type="dxa"/>
            <w:noWrap/>
            <w:vAlign w:val="bottom"/>
          </w:tcPr>
          <w:p w14:paraId="322319D5"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0.2</w:t>
            </w:r>
          </w:p>
        </w:tc>
        <w:tc>
          <w:tcPr>
            <w:tcW w:w="682" w:type="dxa"/>
            <w:noWrap/>
            <w:vAlign w:val="bottom"/>
          </w:tcPr>
          <w:p w14:paraId="07A2BDC0"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-0.2</w:t>
            </w:r>
          </w:p>
        </w:tc>
        <w:tc>
          <w:tcPr>
            <w:tcW w:w="681" w:type="dxa"/>
            <w:noWrap/>
            <w:vAlign w:val="bottom"/>
          </w:tcPr>
          <w:p w14:paraId="0956192A"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0.2</w:t>
            </w:r>
          </w:p>
        </w:tc>
        <w:tc>
          <w:tcPr>
            <w:tcW w:w="682" w:type="dxa"/>
            <w:tcBorders>
              <w:right w:val="single" w:sz="4" w:space="0" w:color="auto"/>
            </w:tcBorders>
            <w:noWrap/>
            <w:vAlign w:val="bottom"/>
          </w:tcPr>
          <w:p w14:paraId="47100C64"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0.3</w:t>
            </w:r>
          </w:p>
        </w:tc>
        <w:tc>
          <w:tcPr>
            <w:tcW w:w="681" w:type="dxa"/>
            <w:tcBorders>
              <w:left w:val="single" w:sz="4" w:space="0" w:color="auto"/>
              <w:right w:val="single" w:sz="4" w:space="0" w:color="auto"/>
            </w:tcBorders>
            <w:noWrap/>
            <w:vAlign w:val="bottom"/>
          </w:tcPr>
          <w:p w14:paraId="4DB831A4"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-0.4</w:t>
            </w:r>
          </w:p>
        </w:tc>
        <w:tc>
          <w:tcPr>
            <w:tcW w:w="772" w:type="dxa"/>
            <w:tcBorders>
              <w:left w:val="single" w:sz="4" w:space="0" w:color="auto"/>
            </w:tcBorders>
            <w:noWrap/>
            <w:vAlign w:val="bottom"/>
          </w:tcPr>
          <w:p w14:paraId="2E554E33"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w:t>
            </w:r>
          </w:p>
        </w:tc>
      </w:tr>
      <w:tr w:rsidR="002632AC" w:rsidRPr="00A835DF" w14:paraId="4B51B688" w14:textId="77777777" w:rsidTr="00571128">
        <w:trPr>
          <w:trHeight w:hRule="exact" w:val="216"/>
        </w:trPr>
        <w:tc>
          <w:tcPr>
            <w:tcW w:w="810" w:type="dxa"/>
            <w:tcBorders>
              <w:top w:val="nil"/>
              <w:left w:val="nil"/>
              <w:bottom w:val="single" w:sz="4" w:space="0" w:color="auto"/>
              <w:right w:val="single" w:sz="4" w:space="0" w:color="auto"/>
            </w:tcBorders>
            <w:noWrap/>
            <w:vAlign w:val="bottom"/>
          </w:tcPr>
          <w:p w14:paraId="08529D06" w14:textId="7CC5C470" w:rsidR="002632AC" w:rsidRPr="00A835DF" w:rsidRDefault="009B4450" w:rsidP="00763C37">
            <w:pPr>
              <w:rPr>
                <w:rFonts w:eastAsia="Times New Roman" w:cs="Times New Roman"/>
                <w:sz w:val="18"/>
                <w:szCs w:val="18"/>
              </w:rPr>
            </w:pPr>
            <w:r w:rsidRPr="00A835DF">
              <w:rPr>
                <w:rFonts w:eastAsia="Times New Roman" w:cs="Times New Roman"/>
                <w:sz w:val="18"/>
                <w:szCs w:val="18"/>
              </w:rPr>
              <w:t>Mean</w:t>
            </w:r>
          </w:p>
        </w:tc>
        <w:tc>
          <w:tcPr>
            <w:tcW w:w="681" w:type="dxa"/>
            <w:tcBorders>
              <w:top w:val="nil"/>
              <w:left w:val="single" w:sz="4" w:space="0" w:color="auto"/>
              <w:bottom w:val="single" w:sz="4" w:space="0" w:color="auto"/>
              <w:right w:val="nil"/>
            </w:tcBorders>
            <w:noWrap/>
            <w:vAlign w:val="bottom"/>
          </w:tcPr>
          <w:p w14:paraId="645EAD38"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1.2</w:t>
            </w:r>
          </w:p>
        </w:tc>
        <w:tc>
          <w:tcPr>
            <w:tcW w:w="681" w:type="dxa"/>
            <w:tcBorders>
              <w:top w:val="nil"/>
              <w:left w:val="nil"/>
              <w:bottom w:val="single" w:sz="4" w:space="0" w:color="auto"/>
              <w:right w:val="nil"/>
            </w:tcBorders>
            <w:noWrap/>
            <w:vAlign w:val="bottom"/>
          </w:tcPr>
          <w:p w14:paraId="1F282678"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1.3</w:t>
            </w:r>
          </w:p>
        </w:tc>
        <w:tc>
          <w:tcPr>
            <w:tcW w:w="682" w:type="dxa"/>
            <w:tcBorders>
              <w:top w:val="nil"/>
              <w:left w:val="nil"/>
              <w:bottom w:val="single" w:sz="4" w:space="0" w:color="auto"/>
              <w:right w:val="nil"/>
            </w:tcBorders>
            <w:noWrap/>
            <w:vAlign w:val="bottom"/>
          </w:tcPr>
          <w:p w14:paraId="62589D5D"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1.3</w:t>
            </w:r>
          </w:p>
        </w:tc>
        <w:tc>
          <w:tcPr>
            <w:tcW w:w="681" w:type="dxa"/>
            <w:tcBorders>
              <w:top w:val="nil"/>
              <w:left w:val="nil"/>
              <w:bottom w:val="single" w:sz="4" w:space="0" w:color="auto"/>
              <w:right w:val="nil"/>
            </w:tcBorders>
            <w:noWrap/>
            <w:vAlign w:val="bottom"/>
          </w:tcPr>
          <w:p w14:paraId="7C99D578"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1.1</w:t>
            </w:r>
          </w:p>
        </w:tc>
        <w:tc>
          <w:tcPr>
            <w:tcW w:w="682" w:type="dxa"/>
            <w:tcBorders>
              <w:top w:val="nil"/>
              <w:left w:val="nil"/>
              <w:bottom w:val="single" w:sz="4" w:space="0" w:color="auto"/>
              <w:right w:val="nil"/>
            </w:tcBorders>
            <w:noWrap/>
            <w:vAlign w:val="bottom"/>
          </w:tcPr>
          <w:p w14:paraId="349F50E2"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1.2</w:t>
            </w:r>
          </w:p>
        </w:tc>
        <w:tc>
          <w:tcPr>
            <w:tcW w:w="681" w:type="dxa"/>
            <w:tcBorders>
              <w:top w:val="nil"/>
              <w:left w:val="nil"/>
              <w:bottom w:val="single" w:sz="4" w:space="0" w:color="auto"/>
              <w:right w:val="nil"/>
            </w:tcBorders>
            <w:noWrap/>
            <w:vAlign w:val="bottom"/>
          </w:tcPr>
          <w:p w14:paraId="5EEEC458"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1.2</w:t>
            </w:r>
          </w:p>
        </w:tc>
        <w:tc>
          <w:tcPr>
            <w:tcW w:w="682" w:type="dxa"/>
            <w:tcBorders>
              <w:top w:val="nil"/>
              <w:left w:val="nil"/>
              <w:bottom w:val="single" w:sz="4" w:space="0" w:color="auto"/>
              <w:right w:val="nil"/>
            </w:tcBorders>
            <w:noWrap/>
            <w:vAlign w:val="bottom"/>
          </w:tcPr>
          <w:p w14:paraId="08EF406F"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1.3</w:t>
            </w:r>
          </w:p>
        </w:tc>
        <w:tc>
          <w:tcPr>
            <w:tcW w:w="681" w:type="dxa"/>
            <w:tcBorders>
              <w:top w:val="nil"/>
              <w:left w:val="nil"/>
              <w:bottom w:val="single" w:sz="4" w:space="0" w:color="auto"/>
              <w:right w:val="nil"/>
            </w:tcBorders>
            <w:noWrap/>
            <w:vAlign w:val="bottom"/>
          </w:tcPr>
          <w:p w14:paraId="5D879B58"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1.4</w:t>
            </w:r>
          </w:p>
        </w:tc>
        <w:tc>
          <w:tcPr>
            <w:tcW w:w="681" w:type="dxa"/>
            <w:tcBorders>
              <w:top w:val="nil"/>
              <w:left w:val="nil"/>
              <w:bottom w:val="single" w:sz="4" w:space="0" w:color="auto"/>
              <w:right w:val="nil"/>
            </w:tcBorders>
            <w:noWrap/>
            <w:vAlign w:val="bottom"/>
          </w:tcPr>
          <w:p w14:paraId="365F6193"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1.5</w:t>
            </w:r>
          </w:p>
        </w:tc>
        <w:tc>
          <w:tcPr>
            <w:tcW w:w="682" w:type="dxa"/>
            <w:tcBorders>
              <w:top w:val="nil"/>
              <w:left w:val="nil"/>
              <w:bottom w:val="single" w:sz="4" w:space="0" w:color="auto"/>
              <w:right w:val="nil"/>
            </w:tcBorders>
            <w:noWrap/>
            <w:vAlign w:val="bottom"/>
          </w:tcPr>
          <w:p w14:paraId="042F1FBE"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1.4</w:t>
            </w:r>
          </w:p>
        </w:tc>
        <w:tc>
          <w:tcPr>
            <w:tcW w:w="681" w:type="dxa"/>
            <w:tcBorders>
              <w:top w:val="nil"/>
              <w:left w:val="nil"/>
              <w:bottom w:val="single" w:sz="4" w:space="0" w:color="auto"/>
              <w:right w:val="nil"/>
            </w:tcBorders>
            <w:noWrap/>
            <w:vAlign w:val="bottom"/>
          </w:tcPr>
          <w:p w14:paraId="1EE17F9C"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1.3</w:t>
            </w:r>
          </w:p>
        </w:tc>
        <w:tc>
          <w:tcPr>
            <w:tcW w:w="682" w:type="dxa"/>
            <w:tcBorders>
              <w:top w:val="nil"/>
              <w:left w:val="nil"/>
              <w:bottom w:val="single" w:sz="4" w:space="0" w:color="auto"/>
              <w:right w:val="single" w:sz="4" w:space="0" w:color="auto"/>
            </w:tcBorders>
            <w:noWrap/>
            <w:vAlign w:val="bottom"/>
          </w:tcPr>
          <w:p w14:paraId="4BE9575E"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1.4</w:t>
            </w:r>
          </w:p>
        </w:tc>
        <w:tc>
          <w:tcPr>
            <w:tcW w:w="681" w:type="dxa"/>
            <w:tcBorders>
              <w:top w:val="nil"/>
              <w:left w:val="single" w:sz="4" w:space="0" w:color="auto"/>
              <w:bottom w:val="single" w:sz="4" w:space="0" w:color="auto"/>
              <w:right w:val="single" w:sz="4" w:space="0" w:color="auto"/>
            </w:tcBorders>
            <w:noWrap/>
            <w:vAlign w:val="bottom"/>
          </w:tcPr>
          <w:p w14:paraId="51C986DE"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15.6</w:t>
            </w:r>
          </w:p>
        </w:tc>
        <w:tc>
          <w:tcPr>
            <w:tcW w:w="772" w:type="dxa"/>
            <w:tcBorders>
              <w:top w:val="nil"/>
              <w:left w:val="single" w:sz="4" w:space="0" w:color="auto"/>
              <w:bottom w:val="single" w:sz="4" w:space="0" w:color="auto"/>
              <w:right w:val="nil"/>
            </w:tcBorders>
            <w:noWrap/>
            <w:vAlign w:val="bottom"/>
          </w:tcPr>
          <w:p w14:paraId="3B47C4B2"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1.3</w:t>
            </w:r>
          </w:p>
        </w:tc>
      </w:tr>
    </w:tbl>
    <w:p w14:paraId="18D45F64" w14:textId="77777777" w:rsidR="002632AC" w:rsidRPr="00A835DF" w:rsidRDefault="002632AC" w:rsidP="002632AC">
      <w:pPr>
        <w:rPr>
          <w:rFonts w:cs="Times New Roman"/>
          <w:szCs w:val="24"/>
        </w:rPr>
      </w:pPr>
    </w:p>
    <w:p w14:paraId="265C4CF5" w14:textId="77777777" w:rsidR="002632AC" w:rsidRPr="00A835DF" w:rsidRDefault="002632AC" w:rsidP="002632AC">
      <w:pPr>
        <w:rPr>
          <w:rFonts w:cs="Times New Roman"/>
          <w:szCs w:val="24"/>
        </w:rPr>
      </w:pPr>
    </w:p>
    <w:p w14:paraId="3E010D60" w14:textId="568A1E2A" w:rsidR="002632AC" w:rsidRPr="00A835DF" w:rsidRDefault="002632AC" w:rsidP="002632AC">
      <w:pPr>
        <w:ind w:right="-90"/>
        <w:jc w:val="both"/>
        <w:rPr>
          <w:rFonts w:eastAsia="Times New Roman" w:cs="Times New Roman"/>
          <w:color w:val="000000"/>
          <w:sz w:val="18"/>
        </w:rPr>
      </w:pPr>
      <w:r w:rsidRPr="00A835DF">
        <w:rPr>
          <w:rFonts w:cs="Times New Roman"/>
          <w:szCs w:val="24"/>
        </w:rPr>
        <w:lastRenderedPageBreak/>
        <w:t xml:space="preserve"> </w:t>
      </w:r>
      <w:r w:rsidR="00C207A8" w:rsidRPr="00A835DF">
        <w:rPr>
          <w:rFonts w:eastAsia="Times New Roman" w:cs="Times New Roman"/>
          <w:color w:val="000000"/>
          <w:sz w:val="18"/>
        </w:rPr>
        <w:t>Table 21</w:t>
      </w:r>
      <w:r w:rsidRPr="00A835DF">
        <w:rPr>
          <w:rFonts w:eastAsia="Times New Roman" w:cs="Times New Roman"/>
          <w:color w:val="000000"/>
          <w:sz w:val="18"/>
          <w:szCs w:val="18"/>
        </w:rPr>
        <w:t xml:space="preserve">. </w:t>
      </w:r>
      <w:r w:rsidRPr="00A835DF">
        <w:rPr>
          <w:rFonts w:eastAsia="Times New Roman" w:cs="Times New Roman"/>
          <w:color w:val="000000"/>
          <w:sz w:val="18"/>
        </w:rPr>
        <w:t>Projections covering all GCMs (included in CMIP5) and 4 scenarios for radiative forcing (‘emissions’) scenarios for 2041-2070 (against 1976-2005 baseline).</w:t>
      </w:r>
    </w:p>
    <w:p w14:paraId="496AE275" w14:textId="77777777" w:rsidR="002632AC" w:rsidRPr="00A835DF" w:rsidRDefault="002632AC" w:rsidP="002632AC">
      <w:pPr>
        <w:ind w:right="-540"/>
        <w:rPr>
          <w:rFonts w:cs="Times New Roman"/>
        </w:rPr>
      </w:pPr>
    </w:p>
    <w:tbl>
      <w:tblPr>
        <w:tblW w:w="10343" w:type="dxa"/>
        <w:tblInd w:w="108" w:type="dxa"/>
        <w:tblLook w:val="04A0" w:firstRow="1" w:lastRow="0" w:firstColumn="1" w:lastColumn="0" w:noHBand="0" w:noVBand="1"/>
      </w:tblPr>
      <w:tblGrid>
        <w:gridCol w:w="810"/>
        <w:gridCol w:w="680"/>
        <w:gridCol w:w="680"/>
        <w:gridCol w:w="681"/>
        <w:gridCol w:w="680"/>
        <w:gridCol w:w="680"/>
        <w:gridCol w:w="681"/>
        <w:gridCol w:w="680"/>
        <w:gridCol w:w="680"/>
        <w:gridCol w:w="681"/>
        <w:gridCol w:w="680"/>
        <w:gridCol w:w="680"/>
        <w:gridCol w:w="681"/>
        <w:gridCol w:w="680"/>
        <w:gridCol w:w="689"/>
      </w:tblGrid>
      <w:tr w:rsidR="002632AC" w:rsidRPr="00A835DF" w14:paraId="12A8365F" w14:textId="77777777" w:rsidTr="00571128">
        <w:trPr>
          <w:trHeight w:hRule="exact" w:val="216"/>
        </w:trPr>
        <w:tc>
          <w:tcPr>
            <w:tcW w:w="810" w:type="dxa"/>
            <w:tcBorders>
              <w:top w:val="single" w:sz="4" w:space="0" w:color="auto"/>
              <w:left w:val="nil"/>
              <w:bottom w:val="single" w:sz="4" w:space="0" w:color="auto"/>
              <w:right w:val="single" w:sz="4" w:space="0" w:color="auto"/>
            </w:tcBorders>
            <w:noWrap/>
            <w:vAlign w:val="center"/>
          </w:tcPr>
          <w:p w14:paraId="247E8064" w14:textId="77777777" w:rsidR="002632AC" w:rsidRPr="00A835DF" w:rsidRDefault="002632AC" w:rsidP="00763C37">
            <w:pPr>
              <w:rPr>
                <w:rFonts w:eastAsia="Times New Roman" w:cs="Times New Roman"/>
                <w:b/>
                <w:bCs/>
                <w:sz w:val="18"/>
                <w:szCs w:val="18"/>
              </w:rPr>
            </w:pPr>
            <w:r w:rsidRPr="00A835DF">
              <w:rPr>
                <w:rFonts w:eastAsia="Times New Roman" w:cs="Times New Roman"/>
                <w:b/>
                <w:bCs/>
                <w:sz w:val="18"/>
                <w:szCs w:val="18"/>
              </w:rPr>
              <w:t>P (mm)</w:t>
            </w:r>
          </w:p>
        </w:tc>
        <w:tc>
          <w:tcPr>
            <w:tcW w:w="680" w:type="dxa"/>
            <w:tcBorders>
              <w:top w:val="single" w:sz="4" w:space="0" w:color="auto"/>
              <w:left w:val="single" w:sz="4" w:space="0" w:color="auto"/>
              <w:bottom w:val="single" w:sz="4" w:space="0" w:color="auto"/>
              <w:right w:val="nil"/>
            </w:tcBorders>
            <w:noWrap/>
            <w:vAlign w:val="center"/>
          </w:tcPr>
          <w:p w14:paraId="241046A9"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JAN</w:t>
            </w:r>
          </w:p>
        </w:tc>
        <w:tc>
          <w:tcPr>
            <w:tcW w:w="680" w:type="dxa"/>
            <w:tcBorders>
              <w:top w:val="single" w:sz="4" w:space="0" w:color="auto"/>
              <w:left w:val="nil"/>
              <w:bottom w:val="single" w:sz="4" w:space="0" w:color="auto"/>
              <w:right w:val="nil"/>
            </w:tcBorders>
            <w:noWrap/>
            <w:vAlign w:val="center"/>
          </w:tcPr>
          <w:p w14:paraId="1F737C11"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FEB</w:t>
            </w:r>
          </w:p>
        </w:tc>
        <w:tc>
          <w:tcPr>
            <w:tcW w:w="681" w:type="dxa"/>
            <w:tcBorders>
              <w:top w:val="single" w:sz="4" w:space="0" w:color="auto"/>
              <w:left w:val="nil"/>
              <w:bottom w:val="single" w:sz="4" w:space="0" w:color="auto"/>
              <w:right w:val="nil"/>
            </w:tcBorders>
            <w:noWrap/>
            <w:vAlign w:val="center"/>
          </w:tcPr>
          <w:p w14:paraId="2C6B5445"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MAR</w:t>
            </w:r>
          </w:p>
        </w:tc>
        <w:tc>
          <w:tcPr>
            <w:tcW w:w="680" w:type="dxa"/>
            <w:tcBorders>
              <w:top w:val="single" w:sz="4" w:space="0" w:color="auto"/>
              <w:left w:val="nil"/>
              <w:bottom w:val="single" w:sz="4" w:space="0" w:color="auto"/>
              <w:right w:val="nil"/>
            </w:tcBorders>
            <w:noWrap/>
            <w:vAlign w:val="center"/>
          </w:tcPr>
          <w:p w14:paraId="2C8CA878"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APR</w:t>
            </w:r>
          </w:p>
        </w:tc>
        <w:tc>
          <w:tcPr>
            <w:tcW w:w="680" w:type="dxa"/>
            <w:tcBorders>
              <w:top w:val="single" w:sz="4" w:space="0" w:color="auto"/>
              <w:left w:val="nil"/>
              <w:bottom w:val="single" w:sz="4" w:space="0" w:color="auto"/>
              <w:right w:val="nil"/>
            </w:tcBorders>
            <w:noWrap/>
            <w:vAlign w:val="center"/>
          </w:tcPr>
          <w:p w14:paraId="2B27CF6C"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MAY</w:t>
            </w:r>
          </w:p>
        </w:tc>
        <w:tc>
          <w:tcPr>
            <w:tcW w:w="681" w:type="dxa"/>
            <w:tcBorders>
              <w:top w:val="single" w:sz="4" w:space="0" w:color="auto"/>
              <w:left w:val="nil"/>
              <w:bottom w:val="single" w:sz="4" w:space="0" w:color="auto"/>
              <w:right w:val="nil"/>
            </w:tcBorders>
            <w:noWrap/>
            <w:vAlign w:val="center"/>
          </w:tcPr>
          <w:p w14:paraId="314D352E"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JUN</w:t>
            </w:r>
          </w:p>
        </w:tc>
        <w:tc>
          <w:tcPr>
            <w:tcW w:w="680" w:type="dxa"/>
            <w:tcBorders>
              <w:top w:val="single" w:sz="4" w:space="0" w:color="auto"/>
              <w:left w:val="nil"/>
              <w:bottom w:val="single" w:sz="4" w:space="0" w:color="auto"/>
              <w:right w:val="nil"/>
            </w:tcBorders>
            <w:noWrap/>
            <w:vAlign w:val="center"/>
          </w:tcPr>
          <w:p w14:paraId="79FE0278"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JUL</w:t>
            </w:r>
          </w:p>
        </w:tc>
        <w:tc>
          <w:tcPr>
            <w:tcW w:w="680" w:type="dxa"/>
            <w:tcBorders>
              <w:top w:val="single" w:sz="4" w:space="0" w:color="auto"/>
              <w:left w:val="nil"/>
              <w:bottom w:val="single" w:sz="4" w:space="0" w:color="auto"/>
              <w:right w:val="nil"/>
            </w:tcBorders>
            <w:noWrap/>
            <w:vAlign w:val="center"/>
          </w:tcPr>
          <w:p w14:paraId="20B1B0DA"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AUG</w:t>
            </w:r>
          </w:p>
        </w:tc>
        <w:tc>
          <w:tcPr>
            <w:tcW w:w="681" w:type="dxa"/>
            <w:tcBorders>
              <w:top w:val="single" w:sz="4" w:space="0" w:color="auto"/>
              <w:left w:val="nil"/>
              <w:bottom w:val="single" w:sz="4" w:space="0" w:color="auto"/>
              <w:right w:val="nil"/>
            </w:tcBorders>
            <w:noWrap/>
            <w:vAlign w:val="center"/>
          </w:tcPr>
          <w:p w14:paraId="5BDA6D64"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SEP</w:t>
            </w:r>
          </w:p>
        </w:tc>
        <w:tc>
          <w:tcPr>
            <w:tcW w:w="680" w:type="dxa"/>
            <w:tcBorders>
              <w:top w:val="single" w:sz="4" w:space="0" w:color="auto"/>
              <w:left w:val="nil"/>
              <w:bottom w:val="single" w:sz="4" w:space="0" w:color="auto"/>
              <w:right w:val="nil"/>
            </w:tcBorders>
            <w:noWrap/>
            <w:vAlign w:val="center"/>
          </w:tcPr>
          <w:p w14:paraId="65A37921"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OCT</w:t>
            </w:r>
          </w:p>
        </w:tc>
        <w:tc>
          <w:tcPr>
            <w:tcW w:w="680" w:type="dxa"/>
            <w:tcBorders>
              <w:top w:val="single" w:sz="4" w:space="0" w:color="auto"/>
              <w:left w:val="nil"/>
              <w:bottom w:val="single" w:sz="4" w:space="0" w:color="auto"/>
              <w:right w:val="nil"/>
            </w:tcBorders>
            <w:noWrap/>
            <w:vAlign w:val="center"/>
          </w:tcPr>
          <w:p w14:paraId="4B6AE518"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NOV</w:t>
            </w:r>
          </w:p>
        </w:tc>
        <w:tc>
          <w:tcPr>
            <w:tcW w:w="681" w:type="dxa"/>
            <w:tcBorders>
              <w:top w:val="single" w:sz="4" w:space="0" w:color="auto"/>
              <w:left w:val="nil"/>
              <w:bottom w:val="single" w:sz="4" w:space="0" w:color="auto"/>
              <w:right w:val="single" w:sz="4" w:space="0" w:color="auto"/>
            </w:tcBorders>
            <w:noWrap/>
            <w:vAlign w:val="center"/>
          </w:tcPr>
          <w:p w14:paraId="5EE39818" w14:textId="77777777" w:rsidR="002632AC" w:rsidRPr="00A835DF" w:rsidRDefault="002632AC" w:rsidP="00763C37">
            <w:pPr>
              <w:jc w:val="right"/>
              <w:rPr>
                <w:rFonts w:eastAsia="Times New Roman" w:cs="Times New Roman"/>
                <w:b/>
                <w:bCs/>
                <w:sz w:val="18"/>
                <w:szCs w:val="18"/>
              </w:rPr>
            </w:pPr>
            <w:r w:rsidRPr="00A835DF">
              <w:rPr>
                <w:rFonts w:eastAsia="Times New Roman" w:cs="Times New Roman"/>
                <w:b/>
                <w:bCs/>
                <w:sz w:val="18"/>
                <w:szCs w:val="18"/>
              </w:rPr>
              <w:t>DEC</w:t>
            </w:r>
          </w:p>
        </w:tc>
        <w:tc>
          <w:tcPr>
            <w:tcW w:w="680" w:type="dxa"/>
            <w:tcBorders>
              <w:top w:val="single" w:sz="4" w:space="0" w:color="auto"/>
              <w:left w:val="single" w:sz="4" w:space="0" w:color="auto"/>
              <w:bottom w:val="single" w:sz="4" w:space="0" w:color="auto"/>
              <w:right w:val="single" w:sz="4" w:space="0" w:color="auto"/>
            </w:tcBorders>
            <w:noWrap/>
            <w:vAlign w:val="center"/>
          </w:tcPr>
          <w:p w14:paraId="5C4EAA68" w14:textId="53629C2F" w:rsidR="002632AC" w:rsidRPr="00A835DF" w:rsidRDefault="009B4450" w:rsidP="00763C37">
            <w:pPr>
              <w:jc w:val="right"/>
              <w:rPr>
                <w:rFonts w:eastAsia="Times New Roman" w:cs="Times New Roman"/>
                <w:b/>
                <w:bCs/>
                <w:sz w:val="18"/>
                <w:szCs w:val="18"/>
              </w:rPr>
            </w:pPr>
            <w:r w:rsidRPr="00A835DF">
              <w:rPr>
                <w:rFonts w:eastAsia="Times New Roman" w:cs="Times New Roman"/>
                <w:b/>
                <w:bCs/>
                <w:sz w:val="18"/>
                <w:szCs w:val="18"/>
              </w:rPr>
              <w:t>YEAR</w:t>
            </w:r>
          </w:p>
        </w:tc>
        <w:tc>
          <w:tcPr>
            <w:tcW w:w="689" w:type="dxa"/>
            <w:tcBorders>
              <w:top w:val="single" w:sz="4" w:space="0" w:color="auto"/>
              <w:left w:val="single" w:sz="4" w:space="0" w:color="auto"/>
              <w:bottom w:val="single" w:sz="4" w:space="0" w:color="auto"/>
              <w:right w:val="nil"/>
            </w:tcBorders>
            <w:noWrap/>
            <w:vAlign w:val="center"/>
          </w:tcPr>
          <w:p w14:paraId="50EC41E1" w14:textId="0018CA5E" w:rsidR="002632AC" w:rsidRPr="00A835DF" w:rsidRDefault="009B4450" w:rsidP="00763C37">
            <w:pPr>
              <w:jc w:val="right"/>
              <w:rPr>
                <w:rFonts w:eastAsia="Times New Roman" w:cs="Times New Roman"/>
                <w:b/>
                <w:bCs/>
                <w:sz w:val="18"/>
                <w:szCs w:val="18"/>
              </w:rPr>
            </w:pPr>
            <w:r w:rsidRPr="00A835DF">
              <w:rPr>
                <w:rFonts w:eastAsia="Times New Roman" w:cs="Times New Roman"/>
                <w:b/>
                <w:bCs/>
                <w:sz w:val="18"/>
                <w:szCs w:val="18"/>
              </w:rPr>
              <w:t>MEAN</w:t>
            </w:r>
          </w:p>
        </w:tc>
      </w:tr>
      <w:tr w:rsidR="002632AC" w:rsidRPr="00A835DF" w14:paraId="4364328A" w14:textId="77777777" w:rsidTr="00571128">
        <w:trPr>
          <w:trHeight w:hRule="exact" w:val="216"/>
        </w:trPr>
        <w:tc>
          <w:tcPr>
            <w:tcW w:w="810" w:type="dxa"/>
            <w:tcBorders>
              <w:top w:val="single" w:sz="4" w:space="0" w:color="auto"/>
              <w:left w:val="nil"/>
              <w:bottom w:val="nil"/>
              <w:right w:val="single" w:sz="4" w:space="0" w:color="auto"/>
            </w:tcBorders>
            <w:noWrap/>
            <w:vAlign w:val="center"/>
          </w:tcPr>
          <w:p w14:paraId="5A3AA7FC" w14:textId="77777777" w:rsidR="002632AC" w:rsidRPr="00A835DF" w:rsidRDefault="002632AC" w:rsidP="00763C37">
            <w:pPr>
              <w:rPr>
                <w:rFonts w:eastAsia="Times New Roman" w:cs="Times New Roman"/>
                <w:sz w:val="18"/>
                <w:szCs w:val="18"/>
              </w:rPr>
            </w:pPr>
            <w:r w:rsidRPr="00A835DF">
              <w:rPr>
                <w:rFonts w:eastAsia="Times New Roman" w:cs="Times New Roman"/>
                <w:sz w:val="18"/>
                <w:szCs w:val="18"/>
              </w:rPr>
              <w:t>Max</w:t>
            </w:r>
          </w:p>
        </w:tc>
        <w:tc>
          <w:tcPr>
            <w:tcW w:w="680" w:type="dxa"/>
            <w:tcBorders>
              <w:top w:val="single" w:sz="4" w:space="0" w:color="auto"/>
              <w:left w:val="single" w:sz="4" w:space="0" w:color="auto"/>
              <w:bottom w:val="nil"/>
              <w:right w:val="nil"/>
            </w:tcBorders>
            <w:noWrap/>
            <w:vAlign w:val="center"/>
          </w:tcPr>
          <w:p w14:paraId="174B67B5"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17</w:t>
            </w:r>
          </w:p>
        </w:tc>
        <w:tc>
          <w:tcPr>
            <w:tcW w:w="680" w:type="dxa"/>
            <w:tcBorders>
              <w:top w:val="single" w:sz="4" w:space="0" w:color="auto"/>
              <w:left w:val="nil"/>
              <w:bottom w:val="nil"/>
              <w:right w:val="nil"/>
            </w:tcBorders>
            <w:noWrap/>
            <w:vAlign w:val="center"/>
          </w:tcPr>
          <w:p w14:paraId="42D65994"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14.2</w:t>
            </w:r>
          </w:p>
        </w:tc>
        <w:tc>
          <w:tcPr>
            <w:tcW w:w="681" w:type="dxa"/>
            <w:tcBorders>
              <w:top w:val="single" w:sz="4" w:space="0" w:color="auto"/>
              <w:left w:val="nil"/>
              <w:bottom w:val="nil"/>
              <w:right w:val="nil"/>
            </w:tcBorders>
            <w:noWrap/>
            <w:vAlign w:val="center"/>
          </w:tcPr>
          <w:p w14:paraId="34375FE7"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18.8</w:t>
            </w:r>
          </w:p>
        </w:tc>
        <w:tc>
          <w:tcPr>
            <w:tcW w:w="680" w:type="dxa"/>
            <w:tcBorders>
              <w:top w:val="single" w:sz="4" w:space="0" w:color="auto"/>
              <w:left w:val="nil"/>
              <w:bottom w:val="nil"/>
              <w:right w:val="nil"/>
            </w:tcBorders>
            <w:noWrap/>
            <w:vAlign w:val="center"/>
          </w:tcPr>
          <w:p w14:paraId="4B66F24A"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32.3</w:t>
            </w:r>
          </w:p>
        </w:tc>
        <w:tc>
          <w:tcPr>
            <w:tcW w:w="680" w:type="dxa"/>
            <w:tcBorders>
              <w:top w:val="single" w:sz="4" w:space="0" w:color="auto"/>
              <w:left w:val="nil"/>
              <w:bottom w:val="nil"/>
              <w:right w:val="nil"/>
            </w:tcBorders>
            <w:noWrap/>
            <w:vAlign w:val="center"/>
          </w:tcPr>
          <w:p w14:paraId="4769E4C3"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44.4</w:t>
            </w:r>
          </w:p>
        </w:tc>
        <w:tc>
          <w:tcPr>
            <w:tcW w:w="681" w:type="dxa"/>
            <w:tcBorders>
              <w:top w:val="single" w:sz="4" w:space="0" w:color="auto"/>
              <w:left w:val="nil"/>
              <w:bottom w:val="nil"/>
              <w:right w:val="nil"/>
            </w:tcBorders>
            <w:noWrap/>
            <w:vAlign w:val="center"/>
          </w:tcPr>
          <w:p w14:paraId="4479EB8D"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20.6</w:t>
            </w:r>
          </w:p>
        </w:tc>
        <w:tc>
          <w:tcPr>
            <w:tcW w:w="680" w:type="dxa"/>
            <w:tcBorders>
              <w:top w:val="single" w:sz="4" w:space="0" w:color="auto"/>
              <w:left w:val="nil"/>
              <w:bottom w:val="nil"/>
              <w:right w:val="nil"/>
            </w:tcBorders>
            <w:noWrap/>
            <w:vAlign w:val="center"/>
          </w:tcPr>
          <w:p w14:paraId="144E4A7B"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14.7</w:t>
            </w:r>
          </w:p>
        </w:tc>
        <w:tc>
          <w:tcPr>
            <w:tcW w:w="680" w:type="dxa"/>
            <w:tcBorders>
              <w:top w:val="single" w:sz="4" w:space="0" w:color="auto"/>
              <w:left w:val="nil"/>
              <w:bottom w:val="nil"/>
              <w:right w:val="nil"/>
            </w:tcBorders>
            <w:noWrap/>
            <w:vAlign w:val="center"/>
          </w:tcPr>
          <w:p w14:paraId="1A8C0463"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14.7</w:t>
            </w:r>
          </w:p>
        </w:tc>
        <w:tc>
          <w:tcPr>
            <w:tcW w:w="681" w:type="dxa"/>
            <w:tcBorders>
              <w:top w:val="single" w:sz="4" w:space="0" w:color="auto"/>
              <w:left w:val="nil"/>
              <w:bottom w:val="nil"/>
              <w:right w:val="nil"/>
            </w:tcBorders>
            <w:noWrap/>
            <w:vAlign w:val="center"/>
          </w:tcPr>
          <w:p w14:paraId="08910A2F"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9.7</w:t>
            </w:r>
          </w:p>
        </w:tc>
        <w:tc>
          <w:tcPr>
            <w:tcW w:w="680" w:type="dxa"/>
            <w:tcBorders>
              <w:top w:val="single" w:sz="4" w:space="0" w:color="auto"/>
              <w:left w:val="nil"/>
              <w:bottom w:val="nil"/>
              <w:right w:val="nil"/>
            </w:tcBorders>
            <w:noWrap/>
            <w:vAlign w:val="center"/>
          </w:tcPr>
          <w:p w14:paraId="3F4053BD"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22.6</w:t>
            </w:r>
          </w:p>
        </w:tc>
        <w:tc>
          <w:tcPr>
            <w:tcW w:w="680" w:type="dxa"/>
            <w:tcBorders>
              <w:top w:val="single" w:sz="4" w:space="0" w:color="auto"/>
              <w:left w:val="nil"/>
              <w:bottom w:val="nil"/>
              <w:right w:val="nil"/>
            </w:tcBorders>
            <w:noWrap/>
            <w:vAlign w:val="center"/>
          </w:tcPr>
          <w:p w14:paraId="21D94903"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16</w:t>
            </w:r>
          </w:p>
        </w:tc>
        <w:tc>
          <w:tcPr>
            <w:tcW w:w="681" w:type="dxa"/>
            <w:tcBorders>
              <w:top w:val="single" w:sz="4" w:space="0" w:color="auto"/>
              <w:left w:val="nil"/>
              <w:bottom w:val="nil"/>
              <w:right w:val="single" w:sz="4" w:space="0" w:color="auto"/>
            </w:tcBorders>
            <w:noWrap/>
            <w:vAlign w:val="center"/>
          </w:tcPr>
          <w:p w14:paraId="27D2B947"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15.7</w:t>
            </w:r>
          </w:p>
        </w:tc>
        <w:tc>
          <w:tcPr>
            <w:tcW w:w="680" w:type="dxa"/>
            <w:tcBorders>
              <w:top w:val="single" w:sz="4" w:space="0" w:color="auto"/>
              <w:left w:val="single" w:sz="4" w:space="0" w:color="auto"/>
              <w:bottom w:val="nil"/>
              <w:right w:val="single" w:sz="4" w:space="0" w:color="auto"/>
            </w:tcBorders>
            <w:noWrap/>
            <w:vAlign w:val="center"/>
          </w:tcPr>
          <w:p w14:paraId="5A1AB3AE"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240.7</w:t>
            </w:r>
          </w:p>
        </w:tc>
        <w:tc>
          <w:tcPr>
            <w:tcW w:w="689" w:type="dxa"/>
            <w:tcBorders>
              <w:top w:val="single" w:sz="4" w:space="0" w:color="auto"/>
              <w:left w:val="single" w:sz="4" w:space="0" w:color="auto"/>
              <w:bottom w:val="nil"/>
              <w:right w:val="nil"/>
            </w:tcBorders>
            <w:noWrap/>
            <w:vAlign w:val="center"/>
          </w:tcPr>
          <w:p w14:paraId="4D6C00B6"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w:t>
            </w:r>
          </w:p>
        </w:tc>
      </w:tr>
      <w:tr w:rsidR="002632AC" w:rsidRPr="00A835DF" w14:paraId="26841987" w14:textId="77777777" w:rsidTr="00571128">
        <w:trPr>
          <w:trHeight w:hRule="exact" w:val="216"/>
        </w:trPr>
        <w:tc>
          <w:tcPr>
            <w:tcW w:w="810" w:type="dxa"/>
            <w:tcBorders>
              <w:right w:val="single" w:sz="4" w:space="0" w:color="auto"/>
            </w:tcBorders>
            <w:noWrap/>
            <w:vAlign w:val="center"/>
          </w:tcPr>
          <w:p w14:paraId="75F3AB9A" w14:textId="77777777" w:rsidR="002632AC" w:rsidRPr="00A835DF" w:rsidRDefault="002632AC" w:rsidP="00763C37">
            <w:pPr>
              <w:rPr>
                <w:rFonts w:eastAsia="Times New Roman" w:cs="Times New Roman"/>
                <w:sz w:val="18"/>
                <w:szCs w:val="18"/>
              </w:rPr>
            </w:pPr>
            <w:r w:rsidRPr="00A835DF">
              <w:rPr>
                <w:rFonts w:eastAsia="Times New Roman" w:cs="Times New Roman"/>
                <w:sz w:val="18"/>
                <w:szCs w:val="18"/>
              </w:rPr>
              <w:t>Min</w:t>
            </w:r>
          </w:p>
        </w:tc>
        <w:tc>
          <w:tcPr>
            <w:tcW w:w="680" w:type="dxa"/>
            <w:tcBorders>
              <w:left w:val="single" w:sz="4" w:space="0" w:color="auto"/>
            </w:tcBorders>
            <w:noWrap/>
            <w:vAlign w:val="center"/>
          </w:tcPr>
          <w:p w14:paraId="200B1A20"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-8.2</w:t>
            </w:r>
          </w:p>
        </w:tc>
        <w:tc>
          <w:tcPr>
            <w:tcW w:w="680" w:type="dxa"/>
            <w:noWrap/>
            <w:vAlign w:val="center"/>
          </w:tcPr>
          <w:p w14:paraId="64F5F5BF"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-19.2</w:t>
            </w:r>
          </w:p>
        </w:tc>
        <w:tc>
          <w:tcPr>
            <w:tcW w:w="681" w:type="dxa"/>
            <w:noWrap/>
            <w:vAlign w:val="center"/>
          </w:tcPr>
          <w:p w14:paraId="4AE17C19"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-18.4</w:t>
            </w:r>
          </w:p>
        </w:tc>
        <w:tc>
          <w:tcPr>
            <w:tcW w:w="680" w:type="dxa"/>
            <w:noWrap/>
            <w:vAlign w:val="center"/>
          </w:tcPr>
          <w:p w14:paraId="4762B182"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-16.4</w:t>
            </w:r>
          </w:p>
        </w:tc>
        <w:tc>
          <w:tcPr>
            <w:tcW w:w="680" w:type="dxa"/>
            <w:noWrap/>
            <w:vAlign w:val="center"/>
          </w:tcPr>
          <w:p w14:paraId="3040ADAE"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-18</w:t>
            </w:r>
          </w:p>
        </w:tc>
        <w:tc>
          <w:tcPr>
            <w:tcW w:w="681" w:type="dxa"/>
            <w:noWrap/>
            <w:vAlign w:val="center"/>
          </w:tcPr>
          <w:p w14:paraId="3C53C3CD"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-22.3</w:t>
            </w:r>
          </w:p>
        </w:tc>
        <w:tc>
          <w:tcPr>
            <w:tcW w:w="680" w:type="dxa"/>
            <w:noWrap/>
            <w:vAlign w:val="center"/>
          </w:tcPr>
          <w:p w14:paraId="748B7645"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-21.8</w:t>
            </w:r>
          </w:p>
        </w:tc>
        <w:tc>
          <w:tcPr>
            <w:tcW w:w="680" w:type="dxa"/>
            <w:noWrap/>
            <w:vAlign w:val="center"/>
          </w:tcPr>
          <w:p w14:paraId="25453D5D"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-19.5</w:t>
            </w:r>
          </w:p>
        </w:tc>
        <w:tc>
          <w:tcPr>
            <w:tcW w:w="681" w:type="dxa"/>
            <w:noWrap/>
            <w:vAlign w:val="center"/>
          </w:tcPr>
          <w:p w14:paraId="6C4FDBD8"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-15</w:t>
            </w:r>
          </w:p>
        </w:tc>
        <w:tc>
          <w:tcPr>
            <w:tcW w:w="680" w:type="dxa"/>
            <w:noWrap/>
            <w:vAlign w:val="center"/>
          </w:tcPr>
          <w:p w14:paraId="4EB1DD1D"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-11.1</w:t>
            </w:r>
          </w:p>
        </w:tc>
        <w:tc>
          <w:tcPr>
            <w:tcW w:w="680" w:type="dxa"/>
            <w:noWrap/>
            <w:vAlign w:val="center"/>
          </w:tcPr>
          <w:p w14:paraId="187C6DE4"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-15.3</w:t>
            </w:r>
          </w:p>
        </w:tc>
        <w:tc>
          <w:tcPr>
            <w:tcW w:w="681" w:type="dxa"/>
            <w:tcBorders>
              <w:right w:val="single" w:sz="4" w:space="0" w:color="auto"/>
            </w:tcBorders>
            <w:noWrap/>
            <w:vAlign w:val="center"/>
          </w:tcPr>
          <w:p w14:paraId="78907AD3"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-11.6</w:t>
            </w:r>
          </w:p>
        </w:tc>
        <w:tc>
          <w:tcPr>
            <w:tcW w:w="680" w:type="dxa"/>
            <w:tcBorders>
              <w:left w:val="single" w:sz="4" w:space="0" w:color="auto"/>
              <w:right w:val="single" w:sz="4" w:space="0" w:color="auto"/>
            </w:tcBorders>
            <w:noWrap/>
            <w:vAlign w:val="center"/>
          </w:tcPr>
          <w:p w14:paraId="59C4D6EE"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-197</w:t>
            </w:r>
          </w:p>
        </w:tc>
        <w:tc>
          <w:tcPr>
            <w:tcW w:w="689" w:type="dxa"/>
            <w:tcBorders>
              <w:left w:val="single" w:sz="4" w:space="0" w:color="auto"/>
            </w:tcBorders>
            <w:noWrap/>
            <w:vAlign w:val="center"/>
          </w:tcPr>
          <w:p w14:paraId="6F76400D"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w:t>
            </w:r>
          </w:p>
        </w:tc>
      </w:tr>
      <w:tr w:rsidR="002632AC" w:rsidRPr="00A835DF" w14:paraId="35DECEC6" w14:textId="77777777" w:rsidTr="00571128">
        <w:trPr>
          <w:trHeight w:hRule="exact" w:val="216"/>
        </w:trPr>
        <w:tc>
          <w:tcPr>
            <w:tcW w:w="810" w:type="dxa"/>
            <w:tcBorders>
              <w:right w:val="single" w:sz="4" w:space="0" w:color="auto"/>
            </w:tcBorders>
            <w:noWrap/>
            <w:vAlign w:val="center"/>
          </w:tcPr>
          <w:p w14:paraId="34D40B9D" w14:textId="3E3E5B23" w:rsidR="002632AC" w:rsidRPr="00A835DF" w:rsidRDefault="009B4450" w:rsidP="00763C37">
            <w:pPr>
              <w:rPr>
                <w:rFonts w:eastAsia="Times New Roman" w:cs="Times New Roman"/>
                <w:sz w:val="18"/>
                <w:szCs w:val="18"/>
              </w:rPr>
            </w:pPr>
            <w:r w:rsidRPr="00A835DF">
              <w:rPr>
                <w:rFonts w:eastAsia="Times New Roman" w:cs="Times New Roman"/>
                <w:sz w:val="18"/>
                <w:szCs w:val="18"/>
              </w:rPr>
              <w:t>Mean</w:t>
            </w:r>
          </w:p>
        </w:tc>
        <w:tc>
          <w:tcPr>
            <w:tcW w:w="680" w:type="dxa"/>
            <w:tcBorders>
              <w:left w:val="single" w:sz="4" w:space="0" w:color="auto"/>
            </w:tcBorders>
            <w:noWrap/>
            <w:vAlign w:val="center"/>
          </w:tcPr>
          <w:p w14:paraId="45CE4905"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3.4</w:t>
            </w:r>
          </w:p>
        </w:tc>
        <w:tc>
          <w:tcPr>
            <w:tcW w:w="680" w:type="dxa"/>
            <w:noWrap/>
            <w:vAlign w:val="center"/>
          </w:tcPr>
          <w:p w14:paraId="15D42D7E"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3.1</w:t>
            </w:r>
          </w:p>
        </w:tc>
        <w:tc>
          <w:tcPr>
            <w:tcW w:w="681" w:type="dxa"/>
            <w:noWrap/>
            <w:vAlign w:val="center"/>
          </w:tcPr>
          <w:p w14:paraId="07E20B1A"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4.5</w:t>
            </w:r>
          </w:p>
        </w:tc>
        <w:tc>
          <w:tcPr>
            <w:tcW w:w="680" w:type="dxa"/>
            <w:noWrap/>
            <w:vAlign w:val="center"/>
          </w:tcPr>
          <w:p w14:paraId="05D08D23"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7.6</w:t>
            </w:r>
          </w:p>
        </w:tc>
        <w:tc>
          <w:tcPr>
            <w:tcW w:w="680" w:type="dxa"/>
            <w:noWrap/>
            <w:vAlign w:val="center"/>
          </w:tcPr>
          <w:p w14:paraId="2CC31D08"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4.6</w:t>
            </w:r>
          </w:p>
        </w:tc>
        <w:tc>
          <w:tcPr>
            <w:tcW w:w="681" w:type="dxa"/>
            <w:noWrap/>
            <w:vAlign w:val="center"/>
          </w:tcPr>
          <w:p w14:paraId="543D80EA"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1.4</w:t>
            </w:r>
          </w:p>
        </w:tc>
        <w:tc>
          <w:tcPr>
            <w:tcW w:w="680" w:type="dxa"/>
            <w:noWrap/>
            <w:vAlign w:val="center"/>
          </w:tcPr>
          <w:p w14:paraId="56877603"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-1.6</w:t>
            </w:r>
          </w:p>
        </w:tc>
        <w:tc>
          <w:tcPr>
            <w:tcW w:w="680" w:type="dxa"/>
            <w:noWrap/>
            <w:vAlign w:val="center"/>
          </w:tcPr>
          <w:p w14:paraId="25C7253C"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-1.4</w:t>
            </w:r>
          </w:p>
        </w:tc>
        <w:tc>
          <w:tcPr>
            <w:tcW w:w="681" w:type="dxa"/>
            <w:noWrap/>
            <w:vAlign w:val="center"/>
          </w:tcPr>
          <w:p w14:paraId="63EC47F6"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-1.6</w:t>
            </w:r>
          </w:p>
        </w:tc>
        <w:tc>
          <w:tcPr>
            <w:tcW w:w="680" w:type="dxa"/>
            <w:noWrap/>
            <w:vAlign w:val="center"/>
          </w:tcPr>
          <w:p w14:paraId="7A91880C"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0.9</w:t>
            </w:r>
          </w:p>
        </w:tc>
        <w:tc>
          <w:tcPr>
            <w:tcW w:w="680" w:type="dxa"/>
            <w:noWrap/>
            <w:vAlign w:val="center"/>
          </w:tcPr>
          <w:p w14:paraId="3C1D32D7"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3.1</w:t>
            </w:r>
          </w:p>
        </w:tc>
        <w:tc>
          <w:tcPr>
            <w:tcW w:w="681" w:type="dxa"/>
            <w:tcBorders>
              <w:right w:val="single" w:sz="4" w:space="0" w:color="auto"/>
            </w:tcBorders>
            <w:noWrap/>
            <w:vAlign w:val="center"/>
          </w:tcPr>
          <w:p w14:paraId="47342CF5"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3.9</w:t>
            </w:r>
          </w:p>
        </w:tc>
        <w:tc>
          <w:tcPr>
            <w:tcW w:w="680" w:type="dxa"/>
            <w:tcBorders>
              <w:left w:val="single" w:sz="4" w:space="0" w:color="auto"/>
              <w:right w:val="single" w:sz="4" w:space="0" w:color="auto"/>
            </w:tcBorders>
            <w:noWrap/>
            <w:vAlign w:val="center"/>
          </w:tcPr>
          <w:p w14:paraId="37AD9E74"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27.9</w:t>
            </w:r>
          </w:p>
        </w:tc>
        <w:tc>
          <w:tcPr>
            <w:tcW w:w="689" w:type="dxa"/>
            <w:tcBorders>
              <w:left w:val="single" w:sz="4" w:space="0" w:color="auto"/>
            </w:tcBorders>
            <w:noWrap/>
            <w:vAlign w:val="center"/>
          </w:tcPr>
          <w:p w14:paraId="1AA48DC0"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w:t>
            </w:r>
          </w:p>
        </w:tc>
      </w:tr>
      <w:tr w:rsidR="002632AC" w:rsidRPr="00A835DF" w14:paraId="01023B8D" w14:textId="77777777" w:rsidTr="00571128">
        <w:trPr>
          <w:trHeight w:hRule="exact" w:val="216"/>
        </w:trPr>
        <w:tc>
          <w:tcPr>
            <w:tcW w:w="810" w:type="dxa"/>
            <w:tcBorders>
              <w:top w:val="single" w:sz="4" w:space="0" w:color="auto"/>
              <w:left w:val="nil"/>
              <w:bottom w:val="single" w:sz="4" w:space="0" w:color="auto"/>
              <w:right w:val="single" w:sz="4" w:space="0" w:color="auto"/>
            </w:tcBorders>
            <w:noWrap/>
            <w:vAlign w:val="center"/>
          </w:tcPr>
          <w:p w14:paraId="183129C3" w14:textId="77777777" w:rsidR="002632AC" w:rsidRPr="00A835DF" w:rsidRDefault="002632AC" w:rsidP="00763C37">
            <w:pPr>
              <w:rPr>
                <w:rFonts w:eastAsia="Times New Roman" w:cs="Times New Roman"/>
                <w:b/>
                <w:sz w:val="18"/>
                <w:szCs w:val="18"/>
              </w:rPr>
            </w:pPr>
            <w:r w:rsidRPr="00A835DF">
              <w:rPr>
                <w:rFonts w:eastAsia="Times New Roman" w:cs="Times New Roman"/>
                <w:b/>
                <w:sz w:val="18"/>
                <w:szCs w:val="18"/>
              </w:rPr>
              <w:t>T (</w:t>
            </w:r>
            <w:r w:rsidRPr="00A835DF">
              <w:rPr>
                <w:rFonts w:ascii="Calibri" w:eastAsia="Times New Roman" w:hAnsi="Calibri" w:cs="Times New Roman"/>
                <w:b/>
                <w:sz w:val="18"/>
                <w:szCs w:val="18"/>
              </w:rPr>
              <w:t>°</w:t>
            </w:r>
            <w:r w:rsidRPr="00A835DF">
              <w:rPr>
                <w:rFonts w:eastAsia="Times New Roman" w:cs="Times New Roman"/>
                <w:b/>
                <w:sz w:val="18"/>
                <w:szCs w:val="18"/>
              </w:rPr>
              <w:t>C)</w:t>
            </w:r>
          </w:p>
        </w:tc>
        <w:tc>
          <w:tcPr>
            <w:tcW w:w="680" w:type="dxa"/>
            <w:tcBorders>
              <w:top w:val="single" w:sz="4" w:space="0" w:color="auto"/>
              <w:left w:val="single" w:sz="4" w:space="0" w:color="auto"/>
              <w:bottom w:val="single" w:sz="4" w:space="0" w:color="auto"/>
              <w:right w:val="nil"/>
            </w:tcBorders>
            <w:noWrap/>
            <w:vAlign w:val="center"/>
          </w:tcPr>
          <w:p w14:paraId="311BD643"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JAN</w:t>
            </w:r>
          </w:p>
        </w:tc>
        <w:tc>
          <w:tcPr>
            <w:tcW w:w="680" w:type="dxa"/>
            <w:tcBorders>
              <w:top w:val="single" w:sz="4" w:space="0" w:color="auto"/>
              <w:left w:val="nil"/>
              <w:bottom w:val="single" w:sz="4" w:space="0" w:color="auto"/>
              <w:right w:val="nil"/>
            </w:tcBorders>
            <w:noWrap/>
            <w:vAlign w:val="center"/>
          </w:tcPr>
          <w:p w14:paraId="13F79991"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FEB</w:t>
            </w:r>
          </w:p>
        </w:tc>
        <w:tc>
          <w:tcPr>
            <w:tcW w:w="681" w:type="dxa"/>
            <w:tcBorders>
              <w:top w:val="single" w:sz="4" w:space="0" w:color="auto"/>
              <w:left w:val="nil"/>
              <w:bottom w:val="single" w:sz="4" w:space="0" w:color="auto"/>
              <w:right w:val="nil"/>
            </w:tcBorders>
            <w:noWrap/>
            <w:vAlign w:val="center"/>
          </w:tcPr>
          <w:p w14:paraId="1CCAFF42"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MAR</w:t>
            </w:r>
          </w:p>
        </w:tc>
        <w:tc>
          <w:tcPr>
            <w:tcW w:w="680" w:type="dxa"/>
            <w:tcBorders>
              <w:top w:val="single" w:sz="4" w:space="0" w:color="auto"/>
              <w:left w:val="nil"/>
              <w:bottom w:val="single" w:sz="4" w:space="0" w:color="auto"/>
              <w:right w:val="nil"/>
            </w:tcBorders>
            <w:noWrap/>
            <w:vAlign w:val="center"/>
          </w:tcPr>
          <w:p w14:paraId="32AF4791"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APR</w:t>
            </w:r>
          </w:p>
        </w:tc>
        <w:tc>
          <w:tcPr>
            <w:tcW w:w="680" w:type="dxa"/>
            <w:tcBorders>
              <w:top w:val="single" w:sz="4" w:space="0" w:color="auto"/>
              <w:left w:val="nil"/>
              <w:bottom w:val="single" w:sz="4" w:space="0" w:color="auto"/>
              <w:right w:val="nil"/>
            </w:tcBorders>
            <w:noWrap/>
            <w:vAlign w:val="center"/>
          </w:tcPr>
          <w:p w14:paraId="09594F2F"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MAY</w:t>
            </w:r>
          </w:p>
        </w:tc>
        <w:tc>
          <w:tcPr>
            <w:tcW w:w="681" w:type="dxa"/>
            <w:tcBorders>
              <w:top w:val="single" w:sz="4" w:space="0" w:color="auto"/>
              <w:left w:val="nil"/>
              <w:bottom w:val="single" w:sz="4" w:space="0" w:color="auto"/>
              <w:right w:val="nil"/>
            </w:tcBorders>
            <w:noWrap/>
            <w:vAlign w:val="center"/>
          </w:tcPr>
          <w:p w14:paraId="423F78D1"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JUN</w:t>
            </w:r>
          </w:p>
        </w:tc>
        <w:tc>
          <w:tcPr>
            <w:tcW w:w="680" w:type="dxa"/>
            <w:tcBorders>
              <w:top w:val="single" w:sz="4" w:space="0" w:color="auto"/>
              <w:left w:val="nil"/>
              <w:bottom w:val="single" w:sz="4" w:space="0" w:color="auto"/>
              <w:right w:val="nil"/>
            </w:tcBorders>
            <w:noWrap/>
            <w:vAlign w:val="center"/>
          </w:tcPr>
          <w:p w14:paraId="180AD35A"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JUL</w:t>
            </w:r>
          </w:p>
        </w:tc>
        <w:tc>
          <w:tcPr>
            <w:tcW w:w="680" w:type="dxa"/>
            <w:tcBorders>
              <w:top w:val="single" w:sz="4" w:space="0" w:color="auto"/>
              <w:left w:val="nil"/>
              <w:bottom w:val="single" w:sz="4" w:space="0" w:color="auto"/>
              <w:right w:val="nil"/>
            </w:tcBorders>
            <w:noWrap/>
            <w:vAlign w:val="center"/>
          </w:tcPr>
          <w:p w14:paraId="725AECF9"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AUG</w:t>
            </w:r>
          </w:p>
        </w:tc>
        <w:tc>
          <w:tcPr>
            <w:tcW w:w="681" w:type="dxa"/>
            <w:tcBorders>
              <w:top w:val="single" w:sz="4" w:space="0" w:color="auto"/>
              <w:left w:val="nil"/>
              <w:bottom w:val="single" w:sz="4" w:space="0" w:color="auto"/>
              <w:right w:val="nil"/>
            </w:tcBorders>
            <w:noWrap/>
            <w:vAlign w:val="center"/>
          </w:tcPr>
          <w:p w14:paraId="2541FF06"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SEP</w:t>
            </w:r>
          </w:p>
        </w:tc>
        <w:tc>
          <w:tcPr>
            <w:tcW w:w="680" w:type="dxa"/>
            <w:tcBorders>
              <w:top w:val="single" w:sz="4" w:space="0" w:color="auto"/>
              <w:left w:val="nil"/>
              <w:bottom w:val="single" w:sz="4" w:space="0" w:color="auto"/>
              <w:right w:val="nil"/>
            </w:tcBorders>
            <w:noWrap/>
            <w:vAlign w:val="center"/>
          </w:tcPr>
          <w:p w14:paraId="6FE158AD"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OCT</w:t>
            </w:r>
          </w:p>
        </w:tc>
        <w:tc>
          <w:tcPr>
            <w:tcW w:w="680" w:type="dxa"/>
            <w:tcBorders>
              <w:top w:val="single" w:sz="4" w:space="0" w:color="auto"/>
              <w:left w:val="nil"/>
              <w:bottom w:val="single" w:sz="4" w:space="0" w:color="auto"/>
              <w:right w:val="nil"/>
            </w:tcBorders>
            <w:noWrap/>
            <w:vAlign w:val="center"/>
          </w:tcPr>
          <w:p w14:paraId="3313DA56"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NOV</w:t>
            </w:r>
          </w:p>
        </w:tc>
        <w:tc>
          <w:tcPr>
            <w:tcW w:w="681" w:type="dxa"/>
            <w:tcBorders>
              <w:top w:val="single" w:sz="4" w:space="0" w:color="auto"/>
              <w:left w:val="nil"/>
              <w:bottom w:val="single" w:sz="4" w:space="0" w:color="auto"/>
              <w:right w:val="single" w:sz="4" w:space="0" w:color="auto"/>
            </w:tcBorders>
            <w:noWrap/>
            <w:vAlign w:val="center"/>
          </w:tcPr>
          <w:p w14:paraId="1BABE7E4" w14:textId="77777777" w:rsidR="002632AC" w:rsidRPr="00A835DF" w:rsidRDefault="002632AC" w:rsidP="00763C37">
            <w:pPr>
              <w:jc w:val="right"/>
              <w:rPr>
                <w:rFonts w:eastAsia="Times New Roman" w:cs="Times New Roman"/>
                <w:b/>
                <w:sz w:val="18"/>
                <w:szCs w:val="18"/>
              </w:rPr>
            </w:pPr>
            <w:r w:rsidRPr="00A835DF">
              <w:rPr>
                <w:rFonts w:eastAsia="Times New Roman" w:cs="Times New Roman"/>
                <w:b/>
                <w:sz w:val="18"/>
                <w:szCs w:val="18"/>
              </w:rPr>
              <w:t>DEC</w:t>
            </w:r>
          </w:p>
        </w:tc>
        <w:tc>
          <w:tcPr>
            <w:tcW w:w="680" w:type="dxa"/>
            <w:tcBorders>
              <w:top w:val="single" w:sz="4" w:space="0" w:color="auto"/>
              <w:left w:val="single" w:sz="4" w:space="0" w:color="auto"/>
              <w:bottom w:val="single" w:sz="4" w:space="0" w:color="auto"/>
              <w:right w:val="single" w:sz="4" w:space="0" w:color="auto"/>
            </w:tcBorders>
            <w:noWrap/>
            <w:vAlign w:val="center"/>
          </w:tcPr>
          <w:p w14:paraId="2CEBD6B8" w14:textId="12132D91" w:rsidR="002632AC" w:rsidRPr="00A835DF" w:rsidRDefault="009B4450" w:rsidP="00763C37">
            <w:pPr>
              <w:jc w:val="right"/>
              <w:rPr>
                <w:rFonts w:eastAsia="Times New Roman" w:cs="Times New Roman"/>
                <w:b/>
                <w:sz w:val="18"/>
                <w:szCs w:val="18"/>
              </w:rPr>
            </w:pPr>
            <w:r w:rsidRPr="00A835DF">
              <w:rPr>
                <w:rFonts w:eastAsia="Times New Roman" w:cs="Times New Roman"/>
                <w:b/>
                <w:sz w:val="18"/>
                <w:szCs w:val="18"/>
              </w:rPr>
              <w:t>YEAR</w:t>
            </w:r>
          </w:p>
        </w:tc>
        <w:tc>
          <w:tcPr>
            <w:tcW w:w="689" w:type="dxa"/>
            <w:tcBorders>
              <w:top w:val="single" w:sz="4" w:space="0" w:color="auto"/>
              <w:left w:val="single" w:sz="4" w:space="0" w:color="auto"/>
              <w:bottom w:val="single" w:sz="4" w:space="0" w:color="auto"/>
              <w:right w:val="nil"/>
            </w:tcBorders>
            <w:noWrap/>
            <w:vAlign w:val="center"/>
          </w:tcPr>
          <w:p w14:paraId="6E990FDB" w14:textId="05F4F7CB" w:rsidR="002632AC" w:rsidRPr="00A835DF" w:rsidRDefault="009B4450" w:rsidP="00763C37">
            <w:pPr>
              <w:jc w:val="right"/>
              <w:rPr>
                <w:rFonts w:eastAsia="Times New Roman" w:cs="Times New Roman"/>
                <w:b/>
                <w:sz w:val="18"/>
                <w:szCs w:val="18"/>
              </w:rPr>
            </w:pPr>
            <w:r w:rsidRPr="00A835DF">
              <w:rPr>
                <w:rFonts w:eastAsia="Times New Roman" w:cs="Times New Roman"/>
                <w:b/>
                <w:sz w:val="18"/>
                <w:szCs w:val="18"/>
              </w:rPr>
              <w:t>MEAN</w:t>
            </w:r>
          </w:p>
        </w:tc>
      </w:tr>
      <w:tr w:rsidR="002632AC" w:rsidRPr="00A835DF" w14:paraId="4D0A4420" w14:textId="77777777" w:rsidTr="00571128">
        <w:trPr>
          <w:trHeight w:hRule="exact" w:val="216"/>
        </w:trPr>
        <w:tc>
          <w:tcPr>
            <w:tcW w:w="810" w:type="dxa"/>
            <w:tcBorders>
              <w:top w:val="single" w:sz="4" w:space="0" w:color="auto"/>
              <w:left w:val="nil"/>
              <w:bottom w:val="nil"/>
              <w:right w:val="single" w:sz="4" w:space="0" w:color="auto"/>
            </w:tcBorders>
            <w:noWrap/>
            <w:vAlign w:val="center"/>
          </w:tcPr>
          <w:p w14:paraId="4DB32E6B" w14:textId="77777777" w:rsidR="002632AC" w:rsidRPr="00A835DF" w:rsidRDefault="002632AC" w:rsidP="00763C37">
            <w:pPr>
              <w:rPr>
                <w:rFonts w:eastAsia="Times New Roman" w:cs="Times New Roman"/>
                <w:sz w:val="18"/>
                <w:szCs w:val="18"/>
              </w:rPr>
            </w:pPr>
            <w:r w:rsidRPr="00A835DF">
              <w:rPr>
                <w:rFonts w:eastAsia="Times New Roman" w:cs="Times New Roman"/>
                <w:sz w:val="18"/>
                <w:szCs w:val="18"/>
              </w:rPr>
              <w:t>Max</w:t>
            </w:r>
          </w:p>
        </w:tc>
        <w:tc>
          <w:tcPr>
            <w:tcW w:w="680" w:type="dxa"/>
            <w:tcBorders>
              <w:top w:val="single" w:sz="4" w:space="0" w:color="auto"/>
              <w:left w:val="single" w:sz="4" w:space="0" w:color="auto"/>
              <w:bottom w:val="nil"/>
              <w:right w:val="nil"/>
            </w:tcBorders>
            <w:noWrap/>
            <w:vAlign w:val="center"/>
          </w:tcPr>
          <w:p w14:paraId="6E08A06D"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5.1</w:t>
            </w:r>
          </w:p>
        </w:tc>
        <w:tc>
          <w:tcPr>
            <w:tcW w:w="680" w:type="dxa"/>
            <w:tcBorders>
              <w:top w:val="single" w:sz="4" w:space="0" w:color="auto"/>
              <w:left w:val="nil"/>
              <w:bottom w:val="nil"/>
              <w:right w:val="nil"/>
            </w:tcBorders>
            <w:noWrap/>
            <w:vAlign w:val="center"/>
          </w:tcPr>
          <w:p w14:paraId="5BFF6DEE"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4.9</w:t>
            </w:r>
          </w:p>
        </w:tc>
        <w:tc>
          <w:tcPr>
            <w:tcW w:w="681" w:type="dxa"/>
            <w:tcBorders>
              <w:top w:val="single" w:sz="4" w:space="0" w:color="auto"/>
              <w:left w:val="nil"/>
              <w:bottom w:val="nil"/>
              <w:right w:val="nil"/>
            </w:tcBorders>
            <w:noWrap/>
            <w:vAlign w:val="center"/>
          </w:tcPr>
          <w:p w14:paraId="712938DF"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6.4</w:t>
            </w:r>
          </w:p>
        </w:tc>
        <w:tc>
          <w:tcPr>
            <w:tcW w:w="680" w:type="dxa"/>
            <w:tcBorders>
              <w:top w:val="single" w:sz="4" w:space="0" w:color="auto"/>
              <w:left w:val="nil"/>
              <w:bottom w:val="nil"/>
              <w:right w:val="nil"/>
            </w:tcBorders>
            <w:noWrap/>
            <w:vAlign w:val="center"/>
          </w:tcPr>
          <w:p w14:paraId="5577B50D"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5.9</w:t>
            </w:r>
          </w:p>
        </w:tc>
        <w:tc>
          <w:tcPr>
            <w:tcW w:w="680" w:type="dxa"/>
            <w:tcBorders>
              <w:top w:val="single" w:sz="4" w:space="0" w:color="auto"/>
              <w:left w:val="nil"/>
              <w:bottom w:val="nil"/>
              <w:right w:val="nil"/>
            </w:tcBorders>
            <w:noWrap/>
            <w:vAlign w:val="center"/>
          </w:tcPr>
          <w:p w14:paraId="6C699F3E"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5.4</w:t>
            </w:r>
          </w:p>
        </w:tc>
        <w:tc>
          <w:tcPr>
            <w:tcW w:w="681" w:type="dxa"/>
            <w:tcBorders>
              <w:top w:val="single" w:sz="4" w:space="0" w:color="auto"/>
              <w:left w:val="nil"/>
              <w:bottom w:val="nil"/>
              <w:right w:val="nil"/>
            </w:tcBorders>
            <w:noWrap/>
            <w:vAlign w:val="center"/>
          </w:tcPr>
          <w:p w14:paraId="2B0F0077"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5.5</w:t>
            </w:r>
          </w:p>
        </w:tc>
        <w:tc>
          <w:tcPr>
            <w:tcW w:w="680" w:type="dxa"/>
            <w:tcBorders>
              <w:top w:val="single" w:sz="4" w:space="0" w:color="auto"/>
              <w:left w:val="nil"/>
              <w:bottom w:val="nil"/>
              <w:right w:val="nil"/>
            </w:tcBorders>
            <w:noWrap/>
            <w:vAlign w:val="center"/>
          </w:tcPr>
          <w:p w14:paraId="7991A148"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6.7</w:t>
            </w:r>
          </w:p>
        </w:tc>
        <w:tc>
          <w:tcPr>
            <w:tcW w:w="680" w:type="dxa"/>
            <w:tcBorders>
              <w:top w:val="single" w:sz="4" w:space="0" w:color="auto"/>
              <w:left w:val="nil"/>
              <w:bottom w:val="nil"/>
              <w:right w:val="nil"/>
            </w:tcBorders>
            <w:noWrap/>
            <w:vAlign w:val="center"/>
          </w:tcPr>
          <w:p w14:paraId="62E52F01"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8.1</w:t>
            </w:r>
          </w:p>
        </w:tc>
        <w:tc>
          <w:tcPr>
            <w:tcW w:w="681" w:type="dxa"/>
            <w:tcBorders>
              <w:top w:val="single" w:sz="4" w:space="0" w:color="auto"/>
              <w:left w:val="nil"/>
              <w:bottom w:val="nil"/>
              <w:right w:val="nil"/>
            </w:tcBorders>
            <w:noWrap/>
            <w:vAlign w:val="center"/>
          </w:tcPr>
          <w:p w14:paraId="0D493047"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7.3</w:t>
            </w:r>
          </w:p>
        </w:tc>
        <w:tc>
          <w:tcPr>
            <w:tcW w:w="680" w:type="dxa"/>
            <w:tcBorders>
              <w:top w:val="single" w:sz="4" w:space="0" w:color="auto"/>
              <w:left w:val="nil"/>
              <w:bottom w:val="nil"/>
              <w:right w:val="nil"/>
            </w:tcBorders>
            <w:noWrap/>
            <w:vAlign w:val="center"/>
          </w:tcPr>
          <w:p w14:paraId="4BCDD162"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6.2</w:t>
            </w:r>
          </w:p>
        </w:tc>
        <w:tc>
          <w:tcPr>
            <w:tcW w:w="680" w:type="dxa"/>
            <w:tcBorders>
              <w:top w:val="single" w:sz="4" w:space="0" w:color="auto"/>
              <w:left w:val="nil"/>
              <w:bottom w:val="nil"/>
              <w:right w:val="nil"/>
            </w:tcBorders>
            <w:noWrap/>
            <w:vAlign w:val="center"/>
          </w:tcPr>
          <w:p w14:paraId="31E68248"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5</w:t>
            </w:r>
          </w:p>
        </w:tc>
        <w:tc>
          <w:tcPr>
            <w:tcW w:w="681" w:type="dxa"/>
            <w:tcBorders>
              <w:top w:val="single" w:sz="4" w:space="0" w:color="auto"/>
              <w:left w:val="nil"/>
              <w:bottom w:val="nil"/>
              <w:right w:val="single" w:sz="4" w:space="0" w:color="auto"/>
            </w:tcBorders>
            <w:noWrap/>
            <w:vAlign w:val="center"/>
          </w:tcPr>
          <w:p w14:paraId="7320CA49"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6.4</w:t>
            </w:r>
          </w:p>
        </w:tc>
        <w:tc>
          <w:tcPr>
            <w:tcW w:w="680" w:type="dxa"/>
            <w:tcBorders>
              <w:top w:val="single" w:sz="4" w:space="0" w:color="auto"/>
              <w:left w:val="single" w:sz="4" w:space="0" w:color="auto"/>
              <w:bottom w:val="nil"/>
              <w:right w:val="single" w:sz="4" w:space="0" w:color="auto"/>
            </w:tcBorders>
            <w:noWrap/>
            <w:vAlign w:val="center"/>
          </w:tcPr>
          <w:p w14:paraId="4BFD5352"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72.9</w:t>
            </w:r>
          </w:p>
        </w:tc>
        <w:tc>
          <w:tcPr>
            <w:tcW w:w="689" w:type="dxa"/>
            <w:tcBorders>
              <w:top w:val="single" w:sz="4" w:space="0" w:color="auto"/>
              <w:left w:val="single" w:sz="4" w:space="0" w:color="auto"/>
              <w:bottom w:val="nil"/>
              <w:right w:val="nil"/>
            </w:tcBorders>
            <w:noWrap/>
            <w:vAlign w:val="center"/>
          </w:tcPr>
          <w:p w14:paraId="507253EB"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6.1</w:t>
            </w:r>
          </w:p>
        </w:tc>
      </w:tr>
      <w:tr w:rsidR="002632AC" w:rsidRPr="00A835DF" w14:paraId="1FD5517C" w14:textId="77777777" w:rsidTr="00571128">
        <w:trPr>
          <w:trHeight w:hRule="exact" w:val="216"/>
        </w:trPr>
        <w:tc>
          <w:tcPr>
            <w:tcW w:w="810" w:type="dxa"/>
            <w:tcBorders>
              <w:right w:val="single" w:sz="4" w:space="0" w:color="auto"/>
            </w:tcBorders>
            <w:noWrap/>
            <w:vAlign w:val="center"/>
          </w:tcPr>
          <w:p w14:paraId="1DE44CBB" w14:textId="77777777" w:rsidR="002632AC" w:rsidRPr="00A835DF" w:rsidRDefault="002632AC" w:rsidP="00763C37">
            <w:pPr>
              <w:rPr>
                <w:rFonts w:eastAsia="Times New Roman" w:cs="Times New Roman"/>
                <w:sz w:val="18"/>
                <w:szCs w:val="18"/>
              </w:rPr>
            </w:pPr>
            <w:r w:rsidRPr="00A835DF">
              <w:rPr>
                <w:rFonts w:eastAsia="Times New Roman" w:cs="Times New Roman"/>
                <w:sz w:val="18"/>
                <w:szCs w:val="18"/>
              </w:rPr>
              <w:t>Min</w:t>
            </w:r>
          </w:p>
        </w:tc>
        <w:tc>
          <w:tcPr>
            <w:tcW w:w="680" w:type="dxa"/>
            <w:tcBorders>
              <w:left w:val="single" w:sz="4" w:space="0" w:color="auto"/>
            </w:tcBorders>
            <w:noWrap/>
            <w:vAlign w:val="center"/>
          </w:tcPr>
          <w:p w14:paraId="5A6051E3"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0.4</w:t>
            </w:r>
          </w:p>
        </w:tc>
        <w:tc>
          <w:tcPr>
            <w:tcW w:w="680" w:type="dxa"/>
            <w:noWrap/>
            <w:vAlign w:val="center"/>
          </w:tcPr>
          <w:p w14:paraId="3C3254E5"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0.1</w:t>
            </w:r>
          </w:p>
        </w:tc>
        <w:tc>
          <w:tcPr>
            <w:tcW w:w="681" w:type="dxa"/>
            <w:noWrap/>
            <w:vAlign w:val="center"/>
          </w:tcPr>
          <w:p w14:paraId="71EFB074"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w:t>
            </w:r>
          </w:p>
        </w:tc>
        <w:tc>
          <w:tcPr>
            <w:tcW w:w="680" w:type="dxa"/>
            <w:noWrap/>
            <w:vAlign w:val="center"/>
          </w:tcPr>
          <w:p w14:paraId="13513520"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0.3</w:t>
            </w:r>
          </w:p>
        </w:tc>
        <w:tc>
          <w:tcPr>
            <w:tcW w:w="680" w:type="dxa"/>
            <w:noWrap/>
            <w:vAlign w:val="center"/>
          </w:tcPr>
          <w:p w14:paraId="2D6FBE27"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0.1</w:t>
            </w:r>
          </w:p>
        </w:tc>
        <w:tc>
          <w:tcPr>
            <w:tcW w:w="681" w:type="dxa"/>
            <w:noWrap/>
            <w:vAlign w:val="center"/>
          </w:tcPr>
          <w:p w14:paraId="32DEBA7B"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0.2</w:t>
            </w:r>
          </w:p>
        </w:tc>
        <w:tc>
          <w:tcPr>
            <w:tcW w:w="680" w:type="dxa"/>
            <w:noWrap/>
            <w:vAlign w:val="center"/>
          </w:tcPr>
          <w:p w14:paraId="25A4D222"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0.6</w:t>
            </w:r>
          </w:p>
        </w:tc>
        <w:tc>
          <w:tcPr>
            <w:tcW w:w="680" w:type="dxa"/>
            <w:noWrap/>
            <w:vAlign w:val="center"/>
          </w:tcPr>
          <w:p w14:paraId="3F1E26D6"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0.4</w:t>
            </w:r>
          </w:p>
        </w:tc>
        <w:tc>
          <w:tcPr>
            <w:tcW w:w="681" w:type="dxa"/>
            <w:noWrap/>
            <w:vAlign w:val="center"/>
          </w:tcPr>
          <w:p w14:paraId="02C4BA56"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-0.1</w:t>
            </w:r>
          </w:p>
        </w:tc>
        <w:tc>
          <w:tcPr>
            <w:tcW w:w="680" w:type="dxa"/>
            <w:noWrap/>
            <w:vAlign w:val="center"/>
          </w:tcPr>
          <w:p w14:paraId="502D1982"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0.4</w:t>
            </w:r>
          </w:p>
        </w:tc>
        <w:tc>
          <w:tcPr>
            <w:tcW w:w="680" w:type="dxa"/>
            <w:noWrap/>
            <w:vAlign w:val="center"/>
          </w:tcPr>
          <w:p w14:paraId="6D3866C5"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0.4</w:t>
            </w:r>
          </w:p>
        </w:tc>
        <w:tc>
          <w:tcPr>
            <w:tcW w:w="681" w:type="dxa"/>
            <w:tcBorders>
              <w:right w:val="single" w:sz="4" w:space="0" w:color="auto"/>
            </w:tcBorders>
            <w:noWrap/>
            <w:vAlign w:val="center"/>
          </w:tcPr>
          <w:p w14:paraId="27CB7C8B"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0.4</w:t>
            </w:r>
          </w:p>
        </w:tc>
        <w:tc>
          <w:tcPr>
            <w:tcW w:w="680" w:type="dxa"/>
            <w:tcBorders>
              <w:left w:val="single" w:sz="4" w:space="0" w:color="auto"/>
              <w:right w:val="single" w:sz="4" w:space="0" w:color="auto"/>
            </w:tcBorders>
            <w:noWrap/>
            <w:vAlign w:val="center"/>
          </w:tcPr>
          <w:p w14:paraId="4475A667"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3.2</w:t>
            </w:r>
          </w:p>
        </w:tc>
        <w:tc>
          <w:tcPr>
            <w:tcW w:w="689" w:type="dxa"/>
            <w:tcBorders>
              <w:left w:val="single" w:sz="4" w:space="0" w:color="auto"/>
            </w:tcBorders>
            <w:noWrap/>
            <w:vAlign w:val="center"/>
          </w:tcPr>
          <w:p w14:paraId="707DA950"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0.3</w:t>
            </w:r>
          </w:p>
        </w:tc>
      </w:tr>
      <w:tr w:rsidR="002632AC" w:rsidRPr="00A835DF" w14:paraId="0DD90743" w14:textId="77777777" w:rsidTr="00571128">
        <w:trPr>
          <w:trHeight w:hRule="exact" w:val="216"/>
        </w:trPr>
        <w:tc>
          <w:tcPr>
            <w:tcW w:w="810" w:type="dxa"/>
            <w:tcBorders>
              <w:top w:val="nil"/>
              <w:left w:val="nil"/>
              <w:bottom w:val="single" w:sz="4" w:space="0" w:color="auto"/>
              <w:right w:val="single" w:sz="4" w:space="0" w:color="auto"/>
            </w:tcBorders>
            <w:noWrap/>
            <w:vAlign w:val="center"/>
          </w:tcPr>
          <w:p w14:paraId="55A3B96B" w14:textId="291601ED" w:rsidR="002632AC" w:rsidRPr="00A835DF" w:rsidRDefault="009B4450" w:rsidP="00763C37">
            <w:pPr>
              <w:rPr>
                <w:rFonts w:eastAsia="Times New Roman" w:cs="Times New Roman"/>
                <w:sz w:val="18"/>
                <w:szCs w:val="18"/>
              </w:rPr>
            </w:pPr>
            <w:r w:rsidRPr="00A835DF">
              <w:rPr>
                <w:rFonts w:eastAsia="Times New Roman" w:cs="Times New Roman"/>
                <w:sz w:val="18"/>
                <w:szCs w:val="18"/>
              </w:rPr>
              <w:t>Mean</w:t>
            </w:r>
          </w:p>
        </w:tc>
        <w:tc>
          <w:tcPr>
            <w:tcW w:w="680" w:type="dxa"/>
            <w:tcBorders>
              <w:top w:val="nil"/>
              <w:left w:val="single" w:sz="4" w:space="0" w:color="auto"/>
              <w:bottom w:val="single" w:sz="4" w:space="0" w:color="auto"/>
              <w:right w:val="nil"/>
            </w:tcBorders>
            <w:noWrap/>
            <w:vAlign w:val="center"/>
          </w:tcPr>
          <w:p w14:paraId="050D20A1"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2.4</w:t>
            </w:r>
          </w:p>
        </w:tc>
        <w:tc>
          <w:tcPr>
            <w:tcW w:w="680" w:type="dxa"/>
            <w:tcBorders>
              <w:top w:val="nil"/>
              <w:left w:val="nil"/>
              <w:bottom w:val="single" w:sz="4" w:space="0" w:color="auto"/>
              <w:right w:val="nil"/>
            </w:tcBorders>
            <w:noWrap/>
            <w:vAlign w:val="center"/>
          </w:tcPr>
          <w:p w14:paraId="63A98366"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2.4</w:t>
            </w:r>
          </w:p>
        </w:tc>
        <w:tc>
          <w:tcPr>
            <w:tcW w:w="681" w:type="dxa"/>
            <w:tcBorders>
              <w:top w:val="nil"/>
              <w:left w:val="nil"/>
              <w:bottom w:val="single" w:sz="4" w:space="0" w:color="auto"/>
              <w:right w:val="nil"/>
            </w:tcBorders>
            <w:noWrap/>
            <w:vAlign w:val="center"/>
          </w:tcPr>
          <w:p w14:paraId="7922C1C2"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2.4</w:t>
            </w:r>
          </w:p>
        </w:tc>
        <w:tc>
          <w:tcPr>
            <w:tcW w:w="680" w:type="dxa"/>
            <w:tcBorders>
              <w:top w:val="nil"/>
              <w:left w:val="nil"/>
              <w:bottom w:val="single" w:sz="4" w:space="0" w:color="auto"/>
              <w:right w:val="nil"/>
            </w:tcBorders>
            <w:noWrap/>
            <w:vAlign w:val="center"/>
          </w:tcPr>
          <w:p w14:paraId="45702A49"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2.2</w:t>
            </w:r>
          </w:p>
        </w:tc>
        <w:tc>
          <w:tcPr>
            <w:tcW w:w="680" w:type="dxa"/>
            <w:tcBorders>
              <w:top w:val="nil"/>
              <w:left w:val="nil"/>
              <w:bottom w:val="single" w:sz="4" w:space="0" w:color="auto"/>
              <w:right w:val="nil"/>
            </w:tcBorders>
            <w:noWrap/>
            <w:vAlign w:val="center"/>
          </w:tcPr>
          <w:p w14:paraId="7B130144"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2.3</w:t>
            </w:r>
          </w:p>
        </w:tc>
        <w:tc>
          <w:tcPr>
            <w:tcW w:w="681" w:type="dxa"/>
            <w:tcBorders>
              <w:top w:val="nil"/>
              <w:left w:val="nil"/>
              <w:bottom w:val="single" w:sz="4" w:space="0" w:color="auto"/>
              <w:right w:val="nil"/>
            </w:tcBorders>
            <w:noWrap/>
            <w:vAlign w:val="center"/>
          </w:tcPr>
          <w:p w14:paraId="23248A3C"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2.3</w:t>
            </w:r>
          </w:p>
        </w:tc>
        <w:tc>
          <w:tcPr>
            <w:tcW w:w="680" w:type="dxa"/>
            <w:tcBorders>
              <w:top w:val="nil"/>
              <w:left w:val="nil"/>
              <w:bottom w:val="single" w:sz="4" w:space="0" w:color="auto"/>
              <w:right w:val="nil"/>
            </w:tcBorders>
            <w:noWrap/>
            <w:vAlign w:val="center"/>
          </w:tcPr>
          <w:p w14:paraId="4BD7F571"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2.6</w:t>
            </w:r>
          </w:p>
        </w:tc>
        <w:tc>
          <w:tcPr>
            <w:tcW w:w="680" w:type="dxa"/>
            <w:tcBorders>
              <w:top w:val="nil"/>
              <w:left w:val="nil"/>
              <w:bottom w:val="single" w:sz="4" w:space="0" w:color="auto"/>
              <w:right w:val="nil"/>
            </w:tcBorders>
            <w:noWrap/>
            <w:vAlign w:val="center"/>
          </w:tcPr>
          <w:p w14:paraId="36EFBB21"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2.8</w:t>
            </w:r>
          </w:p>
        </w:tc>
        <w:tc>
          <w:tcPr>
            <w:tcW w:w="681" w:type="dxa"/>
            <w:tcBorders>
              <w:top w:val="nil"/>
              <w:left w:val="nil"/>
              <w:bottom w:val="single" w:sz="4" w:space="0" w:color="auto"/>
              <w:right w:val="nil"/>
            </w:tcBorders>
            <w:noWrap/>
            <w:vAlign w:val="center"/>
          </w:tcPr>
          <w:p w14:paraId="25EABAFB"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2.7</w:t>
            </w:r>
          </w:p>
        </w:tc>
        <w:tc>
          <w:tcPr>
            <w:tcW w:w="680" w:type="dxa"/>
            <w:tcBorders>
              <w:top w:val="nil"/>
              <w:left w:val="nil"/>
              <w:bottom w:val="single" w:sz="4" w:space="0" w:color="auto"/>
              <w:right w:val="nil"/>
            </w:tcBorders>
            <w:noWrap/>
            <w:vAlign w:val="center"/>
          </w:tcPr>
          <w:p w14:paraId="3913E86E"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2.6</w:t>
            </w:r>
          </w:p>
        </w:tc>
        <w:tc>
          <w:tcPr>
            <w:tcW w:w="680" w:type="dxa"/>
            <w:tcBorders>
              <w:top w:val="nil"/>
              <w:left w:val="nil"/>
              <w:bottom w:val="single" w:sz="4" w:space="0" w:color="auto"/>
              <w:right w:val="nil"/>
            </w:tcBorders>
            <w:noWrap/>
            <w:vAlign w:val="center"/>
          </w:tcPr>
          <w:p w14:paraId="4BC8951C"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2.5</w:t>
            </w:r>
          </w:p>
        </w:tc>
        <w:tc>
          <w:tcPr>
            <w:tcW w:w="681" w:type="dxa"/>
            <w:tcBorders>
              <w:top w:val="nil"/>
              <w:left w:val="nil"/>
              <w:bottom w:val="single" w:sz="4" w:space="0" w:color="auto"/>
              <w:right w:val="single" w:sz="4" w:space="0" w:color="auto"/>
            </w:tcBorders>
            <w:noWrap/>
            <w:vAlign w:val="center"/>
          </w:tcPr>
          <w:p w14:paraId="690D2225"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2.7</w:t>
            </w:r>
          </w:p>
        </w:tc>
        <w:tc>
          <w:tcPr>
            <w:tcW w:w="680" w:type="dxa"/>
            <w:tcBorders>
              <w:top w:val="nil"/>
              <w:left w:val="single" w:sz="4" w:space="0" w:color="auto"/>
              <w:bottom w:val="single" w:sz="4" w:space="0" w:color="auto"/>
              <w:right w:val="single" w:sz="4" w:space="0" w:color="auto"/>
            </w:tcBorders>
            <w:noWrap/>
            <w:vAlign w:val="center"/>
          </w:tcPr>
          <w:p w14:paraId="37E3D084"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29.9</w:t>
            </w:r>
          </w:p>
        </w:tc>
        <w:tc>
          <w:tcPr>
            <w:tcW w:w="689" w:type="dxa"/>
            <w:tcBorders>
              <w:top w:val="nil"/>
              <w:left w:val="single" w:sz="4" w:space="0" w:color="auto"/>
              <w:bottom w:val="single" w:sz="4" w:space="0" w:color="auto"/>
              <w:right w:val="nil"/>
            </w:tcBorders>
            <w:noWrap/>
            <w:vAlign w:val="center"/>
          </w:tcPr>
          <w:p w14:paraId="39C32115" w14:textId="77777777" w:rsidR="002632AC" w:rsidRPr="00A835DF" w:rsidRDefault="002632AC" w:rsidP="00763C37">
            <w:pPr>
              <w:jc w:val="right"/>
              <w:rPr>
                <w:rFonts w:eastAsia="Times New Roman" w:cs="Times New Roman"/>
                <w:sz w:val="18"/>
                <w:szCs w:val="18"/>
              </w:rPr>
            </w:pPr>
            <w:r w:rsidRPr="00A835DF">
              <w:rPr>
                <w:rFonts w:eastAsia="Times New Roman" w:cs="Times New Roman"/>
                <w:sz w:val="18"/>
                <w:szCs w:val="18"/>
              </w:rPr>
              <w:t>2.5</w:t>
            </w:r>
          </w:p>
        </w:tc>
      </w:tr>
    </w:tbl>
    <w:p w14:paraId="59F846A4" w14:textId="77777777" w:rsidR="002632AC" w:rsidRPr="00A835DF" w:rsidRDefault="002632AC" w:rsidP="002632AC">
      <w:pPr>
        <w:rPr>
          <w:rFonts w:cs="Times New Roman"/>
        </w:rPr>
      </w:pPr>
    </w:p>
    <w:p w14:paraId="24BAEF5A" w14:textId="77777777" w:rsidR="002632AC" w:rsidRPr="00A835DF" w:rsidRDefault="002632AC" w:rsidP="002632AC">
      <w:pPr>
        <w:rPr>
          <w:rFonts w:eastAsia="Times New Roman" w:cs="Times New Roman"/>
          <w:color w:val="000000"/>
          <w:sz w:val="18"/>
          <w:szCs w:val="18"/>
        </w:rPr>
      </w:pPr>
    </w:p>
    <w:p w14:paraId="05E72DB4" w14:textId="77777777" w:rsidR="00515A1C" w:rsidRPr="00A835DF" w:rsidRDefault="00515A1C" w:rsidP="00515A1C">
      <w:pPr>
        <w:ind w:firstLine="540"/>
        <w:jc w:val="both"/>
        <w:rPr>
          <w:rFonts w:cs="Times New Roman"/>
        </w:rPr>
      </w:pPr>
      <w:r w:rsidRPr="00A835DF">
        <w:rPr>
          <w:rFonts w:cs="Times New Roman"/>
        </w:rPr>
        <w:t>In the high mountains of Asia, as a result of the extreme relief of the mountains, it is not uncommon to find characteristics of climates ranging from humid, sub-tropical to arid, cold deserts existing simultaneously within a single catchment basin. At any given moment, precipitation may be occurring as rain in the lowland piedmont, as a rain-snow mix at the mid-altitudes in the montane belt, and as perennial snow and ice in the alpine. The resulting partition of this precipitation as runoff, seasonal or perennial storage—reflected by runoff timing and volume at the mouth of the basin—will vary among mountain basins depending on the basin hypsometry and the existing hydrologic regime. The CMIP5 scenarios give no guidance on this matter. As a first approximation in evaluating the CMIP5 precipitation scenarios, it has been assumed that the intent is that all precipitation becomes quick flow runoff, with the following caveats.</w:t>
      </w:r>
    </w:p>
    <w:p w14:paraId="10D10352" w14:textId="514FFF03" w:rsidR="00515A1C" w:rsidRPr="00A835DF" w:rsidRDefault="00515A1C" w:rsidP="00515A1C">
      <w:pPr>
        <w:pStyle w:val="ListParagraph"/>
        <w:ind w:left="0" w:firstLine="540"/>
        <w:jc w:val="both"/>
        <w:rPr>
          <w:rFonts w:cs="Times New Roman"/>
        </w:rPr>
      </w:pPr>
      <w:r w:rsidRPr="00A835DF">
        <w:rPr>
          <w:rFonts w:cs="Times New Roman"/>
        </w:rPr>
        <w:t>Precipitation occurs during the winter months as snow in the head</w:t>
      </w:r>
      <w:r w:rsidR="00E857EB" w:rsidRPr="00A835DF">
        <w:rPr>
          <w:rFonts w:cs="Times New Roman"/>
        </w:rPr>
        <w:t xml:space="preserve">water basins of the Amu Darya. </w:t>
      </w:r>
      <w:r w:rsidRPr="00A835DF">
        <w:rPr>
          <w:rFonts w:cs="Times New Roman"/>
        </w:rPr>
        <w:t>For the P</w:t>
      </w:r>
      <w:r w:rsidR="00110C93" w:rsidRPr="00A835DF">
        <w:rPr>
          <w:rFonts w:cs="Times New Roman"/>
        </w:rPr>
        <w:t>anj River, with an area of c. 61</w:t>
      </w:r>
      <w:r w:rsidRPr="00A835DF">
        <w:rPr>
          <w:rFonts w:cs="Times New Roman"/>
        </w:rPr>
        <w:t>,000</w:t>
      </w:r>
      <w:r w:rsidRPr="00A835DF">
        <w:rPr>
          <w:sz w:val="18"/>
        </w:rPr>
        <w:t> </w:t>
      </w:r>
      <w:r w:rsidRPr="00A835DF">
        <w:rPr>
          <w:rFonts w:cs="Times New Roman"/>
        </w:rPr>
        <w:t>km</w:t>
      </w:r>
      <w:r w:rsidRPr="00A835DF">
        <w:rPr>
          <w:rFonts w:cs="Times New Roman"/>
          <w:vertAlign w:val="superscript"/>
        </w:rPr>
        <w:t>2</w:t>
      </w:r>
      <w:r w:rsidRPr="00A835DF">
        <w:rPr>
          <w:rFonts w:cs="Times New Roman"/>
        </w:rPr>
        <w:t xml:space="preserve"> in the mountain basins, an increase of the maximum CMIP5 precipitation forecast of 240</w:t>
      </w:r>
      <w:r w:rsidRPr="00A835DF">
        <w:rPr>
          <w:sz w:val="18"/>
        </w:rPr>
        <w:t> </w:t>
      </w:r>
      <w:r w:rsidRPr="00A835DF">
        <w:rPr>
          <w:rFonts w:cs="Times New Roman"/>
        </w:rPr>
        <w:t>mm will almost double the normal snow pack water equivalent depth. This will become summer runoff with the potential of doubling the flow of the Panj River. For the Vakhsh River, with an area of c. 20,000 km</w:t>
      </w:r>
      <w:r w:rsidRPr="00A835DF">
        <w:rPr>
          <w:rFonts w:cs="Times New Roman"/>
          <w:vertAlign w:val="superscript"/>
        </w:rPr>
        <w:t>2</w:t>
      </w:r>
      <w:r w:rsidRPr="00A835DF">
        <w:rPr>
          <w:rFonts w:cs="Times New Roman"/>
        </w:rPr>
        <w:t xml:space="preserve"> in the mountain basins, an increase in the winter snow of 240</w:t>
      </w:r>
      <w:r w:rsidRPr="00A835DF">
        <w:rPr>
          <w:sz w:val="18"/>
        </w:rPr>
        <w:t> </w:t>
      </w:r>
      <w:r w:rsidRPr="00A835DF">
        <w:rPr>
          <w:rFonts w:cs="Times New Roman"/>
        </w:rPr>
        <w:t>mm will have much less impact, resulting in an only 25% increase in summer runoff volume. In both cases, the timing of the runoff will depend on the summer temperatures.</w:t>
      </w:r>
    </w:p>
    <w:p w14:paraId="3D792BB8" w14:textId="77777777" w:rsidR="00515A1C" w:rsidRPr="00A835DF" w:rsidRDefault="00515A1C" w:rsidP="00515A1C">
      <w:pPr>
        <w:pStyle w:val="ListParagraph"/>
        <w:ind w:left="0" w:firstLine="540"/>
        <w:jc w:val="both"/>
        <w:rPr>
          <w:rFonts w:cs="Times New Roman"/>
        </w:rPr>
      </w:pPr>
      <w:r w:rsidRPr="00A835DF">
        <w:rPr>
          <w:rFonts w:cs="Times New Roman"/>
        </w:rPr>
        <w:t xml:space="preserve">For the Syr Darya, the available precipitation data indicates that 50-60% of the annual precipitation in the mountain basins falls as rain during the months of June to September. It is assumed that this will become quick flow. The remainder will be winter snow that will be melting at the same time, resulting in roughly a doubling of runoff volumes largely independent of any temperature changes.  </w:t>
      </w:r>
    </w:p>
    <w:p w14:paraId="2C824874" w14:textId="3DEC7D49" w:rsidR="00515A1C" w:rsidRPr="00A835DF" w:rsidRDefault="00515A1C" w:rsidP="00E857EB">
      <w:pPr>
        <w:pStyle w:val="ListParagraph"/>
        <w:ind w:left="0" w:firstLine="540"/>
        <w:jc w:val="both"/>
        <w:rPr>
          <w:rFonts w:cs="Times New Roman"/>
        </w:rPr>
      </w:pPr>
      <w:r w:rsidRPr="00A835DF">
        <w:rPr>
          <w:rFonts w:cs="Times New Roman"/>
        </w:rPr>
        <w:t xml:space="preserve">From the standpoint of hydrological analyses, a problem presented by the CMIP5 forecast projects is the large number of combination and permutations of temperature and precipitation involved. The maximum decreases in precipitation projected by CMIP5 will result in a major decrease in stream flow volumes in the headwaters of both the Amu Darya and Syr Darya basins. The maximum </w:t>
      </w:r>
      <w:r w:rsidR="007A22AC">
        <w:rPr>
          <w:rFonts w:cs="Times New Roman"/>
        </w:rPr>
        <w:t xml:space="preserve">increases in </w:t>
      </w:r>
      <w:r w:rsidRPr="00A835DF">
        <w:rPr>
          <w:rFonts w:cs="Times New Roman"/>
        </w:rPr>
        <w:t>values will result in serious flooding. At least two CMIP5 combinations—of maximum precipitation with average or minimum temperature changes—may result in rapid glacier growth and advance throughout the Pamir-Karakoram-Himalaya mountains similar to that of the Little Ice Age as a result of increase snow fall in the accumulation zones of the glaciers. The hydrological consequences of such an advance are beyond the scope of this study.</w:t>
      </w:r>
      <w:r w:rsidR="00E857EB" w:rsidRPr="00A835DF">
        <w:rPr>
          <w:rFonts w:cs="Times New Roman"/>
        </w:rPr>
        <w:t xml:space="preserve"> </w:t>
      </w:r>
    </w:p>
    <w:p w14:paraId="1D224975" w14:textId="77777777" w:rsidR="00515A1C" w:rsidRPr="00A835DF" w:rsidRDefault="00515A1C" w:rsidP="00515A1C">
      <w:pPr>
        <w:ind w:firstLine="360"/>
        <w:jc w:val="both"/>
        <w:rPr>
          <w:rFonts w:cs="Times New Roman"/>
        </w:rPr>
      </w:pPr>
    </w:p>
    <w:p w14:paraId="4DB8651C" w14:textId="77777777" w:rsidR="002632AC" w:rsidRPr="00A835DF" w:rsidRDefault="002632AC" w:rsidP="00515A1C">
      <w:pPr>
        <w:ind w:firstLine="360"/>
        <w:jc w:val="both"/>
        <w:rPr>
          <w:rFonts w:cs="Times New Roman"/>
        </w:rPr>
      </w:pPr>
    </w:p>
    <w:p w14:paraId="243C7AB3" w14:textId="45A07E05" w:rsidR="00515A1C" w:rsidRPr="00A835DF" w:rsidRDefault="00C01F49" w:rsidP="00163FF2">
      <w:pPr>
        <w:pStyle w:val="Heading2"/>
      </w:pPr>
      <w:r>
        <w:lastRenderedPageBreak/>
        <w:t>7</w:t>
      </w:r>
      <w:r w:rsidR="00515A1C" w:rsidRPr="00A835DF">
        <w:t>.1.</w:t>
      </w:r>
      <w:r w:rsidR="00515A1C" w:rsidRPr="00A835DF">
        <w:tab/>
        <w:t>Amu Darya Mountain Basins</w:t>
      </w:r>
    </w:p>
    <w:p w14:paraId="3F3BD821" w14:textId="77777777" w:rsidR="00515A1C" w:rsidRPr="00A835DF" w:rsidRDefault="00515A1C" w:rsidP="00515A1C">
      <w:pPr>
        <w:rPr>
          <w:rFonts w:cs="Times New Roman"/>
          <w:sz w:val="24"/>
          <w:szCs w:val="24"/>
        </w:rPr>
      </w:pPr>
    </w:p>
    <w:p w14:paraId="75DF3F2E" w14:textId="7B526E63" w:rsidR="00515A1C" w:rsidRPr="00A835DF" w:rsidRDefault="00515A1C" w:rsidP="00515A1C">
      <w:pPr>
        <w:ind w:firstLine="540"/>
        <w:jc w:val="both"/>
        <w:rPr>
          <w:rFonts w:cs="Times New Roman"/>
        </w:rPr>
      </w:pPr>
      <w:r w:rsidRPr="00A835DF">
        <w:rPr>
          <w:rFonts w:cs="Times New Roman"/>
        </w:rPr>
        <w:t>Current conditions of stream flow volume, together with glacier melt and snowmel</w:t>
      </w:r>
      <w:r w:rsidR="004D0872" w:rsidRPr="00A835DF">
        <w:rPr>
          <w:rFonts w:cs="Times New Roman"/>
        </w:rPr>
        <w:t xml:space="preserve">t volumes are shown in Tables </w:t>
      </w:r>
      <w:r w:rsidR="007F095B" w:rsidRPr="00A835DF">
        <w:rPr>
          <w:rFonts w:cs="Times New Roman"/>
        </w:rPr>
        <w:t>22 and 23</w:t>
      </w:r>
      <w:r w:rsidRPr="00A835DF">
        <w:rPr>
          <w:rFonts w:cs="Times New Roman"/>
        </w:rPr>
        <w:t xml:space="preserve"> on the line marked ‘base line’. Below that line are the average values of temperature increase, or precipitation increase/decrease derived fro</w:t>
      </w:r>
      <w:r w:rsidR="007F095B" w:rsidRPr="00A835DF">
        <w:rPr>
          <w:rFonts w:cs="Times New Roman"/>
        </w:rPr>
        <w:t>m the GCM scenarios in Tables 20</w:t>
      </w:r>
      <w:r w:rsidRPr="00A835DF">
        <w:rPr>
          <w:rFonts w:cs="Times New Roman"/>
        </w:rPr>
        <w:t xml:space="preserve"> and </w:t>
      </w:r>
      <w:r w:rsidR="007F095B" w:rsidRPr="00A835DF">
        <w:rPr>
          <w:rFonts w:cs="Times New Roman"/>
        </w:rPr>
        <w:t>21</w:t>
      </w:r>
      <w:r w:rsidRPr="00A835DF">
        <w:rPr>
          <w:rFonts w:cs="Times New Roman"/>
        </w:rPr>
        <w:t>. It is assumed that the change in temperature or precipitation will not be instantaneous at the beginning of the period, but will occur gradually, reaching the value given in the GCM scenario at the end of the period. Furthermore, it is assumed that precipitation increases in climate change scenarios will involve snow that contributes to runoff without losses as snowmelt during the summer season. The stream flow volumes resulting from the combinations and permutations of air temperature and precipitation s</w:t>
      </w:r>
      <w:r w:rsidR="004D0872" w:rsidRPr="00A835DF">
        <w:rPr>
          <w:rFonts w:cs="Times New Roman"/>
        </w:rPr>
        <w:t xml:space="preserve">cenarios from </w:t>
      </w:r>
      <w:r w:rsidR="00CE3BAA" w:rsidRPr="00A835DF">
        <w:rPr>
          <w:rFonts w:cs="Times New Roman"/>
        </w:rPr>
        <w:t>GCM scenarios</w:t>
      </w:r>
      <w:r w:rsidR="004D0872" w:rsidRPr="00A835DF">
        <w:rPr>
          <w:rFonts w:cs="Times New Roman"/>
        </w:rPr>
        <w:t xml:space="preserve"> </w:t>
      </w:r>
      <w:r w:rsidRPr="00A835DF">
        <w:rPr>
          <w:rFonts w:cs="Times New Roman"/>
        </w:rPr>
        <w:t>are illustrative and not inclusive. The total range of values for glacier runoff and snowmelt runoff are included, making it possible to evaluate any change combination of interest.</w:t>
      </w:r>
    </w:p>
    <w:p w14:paraId="1087B5B5" w14:textId="77777777" w:rsidR="00515A1C" w:rsidRPr="00A835DF" w:rsidRDefault="00515A1C" w:rsidP="00515A1C">
      <w:pPr>
        <w:rPr>
          <w:rFonts w:cs="Times New Roman"/>
        </w:rPr>
      </w:pPr>
    </w:p>
    <w:p w14:paraId="4152AD1B" w14:textId="77777777" w:rsidR="00515A1C" w:rsidRPr="00A835DF" w:rsidRDefault="00515A1C" w:rsidP="00515A1C">
      <w:pPr>
        <w:rPr>
          <w:rFonts w:cs="Times New Roman"/>
        </w:rPr>
      </w:pPr>
    </w:p>
    <w:p w14:paraId="1BC7C22C" w14:textId="44E9F642" w:rsidR="00515A1C" w:rsidRPr="00A835DF" w:rsidRDefault="007F095B" w:rsidP="00C207A8">
      <w:pPr>
        <w:ind w:left="2340" w:right="2340"/>
        <w:jc w:val="both"/>
        <w:rPr>
          <w:rFonts w:cs="Times New Roman"/>
          <w:sz w:val="18"/>
        </w:rPr>
      </w:pPr>
      <w:r w:rsidRPr="00A835DF">
        <w:rPr>
          <w:rFonts w:cs="Times New Roman"/>
          <w:sz w:val="18"/>
        </w:rPr>
        <w:t>Table 22</w:t>
      </w:r>
      <w:r w:rsidR="00515A1C" w:rsidRPr="00A835DF">
        <w:rPr>
          <w:rFonts w:cs="Times New Roman"/>
          <w:sz w:val="18"/>
        </w:rPr>
        <w:t>. Forecasts of changes in basin stream flow volume, glacier component of stream flow, and snow melt component of stream flow for the Panj River based on the scenarios taken f</w:t>
      </w:r>
      <w:r w:rsidR="00C207A8" w:rsidRPr="00A835DF">
        <w:rPr>
          <w:rFonts w:cs="Times New Roman"/>
          <w:sz w:val="18"/>
        </w:rPr>
        <w:t>rom Tables 20</w:t>
      </w:r>
      <w:r w:rsidR="00515A1C" w:rsidRPr="00A835DF">
        <w:rPr>
          <w:rFonts w:cs="Times New Roman"/>
          <w:sz w:val="18"/>
        </w:rPr>
        <w:t xml:space="preserve"> and </w:t>
      </w:r>
      <w:r w:rsidR="00C207A8" w:rsidRPr="00A835DF">
        <w:rPr>
          <w:rFonts w:cs="Times New Roman"/>
          <w:sz w:val="18"/>
        </w:rPr>
        <w:t>21</w:t>
      </w:r>
      <w:r w:rsidR="00515A1C" w:rsidRPr="00A835DF">
        <w:rPr>
          <w:rFonts w:cs="Times New Roman"/>
          <w:sz w:val="18"/>
        </w:rPr>
        <w:t>. (</w:t>
      </w:r>
      <w:r w:rsidR="00763C37" w:rsidRPr="00A835DF">
        <w:rPr>
          <w:rFonts w:cs="Times New Roman"/>
          <w:sz w:val="18"/>
        </w:rPr>
        <w:t xml:space="preserve">BQ: total basin runoff; GQ: glacier melt runoff; SQ: snowmelt runoff; </w:t>
      </w:r>
      <w:r w:rsidR="00515A1C" w:rsidRPr="00A835DF">
        <w:rPr>
          <w:rFonts w:cs="Times New Roman"/>
          <w:sz w:val="18"/>
        </w:rPr>
        <w:t>MCM: million cubic meters).</w:t>
      </w:r>
    </w:p>
    <w:p w14:paraId="5970D1E6" w14:textId="77777777" w:rsidR="00515A1C" w:rsidRPr="00A835DF" w:rsidRDefault="00515A1C" w:rsidP="00515A1C">
      <w:pPr>
        <w:rPr>
          <w:rFonts w:cs="Times New Roman"/>
          <w:sz w:val="24"/>
          <w:szCs w:val="24"/>
        </w:rPr>
      </w:pPr>
    </w:p>
    <w:tbl>
      <w:tblPr>
        <w:tblW w:w="5552" w:type="dxa"/>
        <w:jc w:val="center"/>
        <w:tblLayout w:type="fixed"/>
        <w:tblLook w:val="04A0" w:firstRow="1" w:lastRow="0" w:firstColumn="1" w:lastColumn="0" w:noHBand="0" w:noVBand="1"/>
      </w:tblPr>
      <w:tblGrid>
        <w:gridCol w:w="1008"/>
        <w:gridCol w:w="1048"/>
        <w:gridCol w:w="1165"/>
        <w:gridCol w:w="1165"/>
        <w:gridCol w:w="1166"/>
      </w:tblGrid>
      <w:tr w:rsidR="00515A1C" w:rsidRPr="00A835DF" w14:paraId="79787394" w14:textId="77777777" w:rsidTr="00571128">
        <w:trPr>
          <w:trHeight w:hRule="exact" w:val="216"/>
          <w:jc w:val="center"/>
        </w:trPr>
        <w:tc>
          <w:tcPr>
            <w:tcW w:w="5552" w:type="dxa"/>
            <w:gridSpan w:val="5"/>
            <w:tcBorders>
              <w:top w:val="single" w:sz="4" w:space="0" w:color="auto"/>
              <w:left w:val="nil"/>
              <w:bottom w:val="single" w:sz="4" w:space="0" w:color="auto"/>
              <w:right w:val="nil"/>
            </w:tcBorders>
            <w:noWrap/>
            <w:vAlign w:val="center"/>
          </w:tcPr>
          <w:p w14:paraId="4ED917F2" w14:textId="77777777" w:rsidR="00515A1C" w:rsidRPr="00A835DF" w:rsidRDefault="00515A1C">
            <w:pPr>
              <w:jc w:val="center"/>
              <w:rPr>
                <w:rFonts w:cs="Times New Roman"/>
                <w:b/>
                <w:sz w:val="18"/>
              </w:rPr>
            </w:pPr>
            <w:r w:rsidRPr="00A835DF">
              <w:rPr>
                <w:rFonts w:ascii="Calibri" w:eastAsia="Times New Roman" w:hAnsi="Calibri" w:cs="Times New Roman"/>
                <w:b/>
                <w:sz w:val="18"/>
                <w:szCs w:val="18"/>
              </w:rPr>
              <w:t>2011-2040 Scenarios</w:t>
            </w:r>
          </w:p>
        </w:tc>
      </w:tr>
      <w:tr w:rsidR="00515A1C" w:rsidRPr="00A835DF" w14:paraId="196231B1" w14:textId="77777777" w:rsidTr="00571128">
        <w:trPr>
          <w:trHeight w:hRule="exact" w:val="216"/>
          <w:jc w:val="center"/>
        </w:trPr>
        <w:tc>
          <w:tcPr>
            <w:tcW w:w="1008" w:type="dxa"/>
            <w:tcBorders>
              <w:top w:val="single" w:sz="4" w:space="0" w:color="auto"/>
              <w:left w:val="nil"/>
              <w:bottom w:val="single" w:sz="4" w:space="0" w:color="auto"/>
              <w:right w:val="single" w:sz="4" w:space="0" w:color="auto"/>
            </w:tcBorders>
            <w:noWrap/>
            <w:vAlign w:val="center"/>
          </w:tcPr>
          <w:p w14:paraId="1CF6FEB6" w14:textId="77777777" w:rsidR="00515A1C" w:rsidRPr="00A835DF" w:rsidRDefault="00515A1C">
            <w:pPr>
              <w:jc w:val="center"/>
              <w:rPr>
                <w:rFonts w:cs="Times New Roman"/>
                <w:b/>
                <w:sz w:val="18"/>
              </w:rPr>
            </w:pPr>
            <w:r w:rsidRPr="00A835DF">
              <w:rPr>
                <w:rFonts w:cs="Times New Roman"/>
                <w:b/>
                <w:sz w:val="18"/>
              </w:rPr>
              <w:t>Parameter</w:t>
            </w:r>
          </w:p>
        </w:tc>
        <w:tc>
          <w:tcPr>
            <w:tcW w:w="1048" w:type="dxa"/>
            <w:tcBorders>
              <w:top w:val="single" w:sz="4" w:space="0" w:color="auto"/>
              <w:left w:val="single" w:sz="4" w:space="0" w:color="auto"/>
              <w:bottom w:val="single" w:sz="4" w:space="0" w:color="auto"/>
              <w:right w:val="single" w:sz="4" w:space="0" w:color="auto"/>
            </w:tcBorders>
            <w:noWrap/>
            <w:vAlign w:val="center"/>
          </w:tcPr>
          <w:p w14:paraId="4A964F07" w14:textId="77777777" w:rsidR="00515A1C" w:rsidRPr="00A835DF" w:rsidRDefault="00515A1C" w:rsidP="00804DA5">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Change</w:t>
            </w:r>
          </w:p>
        </w:tc>
        <w:tc>
          <w:tcPr>
            <w:tcW w:w="1165" w:type="dxa"/>
            <w:tcBorders>
              <w:top w:val="single" w:sz="4" w:space="0" w:color="auto"/>
              <w:left w:val="single" w:sz="4" w:space="0" w:color="auto"/>
              <w:bottom w:val="single" w:sz="4" w:space="0" w:color="auto"/>
              <w:right w:val="single" w:sz="4" w:space="0" w:color="auto"/>
            </w:tcBorders>
            <w:noWrap/>
            <w:vAlign w:val="center"/>
          </w:tcPr>
          <w:p w14:paraId="0362A141" w14:textId="1F7D0A1F" w:rsidR="00515A1C" w:rsidRPr="00A835DF" w:rsidRDefault="00763C37" w:rsidP="00804DA5">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B</w:t>
            </w:r>
            <w:r w:rsidR="00515A1C" w:rsidRPr="00A835DF">
              <w:rPr>
                <w:rFonts w:ascii="Calibri" w:eastAsia="Times New Roman" w:hAnsi="Calibri" w:cs="Times New Roman"/>
                <w:b/>
                <w:sz w:val="18"/>
                <w:szCs w:val="18"/>
              </w:rPr>
              <w:t>Q</w:t>
            </w:r>
          </w:p>
          <w:p w14:paraId="79D0E8B1" w14:textId="77777777" w:rsidR="00515A1C" w:rsidRPr="00A835DF" w:rsidRDefault="00515A1C" w:rsidP="00804DA5">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(MCM)</w:t>
            </w:r>
          </w:p>
        </w:tc>
        <w:tc>
          <w:tcPr>
            <w:tcW w:w="1165" w:type="dxa"/>
            <w:tcBorders>
              <w:top w:val="single" w:sz="4" w:space="0" w:color="auto"/>
              <w:left w:val="single" w:sz="4" w:space="0" w:color="auto"/>
              <w:bottom w:val="single" w:sz="4" w:space="0" w:color="auto"/>
              <w:right w:val="single" w:sz="4" w:space="0" w:color="auto"/>
            </w:tcBorders>
            <w:noWrap/>
            <w:vAlign w:val="center"/>
          </w:tcPr>
          <w:p w14:paraId="5E7BC356" w14:textId="05371DC4" w:rsidR="00515A1C" w:rsidRPr="00A835DF" w:rsidRDefault="00763C37" w:rsidP="00804DA5">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G</w:t>
            </w:r>
            <w:r w:rsidR="00515A1C" w:rsidRPr="00A835DF">
              <w:rPr>
                <w:rFonts w:ascii="Calibri" w:eastAsia="Times New Roman" w:hAnsi="Calibri" w:cs="Times New Roman"/>
                <w:b/>
                <w:sz w:val="18"/>
                <w:szCs w:val="18"/>
              </w:rPr>
              <w:t>Q</w:t>
            </w:r>
          </w:p>
          <w:p w14:paraId="4D01AFF4" w14:textId="77777777" w:rsidR="00515A1C" w:rsidRPr="00A835DF" w:rsidRDefault="00515A1C" w:rsidP="00804DA5">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(MCM)</w:t>
            </w:r>
          </w:p>
        </w:tc>
        <w:tc>
          <w:tcPr>
            <w:tcW w:w="1166" w:type="dxa"/>
            <w:tcBorders>
              <w:top w:val="single" w:sz="4" w:space="0" w:color="auto"/>
              <w:left w:val="single" w:sz="4" w:space="0" w:color="auto"/>
              <w:bottom w:val="single" w:sz="4" w:space="0" w:color="auto"/>
              <w:right w:val="nil"/>
            </w:tcBorders>
            <w:noWrap/>
            <w:vAlign w:val="center"/>
          </w:tcPr>
          <w:p w14:paraId="10478A34" w14:textId="77777777" w:rsidR="00763C37" w:rsidRPr="00A835DF" w:rsidRDefault="00763C37" w:rsidP="00804DA5">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SQ</w:t>
            </w:r>
          </w:p>
          <w:p w14:paraId="54C80B31" w14:textId="13CBE61C" w:rsidR="00515A1C" w:rsidRPr="00A835DF" w:rsidRDefault="00515A1C" w:rsidP="00804DA5">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(MCM)</w:t>
            </w:r>
          </w:p>
        </w:tc>
      </w:tr>
      <w:tr w:rsidR="00515A1C" w:rsidRPr="00A835DF" w14:paraId="1E4595F7" w14:textId="77777777" w:rsidTr="00571128">
        <w:trPr>
          <w:trHeight w:hRule="exact" w:val="216"/>
          <w:jc w:val="center"/>
        </w:trPr>
        <w:tc>
          <w:tcPr>
            <w:tcW w:w="1008" w:type="dxa"/>
            <w:tcBorders>
              <w:top w:val="single" w:sz="4" w:space="0" w:color="auto"/>
              <w:left w:val="nil"/>
              <w:bottom w:val="nil"/>
              <w:right w:val="single" w:sz="4" w:space="0" w:color="auto"/>
            </w:tcBorders>
            <w:noWrap/>
            <w:vAlign w:val="center"/>
          </w:tcPr>
          <w:p w14:paraId="67191370" w14:textId="238DB20D" w:rsidR="00515A1C" w:rsidRPr="00A835DF" w:rsidRDefault="00515A1C">
            <w:pPr>
              <w:jc w:val="center"/>
              <w:rPr>
                <w:rFonts w:ascii="Calibri" w:eastAsia="Times New Roman" w:hAnsi="Calibri" w:cs="Times New Roman"/>
                <w:sz w:val="18"/>
                <w:szCs w:val="18"/>
              </w:rPr>
            </w:pPr>
            <w:r w:rsidRPr="00A835DF">
              <w:rPr>
                <w:rFonts w:ascii="Calibri" w:eastAsia="Times New Roman" w:hAnsi="Calibri" w:cs="Times New Roman"/>
                <w:sz w:val="18"/>
                <w:szCs w:val="18"/>
              </w:rPr>
              <w:t>‘Baseline’</w:t>
            </w:r>
          </w:p>
        </w:tc>
        <w:tc>
          <w:tcPr>
            <w:tcW w:w="1048" w:type="dxa"/>
            <w:tcBorders>
              <w:top w:val="single" w:sz="4" w:space="0" w:color="auto"/>
              <w:left w:val="single" w:sz="4" w:space="0" w:color="auto"/>
              <w:bottom w:val="nil"/>
              <w:right w:val="single" w:sz="4" w:space="0" w:color="auto"/>
            </w:tcBorders>
            <w:noWrap/>
            <w:vAlign w:val="center"/>
          </w:tcPr>
          <w:p w14:paraId="480B9C1C"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w:t>
            </w:r>
          </w:p>
        </w:tc>
        <w:tc>
          <w:tcPr>
            <w:tcW w:w="1165" w:type="dxa"/>
            <w:tcBorders>
              <w:top w:val="single" w:sz="4" w:space="0" w:color="auto"/>
              <w:left w:val="single" w:sz="4" w:space="0" w:color="auto"/>
              <w:bottom w:val="nil"/>
              <w:right w:val="single" w:sz="4" w:space="0" w:color="auto"/>
            </w:tcBorders>
            <w:noWrap/>
            <w:vAlign w:val="center"/>
          </w:tcPr>
          <w:p w14:paraId="0070B1A5"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23,251</w:t>
            </w:r>
          </w:p>
        </w:tc>
        <w:tc>
          <w:tcPr>
            <w:tcW w:w="1165" w:type="dxa"/>
            <w:tcBorders>
              <w:top w:val="single" w:sz="4" w:space="0" w:color="auto"/>
              <w:left w:val="single" w:sz="4" w:space="0" w:color="auto"/>
              <w:bottom w:val="nil"/>
              <w:right w:val="single" w:sz="4" w:space="0" w:color="auto"/>
            </w:tcBorders>
            <w:noWrap/>
            <w:vAlign w:val="center"/>
          </w:tcPr>
          <w:p w14:paraId="7E5BC7C0"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4,871</w:t>
            </w:r>
          </w:p>
        </w:tc>
        <w:tc>
          <w:tcPr>
            <w:tcW w:w="1166" w:type="dxa"/>
            <w:tcBorders>
              <w:top w:val="single" w:sz="4" w:space="0" w:color="auto"/>
              <w:left w:val="single" w:sz="4" w:space="0" w:color="auto"/>
              <w:bottom w:val="nil"/>
              <w:right w:val="nil"/>
            </w:tcBorders>
            <w:noWrap/>
            <w:vAlign w:val="center"/>
          </w:tcPr>
          <w:p w14:paraId="220B1587"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18,380</w:t>
            </w:r>
          </w:p>
        </w:tc>
      </w:tr>
      <w:tr w:rsidR="00515A1C" w:rsidRPr="00A835DF" w14:paraId="0D97F9B9" w14:textId="77777777" w:rsidTr="00571128">
        <w:trPr>
          <w:trHeight w:hRule="exact" w:val="216"/>
          <w:jc w:val="center"/>
        </w:trPr>
        <w:tc>
          <w:tcPr>
            <w:tcW w:w="1008" w:type="dxa"/>
            <w:tcBorders>
              <w:right w:val="single" w:sz="4" w:space="0" w:color="auto"/>
            </w:tcBorders>
            <w:noWrap/>
            <w:vAlign w:val="center"/>
          </w:tcPr>
          <w:p w14:paraId="6E96E7DD" w14:textId="77777777" w:rsidR="00515A1C" w:rsidRPr="00A835DF" w:rsidRDefault="00515A1C">
            <w:pPr>
              <w:jc w:val="center"/>
              <w:rPr>
                <w:rFonts w:ascii="Calibri" w:eastAsia="Times New Roman" w:hAnsi="Calibri" w:cs="Times New Roman"/>
                <w:sz w:val="18"/>
                <w:szCs w:val="18"/>
              </w:rPr>
            </w:pPr>
            <w:r w:rsidRPr="00A835DF">
              <w:rPr>
                <w:rFonts w:ascii="Calibri" w:eastAsia="Times New Roman" w:hAnsi="Calibri" w:cs="Times New Roman"/>
                <w:sz w:val="18"/>
                <w:szCs w:val="18"/>
              </w:rPr>
              <w:t>T (°C)</w:t>
            </w:r>
          </w:p>
        </w:tc>
        <w:tc>
          <w:tcPr>
            <w:tcW w:w="1048" w:type="dxa"/>
            <w:tcBorders>
              <w:left w:val="single" w:sz="4" w:space="0" w:color="auto"/>
              <w:right w:val="single" w:sz="4" w:space="0" w:color="auto"/>
            </w:tcBorders>
            <w:noWrap/>
            <w:vAlign w:val="center"/>
          </w:tcPr>
          <w:p w14:paraId="2E49FFE6"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+1.3</w:t>
            </w:r>
          </w:p>
        </w:tc>
        <w:tc>
          <w:tcPr>
            <w:tcW w:w="1165" w:type="dxa"/>
            <w:tcBorders>
              <w:left w:val="single" w:sz="4" w:space="0" w:color="auto"/>
              <w:right w:val="single" w:sz="4" w:space="0" w:color="auto"/>
            </w:tcBorders>
            <w:noWrap/>
            <w:vAlign w:val="center"/>
          </w:tcPr>
          <w:p w14:paraId="67EAE2B5"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21,594</w:t>
            </w:r>
          </w:p>
        </w:tc>
        <w:tc>
          <w:tcPr>
            <w:tcW w:w="1165" w:type="dxa"/>
            <w:tcBorders>
              <w:left w:val="single" w:sz="4" w:space="0" w:color="auto"/>
              <w:right w:val="single" w:sz="4" w:space="0" w:color="auto"/>
            </w:tcBorders>
            <w:noWrap/>
            <w:vAlign w:val="center"/>
          </w:tcPr>
          <w:p w14:paraId="390836E3"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3,214</w:t>
            </w:r>
          </w:p>
        </w:tc>
        <w:tc>
          <w:tcPr>
            <w:tcW w:w="1166" w:type="dxa"/>
            <w:tcBorders>
              <w:left w:val="single" w:sz="4" w:space="0" w:color="auto"/>
            </w:tcBorders>
            <w:noWrap/>
            <w:vAlign w:val="center"/>
          </w:tcPr>
          <w:p w14:paraId="0B2E62FB"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18,380</w:t>
            </w:r>
          </w:p>
        </w:tc>
      </w:tr>
      <w:tr w:rsidR="00515A1C" w:rsidRPr="00A835DF" w14:paraId="276A21CC" w14:textId="77777777" w:rsidTr="00571128">
        <w:trPr>
          <w:trHeight w:hRule="exact" w:val="216"/>
          <w:jc w:val="center"/>
        </w:trPr>
        <w:tc>
          <w:tcPr>
            <w:tcW w:w="1008" w:type="dxa"/>
            <w:tcBorders>
              <w:right w:val="single" w:sz="4" w:space="0" w:color="auto"/>
            </w:tcBorders>
            <w:noWrap/>
            <w:vAlign w:val="center"/>
          </w:tcPr>
          <w:p w14:paraId="1A53ED13" w14:textId="77777777" w:rsidR="00515A1C" w:rsidRPr="00A835DF" w:rsidRDefault="00515A1C">
            <w:pPr>
              <w:jc w:val="center"/>
              <w:rPr>
                <w:rFonts w:ascii="Calibri" w:eastAsia="Times New Roman" w:hAnsi="Calibri" w:cs="Times New Roman"/>
                <w:sz w:val="18"/>
                <w:szCs w:val="18"/>
              </w:rPr>
            </w:pPr>
            <w:r w:rsidRPr="00A835DF">
              <w:rPr>
                <w:rFonts w:ascii="Calibri" w:eastAsia="Times New Roman" w:hAnsi="Calibri" w:cs="Times New Roman"/>
                <w:sz w:val="18"/>
                <w:szCs w:val="18"/>
              </w:rPr>
              <w:t>T (°C)</w:t>
            </w:r>
          </w:p>
        </w:tc>
        <w:tc>
          <w:tcPr>
            <w:tcW w:w="1048" w:type="dxa"/>
            <w:tcBorders>
              <w:left w:val="single" w:sz="4" w:space="0" w:color="auto"/>
              <w:right w:val="single" w:sz="4" w:space="0" w:color="auto"/>
            </w:tcBorders>
            <w:noWrap/>
            <w:vAlign w:val="center"/>
          </w:tcPr>
          <w:p w14:paraId="20BAB497"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±0</w:t>
            </w:r>
          </w:p>
        </w:tc>
        <w:tc>
          <w:tcPr>
            <w:tcW w:w="1165" w:type="dxa"/>
            <w:tcBorders>
              <w:left w:val="single" w:sz="4" w:space="0" w:color="auto"/>
              <w:right w:val="single" w:sz="4" w:space="0" w:color="auto"/>
            </w:tcBorders>
            <w:noWrap/>
            <w:vAlign w:val="center"/>
          </w:tcPr>
          <w:p w14:paraId="35AED1A8"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23,251</w:t>
            </w:r>
          </w:p>
        </w:tc>
        <w:tc>
          <w:tcPr>
            <w:tcW w:w="1165" w:type="dxa"/>
            <w:tcBorders>
              <w:left w:val="single" w:sz="4" w:space="0" w:color="auto"/>
              <w:right w:val="single" w:sz="4" w:space="0" w:color="auto"/>
            </w:tcBorders>
            <w:noWrap/>
            <w:vAlign w:val="center"/>
          </w:tcPr>
          <w:p w14:paraId="0EADFAD8"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4,871</w:t>
            </w:r>
          </w:p>
        </w:tc>
        <w:tc>
          <w:tcPr>
            <w:tcW w:w="1166" w:type="dxa"/>
            <w:tcBorders>
              <w:left w:val="single" w:sz="4" w:space="0" w:color="auto"/>
            </w:tcBorders>
            <w:noWrap/>
            <w:vAlign w:val="center"/>
          </w:tcPr>
          <w:p w14:paraId="437CD7A8"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18,380</w:t>
            </w:r>
          </w:p>
        </w:tc>
      </w:tr>
      <w:tr w:rsidR="00515A1C" w:rsidRPr="00A835DF" w14:paraId="127BC6DF" w14:textId="77777777" w:rsidTr="00571128">
        <w:trPr>
          <w:trHeight w:hRule="exact" w:val="216"/>
          <w:jc w:val="center"/>
        </w:trPr>
        <w:tc>
          <w:tcPr>
            <w:tcW w:w="1008" w:type="dxa"/>
            <w:tcBorders>
              <w:right w:val="single" w:sz="4" w:space="0" w:color="auto"/>
            </w:tcBorders>
            <w:noWrap/>
            <w:vAlign w:val="center"/>
          </w:tcPr>
          <w:p w14:paraId="2D9F59D0" w14:textId="77777777" w:rsidR="00515A1C" w:rsidRPr="00A835DF" w:rsidRDefault="00515A1C">
            <w:pPr>
              <w:jc w:val="center"/>
              <w:rPr>
                <w:rFonts w:ascii="Calibri" w:eastAsia="Times New Roman" w:hAnsi="Calibri" w:cs="Times New Roman"/>
                <w:sz w:val="18"/>
                <w:szCs w:val="18"/>
              </w:rPr>
            </w:pPr>
            <w:r w:rsidRPr="00A835DF">
              <w:rPr>
                <w:rFonts w:ascii="Calibri" w:eastAsia="Times New Roman" w:hAnsi="Calibri" w:cs="Times New Roman"/>
                <w:sz w:val="18"/>
                <w:szCs w:val="18"/>
              </w:rPr>
              <w:t>T (°C)</w:t>
            </w:r>
          </w:p>
        </w:tc>
        <w:tc>
          <w:tcPr>
            <w:tcW w:w="1048" w:type="dxa"/>
            <w:tcBorders>
              <w:left w:val="single" w:sz="4" w:space="0" w:color="auto"/>
              <w:right w:val="single" w:sz="4" w:space="0" w:color="auto"/>
            </w:tcBorders>
            <w:noWrap/>
            <w:vAlign w:val="center"/>
          </w:tcPr>
          <w:p w14:paraId="55455E12"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+2.9</w:t>
            </w:r>
          </w:p>
        </w:tc>
        <w:tc>
          <w:tcPr>
            <w:tcW w:w="1165" w:type="dxa"/>
            <w:tcBorders>
              <w:left w:val="single" w:sz="4" w:space="0" w:color="auto"/>
              <w:right w:val="single" w:sz="4" w:space="0" w:color="auto"/>
            </w:tcBorders>
            <w:noWrap/>
            <w:vAlign w:val="center"/>
          </w:tcPr>
          <w:p w14:paraId="6136CCC0"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20,446</w:t>
            </w:r>
          </w:p>
        </w:tc>
        <w:tc>
          <w:tcPr>
            <w:tcW w:w="1165" w:type="dxa"/>
            <w:tcBorders>
              <w:left w:val="single" w:sz="4" w:space="0" w:color="auto"/>
              <w:right w:val="single" w:sz="4" w:space="0" w:color="auto"/>
            </w:tcBorders>
            <w:noWrap/>
            <w:vAlign w:val="center"/>
          </w:tcPr>
          <w:p w14:paraId="0E59D764"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2,066</w:t>
            </w:r>
          </w:p>
        </w:tc>
        <w:tc>
          <w:tcPr>
            <w:tcW w:w="1166" w:type="dxa"/>
            <w:tcBorders>
              <w:left w:val="single" w:sz="4" w:space="0" w:color="auto"/>
            </w:tcBorders>
            <w:noWrap/>
            <w:vAlign w:val="center"/>
          </w:tcPr>
          <w:p w14:paraId="27A8D18D"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18,380</w:t>
            </w:r>
          </w:p>
        </w:tc>
      </w:tr>
      <w:tr w:rsidR="00515A1C" w:rsidRPr="00A835DF" w14:paraId="68279746" w14:textId="77777777" w:rsidTr="00571128">
        <w:trPr>
          <w:trHeight w:hRule="exact" w:val="216"/>
          <w:jc w:val="center"/>
        </w:trPr>
        <w:tc>
          <w:tcPr>
            <w:tcW w:w="1008" w:type="dxa"/>
            <w:tcBorders>
              <w:right w:val="single" w:sz="4" w:space="0" w:color="auto"/>
            </w:tcBorders>
            <w:noWrap/>
            <w:vAlign w:val="center"/>
          </w:tcPr>
          <w:p w14:paraId="318918C7" w14:textId="77777777" w:rsidR="00515A1C" w:rsidRPr="00A835DF" w:rsidRDefault="00515A1C">
            <w:pPr>
              <w:jc w:val="center"/>
              <w:rPr>
                <w:rFonts w:ascii="Calibri" w:eastAsia="Times New Roman" w:hAnsi="Calibri" w:cs="Times New Roman"/>
                <w:sz w:val="18"/>
                <w:szCs w:val="18"/>
              </w:rPr>
            </w:pPr>
            <w:r w:rsidRPr="00A835DF">
              <w:rPr>
                <w:rFonts w:ascii="Calibri" w:eastAsia="Times New Roman" w:hAnsi="Calibri" w:cs="Times New Roman"/>
                <w:sz w:val="18"/>
                <w:szCs w:val="18"/>
              </w:rPr>
              <w:t>P (mm)</w:t>
            </w:r>
          </w:p>
        </w:tc>
        <w:tc>
          <w:tcPr>
            <w:tcW w:w="1048" w:type="dxa"/>
            <w:tcBorders>
              <w:left w:val="single" w:sz="4" w:space="0" w:color="auto"/>
              <w:right w:val="single" w:sz="4" w:space="0" w:color="auto"/>
            </w:tcBorders>
            <w:noWrap/>
            <w:vAlign w:val="center"/>
          </w:tcPr>
          <w:p w14:paraId="738853DF"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+182</w:t>
            </w:r>
          </w:p>
        </w:tc>
        <w:tc>
          <w:tcPr>
            <w:tcW w:w="1165" w:type="dxa"/>
            <w:tcBorders>
              <w:left w:val="single" w:sz="4" w:space="0" w:color="auto"/>
              <w:right w:val="single" w:sz="4" w:space="0" w:color="auto"/>
            </w:tcBorders>
            <w:noWrap/>
            <w:vAlign w:val="center"/>
          </w:tcPr>
          <w:p w14:paraId="50067A16"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36,230</w:t>
            </w:r>
          </w:p>
        </w:tc>
        <w:tc>
          <w:tcPr>
            <w:tcW w:w="1165" w:type="dxa"/>
            <w:tcBorders>
              <w:left w:val="single" w:sz="4" w:space="0" w:color="auto"/>
              <w:right w:val="single" w:sz="4" w:space="0" w:color="auto"/>
            </w:tcBorders>
            <w:noWrap/>
            <w:vAlign w:val="center"/>
          </w:tcPr>
          <w:p w14:paraId="2386835F"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4,871</w:t>
            </w:r>
          </w:p>
        </w:tc>
        <w:tc>
          <w:tcPr>
            <w:tcW w:w="1166" w:type="dxa"/>
            <w:tcBorders>
              <w:left w:val="single" w:sz="4" w:space="0" w:color="auto"/>
            </w:tcBorders>
            <w:noWrap/>
            <w:vAlign w:val="center"/>
          </w:tcPr>
          <w:p w14:paraId="7A6AA422"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31,359</w:t>
            </w:r>
          </w:p>
        </w:tc>
      </w:tr>
      <w:tr w:rsidR="00515A1C" w:rsidRPr="00A835DF" w14:paraId="1F0D593B" w14:textId="77777777" w:rsidTr="00571128">
        <w:trPr>
          <w:trHeight w:hRule="exact" w:val="216"/>
          <w:jc w:val="center"/>
        </w:trPr>
        <w:tc>
          <w:tcPr>
            <w:tcW w:w="1008" w:type="dxa"/>
            <w:tcBorders>
              <w:right w:val="single" w:sz="4" w:space="0" w:color="auto"/>
            </w:tcBorders>
            <w:noWrap/>
            <w:vAlign w:val="center"/>
          </w:tcPr>
          <w:p w14:paraId="51E33A0F" w14:textId="77777777" w:rsidR="00515A1C" w:rsidRPr="00A835DF" w:rsidRDefault="00515A1C">
            <w:pPr>
              <w:jc w:val="center"/>
              <w:rPr>
                <w:rFonts w:ascii="Calibri" w:eastAsia="Times New Roman" w:hAnsi="Calibri" w:cs="Times New Roman"/>
                <w:sz w:val="18"/>
                <w:szCs w:val="18"/>
              </w:rPr>
            </w:pPr>
            <w:r w:rsidRPr="00A835DF">
              <w:rPr>
                <w:rFonts w:ascii="Calibri" w:eastAsia="Times New Roman" w:hAnsi="Calibri" w:cs="Times New Roman"/>
                <w:sz w:val="18"/>
                <w:szCs w:val="18"/>
              </w:rPr>
              <w:t>P (mm)</w:t>
            </w:r>
          </w:p>
        </w:tc>
        <w:tc>
          <w:tcPr>
            <w:tcW w:w="1048" w:type="dxa"/>
            <w:tcBorders>
              <w:left w:val="single" w:sz="4" w:space="0" w:color="auto"/>
              <w:right w:val="single" w:sz="4" w:space="0" w:color="auto"/>
            </w:tcBorders>
            <w:noWrap/>
            <w:vAlign w:val="center"/>
          </w:tcPr>
          <w:p w14:paraId="1537454B"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-135</w:t>
            </w:r>
          </w:p>
        </w:tc>
        <w:tc>
          <w:tcPr>
            <w:tcW w:w="1165" w:type="dxa"/>
            <w:tcBorders>
              <w:left w:val="single" w:sz="4" w:space="0" w:color="auto"/>
              <w:right w:val="single" w:sz="4" w:space="0" w:color="auto"/>
            </w:tcBorders>
            <w:noWrap/>
            <w:vAlign w:val="center"/>
          </w:tcPr>
          <w:p w14:paraId="0469FAAF"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13,623</w:t>
            </w:r>
          </w:p>
        </w:tc>
        <w:tc>
          <w:tcPr>
            <w:tcW w:w="1165" w:type="dxa"/>
            <w:tcBorders>
              <w:left w:val="single" w:sz="4" w:space="0" w:color="auto"/>
              <w:right w:val="single" w:sz="4" w:space="0" w:color="auto"/>
            </w:tcBorders>
            <w:noWrap/>
            <w:vAlign w:val="center"/>
          </w:tcPr>
          <w:p w14:paraId="70C2B408"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4,871</w:t>
            </w:r>
          </w:p>
        </w:tc>
        <w:tc>
          <w:tcPr>
            <w:tcW w:w="1166" w:type="dxa"/>
            <w:tcBorders>
              <w:left w:val="single" w:sz="4" w:space="0" w:color="auto"/>
            </w:tcBorders>
            <w:noWrap/>
            <w:vAlign w:val="center"/>
          </w:tcPr>
          <w:p w14:paraId="78819A67"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8,752</w:t>
            </w:r>
          </w:p>
        </w:tc>
      </w:tr>
      <w:tr w:rsidR="00515A1C" w:rsidRPr="00A835DF" w14:paraId="6E5FF261" w14:textId="77777777" w:rsidTr="00571128">
        <w:trPr>
          <w:trHeight w:hRule="exact" w:val="216"/>
          <w:jc w:val="center"/>
        </w:trPr>
        <w:tc>
          <w:tcPr>
            <w:tcW w:w="1008" w:type="dxa"/>
            <w:tcBorders>
              <w:top w:val="nil"/>
              <w:left w:val="nil"/>
              <w:bottom w:val="single" w:sz="4" w:space="0" w:color="auto"/>
              <w:right w:val="single" w:sz="4" w:space="0" w:color="auto"/>
            </w:tcBorders>
            <w:noWrap/>
            <w:vAlign w:val="center"/>
          </w:tcPr>
          <w:p w14:paraId="5E24F0FE" w14:textId="77777777" w:rsidR="00515A1C" w:rsidRPr="00A835DF" w:rsidRDefault="00515A1C">
            <w:pPr>
              <w:jc w:val="center"/>
              <w:rPr>
                <w:rFonts w:ascii="Calibri" w:eastAsia="Times New Roman" w:hAnsi="Calibri" w:cs="Times New Roman"/>
                <w:sz w:val="18"/>
                <w:szCs w:val="18"/>
              </w:rPr>
            </w:pPr>
            <w:r w:rsidRPr="00A835DF">
              <w:rPr>
                <w:rFonts w:ascii="Calibri" w:eastAsia="Times New Roman" w:hAnsi="Calibri" w:cs="Times New Roman"/>
                <w:sz w:val="18"/>
                <w:szCs w:val="18"/>
              </w:rPr>
              <w:t>P (mm)</w:t>
            </w:r>
          </w:p>
        </w:tc>
        <w:tc>
          <w:tcPr>
            <w:tcW w:w="1048" w:type="dxa"/>
            <w:tcBorders>
              <w:top w:val="nil"/>
              <w:left w:val="single" w:sz="4" w:space="0" w:color="auto"/>
              <w:bottom w:val="single" w:sz="4" w:space="0" w:color="auto"/>
              <w:right w:val="single" w:sz="4" w:space="0" w:color="auto"/>
            </w:tcBorders>
            <w:noWrap/>
            <w:vAlign w:val="center"/>
          </w:tcPr>
          <w:p w14:paraId="4A3E21D4"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+21.9</w:t>
            </w:r>
          </w:p>
        </w:tc>
        <w:tc>
          <w:tcPr>
            <w:tcW w:w="1165" w:type="dxa"/>
            <w:tcBorders>
              <w:top w:val="nil"/>
              <w:left w:val="single" w:sz="4" w:space="0" w:color="auto"/>
              <w:bottom w:val="single" w:sz="4" w:space="0" w:color="auto"/>
              <w:right w:val="single" w:sz="4" w:space="0" w:color="auto"/>
            </w:tcBorders>
            <w:noWrap/>
            <w:vAlign w:val="center"/>
          </w:tcPr>
          <w:p w14:paraId="4CA4AEE3"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23,653</w:t>
            </w:r>
          </w:p>
        </w:tc>
        <w:tc>
          <w:tcPr>
            <w:tcW w:w="1165" w:type="dxa"/>
            <w:tcBorders>
              <w:top w:val="nil"/>
              <w:left w:val="single" w:sz="4" w:space="0" w:color="auto"/>
              <w:bottom w:val="single" w:sz="4" w:space="0" w:color="auto"/>
              <w:right w:val="single" w:sz="4" w:space="0" w:color="auto"/>
            </w:tcBorders>
            <w:noWrap/>
            <w:vAlign w:val="center"/>
          </w:tcPr>
          <w:p w14:paraId="64D61161"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4,871</w:t>
            </w:r>
          </w:p>
        </w:tc>
        <w:tc>
          <w:tcPr>
            <w:tcW w:w="1166" w:type="dxa"/>
            <w:tcBorders>
              <w:top w:val="nil"/>
              <w:left w:val="single" w:sz="4" w:space="0" w:color="auto"/>
              <w:bottom w:val="single" w:sz="4" w:space="0" w:color="auto"/>
              <w:right w:val="nil"/>
            </w:tcBorders>
            <w:noWrap/>
            <w:vAlign w:val="center"/>
          </w:tcPr>
          <w:p w14:paraId="0365AB0E" w14:textId="77777777" w:rsidR="00515A1C" w:rsidRPr="00A835DF" w:rsidRDefault="00515A1C"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18,782</w:t>
            </w:r>
          </w:p>
        </w:tc>
      </w:tr>
      <w:tr w:rsidR="00763C37" w:rsidRPr="00A835DF" w14:paraId="0CBFDC6F" w14:textId="77777777" w:rsidTr="00571128">
        <w:trPr>
          <w:trHeight w:hRule="exact" w:val="216"/>
          <w:jc w:val="center"/>
        </w:trPr>
        <w:tc>
          <w:tcPr>
            <w:tcW w:w="5552" w:type="dxa"/>
            <w:gridSpan w:val="5"/>
            <w:tcBorders>
              <w:top w:val="single" w:sz="4" w:space="0" w:color="auto"/>
              <w:left w:val="nil"/>
              <w:bottom w:val="single" w:sz="4" w:space="0" w:color="auto"/>
              <w:right w:val="nil"/>
            </w:tcBorders>
            <w:noWrap/>
            <w:vAlign w:val="center"/>
          </w:tcPr>
          <w:p w14:paraId="38576B65" w14:textId="77777777" w:rsidR="00763C37" w:rsidRPr="00A835DF" w:rsidRDefault="00763C37" w:rsidP="00804DA5">
            <w:pPr>
              <w:jc w:val="center"/>
              <w:rPr>
                <w:rFonts w:cs="Times New Roman"/>
                <w:sz w:val="18"/>
              </w:rPr>
            </w:pPr>
            <w:r w:rsidRPr="00A835DF">
              <w:rPr>
                <w:rFonts w:ascii="Calibri" w:eastAsia="Times New Roman" w:hAnsi="Calibri" w:cs="Times New Roman"/>
                <w:b/>
                <w:bCs/>
                <w:sz w:val="18"/>
                <w:szCs w:val="18"/>
              </w:rPr>
              <w:t>2041-2070 Scenarios</w:t>
            </w:r>
          </w:p>
        </w:tc>
      </w:tr>
      <w:tr w:rsidR="00763C37" w:rsidRPr="00A835DF" w14:paraId="673DC319" w14:textId="77777777" w:rsidTr="00571128">
        <w:trPr>
          <w:trHeight w:hRule="exact" w:val="216"/>
          <w:jc w:val="center"/>
        </w:trPr>
        <w:tc>
          <w:tcPr>
            <w:tcW w:w="1008" w:type="dxa"/>
            <w:tcBorders>
              <w:top w:val="single" w:sz="4" w:space="0" w:color="auto"/>
              <w:left w:val="nil"/>
              <w:bottom w:val="single" w:sz="4" w:space="0" w:color="auto"/>
              <w:right w:val="single" w:sz="4" w:space="0" w:color="auto"/>
            </w:tcBorders>
            <w:noWrap/>
            <w:vAlign w:val="center"/>
          </w:tcPr>
          <w:p w14:paraId="37784087" w14:textId="77777777" w:rsidR="00763C37" w:rsidRPr="00A835DF" w:rsidRDefault="00763C37" w:rsidP="00763C37">
            <w:pPr>
              <w:jc w:val="center"/>
              <w:rPr>
                <w:rFonts w:cs="Times New Roman"/>
                <w:b/>
                <w:sz w:val="18"/>
              </w:rPr>
            </w:pPr>
            <w:r w:rsidRPr="00A835DF">
              <w:rPr>
                <w:rFonts w:cs="Times New Roman"/>
                <w:b/>
                <w:sz w:val="18"/>
              </w:rPr>
              <w:t>Parameter</w:t>
            </w:r>
          </w:p>
        </w:tc>
        <w:tc>
          <w:tcPr>
            <w:tcW w:w="1048" w:type="dxa"/>
            <w:tcBorders>
              <w:top w:val="single" w:sz="4" w:space="0" w:color="auto"/>
              <w:left w:val="single" w:sz="4" w:space="0" w:color="auto"/>
              <w:bottom w:val="single" w:sz="4" w:space="0" w:color="auto"/>
              <w:right w:val="single" w:sz="4" w:space="0" w:color="auto"/>
            </w:tcBorders>
            <w:noWrap/>
            <w:vAlign w:val="center"/>
          </w:tcPr>
          <w:p w14:paraId="1B504958" w14:textId="77777777" w:rsidR="00763C37" w:rsidRPr="00A835DF" w:rsidRDefault="00763C37" w:rsidP="00804DA5">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Change</w:t>
            </w:r>
          </w:p>
        </w:tc>
        <w:tc>
          <w:tcPr>
            <w:tcW w:w="1165" w:type="dxa"/>
            <w:tcBorders>
              <w:top w:val="single" w:sz="4" w:space="0" w:color="auto"/>
              <w:left w:val="single" w:sz="4" w:space="0" w:color="auto"/>
              <w:bottom w:val="single" w:sz="4" w:space="0" w:color="auto"/>
              <w:right w:val="single" w:sz="4" w:space="0" w:color="auto"/>
            </w:tcBorders>
            <w:noWrap/>
            <w:vAlign w:val="center"/>
          </w:tcPr>
          <w:p w14:paraId="721A87B0" w14:textId="77777777" w:rsidR="00763C37" w:rsidRPr="00A835DF" w:rsidRDefault="00763C37" w:rsidP="00804DA5">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BQ</w:t>
            </w:r>
          </w:p>
          <w:p w14:paraId="7ED45927" w14:textId="77777777" w:rsidR="00763C37" w:rsidRPr="00A835DF" w:rsidRDefault="00763C37" w:rsidP="00804DA5">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(MCM)</w:t>
            </w:r>
          </w:p>
        </w:tc>
        <w:tc>
          <w:tcPr>
            <w:tcW w:w="1165" w:type="dxa"/>
            <w:tcBorders>
              <w:top w:val="single" w:sz="4" w:space="0" w:color="auto"/>
              <w:left w:val="single" w:sz="4" w:space="0" w:color="auto"/>
              <w:bottom w:val="single" w:sz="4" w:space="0" w:color="auto"/>
              <w:right w:val="single" w:sz="4" w:space="0" w:color="auto"/>
            </w:tcBorders>
            <w:noWrap/>
            <w:vAlign w:val="center"/>
          </w:tcPr>
          <w:p w14:paraId="336D34DD" w14:textId="77777777" w:rsidR="00763C37" w:rsidRPr="00A835DF" w:rsidRDefault="00763C37" w:rsidP="00804DA5">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GQ</w:t>
            </w:r>
          </w:p>
          <w:p w14:paraId="7F91DA53" w14:textId="77777777" w:rsidR="00763C37" w:rsidRPr="00A835DF" w:rsidRDefault="00763C37" w:rsidP="00804DA5">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(MCM)</w:t>
            </w:r>
          </w:p>
        </w:tc>
        <w:tc>
          <w:tcPr>
            <w:tcW w:w="1166" w:type="dxa"/>
            <w:tcBorders>
              <w:top w:val="single" w:sz="4" w:space="0" w:color="auto"/>
              <w:left w:val="single" w:sz="4" w:space="0" w:color="auto"/>
              <w:bottom w:val="single" w:sz="4" w:space="0" w:color="auto"/>
              <w:right w:val="nil"/>
            </w:tcBorders>
            <w:noWrap/>
            <w:vAlign w:val="center"/>
          </w:tcPr>
          <w:p w14:paraId="19718C67" w14:textId="77777777" w:rsidR="00763C37" w:rsidRPr="00A835DF" w:rsidRDefault="00763C37" w:rsidP="00804DA5">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SQ</w:t>
            </w:r>
          </w:p>
          <w:p w14:paraId="342414C6" w14:textId="77777777" w:rsidR="00763C37" w:rsidRPr="00A835DF" w:rsidRDefault="00763C37" w:rsidP="00804DA5">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(MCM)</w:t>
            </w:r>
          </w:p>
        </w:tc>
      </w:tr>
      <w:tr w:rsidR="00763C37" w:rsidRPr="00A835DF" w14:paraId="79EDFEBC" w14:textId="77777777" w:rsidTr="00571128">
        <w:trPr>
          <w:trHeight w:hRule="exact" w:val="216"/>
          <w:jc w:val="center"/>
        </w:trPr>
        <w:tc>
          <w:tcPr>
            <w:tcW w:w="1008" w:type="dxa"/>
            <w:tcBorders>
              <w:top w:val="single" w:sz="4" w:space="0" w:color="auto"/>
              <w:left w:val="nil"/>
              <w:bottom w:val="nil"/>
              <w:right w:val="single" w:sz="4" w:space="0" w:color="auto"/>
            </w:tcBorders>
            <w:noWrap/>
            <w:vAlign w:val="center"/>
          </w:tcPr>
          <w:p w14:paraId="477287C0" w14:textId="77777777" w:rsidR="00763C37" w:rsidRPr="00A835DF" w:rsidRDefault="00763C37" w:rsidP="00763C37">
            <w:pPr>
              <w:jc w:val="center"/>
              <w:rPr>
                <w:rFonts w:ascii="Calibri" w:eastAsia="Times New Roman" w:hAnsi="Calibri" w:cs="Times New Roman"/>
                <w:sz w:val="18"/>
                <w:szCs w:val="18"/>
              </w:rPr>
            </w:pPr>
            <w:r w:rsidRPr="00A835DF">
              <w:rPr>
                <w:rFonts w:ascii="Calibri" w:eastAsia="Times New Roman" w:hAnsi="Calibri" w:cs="Times New Roman"/>
                <w:sz w:val="18"/>
                <w:szCs w:val="18"/>
              </w:rPr>
              <w:t>‘Baseline’</w:t>
            </w:r>
          </w:p>
        </w:tc>
        <w:tc>
          <w:tcPr>
            <w:tcW w:w="1048" w:type="dxa"/>
            <w:tcBorders>
              <w:top w:val="single" w:sz="4" w:space="0" w:color="auto"/>
              <w:left w:val="single" w:sz="4" w:space="0" w:color="auto"/>
              <w:bottom w:val="nil"/>
              <w:right w:val="single" w:sz="4" w:space="0" w:color="auto"/>
            </w:tcBorders>
            <w:noWrap/>
            <w:vAlign w:val="center"/>
          </w:tcPr>
          <w:p w14:paraId="0FCE9949"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w:t>
            </w:r>
          </w:p>
        </w:tc>
        <w:tc>
          <w:tcPr>
            <w:tcW w:w="1165" w:type="dxa"/>
            <w:tcBorders>
              <w:top w:val="single" w:sz="4" w:space="0" w:color="auto"/>
              <w:left w:val="single" w:sz="4" w:space="0" w:color="auto"/>
              <w:bottom w:val="nil"/>
              <w:right w:val="single" w:sz="4" w:space="0" w:color="auto"/>
            </w:tcBorders>
            <w:noWrap/>
            <w:vAlign w:val="center"/>
          </w:tcPr>
          <w:p w14:paraId="03DB3268"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23,251</w:t>
            </w:r>
          </w:p>
        </w:tc>
        <w:tc>
          <w:tcPr>
            <w:tcW w:w="1165" w:type="dxa"/>
            <w:tcBorders>
              <w:top w:val="single" w:sz="4" w:space="0" w:color="auto"/>
              <w:left w:val="single" w:sz="4" w:space="0" w:color="auto"/>
              <w:bottom w:val="nil"/>
              <w:right w:val="single" w:sz="4" w:space="0" w:color="auto"/>
            </w:tcBorders>
            <w:noWrap/>
            <w:vAlign w:val="center"/>
          </w:tcPr>
          <w:p w14:paraId="0B296BB1"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4,871</w:t>
            </w:r>
          </w:p>
        </w:tc>
        <w:tc>
          <w:tcPr>
            <w:tcW w:w="1166" w:type="dxa"/>
            <w:tcBorders>
              <w:top w:val="single" w:sz="4" w:space="0" w:color="auto"/>
              <w:left w:val="single" w:sz="4" w:space="0" w:color="auto"/>
              <w:bottom w:val="nil"/>
              <w:right w:val="nil"/>
            </w:tcBorders>
            <w:noWrap/>
            <w:vAlign w:val="center"/>
          </w:tcPr>
          <w:p w14:paraId="4F1529B6"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18,380</w:t>
            </w:r>
          </w:p>
        </w:tc>
      </w:tr>
      <w:tr w:rsidR="00763C37" w:rsidRPr="00A835DF" w14:paraId="66481EB8" w14:textId="77777777" w:rsidTr="00571128">
        <w:trPr>
          <w:trHeight w:hRule="exact" w:val="216"/>
          <w:jc w:val="center"/>
        </w:trPr>
        <w:tc>
          <w:tcPr>
            <w:tcW w:w="1008" w:type="dxa"/>
            <w:tcBorders>
              <w:right w:val="single" w:sz="4" w:space="0" w:color="auto"/>
            </w:tcBorders>
            <w:noWrap/>
            <w:vAlign w:val="center"/>
          </w:tcPr>
          <w:p w14:paraId="3A526769" w14:textId="77777777" w:rsidR="00763C37" w:rsidRPr="00A835DF" w:rsidRDefault="00763C37" w:rsidP="00763C37">
            <w:pPr>
              <w:jc w:val="center"/>
              <w:rPr>
                <w:rFonts w:ascii="Calibri" w:eastAsia="Times New Roman" w:hAnsi="Calibri" w:cs="Times New Roman"/>
                <w:sz w:val="18"/>
                <w:szCs w:val="18"/>
              </w:rPr>
            </w:pPr>
            <w:r w:rsidRPr="00A835DF">
              <w:rPr>
                <w:rFonts w:ascii="Calibri" w:eastAsia="Times New Roman" w:hAnsi="Calibri" w:cs="Times New Roman"/>
                <w:sz w:val="18"/>
                <w:szCs w:val="18"/>
              </w:rPr>
              <w:t>T (°C)</w:t>
            </w:r>
          </w:p>
        </w:tc>
        <w:tc>
          <w:tcPr>
            <w:tcW w:w="1048" w:type="dxa"/>
            <w:tcBorders>
              <w:left w:val="single" w:sz="4" w:space="0" w:color="auto"/>
              <w:right w:val="single" w:sz="4" w:space="0" w:color="auto"/>
            </w:tcBorders>
            <w:noWrap/>
            <w:vAlign w:val="center"/>
          </w:tcPr>
          <w:p w14:paraId="0655FD64"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+0.3</w:t>
            </w:r>
          </w:p>
        </w:tc>
        <w:tc>
          <w:tcPr>
            <w:tcW w:w="1165" w:type="dxa"/>
            <w:tcBorders>
              <w:left w:val="single" w:sz="4" w:space="0" w:color="auto"/>
              <w:right w:val="single" w:sz="4" w:space="0" w:color="auto"/>
            </w:tcBorders>
            <w:noWrap/>
            <w:vAlign w:val="center"/>
          </w:tcPr>
          <w:p w14:paraId="2BE69B6E"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23,351</w:t>
            </w:r>
          </w:p>
        </w:tc>
        <w:tc>
          <w:tcPr>
            <w:tcW w:w="1165" w:type="dxa"/>
            <w:tcBorders>
              <w:left w:val="single" w:sz="4" w:space="0" w:color="auto"/>
              <w:right w:val="single" w:sz="4" w:space="0" w:color="auto"/>
            </w:tcBorders>
            <w:noWrap/>
            <w:vAlign w:val="center"/>
          </w:tcPr>
          <w:p w14:paraId="48E583FB"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4,971</w:t>
            </w:r>
          </w:p>
        </w:tc>
        <w:tc>
          <w:tcPr>
            <w:tcW w:w="1166" w:type="dxa"/>
            <w:tcBorders>
              <w:left w:val="single" w:sz="4" w:space="0" w:color="auto"/>
            </w:tcBorders>
            <w:noWrap/>
            <w:vAlign w:val="center"/>
          </w:tcPr>
          <w:p w14:paraId="280516CA"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18,380</w:t>
            </w:r>
          </w:p>
        </w:tc>
      </w:tr>
      <w:tr w:rsidR="00763C37" w:rsidRPr="00A835DF" w14:paraId="7C24861A" w14:textId="77777777" w:rsidTr="00571128">
        <w:trPr>
          <w:trHeight w:hRule="exact" w:val="216"/>
          <w:jc w:val="center"/>
        </w:trPr>
        <w:tc>
          <w:tcPr>
            <w:tcW w:w="1008" w:type="dxa"/>
            <w:tcBorders>
              <w:right w:val="single" w:sz="4" w:space="0" w:color="auto"/>
            </w:tcBorders>
            <w:noWrap/>
            <w:vAlign w:val="center"/>
          </w:tcPr>
          <w:p w14:paraId="77CF62CA" w14:textId="77777777" w:rsidR="00763C37" w:rsidRPr="00A835DF" w:rsidRDefault="00763C37" w:rsidP="00763C37">
            <w:pPr>
              <w:jc w:val="center"/>
              <w:rPr>
                <w:rFonts w:ascii="Calibri" w:eastAsia="Times New Roman" w:hAnsi="Calibri" w:cs="Times New Roman"/>
                <w:sz w:val="18"/>
                <w:szCs w:val="18"/>
              </w:rPr>
            </w:pPr>
            <w:r w:rsidRPr="00A835DF">
              <w:rPr>
                <w:rFonts w:ascii="Calibri" w:eastAsia="Times New Roman" w:hAnsi="Calibri" w:cs="Times New Roman"/>
                <w:sz w:val="18"/>
                <w:szCs w:val="18"/>
              </w:rPr>
              <w:t>T (°C)</w:t>
            </w:r>
          </w:p>
        </w:tc>
        <w:tc>
          <w:tcPr>
            <w:tcW w:w="1048" w:type="dxa"/>
            <w:tcBorders>
              <w:left w:val="single" w:sz="4" w:space="0" w:color="auto"/>
              <w:right w:val="single" w:sz="4" w:space="0" w:color="auto"/>
            </w:tcBorders>
            <w:noWrap/>
            <w:vAlign w:val="center"/>
          </w:tcPr>
          <w:p w14:paraId="6A0DD970"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+2.5</w:t>
            </w:r>
          </w:p>
        </w:tc>
        <w:tc>
          <w:tcPr>
            <w:tcW w:w="1165" w:type="dxa"/>
            <w:tcBorders>
              <w:left w:val="single" w:sz="4" w:space="0" w:color="auto"/>
              <w:right w:val="single" w:sz="4" w:space="0" w:color="auto"/>
            </w:tcBorders>
            <w:noWrap/>
            <w:vAlign w:val="center"/>
          </w:tcPr>
          <w:p w14:paraId="305B99D8"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20,441</w:t>
            </w:r>
          </w:p>
        </w:tc>
        <w:tc>
          <w:tcPr>
            <w:tcW w:w="1165" w:type="dxa"/>
            <w:tcBorders>
              <w:left w:val="single" w:sz="4" w:space="0" w:color="auto"/>
              <w:right w:val="single" w:sz="4" w:space="0" w:color="auto"/>
            </w:tcBorders>
            <w:noWrap/>
            <w:vAlign w:val="center"/>
          </w:tcPr>
          <w:p w14:paraId="4529CC7C"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2,061</w:t>
            </w:r>
          </w:p>
        </w:tc>
        <w:tc>
          <w:tcPr>
            <w:tcW w:w="1166" w:type="dxa"/>
            <w:tcBorders>
              <w:left w:val="single" w:sz="4" w:space="0" w:color="auto"/>
            </w:tcBorders>
            <w:noWrap/>
            <w:vAlign w:val="center"/>
          </w:tcPr>
          <w:p w14:paraId="6F9682CB"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18,380</w:t>
            </w:r>
          </w:p>
        </w:tc>
      </w:tr>
      <w:tr w:rsidR="00763C37" w:rsidRPr="00A835DF" w14:paraId="2F78E863" w14:textId="77777777" w:rsidTr="00571128">
        <w:trPr>
          <w:trHeight w:hRule="exact" w:val="216"/>
          <w:jc w:val="center"/>
        </w:trPr>
        <w:tc>
          <w:tcPr>
            <w:tcW w:w="1008" w:type="dxa"/>
            <w:tcBorders>
              <w:right w:val="single" w:sz="4" w:space="0" w:color="auto"/>
            </w:tcBorders>
            <w:noWrap/>
            <w:vAlign w:val="center"/>
          </w:tcPr>
          <w:p w14:paraId="20398411" w14:textId="77777777" w:rsidR="00763C37" w:rsidRPr="00A835DF" w:rsidRDefault="00763C37" w:rsidP="00763C37">
            <w:pPr>
              <w:jc w:val="center"/>
              <w:rPr>
                <w:rFonts w:ascii="Calibri" w:eastAsia="Times New Roman" w:hAnsi="Calibri" w:cs="Times New Roman"/>
                <w:sz w:val="18"/>
                <w:szCs w:val="18"/>
              </w:rPr>
            </w:pPr>
            <w:r w:rsidRPr="00A835DF">
              <w:rPr>
                <w:rFonts w:ascii="Calibri" w:eastAsia="Times New Roman" w:hAnsi="Calibri" w:cs="Times New Roman"/>
                <w:sz w:val="18"/>
                <w:szCs w:val="18"/>
              </w:rPr>
              <w:t>T (°C)</w:t>
            </w:r>
          </w:p>
        </w:tc>
        <w:tc>
          <w:tcPr>
            <w:tcW w:w="1048" w:type="dxa"/>
            <w:tcBorders>
              <w:left w:val="single" w:sz="4" w:space="0" w:color="auto"/>
              <w:right w:val="single" w:sz="4" w:space="0" w:color="auto"/>
            </w:tcBorders>
            <w:noWrap/>
            <w:vAlign w:val="center"/>
          </w:tcPr>
          <w:p w14:paraId="598C33F3"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+6.1</w:t>
            </w:r>
          </w:p>
        </w:tc>
        <w:tc>
          <w:tcPr>
            <w:tcW w:w="1165" w:type="dxa"/>
            <w:tcBorders>
              <w:left w:val="single" w:sz="4" w:space="0" w:color="auto"/>
              <w:right w:val="single" w:sz="4" w:space="0" w:color="auto"/>
            </w:tcBorders>
            <w:noWrap/>
            <w:vAlign w:val="center"/>
          </w:tcPr>
          <w:p w14:paraId="72B1DED2"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18,562</w:t>
            </w:r>
          </w:p>
        </w:tc>
        <w:tc>
          <w:tcPr>
            <w:tcW w:w="1165" w:type="dxa"/>
            <w:tcBorders>
              <w:left w:val="single" w:sz="4" w:space="0" w:color="auto"/>
              <w:right w:val="single" w:sz="4" w:space="0" w:color="auto"/>
            </w:tcBorders>
            <w:noWrap/>
            <w:vAlign w:val="center"/>
          </w:tcPr>
          <w:p w14:paraId="2CBE0D8F"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182</w:t>
            </w:r>
          </w:p>
        </w:tc>
        <w:tc>
          <w:tcPr>
            <w:tcW w:w="1166" w:type="dxa"/>
            <w:tcBorders>
              <w:left w:val="single" w:sz="4" w:space="0" w:color="auto"/>
            </w:tcBorders>
            <w:noWrap/>
            <w:vAlign w:val="center"/>
          </w:tcPr>
          <w:p w14:paraId="121AF6C0"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18,380</w:t>
            </w:r>
          </w:p>
        </w:tc>
      </w:tr>
      <w:tr w:rsidR="00763C37" w:rsidRPr="00A835DF" w14:paraId="20311048" w14:textId="77777777" w:rsidTr="00571128">
        <w:trPr>
          <w:trHeight w:hRule="exact" w:val="216"/>
          <w:jc w:val="center"/>
        </w:trPr>
        <w:tc>
          <w:tcPr>
            <w:tcW w:w="1008" w:type="dxa"/>
            <w:tcBorders>
              <w:right w:val="single" w:sz="4" w:space="0" w:color="auto"/>
            </w:tcBorders>
            <w:noWrap/>
            <w:vAlign w:val="center"/>
          </w:tcPr>
          <w:p w14:paraId="4C77E020" w14:textId="77777777" w:rsidR="00763C37" w:rsidRPr="00A835DF" w:rsidRDefault="00763C37" w:rsidP="00763C37">
            <w:pPr>
              <w:jc w:val="center"/>
              <w:rPr>
                <w:rFonts w:ascii="Calibri" w:eastAsia="Times New Roman" w:hAnsi="Calibri" w:cs="Times New Roman"/>
                <w:sz w:val="18"/>
                <w:szCs w:val="18"/>
              </w:rPr>
            </w:pPr>
            <w:r w:rsidRPr="00A835DF">
              <w:rPr>
                <w:rFonts w:ascii="Calibri" w:eastAsia="Times New Roman" w:hAnsi="Calibri" w:cs="Times New Roman"/>
                <w:sz w:val="18"/>
                <w:szCs w:val="18"/>
              </w:rPr>
              <w:t>P (mm)</w:t>
            </w:r>
          </w:p>
        </w:tc>
        <w:tc>
          <w:tcPr>
            <w:tcW w:w="1048" w:type="dxa"/>
            <w:tcBorders>
              <w:left w:val="single" w:sz="4" w:space="0" w:color="auto"/>
              <w:right w:val="single" w:sz="4" w:space="0" w:color="auto"/>
            </w:tcBorders>
            <w:noWrap/>
            <w:vAlign w:val="center"/>
          </w:tcPr>
          <w:p w14:paraId="2DDE1460"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+240.7</w:t>
            </w:r>
          </w:p>
        </w:tc>
        <w:tc>
          <w:tcPr>
            <w:tcW w:w="1165" w:type="dxa"/>
            <w:tcBorders>
              <w:left w:val="single" w:sz="4" w:space="0" w:color="auto"/>
              <w:right w:val="single" w:sz="4" w:space="0" w:color="auto"/>
            </w:tcBorders>
            <w:noWrap/>
            <w:vAlign w:val="center"/>
          </w:tcPr>
          <w:p w14:paraId="3BC07E2B"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40,343</w:t>
            </w:r>
          </w:p>
        </w:tc>
        <w:tc>
          <w:tcPr>
            <w:tcW w:w="1165" w:type="dxa"/>
            <w:tcBorders>
              <w:left w:val="single" w:sz="4" w:space="0" w:color="auto"/>
              <w:right w:val="single" w:sz="4" w:space="0" w:color="auto"/>
            </w:tcBorders>
            <w:noWrap/>
            <w:vAlign w:val="center"/>
          </w:tcPr>
          <w:p w14:paraId="62B5028C"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4,871</w:t>
            </w:r>
          </w:p>
        </w:tc>
        <w:tc>
          <w:tcPr>
            <w:tcW w:w="1166" w:type="dxa"/>
            <w:tcBorders>
              <w:left w:val="single" w:sz="4" w:space="0" w:color="auto"/>
            </w:tcBorders>
            <w:noWrap/>
            <w:vAlign w:val="center"/>
          </w:tcPr>
          <w:p w14:paraId="552FA746"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35,472</w:t>
            </w:r>
          </w:p>
        </w:tc>
      </w:tr>
      <w:tr w:rsidR="00763C37" w:rsidRPr="00A835DF" w14:paraId="3475ADDE" w14:textId="77777777" w:rsidTr="00571128">
        <w:trPr>
          <w:trHeight w:hRule="exact" w:val="216"/>
          <w:jc w:val="center"/>
        </w:trPr>
        <w:tc>
          <w:tcPr>
            <w:tcW w:w="1008" w:type="dxa"/>
            <w:tcBorders>
              <w:right w:val="single" w:sz="4" w:space="0" w:color="auto"/>
            </w:tcBorders>
            <w:noWrap/>
            <w:vAlign w:val="center"/>
          </w:tcPr>
          <w:p w14:paraId="154A6A8F" w14:textId="77777777" w:rsidR="00763C37" w:rsidRPr="00A835DF" w:rsidRDefault="00763C37" w:rsidP="00763C37">
            <w:pPr>
              <w:jc w:val="center"/>
              <w:rPr>
                <w:rFonts w:ascii="Calibri" w:eastAsia="Times New Roman" w:hAnsi="Calibri" w:cs="Times New Roman"/>
                <w:sz w:val="18"/>
                <w:szCs w:val="18"/>
              </w:rPr>
            </w:pPr>
            <w:r w:rsidRPr="00A835DF">
              <w:rPr>
                <w:rFonts w:ascii="Calibri" w:eastAsia="Times New Roman" w:hAnsi="Calibri" w:cs="Times New Roman"/>
                <w:sz w:val="18"/>
                <w:szCs w:val="18"/>
              </w:rPr>
              <w:t>P (mm)</w:t>
            </w:r>
          </w:p>
        </w:tc>
        <w:tc>
          <w:tcPr>
            <w:tcW w:w="1048" w:type="dxa"/>
            <w:tcBorders>
              <w:left w:val="single" w:sz="4" w:space="0" w:color="auto"/>
              <w:right w:val="single" w:sz="4" w:space="0" w:color="auto"/>
            </w:tcBorders>
            <w:noWrap/>
            <w:vAlign w:val="center"/>
          </w:tcPr>
          <w:p w14:paraId="62E69F9A"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-197</w:t>
            </w:r>
          </w:p>
        </w:tc>
        <w:tc>
          <w:tcPr>
            <w:tcW w:w="1165" w:type="dxa"/>
            <w:tcBorders>
              <w:left w:val="single" w:sz="4" w:space="0" w:color="auto"/>
              <w:right w:val="single" w:sz="4" w:space="0" w:color="auto"/>
            </w:tcBorders>
            <w:noWrap/>
            <w:vAlign w:val="center"/>
          </w:tcPr>
          <w:p w14:paraId="4485C4DD"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9,206</w:t>
            </w:r>
          </w:p>
        </w:tc>
        <w:tc>
          <w:tcPr>
            <w:tcW w:w="1165" w:type="dxa"/>
            <w:tcBorders>
              <w:left w:val="single" w:sz="4" w:space="0" w:color="auto"/>
              <w:right w:val="single" w:sz="4" w:space="0" w:color="auto"/>
            </w:tcBorders>
            <w:noWrap/>
            <w:vAlign w:val="center"/>
          </w:tcPr>
          <w:p w14:paraId="5ADE3E08"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4,871</w:t>
            </w:r>
          </w:p>
        </w:tc>
        <w:tc>
          <w:tcPr>
            <w:tcW w:w="1166" w:type="dxa"/>
            <w:tcBorders>
              <w:left w:val="single" w:sz="4" w:space="0" w:color="auto"/>
            </w:tcBorders>
            <w:noWrap/>
            <w:vAlign w:val="center"/>
          </w:tcPr>
          <w:p w14:paraId="1AFE9A64"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4,335</w:t>
            </w:r>
          </w:p>
        </w:tc>
      </w:tr>
      <w:tr w:rsidR="00763C37" w:rsidRPr="00A835DF" w14:paraId="6D20781E" w14:textId="77777777" w:rsidTr="00571128">
        <w:trPr>
          <w:trHeight w:hRule="exact" w:val="216"/>
          <w:jc w:val="center"/>
        </w:trPr>
        <w:tc>
          <w:tcPr>
            <w:tcW w:w="1008" w:type="dxa"/>
            <w:tcBorders>
              <w:top w:val="nil"/>
              <w:left w:val="nil"/>
              <w:bottom w:val="single" w:sz="4" w:space="0" w:color="auto"/>
              <w:right w:val="single" w:sz="4" w:space="0" w:color="auto"/>
            </w:tcBorders>
            <w:noWrap/>
            <w:vAlign w:val="center"/>
          </w:tcPr>
          <w:p w14:paraId="219BF8B0" w14:textId="77777777" w:rsidR="00763C37" w:rsidRPr="00A835DF" w:rsidRDefault="00763C37" w:rsidP="00763C37">
            <w:pPr>
              <w:jc w:val="center"/>
              <w:rPr>
                <w:rFonts w:ascii="Calibri" w:eastAsia="Times New Roman" w:hAnsi="Calibri" w:cs="Times New Roman"/>
                <w:sz w:val="18"/>
                <w:szCs w:val="18"/>
              </w:rPr>
            </w:pPr>
            <w:r w:rsidRPr="00A835DF">
              <w:rPr>
                <w:rFonts w:ascii="Calibri" w:eastAsia="Times New Roman" w:hAnsi="Calibri" w:cs="Times New Roman"/>
                <w:sz w:val="18"/>
                <w:szCs w:val="18"/>
              </w:rPr>
              <w:t>P (mm)</w:t>
            </w:r>
          </w:p>
        </w:tc>
        <w:tc>
          <w:tcPr>
            <w:tcW w:w="1048" w:type="dxa"/>
            <w:tcBorders>
              <w:top w:val="nil"/>
              <w:left w:val="single" w:sz="4" w:space="0" w:color="auto"/>
              <w:bottom w:val="single" w:sz="4" w:space="0" w:color="auto"/>
              <w:right w:val="single" w:sz="4" w:space="0" w:color="auto"/>
            </w:tcBorders>
            <w:noWrap/>
            <w:vAlign w:val="center"/>
          </w:tcPr>
          <w:p w14:paraId="77A04602"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+27.9</w:t>
            </w:r>
          </w:p>
        </w:tc>
        <w:tc>
          <w:tcPr>
            <w:tcW w:w="1165" w:type="dxa"/>
            <w:tcBorders>
              <w:top w:val="nil"/>
              <w:left w:val="single" w:sz="4" w:space="0" w:color="auto"/>
              <w:bottom w:val="single" w:sz="4" w:space="0" w:color="auto"/>
              <w:right w:val="single" w:sz="4" w:space="0" w:color="auto"/>
            </w:tcBorders>
            <w:noWrap/>
            <w:vAlign w:val="center"/>
          </w:tcPr>
          <w:p w14:paraId="5AAAC545"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24,819</w:t>
            </w:r>
          </w:p>
        </w:tc>
        <w:tc>
          <w:tcPr>
            <w:tcW w:w="1165" w:type="dxa"/>
            <w:tcBorders>
              <w:top w:val="nil"/>
              <w:left w:val="single" w:sz="4" w:space="0" w:color="auto"/>
              <w:bottom w:val="single" w:sz="4" w:space="0" w:color="auto"/>
              <w:right w:val="single" w:sz="4" w:space="0" w:color="auto"/>
            </w:tcBorders>
            <w:noWrap/>
            <w:vAlign w:val="center"/>
          </w:tcPr>
          <w:p w14:paraId="645EBC5C"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4,871</w:t>
            </w:r>
          </w:p>
        </w:tc>
        <w:tc>
          <w:tcPr>
            <w:tcW w:w="1166" w:type="dxa"/>
            <w:tcBorders>
              <w:top w:val="nil"/>
              <w:left w:val="single" w:sz="4" w:space="0" w:color="auto"/>
              <w:bottom w:val="single" w:sz="4" w:space="0" w:color="auto"/>
              <w:right w:val="nil"/>
            </w:tcBorders>
            <w:noWrap/>
            <w:vAlign w:val="center"/>
          </w:tcPr>
          <w:p w14:paraId="216CFC87" w14:textId="77777777" w:rsidR="00763C37" w:rsidRPr="00A835DF" w:rsidRDefault="00763C37" w:rsidP="00804DA5">
            <w:pPr>
              <w:jc w:val="center"/>
              <w:rPr>
                <w:rFonts w:ascii="Calibri" w:eastAsia="Times New Roman" w:hAnsi="Calibri" w:cs="Times New Roman"/>
                <w:sz w:val="18"/>
                <w:szCs w:val="18"/>
              </w:rPr>
            </w:pPr>
            <w:r w:rsidRPr="00A835DF">
              <w:rPr>
                <w:rFonts w:ascii="Calibri" w:eastAsia="Times New Roman" w:hAnsi="Calibri" w:cs="Times New Roman"/>
                <w:sz w:val="18"/>
                <w:szCs w:val="18"/>
              </w:rPr>
              <w:t>19,948</w:t>
            </w:r>
          </w:p>
        </w:tc>
      </w:tr>
    </w:tbl>
    <w:p w14:paraId="71E25937" w14:textId="77777777" w:rsidR="00515A1C" w:rsidRPr="00A835DF" w:rsidRDefault="00515A1C" w:rsidP="00515A1C">
      <w:pPr>
        <w:rPr>
          <w:rFonts w:cs="Times New Roman"/>
        </w:rPr>
      </w:pPr>
    </w:p>
    <w:p w14:paraId="13857511" w14:textId="77777777" w:rsidR="00515A1C" w:rsidRPr="00A835DF" w:rsidRDefault="00515A1C" w:rsidP="00515A1C">
      <w:pPr>
        <w:rPr>
          <w:rFonts w:cs="Times New Roman"/>
        </w:rPr>
      </w:pPr>
    </w:p>
    <w:p w14:paraId="01E8B7D0" w14:textId="3D6EF18F" w:rsidR="00515A1C" w:rsidRPr="00A835DF" w:rsidRDefault="007F095B" w:rsidP="00C207A8">
      <w:pPr>
        <w:ind w:left="2340" w:right="2340"/>
        <w:jc w:val="both"/>
        <w:rPr>
          <w:rFonts w:cs="Times New Roman"/>
          <w:sz w:val="18"/>
        </w:rPr>
      </w:pPr>
      <w:r w:rsidRPr="00A835DF">
        <w:rPr>
          <w:rFonts w:cs="Times New Roman"/>
          <w:sz w:val="18"/>
        </w:rPr>
        <w:t>Table 23</w:t>
      </w:r>
      <w:r w:rsidR="00515A1C" w:rsidRPr="00A835DF">
        <w:rPr>
          <w:rFonts w:cs="Times New Roman"/>
          <w:sz w:val="18"/>
        </w:rPr>
        <w:t>. Forecasts of changes in basin stream flow volume, glacier component of stream flow, and snow melt component of stream flow for the Vakhsh River based on th</w:t>
      </w:r>
      <w:r w:rsidR="00C207A8" w:rsidRPr="00A835DF">
        <w:rPr>
          <w:rFonts w:cs="Times New Roman"/>
          <w:sz w:val="18"/>
        </w:rPr>
        <w:t>e scenarios taken from Tables 20 and 21</w:t>
      </w:r>
      <w:r w:rsidR="00515A1C" w:rsidRPr="00A835DF">
        <w:rPr>
          <w:rFonts w:cs="Times New Roman"/>
          <w:sz w:val="18"/>
        </w:rPr>
        <w:t>. (</w:t>
      </w:r>
      <w:r w:rsidR="00AC3836" w:rsidRPr="00A835DF">
        <w:rPr>
          <w:rFonts w:cs="Times New Roman"/>
          <w:sz w:val="18"/>
        </w:rPr>
        <w:t>BQ: total basin runoff; GQ: glacier melt runoff; SQ: snowmelt runoff; MCM: million cubic meters).</w:t>
      </w:r>
    </w:p>
    <w:p w14:paraId="57E06799" w14:textId="77777777" w:rsidR="00515A1C" w:rsidRPr="00A835DF" w:rsidRDefault="00515A1C" w:rsidP="00515A1C">
      <w:pPr>
        <w:rPr>
          <w:rFonts w:cs="Times New Roman"/>
          <w:sz w:val="24"/>
          <w:szCs w:val="24"/>
        </w:rPr>
      </w:pPr>
    </w:p>
    <w:tbl>
      <w:tblPr>
        <w:tblW w:w="5597" w:type="dxa"/>
        <w:jc w:val="center"/>
        <w:tblLayout w:type="fixed"/>
        <w:tblLook w:val="04A0" w:firstRow="1" w:lastRow="0" w:firstColumn="1" w:lastColumn="0" w:noHBand="0" w:noVBand="1"/>
      </w:tblPr>
      <w:tblGrid>
        <w:gridCol w:w="1089"/>
        <w:gridCol w:w="990"/>
        <w:gridCol w:w="1170"/>
        <w:gridCol w:w="1170"/>
        <w:gridCol w:w="1170"/>
        <w:gridCol w:w="8"/>
      </w:tblGrid>
      <w:tr w:rsidR="00342C8B" w:rsidRPr="00A835DF" w14:paraId="5E79832B" w14:textId="77777777" w:rsidTr="00C04A7A">
        <w:trPr>
          <w:trHeight w:hRule="exact" w:val="216"/>
          <w:jc w:val="center"/>
        </w:trPr>
        <w:tc>
          <w:tcPr>
            <w:tcW w:w="5597" w:type="dxa"/>
            <w:gridSpan w:val="6"/>
            <w:tcBorders>
              <w:top w:val="single" w:sz="4" w:space="0" w:color="auto"/>
              <w:left w:val="nil"/>
              <w:bottom w:val="single" w:sz="4" w:space="0" w:color="auto"/>
              <w:right w:val="nil"/>
            </w:tcBorders>
            <w:noWrap/>
            <w:vAlign w:val="center"/>
          </w:tcPr>
          <w:p w14:paraId="60A614D1" w14:textId="77777777" w:rsidR="00515A1C" w:rsidRPr="00A835DF" w:rsidRDefault="00515A1C" w:rsidP="00C04A7A">
            <w:pPr>
              <w:ind w:left="263"/>
              <w:jc w:val="center"/>
              <w:rPr>
                <w:rFonts w:ascii="Calibri" w:eastAsia="Times New Roman" w:hAnsi="Calibri" w:cs="Times New Roman"/>
                <w:b/>
                <w:sz w:val="18"/>
                <w:szCs w:val="18"/>
              </w:rPr>
            </w:pPr>
            <w:r w:rsidRPr="00A835DF">
              <w:rPr>
                <w:rFonts w:ascii="Calibri" w:eastAsia="Times New Roman" w:hAnsi="Calibri" w:cs="Times New Roman"/>
                <w:b/>
                <w:sz w:val="18"/>
                <w:szCs w:val="18"/>
              </w:rPr>
              <w:t>2011-2040 Scenarios</w:t>
            </w:r>
          </w:p>
        </w:tc>
      </w:tr>
      <w:tr w:rsidR="00342C8B" w:rsidRPr="00A835DF" w14:paraId="4D8C17D8" w14:textId="77777777" w:rsidTr="00C04A7A">
        <w:trPr>
          <w:gridAfter w:val="1"/>
          <w:wAfter w:w="8" w:type="dxa"/>
          <w:trHeight w:hRule="exact" w:val="216"/>
          <w:jc w:val="center"/>
        </w:trPr>
        <w:tc>
          <w:tcPr>
            <w:tcW w:w="1089" w:type="dxa"/>
            <w:tcBorders>
              <w:top w:val="single" w:sz="4" w:space="0" w:color="auto"/>
              <w:left w:val="nil"/>
              <w:bottom w:val="single" w:sz="4" w:space="0" w:color="auto"/>
              <w:right w:val="single" w:sz="4" w:space="0" w:color="auto"/>
            </w:tcBorders>
            <w:noWrap/>
            <w:vAlign w:val="center"/>
          </w:tcPr>
          <w:p w14:paraId="76AA0260" w14:textId="77777777" w:rsidR="00515A1C" w:rsidRPr="00A835DF" w:rsidRDefault="00515A1C" w:rsidP="00C04A7A">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Parameter</w:t>
            </w:r>
          </w:p>
        </w:tc>
        <w:tc>
          <w:tcPr>
            <w:tcW w:w="990" w:type="dxa"/>
            <w:tcBorders>
              <w:top w:val="single" w:sz="4" w:space="0" w:color="auto"/>
              <w:left w:val="single" w:sz="4" w:space="0" w:color="auto"/>
              <w:bottom w:val="single" w:sz="4" w:space="0" w:color="auto"/>
              <w:right w:val="single" w:sz="4" w:space="0" w:color="auto"/>
            </w:tcBorders>
            <w:noWrap/>
            <w:vAlign w:val="center"/>
          </w:tcPr>
          <w:p w14:paraId="732A2372" w14:textId="77777777" w:rsidR="00515A1C" w:rsidRPr="00A835DF" w:rsidRDefault="00515A1C" w:rsidP="00C04A7A">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Change</w:t>
            </w:r>
          </w:p>
        </w:tc>
        <w:tc>
          <w:tcPr>
            <w:tcW w:w="1170" w:type="dxa"/>
            <w:tcBorders>
              <w:top w:val="single" w:sz="4" w:space="0" w:color="auto"/>
              <w:left w:val="single" w:sz="4" w:space="0" w:color="auto"/>
              <w:bottom w:val="single" w:sz="4" w:space="0" w:color="auto"/>
              <w:right w:val="single" w:sz="4" w:space="0" w:color="auto"/>
            </w:tcBorders>
            <w:noWrap/>
            <w:vAlign w:val="center"/>
          </w:tcPr>
          <w:p w14:paraId="329EAEF2" w14:textId="2EACF526" w:rsidR="00515A1C" w:rsidRPr="00A835DF" w:rsidRDefault="003171FA" w:rsidP="00C04A7A">
            <w:pPr>
              <w:ind w:left="263"/>
              <w:jc w:val="center"/>
              <w:rPr>
                <w:rFonts w:ascii="Calibri" w:eastAsia="Times New Roman" w:hAnsi="Calibri" w:cs="Times New Roman"/>
                <w:b/>
                <w:sz w:val="18"/>
                <w:szCs w:val="18"/>
              </w:rPr>
            </w:pPr>
            <w:r w:rsidRPr="00A835DF">
              <w:rPr>
                <w:rFonts w:ascii="Calibri" w:eastAsia="Times New Roman" w:hAnsi="Calibri" w:cs="Times New Roman"/>
                <w:b/>
                <w:sz w:val="18"/>
                <w:szCs w:val="18"/>
              </w:rPr>
              <w:t>B</w:t>
            </w:r>
            <w:r w:rsidR="00515A1C" w:rsidRPr="00A835DF">
              <w:rPr>
                <w:rFonts w:ascii="Calibri" w:eastAsia="Times New Roman" w:hAnsi="Calibri" w:cs="Times New Roman"/>
                <w:b/>
                <w:sz w:val="18"/>
                <w:szCs w:val="18"/>
              </w:rPr>
              <w:t>Q</w:t>
            </w:r>
          </w:p>
          <w:p w14:paraId="0CAA4E5D" w14:textId="77777777" w:rsidR="00515A1C" w:rsidRPr="00A835DF" w:rsidRDefault="00515A1C" w:rsidP="00C04A7A">
            <w:pPr>
              <w:ind w:left="263"/>
              <w:jc w:val="center"/>
              <w:rPr>
                <w:rFonts w:ascii="Calibri" w:eastAsia="Times New Roman" w:hAnsi="Calibri" w:cs="Times New Roman"/>
                <w:b/>
                <w:sz w:val="18"/>
                <w:szCs w:val="18"/>
              </w:rPr>
            </w:pPr>
            <w:r w:rsidRPr="00A835DF">
              <w:rPr>
                <w:rFonts w:ascii="Calibri" w:eastAsia="Times New Roman" w:hAnsi="Calibri" w:cs="Times New Roman"/>
                <w:b/>
                <w:sz w:val="18"/>
                <w:szCs w:val="18"/>
              </w:rPr>
              <w:t>(MCM)</w:t>
            </w:r>
          </w:p>
        </w:tc>
        <w:tc>
          <w:tcPr>
            <w:tcW w:w="1170" w:type="dxa"/>
            <w:tcBorders>
              <w:top w:val="single" w:sz="4" w:space="0" w:color="auto"/>
              <w:left w:val="single" w:sz="4" w:space="0" w:color="auto"/>
              <w:bottom w:val="single" w:sz="4" w:space="0" w:color="auto"/>
              <w:right w:val="single" w:sz="4" w:space="0" w:color="auto"/>
            </w:tcBorders>
            <w:noWrap/>
            <w:vAlign w:val="center"/>
          </w:tcPr>
          <w:p w14:paraId="71168A78" w14:textId="77777777" w:rsidR="003171FA" w:rsidRPr="00A835DF" w:rsidRDefault="003171FA" w:rsidP="00C04A7A">
            <w:pPr>
              <w:ind w:left="263"/>
              <w:jc w:val="center"/>
              <w:rPr>
                <w:rFonts w:ascii="Calibri" w:eastAsia="Times New Roman" w:hAnsi="Calibri" w:cs="Times New Roman"/>
                <w:b/>
                <w:sz w:val="18"/>
                <w:szCs w:val="18"/>
              </w:rPr>
            </w:pPr>
            <w:r w:rsidRPr="00A835DF">
              <w:rPr>
                <w:rFonts w:ascii="Calibri" w:eastAsia="Times New Roman" w:hAnsi="Calibri" w:cs="Times New Roman"/>
                <w:b/>
                <w:sz w:val="18"/>
                <w:szCs w:val="18"/>
              </w:rPr>
              <w:t>GQ</w:t>
            </w:r>
          </w:p>
          <w:p w14:paraId="7C8CEE18" w14:textId="70A47B2E" w:rsidR="00515A1C" w:rsidRPr="00A835DF" w:rsidRDefault="00515A1C" w:rsidP="00C04A7A">
            <w:pPr>
              <w:ind w:left="263"/>
              <w:jc w:val="center"/>
              <w:rPr>
                <w:rFonts w:ascii="Calibri" w:eastAsia="Times New Roman" w:hAnsi="Calibri" w:cs="Times New Roman"/>
                <w:b/>
                <w:sz w:val="18"/>
                <w:szCs w:val="18"/>
              </w:rPr>
            </w:pPr>
            <w:r w:rsidRPr="00A835DF">
              <w:rPr>
                <w:rFonts w:ascii="Calibri" w:eastAsia="Times New Roman" w:hAnsi="Calibri" w:cs="Times New Roman"/>
                <w:b/>
                <w:sz w:val="18"/>
                <w:szCs w:val="18"/>
              </w:rPr>
              <w:t>(MCM)</w:t>
            </w:r>
          </w:p>
        </w:tc>
        <w:tc>
          <w:tcPr>
            <w:tcW w:w="1170" w:type="dxa"/>
            <w:tcBorders>
              <w:top w:val="single" w:sz="4" w:space="0" w:color="auto"/>
              <w:left w:val="single" w:sz="4" w:space="0" w:color="auto"/>
              <w:bottom w:val="single" w:sz="4" w:space="0" w:color="auto"/>
              <w:right w:val="nil"/>
            </w:tcBorders>
            <w:noWrap/>
            <w:vAlign w:val="center"/>
          </w:tcPr>
          <w:p w14:paraId="77C3A80F" w14:textId="5C49A5BF" w:rsidR="00AC14FE" w:rsidRPr="00A835DF" w:rsidRDefault="003171FA" w:rsidP="00C04A7A">
            <w:pPr>
              <w:ind w:left="263"/>
              <w:jc w:val="center"/>
              <w:rPr>
                <w:rFonts w:ascii="Calibri" w:eastAsia="Times New Roman" w:hAnsi="Calibri" w:cs="Times New Roman"/>
                <w:b/>
                <w:sz w:val="18"/>
                <w:szCs w:val="18"/>
              </w:rPr>
            </w:pPr>
            <w:r w:rsidRPr="00A835DF">
              <w:rPr>
                <w:rFonts w:ascii="Calibri" w:eastAsia="Times New Roman" w:hAnsi="Calibri" w:cs="Times New Roman"/>
                <w:b/>
                <w:sz w:val="18"/>
                <w:szCs w:val="18"/>
              </w:rPr>
              <w:t>S</w:t>
            </w:r>
            <w:r w:rsidR="00515A1C" w:rsidRPr="00A835DF">
              <w:rPr>
                <w:rFonts w:ascii="Calibri" w:eastAsia="Times New Roman" w:hAnsi="Calibri" w:cs="Times New Roman"/>
                <w:b/>
                <w:sz w:val="18"/>
                <w:szCs w:val="18"/>
              </w:rPr>
              <w:t>Q</w:t>
            </w:r>
          </w:p>
          <w:p w14:paraId="45970448" w14:textId="28133479" w:rsidR="00515A1C" w:rsidRPr="00A835DF" w:rsidRDefault="00515A1C" w:rsidP="00C04A7A">
            <w:pPr>
              <w:ind w:left="263"/>
              <w:jc w:val="center"/>
              <w:rPr>
                <w:rFonts w:ascii="Calibri" w:eastAsia="Times New Roman" w:hAnsi="Calibri" w:cs="Times New Roman"/>
                <w:b/>
                <w:sz w:val="18"/>
                <w:szCs w:val="18"/>
              </w:rPr>
            </w:pPr>
            <w:r w:rsidRPr="00A835DF">
              <w:rPr>
                <w:rFonts w:ascii="Calibri" w:eastAsia="Times New Roman" w:hAnsi="Calibri" w:cs="Times New Roman"/>
                <w:b/>
                <w:sz w:val="18"/>
                <w:szCs w:val="18"/>
              </w:rPr>
              <w:t>(MCM)</w:t>
            </w:r>
          </w:p>
        </w:tc>
      </w:tr>
      <w:tr w:rsidR="00342C8B" w:rsidRPr="00A835DF" w14:paraId="47521B57" w14:textId="77777777" w:rsidTr="00C04A7A">
        <w:trPr>
          <w:gridAfter w:val="1"/>
          <w:wAfter w:w="8" w:type="dxa"/>
          <w:trHeight w:hRule="exact" w:val="216"/>
          <w:jc w:val="center"/>
        </w:trPr>
        <w:tc>
          <w:tcPr>
            <w:tcW w:w="1089" w:type="dxa"/>
            <w:tcBorders>
              <w:top w:val="single" w:sz="4" w:space="0" w:color="auto"/>
              <w:left w:val="nil"/>
              <w:bottom w:val="nil"/>
              <w:right w:val="single" w:sz="4" w:space="0" w:color="auto"/>
            </w:tcBorders>
            <w:noWrap/>
            <w:vAlign w:val="center"/>
          </w:tcPr>
          <w:p w14:paraId="127BA392" w14:textId="08CB1A0E" w:rsidR="00515A1C" w:rsidRPr="00A835DF" w:rsidRDefault="00515A1C" w:rsidP="00C04A7A">
            <w:pPr>
              <w:jc w:val="center"/>
              <w:rPr>
                <w:rFonts w:ascii="Calibri" w:eastAsia="Times New Roman" w:hAnsi="Calibri" w:cs="Times New Roman"/>
                <w:sz w:val="18"/>
                <w:szCs w:val="18"/>
              </w:rPr>
            </w:pPr>
            <w:r w:rsidRPr="00A835DF">
              <w:rPr>
                <w:rFonts w:ascii="Calibri" w:eastAsia="Times New Roman" w:hAnsi="Calibri" w:cs="Times New Roman"/>
                <w:sz w:val="18"/>
                <w:szCs w:val="18"/>
              </w:rPr>
              <w:t>‘Baseline’</w:t>
            </w:r>
          </w:p>
        </w:tc>
        <w:tc>
          <w:tcPr>
            <w:tcW w:w="990" w:type="dxa"/>
            <w:tcBorders>
              <w:top w:val="single" w:sz="4" w:space="0" w:color="auto"/>
              <w:left w:val="single" w:sz="4" w:space="0" w:color="auto"/>
              <w:bottom w:val="nil"/>
              <w:right w:val="single" w:sz="4" w:space="0" w:color="auto"/>
            </w:tcBorders>
            <w:noWrap/>
            <w:vAlign w:val="center"/>
          </w:tcPr>
          <w:p w14:paraId="2C3ED34F"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w:t>
            </w:r>
          </w:p>
        </w:tc>
        <w:tc>
          <w:tcPr>
            <w:tcW w:w="1170" w:type="dxa"/>
            <w:tcBorders>
              <w:top w:val="single" w:sz="4" w:space="0" w:color="auto"/>
              <w:left w:val="single" w:sz="4" w:space="0" w:color="auto"/>
              <w:bottom w:val="nil"/>
              <w:right w:val="single" w:sz="4" w:space="0" w:color="auto"/>
            </w:tcBorders>
            <w:noWrap/>
            <w:vAlign w:val="center"/>
          </w:tcPr>
          <w:p w14:paraId="013D4B2E"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17,168</w:t>
            </w:r>
          </w:p>
        </w:tc>
        <w:tc>
          <w:tcPr>
            <w:tcW w:w="1170" w:type="dxa"/>
            <w:tcBorders>
              <w:top w:val="single" w:sz="4" w:space="0" w:color="auto"/>
              <w:left w:val="single" w:sz="4" w:space="0" w:color="auto"/>
              <w:bottom w:val="nil"/>
              <w:right w:val="single" w:sz="4" w:space="0" w:color="auto"/>
            </w:tcBorders>
            <w:noWrap/>
            <w:vAlign w:val="center"/>
          </w:tcPr>
          <w:p w14:paraId="2779D025"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5,620</w:t>
            </w:r>
          </w:p>
        </w:tc>
        <w:tc>
          <w:tcPr>
            <w:tcW w:w="1170" w:type="dxa"/>
            <w:tcBorders>
              <w:top w:val="single" w:sz="4" w:space="0" w:color="auto"/>
              <w:left w:val="single" w:sz="4" w:space="0" w:color="auto"/>
              <w:bottom w:val="nil"/>
              <w:right w:val="nil"/>
            </w:tcBorders>
            <w:noWrap/>
            <w:vAlign w:val="center"/>
          </w:tcPr>
          <w:p w14:paraId="0732EA45"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11,548</w:t>
            </w:r>
          </w:p>
        </w:tc>
      </w:tr>
      <w:tr w:rsidR="00342C8B" w:rsidRPr="00A835DF" w14:paraId="067004A5" w14:textId="77777777" w:rsidTr="00C04A7A">
        <w:trPr>
          <w:gridAfter w:val="1"/>
          <w:wAfter w:w="8" w:type="dxa"/>
          <w:trHeight w:hRule="exact" w:val="216"/>
          <w:jc w:val="center"/>
        </w:trPr>
        <w:tc>
          <w:tcPr>
            <w:tcW w:w="1089" w:type="dxa"/>
            <w:tcBorders>
              <w:right w:val="single" w:sz="4" w:space="0" w:color="auto"/>
            </w:tcBorders>
            <w:noWrap/>
            <w:vAlign w:val="center"/>
          </w:tcPr>
          <w:p w14:paraId="33EFB8A1" w14:textId="77777777" w:rsidR="00515A1C" w:rsidRPr="00A835DF" w:rsidRDefault="00515A1C" w:rsidP="00C04A7A">
            <w:pPr>
              <w:jc w:val="center"/>
              <w:rPr>
                <w:rFonts w:ascii="Calibri" w:eastAsia="Times New Roman" w:hAnsi="Calibri" w:cs="Times New Roman"/>
                <w:sz w:val="18"/>
                <w:szCs w:val="18"/>
              </w:rPr>
            </w:pPr>
            <w:r w:rsidRPr="00A835DF">
              <w:rPr>
                <w:rFonts w:ascii="Calibri" w:eastAsia="Times New Roman" w:hAnsi="Calibri" w:cs="Times New Roman"/>
                <w:sz w:val="18"/>
                <w:szCs w:val="18"/>
              </w:rPr>
              <w:t>T (°C)</w:t>
            </w:r>
          </w:p>
        </w:tc>
        <w:tc>
          <w:tcPr>
            <w:tcW w:w="990" w:type="dxa"/>
            <w:tcBorders>
              <w:left w:val="single" w:sz="4" w:space="0" w:color="auto"/>
              <w:right w:val="single" w:sz="4" w:space="0" w:color="auto"/>
            </w:tcBorders>
            <w:noWrap/>
            <w:vAlign w:val="center"/>
          </w:tcPr>
          <w:p w14:paraId="0E8AB662"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+1.3</w:t>
            </w:r>
          </w:p>
        </w:tc>
        <w:tc>
          <w:tcPr>
            <w:tcW w:w="1170" w:type="dxa"/>
            <w:tcBorders>
              <w:left w:val="single" w:sz="4" w:space="0" w:color="auto"/>
              <w:right w:val="single" w:sz="4" w:space="0" w:color="auto"/>
            </w:tcBorders>
            <w:noWrap/>
            <w:vAlign w:val="center"/>
          </w:tcPr>
          <w:p w14:paraId="7A83826C"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15,642</w:t>
            </w:r>
          </w:p>
        </w:tc>
        <w:tc>
          <w:tcPr>
            <w:tcW w:w="1170" w:type="dxa"/>
            <w:tcBorders>
              <w:left w:val="single" w:sz="4" w:space="0" w:color="auto"/>
              <w:right w:val="single" w:sz="4" w:space="0" w:color="auto"/>
            </w:tcBorders>
            <w:noWrap/>
            <w:vAlign w:val="center"/>
          </w:tcPr>
          <w:p w14:paraId="222F6B9D"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4,094</w:t>
            </w:r>
          </w:p>
        </w:tc>
        <w:tc>
          <w:tcPr>
            <w:tcW w:w="1170" w:type="dxa"/>
            <w:tcBorders>
              <w:left w:val="single" w:sz="4" w:space="0" w:color="auto"/>
            </w:tcBorders>
            <w:noWrap/>
            <w:vAlign w:val="center"/>
          </w:tcPr>
          <w:p w14:paraId="10401B9D"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11,548</w:t>
            </w:r>
          </w:p>
        </w:tc>
      </w:tr>
      <w:tr w:rsidR="00342C8B" w:rsidRPr="00A835DF" w14:paraId="69489BFF" w14:textId="77777777" w:rsidTr="00C04A7A">
        <w:trPr>
          <w:gridAfter w:val="1"/>
          <w:wAfter w:w="8" w:type="dxa"/>
          <w:trHeight w:hRule="exact" w:val="216"/>
          <w:jc w:val="center"/>
        </w:trPr>
        <w:tc>
          <w:tcPr>
            <w:tcW w:w="1089" w:type="dxa"/>
            <w:tcBorders>
              <w:right w:val="single" w:sz="4" w:space="0" w:color="auto"/>
            </w:tcBorders>
            <w:noWrap/>
            <w:vAlign w:val="center"/>
          </w:tcPr>
          <w:p w14:paraId="126EE0AC" w14:textId="77777777" w:rsidR="00515A1C" w:rsidRPr="00A835DF" w:rsidRDefault="00515A1C" w:rsidP="00C04A7A">
            <w:pPr>
              <w:jc w:val="center"/>
              <w:rPr>
                <w:rFonts w:ascii="Calibri" w:eastAsia="Times New Roman" w:hAnsi="Calibri" w:cs="Times New Roman"/>
                <w:sz w:val="18"/>
                <w:szCs w:val="18"/>
              </w:rPr>
            </w:pPr>
            <w:r w:rsidRPr="00A835DF">
              <w:rPr>
                <w:rFonts w:ascii="Calibri" w:eastAsia="Times New Roman" w:hAnsi="Calibri" w:cs="Times New Roman"/>
                <w:sz w:val="18"/>
                <w:szCs w:val="18"/>
              </w:rPr>
              <w:t>T (°C)</w:t>
            </w:r>
          </w:p>
        </w:tc>
        <w:tc>
          <w:tcPr>
            <w:tcW w:w="990" w:type="dxa"/>
            <w:tcBorders>
              <w:left w:val="single" w:sz="4" w:space="0" w:color="auto"/>
              <w:right w:val="single" w:sz="4" w:space="0" w:color="auto"/>
            </w:tcBorders>
            <w:noWrap/>
            <w:vAlign w:val="center"/>
          </w:tcPr>
          <w:p w14:paraId="42ADD8D6"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±0</w:t>
            </w:r>
          </w:p>
        </w:tc>
        <w:tc>
          <w:tcPr>
            <w:tcW w:w="1170" w:type="dxa"/>
            <w:tcBorders>
              <w:left w:val="single" w:sz="4" w:space="0" w:color="auto"/>
              <w:right w:val="single" w:sz="4" w:space="0" w:color="auto"/>
            </w:tcBorders>
            <w:noWrap/>
            <w:vAlign w:val="center"/>
          </w:tcPr>
          <w:p w14:paraId="226465FB"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17,168</w:t>
            </w:r>
          </w:p>
        </w:tc>
        <w:tc>
          <w:tcPr>
            <w:tcW w:w="1170" w:type="dxa"/>
            <w:tcBorders>
              <w:left w:val="single" w:sz="4" w:space="0" w:color="auto"/>
              <w:right w:val="single" w:sz="4" w:space="0" w:color="auto"/>
            </w:tcBorders>
            <w:noWrap/>
            <w:vAlign w:val="center"/>
          </w:tcPr>
          <w:p w14:paraId="00A918AB"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5,620</w:t>
            </w:r>
          </w:p>
        </w:tc>
        <w:tc>
          <w:tcPr>
            <w:tcW w:w="1170" w:type="dxa"/>
            <w:tcBorders>
              <w:left w:val="single" w:sz="4" w:space="0" w:color="auto"/>
            </w:tcBorders>
            <w:noWrap/>
            <w:vAlign w:val="center"/>
          </w:tcPr>
          <w:p w14:paraId="7223FA5C"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11,548</w:t>
            </w:r>
          </w:p>
        </w:tc>
      </w:tr>
      <w:tr w:rsidR="00342C8B" w:rsidRPr="00A835DF" w14:paraId="43902267" w14:textId="77777777" w:rsidTr="00C04A7A">
        <w:trPr>
          <w:gridAfter w:val="1"/>
          <w:wAfter w:w="8" w:type="dxa"/>
          <w:trHeight w:hRule="exact" w:val="216"/>
          <w:jc w:val="center"/>
        </w:trPr>
        <w:tc>
          <w:tcPr>
            <w:tcW w:w="1089" w:type="dxa"/>
            <w:tcBorders>
              <w:right w:val="single" w:sz="4" w:space="0" w:color="auto"/>
            </w:tcBorders>
            <w:noWrap/>
            <w:vAlign w:val="center"/>
          </w:tcPr>
          <w:p w14:paraId="219585B1" w14:textId="77777777" w:rsidR="00515A1C" w:rsidRPr="00A835DF" w:rsidRDefault="00515A1C" w:rsidP="00C04A7A">
            <w:pPr>
              <w:jc w:val="center"/>
              <w:rPr>
                <w:rFonts w:ascii="Calibri" w:eastAsia="Times New Roman" w:hAnsi="Calibri" w:cs="Times New Roman"/>
                <w:sz w:val="18"/>
                <w:szCs w:val="18"/>
              </w:rPr>
            </w:pPr>
            <w:r w:rsidRPr="00A835DF">
              <w:rPr>
                <w:rFonts w:ascii="Calibri" w:eastAsia="Times New Roman" w:hAnsi="Calibri" w:cs="Times New Roman"/>
                <w:sz w:val="18"/>
                <w:szCs w:val="18"/>
              </w:rPr>
              <w:lastRenderedPageBreak/>
              <w:t>T (°C)</w:t>
            </w:r>
          </w:p>
        </w:tc>
        <w:tc>
          <w:tcPr>
            <w:tcW w:w="990" w:type="dxa"/>
            <w:tcBorders>
              <w:left w:val="single" w:sz="4" w:space="0" w:color="auto"/>
              <w:right w:val="single" w:sz="4" w:space="0" w:color="auto"/>
            </w:tcBorders>
            <w:noWrap/>
            <w:vAlign w:val="center"/>
          </w:tcPr>
          <w:p w14:paraId="00369B0A"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+2.9</w:t>
            </w:r>
          </w:p>
        </w:tc>
        <w:tc>
          <w:tcPr>
            <w:tcW w:w="1170" w:type="dxa"/>
            <w:tcBorders>
              <w:left w:val="single" w:sz="4" w:space="0" w:color="auto"/>
              <w:right w:val="single" w:sz="4" w:space="0" w:color="auto"/>
            </w:tcBorders>
            <w:noWrap/>
            <w:vAlign w:val="center"/>
          </w:tcPr>
          <w:p w14:paraId="49E689E7"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14,881</w:t>
            </w:r>
          </w:p>
        </w:tc>
        <w:tc>
          <w:tcPr>
            <w:tcW w:w="1170" w:type="dxa"/>
            <w:tcBorders>
              <w:left w:val="single" w:sz="4" w:space="0" w:color="auto"/>
              <w:right w:val="single" w:sz="4" w:space="0" w:color="auto"/>
            </w:tcBorders>
            <w:noWrap/>
            <w:vAlign w:val="center"/>
          </w:tcPr>
          <w:p w14:paraId="2C453066"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3,333</w:t>
            </w:r>
          </w:p>
        </w:tc>
        <w:tc>
          <w:tcPr>
            <w:tcW w:w="1170" w:type="dxa"/>
            <w:tcBorders>
              <w:left w:val="single" w:sz="4" w:space="0" w:color="auto"/>
            </w:tcBorders>
            <w:noWrap/>
            <w:vAlign w:val="center"/>
          </w:tcPr>
          <w:p w14:paraId="755E73DF"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11,548</w:t>
            </w:r>
          </w:p>
        </w:tc>
      </w:tr>
      <w:tr w:rsidR="00342C8B" w:rsidRPr="00A835DF" w14:paraId="5473A8EA" w14:textId="77777777" w:rsidTr="00C04A7A">
        <w:trPr>
          <w:gridAfter w:val="1"/>
          <w:wAfter w:w="8" w:type="dxa"/>
          <w:trHeight w:hRule="exact" w:val="216"/>
          <w:jc w:val="center"/>
        </w:trPr>
        <w:tc>
          <w:tcPr>
            <w:tcW w:w="1089" w:type="dxa"/>
            <w:tcBorders>
              <w:right w:val="single" w:sz="4" w:space="0" w:color="auto"/>
            </w:tcBorders>
            <w:noWrap/>
            <w:vAlign w:val="center"/>
          </w:tcPr>
          <w:p w14:paraId="0B84B4F2" w14:textId="77777777" w:rsidR="00515A1C" w:rsidRPr="00A835DF" w:rsidRDefault="00515A1C" w:rsidP="00C04A7A">
            <w:pPr>
              <w:jc w:val="center"/>
              <w:rPr>
                <w:rFonts w:ascii="Calibri" w:eastAsia="Times New Roman" w:hAnsi="Calibri" w:cs="Times New Roman"/>
                <w:sz w:val="18"/>
                <w:szCs w:val="18"/>
              </w:rPr>
            </w:pPr>
            <w:r w:rsidRPr="00A835DF">
              <w:rPr>
                <w:rFonts w:ascii="Calibri" w:eastAsia="Times New Roman" w:hAnsi="Calibri" w:cs="Times New Roman"/>
                <w:sz w:val="18"/>
                <w:szCs w:val="18"/>
              </w:rPr>
              <w:t>P (mm)</w:t>
            </w:r>
          </w:p>
        </w:tc>
        <w:tc>
          <w:tcPr>
            <w:tcW w:w="990" w:type="dxa"/>
            <w:tcBorders>
              <w:left w:val="single" w:sz="4" w:space="0" w:color="auto"/>
              <w:right w:val="single" w:sz="4" w:space="0" w:color="auto"/>
            </w:tcBorders>
            <w:noWrap/>
            <w:vAlign w:val="center"/>
          </w:tcPr>
          <w:p w14:paraId="7D1E4E20"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+182</w:t>
            </w:r>
          </w:p>
        </w:tc>
        <w:tc>
          <w:tcPr>
            <w:tcW w:w="1170" w:type="dxa"/>
            <w:tcBorders>
              <w:left w:val="single" w:sz="4" w:space="0" w:color="auto"/>
              <w:right w:val="single" w:sz="4" w:space="0" w:color="auto"/>
            </w:tcBorders>
            <w:noWrap/>
            <w:vAlign w:val="center"/>
          </w:tcPr>
          <w:p w14:paraId="0EA813E5"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20,864</w:t>
            </w:r>
          </w:p>
        </w:tc>
        <w:tc>
          <w:tcPr>
            <w:tcW w:w="1170" w:type="dxa"/>
            <w:tcBorders>
              <w:left w:val="single" w:sz="4" w:space="0" w:color="auto"/>
              <w:right w:val="single" w:sz="4" w:space="0" w:color="auto"/>
            </w:tcBorders>
            <w:noWrap/>
            <w:vAlign w:val="center"/>
          </w:tcPr>
          <w:p w14:paraId="610FEBD1"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5,620</w:t>
            </w:r>
          </w:p>
        </w:tc>
        <w:tc>
          <w:tcPr>
            <w:tcW w:w="1170" w:type="dxa"/>
            <w:tcBorders>
              <w:left w:val="single" w:sz="4" w:space="0" w:color="auto"/>
            </w:tcBorders>
            <w:noWrap/>
            <w:vAlign w:val="center"/>
          </w:tcPr>
          <w:p w14:paraId="3AD69089"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15,244</w:t>
            </w:r>
          </w:p>
        </w:tc>
      </w:tr>
      <w:tr w:rsidR="00342C8B" w:rsidRPr="00A835DF" w14:paraId="3F5F5EC4" w14:textId="77777777" w:rsidTr="00C04A7A">
        <w:trPr>
          <w:gridAfter w:val="1"/>
          <w:wAfter w:w="8" w:type="dxa"/>
          <w:trHeight w:hRule="exact" w:val="216"/>
          <w:jc w:val="center"/>
        </w:trPr>
        <w:tc>
          <w:tcPr>
            <w:tcW w:w="1089" w:type="dxa"/>
            <w:tcBorders>
              <w:right w:val="single" w:sz="4" w:space="0" w:color="auto"/>
            </w:tcBorders>
            <w:noWrap/>
            <w:vAlign w:val="center"/>
          </w:tcPr>
          <w:p w14:paraId="74240E58" w14:textId="77777777" w:rsidR="00515A1C" w:rsidRPr="00A835DF" w:rsidRDefault="00515A1C" w:rsidP="00C04A7A">
            <w:pPr>
              <w:jc w:val="center"/>
              <w:rPr>
                <w:rFonts w:ascii="Calibri" w:eastAsia="Times New Roman" w:hAnsi="Calibri" w:cs="Times New Roman"/>
                <w:sz w:val="18"/>
                <w:szCs w:val="18"/>
              </w:rPr>
            </w:pPr>
            <w:r w:rsidRPr="00A835DF">
              <w:rPr>
                <w:rFonts w:ascii="Calibri" w:eastAsia="Times New Roman" w:hAnsi="Calibri" w:cs="Times New Roman"/>
                <w:sz w:val="18"/>
                <w:szCs w:val="18"/>
              </w:rPr>
              <w:t>P (mm)</w:t>
            </w:r>
          </w:p>
        </w:tc>
        <w:tc>
          <w:tcPr>
            <w:tcW w:w="990" w:type="dxa"/>
            <w:tcBorders>
              <w:left w:val="single" w:sz="4" w:space="0" w:color="auto"/>
              <w:right w:val="single" w:sz="4" w:space="0" w:color="auto"/>
            </w:tcBorders>
            <w:noWrap/>
            <w:vAlign w:val="center"/>
          </w:tcPr>
          <w:p w14:paraId="2647310B"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-135</w:t>
            </w:r>
          </w:p>
        </w:tc>
        <w:tc>
          <w:tcPr>
            <w:tcW w:w="1170" w:type="dxa"/>
            <w:tcBorders>
              <w:left w:val="single" w:sz="4" w:space="0" w:color="auto"/>
              <w:right w:val="single" w:sz="4" w:space="0" w:color="auto"/>
            </w:tcBorders>
            <w:noWrap/>
            <w:vAlign w:val="center"/>
          </w:tcPr>
          <w:p w14:paraId="14313C34"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14,426</w:t>
            </w:r>
          </w:p>
        </w:tc>
        <w:tc>
          <w:tcPr>
            <w:tcW w:w="1170" w:type="dxa"/>
            <w:tcBorders>
              <w:left w:val="single" w:sz="4" w:space="0" w:color="auto"/>
              <w:right w:val="single" w:sz="4" w:space="0" w:color="auto"/>
            </w:tcBorders>
            <w:noWrap/>
            <w:vAlign w:val="center"/>
          </w:tcPr>
          <w:p w14:paraId="3FDF5C20"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5,620</w:t>
            </w:r>
          </w:p>
        </w:tc>
        <w:tc>
          <w:tcPr>
            <w:tcW w:w="1170" w:type="dxa"/>
            <w:tcBorders>
              <w:left w:val="single" w:sz="4" w:space="0" w:color="auto"/>
            </w:tcBorders>
            <w:noWrap/>
            <w:vAlign w:val="center"/>
          </w:tcPr>
          <w:p w14:paraId="76DE0B2B"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8,806</w:t>
            </w:r>
          </w:p>
        </w:tc>
      </w:tr>
      <w:tr w:rsidR="00342C8B" w:rsidRPr="00A835DF" w14:paraId="5BB31D70" w14:textId="77777777" w:rsidTr="00C04A7A">
        <w:trPr>
          <w:gridAfter w:val="1"/>
          <w:wAfter w:w="8" w:type="dxa"/>
          <w:trHeight w:hRule="exact" w:val="216"/>
          <w:jc w:val="center"/>
        </w:trPr>
        <w:tc>
          <w:tcPr>
            <w:tcW w:w="1089" w:type="dxa"/>
            <w:tcBorders>
              <w:top w:val="nil"/>
              <w:left w:val="nil"/>
              <w:bottom w:val="single" w:sz="4" w:space="0" w:color="auto"/>
              <w:right w:val="single" w:sz="4" w:space="0" w:color="auto"/>
            </w:tcBorders>
            <w:noWrap/>
            <w:vAlign w:val="center"/>
          </w:tcPr>
          <w:p w14:paraId="48C35FA4" w14:textId="77777777" w:rsidR="00515A1C" w:rsidRPr="00A835DF" w:rsidRDefault="00515A1C" w:rsidP="00C04A7A">
            <w:pPr>
              <w:jc w:val="center"/>
              <w:rPr>
                <w:rFonts w:ascii="Calibri" w:eastAsia="Times New Roman" w:hAnsi="Calibri" w:cs="Times New Roman"/>
                <w:sz w:val="18"/>
                <w:szCs w:val="18"/>
              </w:rPr>
            </w:pPr>
            <w:r w:rsidRPr="00A835DF">
              <w:rPr>
                <w:rFonts w:ascii="Calibri" w:eastAsia="Times New Roman" w:hAnsi="Calibri" w:cs="Times New Roman"/>
                <w:sz w:val="18"/>
                <w:szCs w:val="18"/>
              </w:rPr>
              <w:t>P (mm)</w:t>
            </w:r>
          </w:p>
        </w:tc>
        <w:tc>
          <w:tcPr>
            <w:tcW w:w="990" w:type="dxa"/>
            <w:tcBorders>
              <w:top w:val="nil"/>
              <w:left w:val="single" w:sz="4" w:space="0" w:color="auto"/>
              <w:bottom w:val="single" w:sz="4" w:space="0" w:color="auto"/>
              <w:right w:val="single" w:sz="4" w:space="0" w:color="auto"/>
            </w:tcBorders>
            <w:noWrap/>
            <w:vAlign w:val="center"/>
          </w:tcPr>
          <w:p w14:paraId="0A38F9A3"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+21.9</w:t>
            </w:r>
          </w:p>
        </w:tc>
        <w:tc>
          <w:tcPr>
            <w:tcW w:w="1170" w:type="dxa"/>
            <w:tcBorders>
              <w:top w:val="nil"/>
              <w:left w:val="single" w:sz="4" w:space="0" w:color="auto"/>
              <w:bottom w:val="single" w:sz="4" w:space="0" w:color="auto"/>
              <w:right w:val="single" w:sz="4" w:space="0" w:color="auto"/>
            </w:tcBorders>
            <w:noWrap/>
            <w:vAlign w:val="center"/>
          </w:tcPr>
          <w:p w14:paraId="46CD9AA3"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17,613</w:t>
            </w:r>
          </w:p>
        </w:tc>
        <w:tc>
          <w:tcPr>
            <w:tcW w:w="1170" w:type="dxa"/>
            <w:tcBorders>
              <w:top w:val="nil"/>
              <w:left w:val="single" w:sz="4" w:space="0" w:color="auto"/>
              <w:bottom w:val="single" w:sz="4" w:space="0" w:color="auto"/>
              <w:right w:val="single" w:sz="4" w:space="0" w:color="auto"/>
            </w:tcBorders>
            <w:noWrap/>
            <w:vAlign w:val="center"/>
          </w:tcPr>
          <w:p w14:paraId="58B23070"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5,620</w:t>
            </w:r>
          </w:p>
        </w:tc>
        <w:tc>
          <w:tcPr>
            <w:tcW w:w="1170" w:type="dxa"/>
            <w:tcBorders>
              <w:top w:val="nil"/>
              <w:left w:val="single" w:sz="4" w:space="0" w:color="auto"/>
              <w:bottom w:val="single" w:sz="4" w:space="0" w:color="auto"/>
              <w:right w:val="nil"/>
            </w:tcBorders>
            <w:noWrap/>
            <w:vAlign w:val="center"/>
          </w:tcPr>
          <w:p w14:paraId="46F90EA1" w14:textId="77777777" w:rsidR="00515A1C" w:rsidRPr="00A835DF" w:rsidRDefault="00515A1C"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11,993</w:t>
            </w:r>
          </w:p>
        </w:tc>
      </w:tr>
      <w:tr w:rsidR="00342C8B" w:rsidRPr="00A835DF" w14:paraId="54D9D52B" w14:textId="77777777" w:rsidTr="00C04A7A">
        <w:trPr>
          <w:trHeight w:hRule="exact" w:val="216"/>
          <w:jc w:val="center"/>
        </w:trPr>
        <w:tc>
          <w:tcPr>
            <w:tcW w:w="5597" w:type="dxa"/>
            <w:gridSpan w:val="6"/>
            <w:tcBorders>
              <w:top w:val="single" w:sz="4" w:space="0" w:color="auto"/>
              <w:left w:val="nil"/>
              <w:bottom w:val="single" w:sz="4" w:space="0" w:color="auto"/>
              <w:right w:val="nil"/>
            </w:tcBorders>
            <w:noWrap/>
            <w:vAlign w:val="center"/>
          </w:tcPr>
          <w:p w14:paraId="5CC035B9" w14:textId="77777777" w:rsidR="00AC3836" w:rsidRPr="00A835DF" w:rsidRDefault="00AC3836" w:rsidP="00C04A7A">
            <w:pPr>
              <w:jc w:val="center"/>
              <w:rPr>
                <w:rFonts w:ascii="Calibri" w:eastAsia="Times New Roman" w:hAnsi="Calibri" w:cs="Times New Roman"/>
                <w:b/>
                <w:bCs/>
                <w:sz w:val="18"/>
                <w:szCs w:val="18"/>
              </w:rPr>
            </w:pPr>
            <w:r w:rsidRPr="00A835DF">
              <w:rPr>
                <w:rFonts w:ascii="Calibri" w:eastAsia="Times New Roman" w:hAnsi="Calibri" w:cs="Times New Roman"/>
                <w:b/>
                <w:bCs/>
                <w:sz w:val="18"/>
                <w:szCs w:val="18"/>
              </w:rPr>
              <w:t>2041-2070 Scenarios</w:t>
            </w:r>
          </w:p>
        </w:tc>
      </w:tr>
      <w:tr w:rsidR="00342C8B" w:rsidRPr="00A835DF" w14:paraId="5DC6F9AA" w14:textId="77777777" w:rsidTr="00C04A7A">
        <w:trPr>
          <w:gridAfter w:val="1"/>
          <w:wAfter w:w="8" w:type="dxa"/>
          <w:trHeight w:hRule="exact" w:val="216"/>
          <w:jc w:val="center"/>
        </w:trPr>
        <w:tc>
          <w:tcPr>
            <w:tcW w:w="1089" w:type="dxa"/>
            <w:tcBorders>
              <w:top w:val="single" w:sz="4" w:space="0" w:color="auto"/>
              <w:left w:val="nil"/>
              <w:bottom w:val="single" w:sz="4" w:space="0" w:color="auto"/>
              <w:right w:val="single" w:sz="4" w:space="0" w:color="auto"/>
            </w:tcBorders>
            <w:noWrap/>
            <w:vAlign w:val="center"/>
          </w:tcPr>
          <w:p w14:paraId="43D3C017" w14:textId="77777777" w:rsidR="00AC3836" w:rsidRPr="00A835DF" w:rsidRDefault="00AC3836" w:rsidP="00C04A7A">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Parameter</w:t>
            </w:r>
          </w:p>
        </w:tc>
        <w:tc>
          <w:tcPr>
            <w:tcW w:w="990" w:type="dxa"/>
            <w:tcBorders>
              <w:top w:val="single" w:sz="4" w:space="0" w:color="auto"/>
              <w:left w:val="single" w:sz="4" w:space="0" w:color="auto"/>
              <w:bottom w:val="single" w:sz="4" w:space="0" w:color="auto"/>
              <w:right w:val="single" w:sz="4" w:space="0" w:color="auto"/>
            </w:tcBorders>
            <w:noWrap/>
            <w:vAlign w:val="center"/>
          </w:tcPr>
          <w:p w14:paraId="2D7D1AA8" w14:textId="77777777" w:rsidR="00AC3836" w:rsidRPr="00A835DF" w:rsidRDefault="00AC3836" w:rsidP="00C04A7A">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Change</w:t>
            </w:r>
          </w:p>
        </w:tc>
        <w:tc>
          <w:tcPr>
            <w:tcW w:w="1170" w:type="dxa"/>
            <w:tcBorders>
              <w:top w:val="single" w:sz="4" w:space="0" w:color="auto"/>
              <w:left w:val="single" w:sz="4" w:space="0" w:color="auto"/>
              <w:bottom w:val="single" w:sz="4" w:space="0" w:color="auto"/>
              <w:right w:val="single" w:sz="4" w:space="0" w:color="auto"/>
            </w:tcBorders>
            <w:noWrap/>
            <w:vAlign w:val="center"/>
          </w:tcPr>
          <w:p w14:paraId="337472E1" w14:textId="77777777" w:rsidR="00AC3836" w:rsidRPr="00A835DF" w:rsidRDefault="00AC3836" w:rsidP="00C04A7A">
            <w:pPr>
              <w:ind w:left="263"/>
              <w:jc w:val="center"/>
              <w:rPr>
                <w:rFonts w:ascii="Calibri" w:eastAsia="Times New Roman" w:hAnsi="Calibri" w:cs="Times New Roman"/>
                <w:b/>
                <w:sz w:val="18"/>
                <w:szCs w:val="18"/>
              </w:rPr>
            </w:pPr>
            <w:r w:rsidRPr="00A835DF">
              <w:rPr>
                <w:rFonts w:ascii="Calibri" w:eastAsia="Times New Roman" w:hAnsi="Calibri" w:cs="Times New Roman"/>
                <w:b/>
                <w:sz w:val="18"/>
                <w:szCs w:val="18"/>
              </w:rPr>
              <w:t>BQ</w:t>
            </w:r>
          </w:p>
          <w:p w14:paraId="1567DF08" w14:textId="77777777" w:rsidR="00AC3836" w:rsidRPr="00A835DF" w:rsidRDefault="00AC3836" w:rsidP="00C04A7A">
            <w:pPr>
              <w:ind w:left="263"/>
              <w:jc w:val="center"/>
              <w:rPr>
                <w:rFonts w:ascii="Calibri" w:eastAsia="Times New Roman" w:hAnsi="Calibri" w:cs="Times New Roman"/>
                <w:b/>
                <w:sz w:val="18"/>
                <w:szCs w:val="18"/>
              </w:rPr>
            </w:pPr>
            <w:r w:rsidRPr="00A835DF">
              <w:rPr>
                <w:rFonts w:ascii="Calibri" w:eastAsia="Times New Roman" w:hAnsi="Calibri" w:cs="Times New Roman"/>
                <w:b/>
                <w:sz w:val="18"/>
                <w:szCs w:val="18"/>
              </w:rPr>
              <w:t>(MCM)</w:t>
            </w:r>
          </w:p>
        </w:tc>
        <w:tc>
          <w:tcPr>
            <w:tcW w:w="1170" w:type="dxa"/>
            <w:tcBorders>
              <w:top w:val="single" w:sz="4" w:space="0" w:color="auto"/>
              <w:left w:val="single" w:sz="4" w:space="0" w:color="auto"/>
              <w:bottom w:val="single" w:sz="4" w:space="0" w:color="auto"/>
              <w:right w:val="single" w:sz="4" w:space="0" w:color="auto"/>
            </w:tcBorders>
            <w:noWrap/>
            <w:vAlign w:val="center"/>
          </w:tcPr>
          <w:p w14:paraId="4CE3FFB6" w14:textId="10686E93" w:rsidR="00AC3836" w:rsidRPr="00A835DF" w:rsidRDefault="00AC3836" w:rsidP="00C04A7A">
            <w:pPr>
              <w:ind w:left="263"/>
              <w:jc w:val="center"/>
              <w:rPr>
                <w:rFonts w:ascii="Calibri" w:eastAsia="Times New Roman" w:hAnsi="Calibri" w:cs="Times New Roman"/>
                <w:b/>
                <w:sz w:val="18"/>
                <w:szCs w:val="18"/>
              </w:rPr>
            </w:pPr>
            <w:r w:rsidRPr="00A835DF">
              <w:rPr>
                <w:rFonts w:ascii="Calibri" w:eastAsia="Times New Roman" w:hAnsi="Calibri" w:cs="Times New Roman"/>
                <w:b/>
                <w:sz w:val="18"/>
                <w:szCs w:val="18"/>
              </w:rPr>
              <w:t>GQ</w:t>
            </w:r>
          </w:p>
          <w:p w14:paraId="61D5BFBC" w14:textId="77777777" w:rsidR="00AC3836" w:rsidRPr="00A835DF" w:rsidRDefault="00AC3836" w:rsidP="00C04A7A">
            <w:pPr>
              <w:ind w:left="263"/>
              <w:jc w:val="center"/>
              <w:rPr>
                <w:rFonts w:ascii="Calibri" w:eastAsia="Times New Roman" w:hAnsi="Calibri" w:cs="Times New Roman"/>
                <w:b/>
                <w:sz w:val="18"/>
                <w:szCs w:val="18"/>
              </w:rPr>
            </w:pPr>
            <w:r w:rsidRPr="00A835DF">
              <w:rPr>
                <w:rFonts w:ascii="Calibri" w:eastAsia="Times New Roman" w:hAnsi="Calibri" w:cs="Times New Roman"/>
                <w:b/>
                <w:sz w:val="18"/>
                <w:szCs w:val="18"/>
              </w:rPr>
              <w:t>(MCM)</w:t>
            </w:r>
          </w:p>
        </w:tc>
        <w:tc>
          <w:tcPr>
            <w:tcW w:w="1170" w:type="dxa"/>
            <w:tcBorders>
              <w:top w:val="single" w:sz="4" w:space="0" w:color="auto"/>
              <w:left w:val="single" w:sz="4" w:space="0" w:color="auto"/>
              <w:bottom w:val="single" w:sz="4" w:space="0" w:color="auto"/>
              <w:right w:val="nil"/>
            </w:tcBorders>
            <w:noWrap/>
            <w:vAlign w:val="center"/>
          </w:tcPr>
          <w:p w14:paraId="6029683C" w14:textId="77777777" w:rsidR="00AC3836" w:rsidRPr="00A835DF" w:rsidRDefault="00AC3836" w:rsidP="00C04A7A">
            <w:pPr>
              <w:ind w:left="263"/>
              <w:jc w:val="center"/>
              <w:rPr>
                <w:rFonts w:ascii="Calibri" w:eastAsia="Times New Roman" w:hAnsi="Calibri" w:cs="Times New Roman"/>
                <w:b/>
                <w:sz w:val="18"/>
                <w:szCs w:val="18"/>
              </w:rPr>
            </w:pPr>
            <w:r w:rsidRPr="00A835DF">
              <w:rPr>
                <w:rFonts w:ascii="Calibri" w:eastAsia="Times New Roman" w:hAnsi="Calibri" w:cs="Times New Roman"/>
                <w:b/>
                <w:sz w:val="18"/>
                <w:szCs w:val="18"/>
              </w:rPr>
              <w:t>SQ</w:t>
            </w:r>
          </w:p>
          <w:p w14:paraId="2F90B6F1" w14:textId="77777777" w:rsidR="00AC3836" w:rsidRPr="00A835DF" w:rsidRDefault="00AC3836" w:rsidP="00C04A7A">
            <w:pPr>
              <w:ind w:left="263"/>
              <w:jc w:val="center"/>
              <w:rPr>
                <w:rFonts w:ascii="Calibri" w:eastAsia="Times New Roman" w:hAnsi="Calibri" w:cs="Times New Roman"/>
                <w:b/>
                <w:sz w:val="18"/>
                <w:szCs w:val="18"/>
              </w:rPr>
            </w:pPr>
            <w:r w:rsidRPr="00A835DF">
              <w:rPr>
                <w:rFonts w:ascii="Calibri" w:eastAsia="Times New Roman" w:hAnsi="Calibri" w:cs="Times New Roman"/>
                <w:b/>
                <w:sz w:val="18"/>
                <w:szCs w:val="18"/>
              </w:rPr>
              <w:t>(MCM)</w:t>
            </w:r>
          </w:p>
        </w:tc>
      </w:tr>
      <w:tr w:rsidR="00342C8B" w:rsidRPr="00A835DF" w14:paraId="5B2879CB" w14:textId="77777777" w:rsidTr="00C04A7A">
        <w:trPr>
          <w:gridAfter w:val="1"/>
          <w:wAfter w:w="8" w:type="dxa"/>
          <w:trHeight w:hRule="exact" w:val="216"/>
          <w:jc w:val="center"/>
        </w:trPr>
        <w:tc>
          <w:tcPr>
            <w:tcW w:w="1089" w:type="dxa"/>
            <w:tcBorders>
              <w:top w:val="single" w:sz="4" w:space="0" w:color="auto"/>
              <w:left w:val="nil"/>
              <w:bottom w:val="nil"/>
              <w:right w:val="single" w:sz="4" w:space="0" w:color="auto"/>
            </w:tcBorders>
            <w:noWrap/>
            <w:vAlign w:val="center"/>
          </w:tcPr>
          <w:p w14:paraId="3564DEDA" w14:textId="77777777" w:rsidR="00AC3836" w:rsidRPr="00A835DF" w:rsidRDefault="00AC3836" w:rsidP="00C04A7A">
            <w:pPr>
              <w:jc w:val="center"/>
              <w:rPr>
                <w:rFonts w:ascii="Calibri" w:eastAsia="Times New Roman" w:hAnsi="Calibri" w:cs="Times New Roman"/>
                <w:sz w:val="18"/>
                <w:szCs w:val="18"/>
              </w:rPr>
            </w:pPr>
            <w:r w:rsidRPr="00A835DF">
              <w:rPr>
                <w:rFonts w:ascii="Calibri" w:eastAsia="Times New Roman" w:hAnsi="Calibri" w:cs="Times New Roman"/>
                <w:sz w:val="18"/>
                <w:szCs w:val="18"/>
              </w:rPr>
              <w:t>‘Baseline’</w:t>
            </w:r>
          </w:p>
        </w:tc>
        <w:tc>
          <w:tcPr>
            <w:tcW w:w="990" w:type="dxa"/>
            <w:tcBorders>
              <w:top w:val="single" w:sz="4" w:space="0" w:color="auto"/>
              <w:left w:val="single" w:sz="4" w:space="0" w:color="auto"/>
              <w:bottom w:val="nil"/>
              <w:right w:val="single" w:sz="4" w:space="0" w:color="auto"/>
            </w:tcBorders>
            <w:noWrap/>
            <w:vAlign w:val="center"/>
          </w:tcPr>
          <w:p w14:paraId="79C620D7"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w:t>
            </w:r>
          </w:p>
        </w:tc>
        <w:tc>
          <w:tcPr>
            <w:tcW w:w="1170" w:type="dxa"/>
            <w:tcBorders>
              <w:top w:val="single" w:sz="4" w:space="0" w:color="auto"/>
              <w:left w:val="single" w:sz="4" w:space="0" w:color="auto"/>
              <w:bottom w:val="nil"/>
              <w:right w:val="single" w:sz="4" w:space="0" w:color="auto"/>
            </w:tcBorders>
            <w:noWrap/>
            <w:vAlign w:val="center"/>
          </w:tcPr>
          <w:p w14:paraId="40E6DB88"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17,168</w:t>
            </w:r>
          </w:p>
        </w:tc>
        <w:tc>
          <w:tcPr>
            <w:tcW w:w="1170" w:type="dxa"/>
            <w:tcBorders>
              <w:top w:val="single" w:sz="4" w:space="0" w:color="auto"/>
              <w:left w:val="single" w:sz="4" w:space="0" w:color="auto"/>
              <w:bottom w:val="nil"/>
              <w:right w:val="single" w:sz="4" w:space="0" w:color="auto"/>
            </w:tcBorders>
            <w:noWrap/>
            <w:vAlign w:val="center"/>
          </w:tcPr>
          <w:p w14:paraId="7380BAF5"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5,620</w:t>
            </w:r>
          </w:p>
        </w:tc>
        <w:tc>
          <w:tcPr>
            <w:tcW w:w="1170" w:type="dxa"/>
            <w:tcBorders>
              <w:top w:val="single" w:sz="4" w:space="0" w:color="auto"/>
              <w:left w:val="single" w:sz="4" w:space="0" w:color="auto"/>
              <w:bottom w:val="nil"/>
              <w:right w:val="nil"/>
            </w:tcBorders>
            <w:noWrap/>
            <w:vAlign w:val="center"/>
          </w:tcPr>
          <w:p w14:paraId="2C913EF1"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11,548</w:t>
            </w:r>
          </w:p>
        </w:tc>
      </w:tr>
      <w:tr w:rsidR="00342C8B" w:rsidRPr="00A835DF" w14:paraId="39B87F99" w14:textId="77777777" w:rsidTr="00C04A7A">
        <w:trPr>
          <w:gridAfter w:val="1"/>
          <w:wAfter w:w="8" w:type="dxa"/>
          <w:trHeight w:hRule="exact" w:val="216"/>
          <w:jc w:val="center"/>
        </w:trPr>
        <w:tc>
          <w:tcPr>
            <w:tcW w:w="1089" w:type="dxa"/>
            <w:tcBorders>
              <w:right w:val="single" w:sz="4" w:space="0" w:color="auto"/>
            </w:tcBorders>
            <w:noWrap/>
            <w:vAlign w:val="center"/>
          </w:tcPr>
          <w:p w14:paraId="3AD53D35" w14:textId="77777777" w:rsidR="00AC3836" w:rsidRPr="00A835DF" w:rsidRDefault="00AC3836" w:rsidP="00C04A7A">
            <w:pPr>
              <w:jc w:val="center"/>
              <w:rPr>
                <w:rFonts w:ascii="Calibri" w:eastAsia="Times New Roman" w:hAnsi="Calibri" w:cs="Times New Roman"/>
                <w:sz w:val="18"/>
                <w:szCs w:val="18"/>
              </w:rPr>
            </w:pPr>
            <w:r w:rsidRPr="00A835DF">
              <w:rPr>
                <w:rFonts w:ascii="Calibri" w:eastAsia="Times New Roman" w:hAnsi="Calibri" w:cs="Times New Roman"/>
                <w:sz w:val="18"/>
                <w:szCs w:val="18"/>
              </w:rPr>
              <w:t>T (°C)</w:t>
            </w:r>
          </w:p>
        </w:tc>
        <w:tc>
          <w:tcPr>
            <w:tcW w:w="990" w:type="dxa"/>
            <w:tcBorders>
              <w:left w:val="single" w:sz="4" w:space="0" w:color="auto"/>
              <w:right w:val="single" w:sz="4" w:space="0" w:color="auto"/>
            </w:tcBorders>
            <w:noWrap/>
            <w:vAlign w:val="center"/>
          </w:tcPr>
          <w:p w14:paraId="2199F9A4"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+0.3</w:t>
            </w:r>
          </w:p>
        </w:tc>
        <w:tc>
          <w:tcPr>
            <w:tcW w:w="1170" w:type="dxa"/>
            <w:tcBorders>
              <w:left w:val="single" w:sz="4" w:space="0" w:color="auto"/>
              <w:right w:val="single" w:sz="4" w:space="0" w:color="auto"/>
            </w:tcBorders>
            <w:noWrap/>
            <w:vAlign w:val="center"/>
          </w:tcPr>
          <w:p w14:paraId="2B0AC4D2"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17,168</w:t>
            </w:r>
          </w:p>
        </w:tc>
        <w:tc>
          <w:tcPr>
            <w:tcW w:w="1170" w:type="dxa"/>
            <w:tcBorders>
              <w:left w:val="single" w:sz="4" w:space="0" w:color="auto"/>
              <w:right w:val="single" w:sz="4" w:space="0" w:color="auto"/>
            </w:tcBorders>
            <w:noWrap/>
            <w:vAlign w:val="center"/>
          </w:tcPr>
          <w:p w14:paraId="572D87A0"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5,320</w:t>
            </w:r>
          </w:p>
        </w:tc>
        <w:tc>
          <w:tcPr>
            <w:tcW w:w="1170" w:type="dxa"/>
            <w:tcBorders>
              <w:left w:val="single" w:sz="4" w:space="0" w:color="auto"/>
            </w:tcBorders>
            <w:noWrap/>
            <w:vAlign w:val="center"/>
          </w:tcPr>
          <w:p w14:paraId="08B8EF14"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11,548</w:t>
            </w:r>
          </w:p>
        </w:tc>
      </w:tr>
      <w:tr w:rsidR="00342C8B" w:rsidRPr="00A835DF" w14:paraId="35DF3B57" w14:textId="77777777" w:rsidTr="00C04A7A">
        <w:trPr>
          <w:gridAfter w:val="1"/>
          <w:wAfter w:w="8" w:type="dxa"/>
          <w:trHeight w:hRule="exact" w:val="216"/>
          <w:jc w:val="center"/>
        </w:trPr>
        <w:tc>
          <w:tcPr>
            <w:tcW w:w="1089" w:type="dxa"/>
            <w:tcBorders>
              <w:right w:val="single" w:sz="4" w:space="0" w:color="auto"/>
            </w:tcBorders>
            <w:noWrap/>
            <w:vAlign w:val="center"/>
          </w:tcPr>
          <w:p w14:paraId="7603E64C" w14:textId="77777777" w:rsidR="00AC3836" w:rsidRPr="00A835DF" w:rsidRDefault="00AC3836" w:rsidP="00C04A7A">
            <w:pPr>
              <w:jc w:val="center"/>
              <w:rPr>
                <w:rFonts w:ascii="Calibri" w:eastAsia="Times New Roman" w:hAnsi="Calibri" w:cs="Times New Roman"/>
                <w:sz w:val="18"/>
                <w:szCs w:val="18"/>
              </w:rPr>
            </w:pPr>
            <w:r w:rsidRPr="00A835DF">
              <w:rPr>
                <w:rFonts w:ascii="Calibri" w:eastAsia="Times New Roman" w:hAnsi="Calibri" w:cs="Times New Roman"/>
                <w:sz w:val="18"/>
                <w:szCs w:val="18"/>
              </w:rPr>
              <w:t>T (°C)</w:t>
            </w:r>
          </w:p>
        </w:tc>
        <w:tc>
          <w:tcPr>
            <w:tcW w:w="990" w:type="dxa"/>
            <w:tcBorders>
              <w:left w:val="single" w:sz="4" w:space="0" w:color="auto"/>
              <w:right w:val="single" w:sz="4" w:space="0" w:color="auto"/>
            </w:tcBorders>
            <w:noWrap/>
            <w:vAlign w:val="center"/>
          </w:tcPr>
          <w:p w14:paraId="0EA6EA06"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2.5</w:t>
            </w:r>
          </w:p>
        </w:tc>
        <w:tc>
          <w:tcPr>
            <w:tcW w:w="1170" w:type="dxa"/>
            <w:tcBorders>
              <w:left w:val="single" w:sz="4" w:space="0" w:color="auto"/>
              <w:right w:val="single" w:sz="4" w:space="0" w:color="auto"/>
            </w:tcBorders>
            <w:noWrap/>
            <w:vAlign w:val="center"/>
          </w:tcPr>
          <w:p w14:paraId="346C97C3"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14,920</w:t>
            </w:r>
          </w:p>
        </w:tc>
        <w:tc>
          <w:tcPr>
            <w:tcW w:w="1170" w:type="dxa"/>
            <w:tcBorders>
              <w:left w:val="single" w:sz="4" w:space="0" w:color="auto"/>
              <w:right w:val="single" w:sz="4" w:space="0" w:color="auto"/>
            </w:tcBorders>
            <w:noWrap/>
            <w:vAlign w:val="center"/>
          </w:tcPr>
          <w:p w14:paraId="4506D46E"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3,372</w:t>
            </w:r>
          </w:p>
        </w:tc>
        <w:tc>
          <w:tcPr>
            <w:tcW w:w="1170" w:type="dxa"/>
            <w:tcBorders>
              <w:left w:val="single" w:sz="4" w:space="0" w:color="auto"/>
            </w:tcBorders>
            <w:noWrap/>
            <w:vAlign w:val="center"/>
          </w:tcPr>
          <w:p w14:paraId="32104977"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11,548</w:t>
            </w:r>
          </w:p>
        </w:tc>
      </w:tr>
      <w:tr w:rsidR="00342C8B" w:rsidRPr="00A835DF" w14:paraId="51248CFC" w14:textId="77777777" w:rsidTr="00C04A7A">
        <w:trPr>
          <w:gridAfter w:val="1"/>
          <w:wAfter w:w="8" w:type="dxa"/>
          <w:trHeight w:hRule="exact" w:val="216"/>
          <w:jc w:val="center"/>
        </w:trPr>
        <w:tc>
          <w:tcPr>
            <w:tcW w:w="1089" w:type="dxa"/>
            <w:tcBorders>
              <w:right w:val="single" w:sz="4" w:space="0" w:color="auto"/>
            </w:tcBorders>
            <w:noWrap/>
            <w:vAlign w:val="center"/>
          </w:tcPr>
          <w:p w14:paraId="4FF43BAA" w14:textId="77777777" w:rsidR="00AC3836" w:rsidRPr="00A835DF" w:rsidRDefault="00AC3836" w:rsidP="00C04A7A">
            <w:pPr>
              <w:jc w:val="center"/>
              <w:rPr>
                <w:rFonts w:ascii="Calibri" w:eastAsia="Times New Roman" w:hAnsi="Calibri" w:cs="Times New Roman"/>
                <w:sz w:val="18"/>
                <w:szCs w:val="18"/>
              </w:rPr>
            </w:pPr>
            <w:r w:rsidRPr="00A835DF">
              <w:rPr>
                <w:rFonts w:ascii="Calibri" w:eastAsia="Times New Roman" w:hAnsi="Calibri" w:cs="Times New Roman"/>
                <w:sz w:val="18"/>
                <w:szCs w:val="18"/>
              </w:rPr>
              <w:t>T (°C)</w:t>
            </w:r>
          </w:p>
        </w:tc>
        <w:tc>
          <w:tcPr>
            <w:tcW w:w="990" w:type="dxa"/>
            <w:tcBorders>
              <w:left w:val="single" w:sz="4" w:space="0" w:color="auto"/>
              <w:right w:val="single" w:sz="4" w:space="0" w:color="auto"/>
            </w:tcBorders>
            <w:noWrap/>
            <w:vAlign w:val="center"/>
          </w:tcPr>
          <w:p w14:paraId="67A1D866"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6.1</w:t>
            </w:r>
          </w:p>
        </w:tc>
        <w:tc>
          <w:tcPr>
            <w:tcW w:w="1170" w:type="dxa"/>
            <w:tcBorders>
              <w:left w:val="single" w:sz="4" w:space="0" w:color="auto"/>
              <w:right w:val="single" w:sz="4" w:space="0" w:color="auto"/>
            </w:tcBorders>
            <w:noWrap/>
            <w:vAlign w:val="center"/>
          </w:tcPr>
          <w:p w14:paraId="46F7B39F"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11,966</w:t>
            </w:r>
          </w:p>
        </w:tc>
        <w:tc>
          <w:tcPr>
            <w:tcW w:w="1170" w:type="dxa"/>
            <w:tcBorders>
              <w:left w:val="single" w:sz="4" w:space="0" w:color="auto"/>
              <w:right w:val="single" w:sz="4" w:space="0" w:color="auto"/>
            </w:tcBorders>
            <w:noWrap/>
            <w:vAlign w:val="center"/>
          </w:tcPr>
          <w:p w14:paraId="27B2AA30"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418</w:t>
            </w:r>
          </w:p>
        </w:tc>
        <w:tc>
          <w:tcPr>
            <w:tcW w:w="1170" w:type="dxa"/>
            <w:tcBorders>
              <w:left w:val="single" w:sz="4" w:space="0" w:color="auto"/>
            </w:tcBorders>
            <w:noWrap/>
            <w:vAlign w:val="center"/>
          </w:tcPr>
          <w:p w14:paraId="0C37BB99"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11,548</w:t>
            </w:r>
          </w:p>
        </w:tc>
      </w:tr>
      <w:tr w:rsidR="00342C8B" w:rsidRPr="00A835DF" w14:paraId="215A7FD0" w14:textId="77777777" w:rsidTr="00C04A7A">
        <w:trPr>
          <w:gridAfter w:val="1"/>
          <w:wAfter w:w="8" w:type="dxa"/>
          <w:trHeight w:hRule="exact" w:val="216"/>
          <w:jc w:val="center"/>
        </w:trPr>
        <w:tc>
          <w:tcPr>
            <w:tcW w:w="1089" w:type="dxa"/>
            <w:tcBorders>
              <w:right w:val="single" w:sz="4" w:space="0" w:color="auto"/>
            </w:tcBorders>
            <w:noWrap/>
            <w:vAlign w:val="center"/>
          </w:tcPr>
          <w:p w14:paraId="0241866D" w14:textId="77777777" w:rsidR="00AC3836" w:rsidRPr="00A835DF" w:rsidRDefault="00AC3836" w:rsidP="00C04A7A">
            <w:pPr>
              <w:jc w:val="center"/>
              <w:rPr>
                <w:rFonts w:ascii="Calibri" w:eastAsia="Times New Roman" w:hAnsi="Calibri" w:cs="Times New Roman"/>
                <w:sz w:val="18"/>
                <w:szCs w:val="18"/>
              </w:rPr>
            </w:pPr>
            <w:r w:rsidRPr="00A835DF">
              <w:rPr>
                <w:rFonts w:ascii="Calibri" w:eastAsia="Times New Roman" w:hAnsi="Calibri" w:cs="Times New Roman"/>
                <w:sz w:val="18"/>
                <w:szCs w:val="18"/>
              </w:rPr>
              <w:t>P (mm)</w:t>
            </w:r>
          </w:p>
        </w:tc>
        <w:tc>
          <w:tcPr>
            <w:tcW w:w="990" w:type="dxa"/>
            <w:tcBorders>
              <w:left w:val="single" w:sz="4" w:space="0" w:color="auto"/>
              <w:right w:val="single" w:sz="4" w:space="0" w:color="auto"/>
            </w:tcBorders>
            <w:noWrap/>
            <w:vAlign w:val="center"/>
          </w:tcPr>
          <w:p w14:paraId="26CEC623"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+240.7</w:t>
            </w:r>
          </w:p>
        </w:tc>
        <w:tc>
          <w:tcPr>
            <w:tcW w:w="1170" w:type="dxa"/>
            <w:tcBorders>
              <w:left w:val="single" w:sz="4" w:space="0" w:color="auto"/>
              <w:right w:val="single" w:sz="4" w:space="0" w:color="auto"/>
            </w:tcBorders>
            <w:noWrap/>
            <w:vAlign w:val="center"/>
          </w:tcPr>
          <w:p w14:paraId="6593EB94"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22,057</w:t>
            </w:r>
          </w:p>
        </w:tc>
        <w:tc>
          <w:tcPr>
            <w:tcW w:w="1170" w:type="dxa"/>
            <w:tcBorders>
              <w:left w:val="single" w:sz="4" w:space="0" w:color="auto"/>
              <w:right w:val="single" w:sz="4" w:space="0" w:color="auto"/>
            </w:tcBorders>
            <w:noWrap/>
            <w:vAlign w:val="center"/>
          </w:tcPr>
          <w:p w14:paraId="76C18CD1"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5,620</w:t>
            </w:r>
          </w:p>
        </w:tc>
        <w:tc>
          <w:tcPr>
            <w:tcW w:w="1170" w:type="dxa"/>
            <w:tcBorders>
              <w:left w:val="single" w:sz="4" w:space="0" w:color="auto"/>
            </w:tcBorders>
            <w:noWrap/>
            <w:vAlign w:val="center"/>
          </w:tcPr>
          <w:p w14:paraId="7A441805"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16,310</w:t>
            </w:r>
          </w:p>
        </w:tc>
      </w:tr>
      <w:tr w:rsidR="00342C8B" w:rsidRPr="00A835DF" w14:paraId="0E9A23C8" w14:textId="77777777" w:rsidTr="00C04A7A">
        <w:trPr>
          <w:gridAfter w:val="1"/>
          <w:wAfter w:w="8" w:type="dxa"/>
          <w:trHeight w:hRule="exact" w:val="216"/>
          <w:jc w:val="center"/>
        </w:trPr>
        <w:tc>
          <w:tcPr>
            <w:tcW w:w="1089" w:type="dxa"/>
            <w:tcBorders>
              <w:right w:val="single" w:sz="4" w:space="0" w:color="auto"/>
            </w:tcBorders>
            <w:noWrap/>
            <w:vAlign w:val="center"/>
          </w:tcPr>
          <w:p w14:paraId="27E61C1D" w14:textId="77777777" w:rsidR="00AC3836" w:rsidRPr="00A835DF" w:rsidRDefault="00AC3836" w:rsidP="00C04A7A">
            <w:pPr>
              <w:jc w:val="center"/>
              <w:rPr>
                <w:rFonts w:ascii="Calibri" w:eastAsia="Times New Roman" w:hAnsi="Calibri" w:cs="Times New Roman"/>
                <w:sz w:val="18"/>
                <w:szCs w:val="18"/>
              </w:rPr>
            </w:pPr>
            <w:r w:rsidRPr="00A835DF">
              <w:rPr>
                <w:rFonts w:ascii="Calibri" w:eastAsia="Times New Roman" w:hAnsi="Calibri" w:cs="Times New Roman"/>
                <w:sz w:val="18"/>
                <w:szCs w:val="18"/>
              </w:rPr>
              <w:t>P (mm)</w:t>
            </w:r>
          </w:p>
        </w:tc>
        <w:tc>
          <w:tcPr>
            <w:tcW w:w="990" w:type="dxa"/>
            <w:tcBorders>
              <w:left w:val="single" w:sz="4" w:space="0" w:color="auto"/>
              <w:right w:val="single" w:sz="4" w:space="0" w:color="auto"/>
            </w:tcBorders>
            <w:noWrap/>
            <w:vAlign w:val="center"/>
          </w:tcPr>
          <w:p w14:paraId="41D15E4D"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-197</w:t>
            </w:r>
          </w:p>
        </w:tc>
        <w:tc>
          <w:tcPr>
            <w:tcW w:w="1170" w:type="dxa"/>
            <w:tcBorders>
              <w:left w:val="single" w:sz="4" w:space="0" w:color="auto"/>
              <w:right w:val="single" w:sz="4" w:space="0" w:color="auto"/>
            </w:tcBorders>
            <w:noWrap/>
            <w:vAlign w:val="center"/>
          </w:tcPr>
          <w:p w14:paraId="181B7AAE"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14,893</w:t>
            </w:r>
          </w:p>
        </w:tc>
        <w:tc>
          <w:tcPr>
            <w:tcW w:w="1170" w:type="dxa"/>
            <w:tcBorders>
              <w:left w:val="single" w:sz="4" w:space="0" w:color="auto"/>
              <w:right w:val="single" w:sz="4" w:space="0" w:color="auto"/>
            </w:tcBorders>
            <w:noWrap/>
            <w:vAlign w:val="center"/>
          </w:tcPr>
          <w:p w14:paraId="713E1C5B"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5,620</w:t>
            </w:r>
          </w:p>
        </w:tc>
        <w:tc>
          <w:tcPr>
            <w:tcW w:w="1170" w:type="dxa"/>
            <w:tcBorders>
              <w:left w:val="single" w:sz="4" w:space="0" w:color="auto"/>
            </w:tcBorders>
            <w:noWrap/>
            <w:vAlign w:val="center"/>
          </w:tcPr>
          <w:p w14:paraId="76D2C345"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9,273</w:t>
            </w:r>
          </w:p>
        </w:tc>
      </w:tr>
      <w:tr w:rsidR="00342C8B" w:rsidRPr="00A835DF" w14:paraId="5D5FCA44" w14:textId="77777777" w:rsidTr="00C04A7A">
        <w:trPr>
          <w:gridAfter w:val="1"/>
          <w:wAfter w:w="8" w:type="dxa"/>
          <w:trHeight w:hRule="exact" w:val="216"/>
          <w:jc w:val="center"/>
        </w:trPr>
        <w:tc>
          <w:tcPr>
            <w:tcW w:w="1089" w:type="dxa"/>
            <w:tcBorders>
              <w:top w:val="nil"/>
              <w:left w:val="nil"/>
              <w:bottom w:val="single" w:sz="4" w:space="0" w:color="auto"/>
              <w:right w:val="single" w:sz="4" w:space="0" w:color="auto"/>
            </w:tcBorders>
            <w:noWrap/>
            <w:vAlign w:val="center"/>
          </w:tcPr>
          <w:p w14:paraId="4A5B70EB" w14:textId="77777777" w:rsidR="00AC3836" w:rsidRPr="00A835DF" w:rsidRDefault="00AC3836" w:rsidP="00C04A7A">
            <w:pPr>
              <w:jc w:val="center"/>
              <w:rPr>
                <w:rFonts w:ascii="Calibri" w:eastAsia="Times New Roman" w:hAnsi="Calibri" w:cs="Times New Roman"/>
                <w:sz w:val="18"/>
                <w:szCs w:val="18"/>
              </w:rPr>
            </w:pPr>
            <w:r w:rsidRPr="00A835DF">
              <w:rPr>
                <w:rFonts w:ascii="Calibri" w:eastAsia="Times New Roman" w:hAnsi="Calibri" w:cs="Times New Roman"/>
                <w:sz w:val="18"/>
                <w:szCs w:val="18"/>
              </w:rPr>
              <w:t>P (mm)</w:t>
            </w:r>
          </w:p>
        </w:tc>
        <w:tc>
          <w:tcPr>
            <w:tcW w:w="990" w:type="dxa"/>
            <w:tcBorders>
              <w:top w:val="nil"/>
              <w:left w:val="single" w:sz="4" w:space="0" w:color="auto"/>
              <w:bottom w:val="single" w:sz="4" w:space="0" w:color="auto"/>
              <w:right w:val="single" w:sz="4" w:space="0" w:color="auto"/>
            </w:tcBorders>
            <w:noWrap/>
            <w:vAlign w:val="center"/>
          </w:tcPr>
          <w:p w14:paraId="3107C93B"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+27.9</w:t>
            </w:r>
          </w:p>
        </w:tc>
        <w:tc>
          <w:tcPr>
            <w:tcW w:w="1170" w:type="dxa"/>
            <w:tcBorders>
              <w:top w:val="nil"/>
              <w:left w:val="single" w:sz="4" w:space="0" w:color="auto"/>
              <w:bottom w:val="single" w:sz="4" w:space="0" w:color="auto"/>
              <w:right w:val="single" w:sz="4" w:space="0" w:color="auto"/>
            </w:tcBorders>
            <w:noWrap/>
            <w:vAlign w:val="center"/>
          </w:tcPr>
          <w:p w14:paraId="12BF9874"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17,500</w:t>
            </w:r>
          </w:p>
        </w:tc>
        <w:tc>
          <w:tcPr>
            <w:tcW w:w="1170" w:type="dxa"/>
            <w:tcBorders>
              <w:top w:val="nil"/>
              <w:left w:val="single" w:sz="4" w:space="0" w:color="auto"/>
              <w:bottom w:val="single" w:sz="4" w:space="0" w:color="auto"/>
              <w:right w:val="single" w:sz="4" w:space="0" w:color="auto"/>
            </w:tcBorders>
            <w:noWrap/>
            <w:vAlign w:val="center"/>
          </w:tcPr>
          <w:p w14:paraId="5B486092"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5,620</w:t>
            </w:r>
          </w:p>
        </w:tc>
        <w:tc>
          <w:tcPr>
            <w:tcW w:w="1170" w:type="dxa"/>
            <w:tcBorders>
              <w:top w:val="nil"/>
              <w:left w:val="single" w:sz="4" w:space="0" w:color="auto"/>
              <w:bottom w:val="single" w:sz="4" w:space="0" w:color="auto"/>
              <w:right w:val="nil"/>
            </w:tcBorders>
            <w:noWrap/>
            <w:vAlign w:val="center"/>
          </w:tcPr>
          <w:p w14:paraId="02ADB75B" w14:textId="77777777" w:rsidR="00AC3836" w:rsidRPr="00A835DF" w:rsidRDefault="00AC3836" w:rsidP="00C04A7A">
            <w:pPr>
              <w:ind w:left="263"/>
              <w:jc w:val="center"/>
              <w:rPr>
                <w:rFonts w:ascii="Calibri" w:eastAsia="Times New Roman" w:hAnsi="Calibri" w:cs="Times New Roman"/>
                <w:sz w:val="18"/>
                <w:szCs w:val="18"/>
              </w:rPr>
            </w:pPr>
            <w:r w:rsidRPr="00A835DF">
              <w:rPr>
                <w:rFonts w:ascii="Calibri" w:eastAsia="Times New Roman" w:hAnsi="Calibri" w:cs="Times New Roman"/>
                <w:sz w:val="18"/>
                <w:szCs w:val="18"/>
              </w:rPr>
              <w:t>11,880</w:t>
            </w:r>
          </w:p>
        </w:tc>
      </w:tr>
    </w:tbl>
    <w:p w14:paraId="017D418F" w14:textId="77777777" w:rsidR="00515A1C" w:rsidRPr="00A835DF" w:rsidRDefault="00515A1C" w:rsidP="00515A1C">
      <w:pPr>
        <w:rPr>
          <w:rFonts w:cs="Times New Roman"/>
          <w:sz w:val="24"/>
          <w:szCs w:val="24"/>
        </w:rPr>
      </w:pPr>
    </w:p>
    <w:p w14:paraId="3D48C5B2" w14:textId="77777777" w:rsidR="00515A1C" w:rsidRPr="00A835DF" w:rsidRDefault="00515A1C" w:rsidP="00515A1C">
      <w:pPr>
        <w:rPr>
          <w:rFonts w:cs="Times New Roman"/>
          <w:sz w:val="24"/>
          <w:szCs w:val="24"/>
        </w:rPr>
      </w:pPr>
    </w:p>
    <w:p w14:paraId="2BD500BA" w14:textId="20A9EC94" w:rsidR="00515A1C" w:rsidRPr="00A835DF" w:rsidRDefault="00C01F49" w:rsidP="00163FF2">
      <w:pPr>
        <w:pStyle w:val="Heading2"/>
      </w:pPr>
      <w:r>
        <w:t>7</w:t>
      </w:r>
      <w:r w:rsidR="00515A1C" w:rsidRPr="00A835DF">
        <w:t>.2.</w:t>
      </w:r>
      <w:r w:rsidR="00515A1C" w:rsidRPr="00A835DF">
        <w:tab/>
        <w:t>Syr Darya Mountain Basins</w:t>
      </w:r>
    </w:p>
    <w:p w14:paraId="2589B451" w14:textId="77777777" w:rsidR="00515A1C" w:rsidRPr="00A835DF" w:rsidRDefault="00515A1C" w:rsidP="00515A1C">
      <w:pPr>
        <w:rPr>
          <w:rFonts w:eastAsia="Times New Roman" w:cs="Times New Roman"/>
          <w:color w:val="000000"/>
          <w:sz w:val="24"/>
          <w:szCs w:val="24"/>
        </w:rPr>
      </w:pPr>
    </w:p>
    <w:p w14:paraId="2ED74B9D" w14:textId="6513D8E3" w:rsidR="00515A1C" w:rsidRPr="00A835DF" w:rsidRDefault="00515A1C" w:rsidP="00515A1C">
      <w:pPr>
        <w:ind w:firstLine="540"/>
        <w:jc w:val="both"/>
        <w:rPr>
          <w:rFonts w:eastAsia="Times New Roman" w:cs="Times New Roman"/>
          <w:color w:val="000000"/>
        </w:rPr>
      </w:pPr>
      <w:r w:rsidRPr="00A835DF">
        <w:rPr>
          <w:rFonts w:eastAsia="Times New Roman" w:cs="Times New Roman"/>
          <w:color w:val="000000"/>
        </w:rPr>
        <w:t>The glaciers in the Upper Syr Darya Basin cover 2,296</w:t>
      </w:r>
      <w:r w:rsidRPr="00A835DF">
        <w:rPr>
          <w:sz w:val="18"/>
        </w:rPr>
        <w:t> </w:t>
      </w:r>
      <w:r w:rsidRPr="00A835DF">
        <w:rPr>
          <w:rFonts w:eastAsia="Times New Roman" w:cs="Times New Roman"/>
          <w:color w:val="000000"/>
        </w:rPr>
        <w:t>km</w:t>
      </w:r>
      <w:r w:rsidRPr="00A835DF">
        <w:rPr>
          <w:rFonts w:eastAsia="Times New Roman" w:cs="Times New Roman"/>
          <w:color w:val="000000"/>
          <w:vertAlign w:val="superscript"/>
        </w:rPr>
        <w:t>2</w:t>
      </w:r>
      <w:r w:rsidRPr="00A835DF">
        <w:rPr>
          <w:rFonts w:eastAsia="Times New Roman" w:cs="Times New Roman"/>
          <w:color w:val="000000"/>
        </w:rPr>
        <w:t xml:space="preserve"> and consist of several hundred small cirque glaciers, located in basins adjacent to the local ridge crest in the Alai and Fergana mountains and in the Naryn Basin. Results from the ‘Ablation Gradient Model’ (AGM) analysis indicate that these glaciers produce 1.5</w:t>
      </w:r>
      <w:r w:rsidRPr="00A835DF">
        <w:rPr>
          <w:sz w:val="18"/>
        </w:rPr>
        <w:t> </w:t>
      </w:r>
      <w:r w:rsidRPr="00A835DF">
        <w:rPr>
          <w:rFonts w:eastAsia="Times New Roman" w:cs="Times New Roman"/>
          <w:color w:val="000000"/>
        </w:rPr>
        <w:t>km</w:t>
      </w:r>
      <w:r w:rsidRPr="00A835DF">
        <w:rPr>
          <w:rFonts w:eastAsia="Times New Roman" w:cs="Times New Roman"/>
          <w:color w:val="000000"/>
          <w:vertAlign w:val="superscript"/>
        </w:rPr>
        <w:t>3</w:t>
      </w:r>
      <w:r w:rsidRPr="00A835DF">
        <w:rPr>
          <w:rFonts w:eastAsia="Times New Roman" w:cs="Times New Roman"/>
          <w:color w:val="000000"/>
        </w:rPr>
        <w:t xml:space="preserve"> of runoff annual under the current climate. For this analysis, the ELA, an indicator of the current glacier climate, was at 4,100</w:t>
      </w:r>
      <w:r w:rsidRPr="00A835DF">
        <w:rPr>
          <w:sz w:val="18"/>
        </w:rPr>
        <w:t> </w:t>
      </w:r>
      <w:r w:rsidRPr="00A835DF">
        <w:rPr>
          <w:rFonts w:eastAsia="Times New Roman" w:cs="Times New Roman"/>
          <w:color w:val="000000"/>
        </w:rPr>
        <w:t>m a.s.l. A primary indicator of increasing temperatures as a result of climate change in the mountains is the upward migration of the ELA with increasing temperature. This is the primary indictor of the impact of the CMIP5 climate change scenarios used in the analyses with the AGM</w:t>
      </w:r>
      <w:r w:rsidR="004C5572" w:rsidRPr="00A835DF">
        <w:rPr>
          <w:rFonts w:eastAsia="Times New Roman" w:cs="Times New Roman"/>
          <w:color w:val="000000"/>
        </w:rPr>
        <w:t xml:space="preserve"> (</w:t>
      </w:r>
      <w:r w:rsidR="00E62C1C" w:rsidRPr="00A835DF">
        <w:rPr>
          <w:rFonts w:eastAsia="Times New Roman" w:cs="Times New Roman"/>
          <w:color w:val="000000"/>
        </w:rPr>
        <w:t>Table 24</w:t>
      </w:r>
      <w:r w:rsidR="004C5572" w:rsidRPr="00A835DF">
        <w:rPr>
          <w:rFonts w:eastAsia="Times New Roman" w:cs="Times New Roman"/>
          <w:color w:val="000000"/>
        </w:rPr>
        <w:t>)</w:t>
      </w:r>
      <w:r w:rsidRPr="00A835DF">
        <w:rPr>
          <w:rFonts w:eastAsia="Times New Roman" w:cs="Times New Roman"/>
          <w:color w:val="000000"/>
        </w:rPr>
        <w:t>. A problem with this appr</w:t>
      </w:r>
      <w:r w:rsidR="007B4CCF" w:rsidRPr="00A835DF">
        <w:rPr>
          <w:rFonts w:eastAsia="Times New Roman" w:cs="Times New Roman"/>
          <w:color w:val="000000"/>
        </w:rPr>
        <w:t xml:space="preserve">oach involves the scale of the </w:t>
      </w:r>
      <w:r w:rsidRPr="00A835DF">
        <w:rPr>
          <w:rFonts w:eastAsia="Times New Roman" w:cs="Times New Roman"/>
          <w:color w:val="000000"/>
        </w:rPr>
        <w:t>AGM</w:t>
      </w:r>
      <w:r w:rsidR="004C5572" w:rsidRPr="00A835DF">
        <w:rPr>
          <w:rFonts w:eastAsia="Times New Roman" w:cs="Times New Roman"/>
          <w:color w:val="000000"/>
        </w:rPr>
        <w:t xml:space="preserve"> at </w:t>
      </w:r>
      <w:r w:rsidRPr="00A835DF">
        <w:rPr>
          <w:rFonts w:eastAsia="Times New Roman" w:cs="Times New Roman"/>
          <w:color w:val="000000"/>
        </w:rPr>
        <w:t>100</w:t>
      </w:r>
      <w:r w:rsidRPr="00A835DF">
        <w:rPr>
          <w:sz w:val="18"/>
        </w:rPr>
        <w:t> </w:t>
      </w:r>
      <w:r w:rsidRPr="00A835DF">
        <w:rPr>
          <w:rFonts w:eastAsia="Times New Roman" w:cs="Times New Roman"/>
          <w:color w:val="000000"/>
        </w:rPr>
        <w:t xml:space="preserve">m altitudinal bands. This restricts the temperature increases in the climate change scenarios to multiples of the air temperature lapse rate of </w:t>
      </w:r>
      <w:r w:rsidRPr="00A835DF">
        <w:rPr>
          <w:rFonts w:ascii="Calibri" w:eastAsia="Times New Roman" w:hAnsi="Calibri" w:cs="Times New Roman"/>
          <w:color w:val="000000"/>
        </w:rPr>
        <w:t>-</w:t>
      </w:r>
      <w:r w:rsidRPr="00A835DF">
        <w:rPr>
          <w:rFonts w:eastAsia="Times New Roman" w:cs="Times New Roman"/>
          <w:color w:val="000000"/>
        </w:rPr>
        <w:t>0.65</w:t>
      </w:r>
      <w:r w:rsidR="004C5572" w:rsidRPr="00A835DF">
        <w:rPr>
          <w:rFonts w:ascii="Calibri" w:eastAsia="Times New Roman" w:hAnsi="Calibri" w:cs="Times New Roman"/>
          <w:color w:val="000000"/>
        </w:rPr>
        <w:t>°</w:t>
      </w:r>
      <w:r w:rsidRPr="00A835DF">
        <w:rPr>
          <w:rFonts w:eastAsia="Times New Roman" w:cs="Times New Roman"/>
          <w:color w:val="000000"/>
        </w:rPr>
        <w:t>C/100</w:t>
      </w:r>
      <w:r w:rsidRPr="00A835DF">
        <w:rPr>
          <w:sz w:val="18"/>
        </w:rPr>
        <w:t> </w:t>
      </w:r>
      <w:r w:rsidRPr="00A835DF">
        <w:rPr>
          <w:rFonts w:eastAsia="Times New Roman" w:cs="Times New Roman"/>
          <w:color w:val="000000"/>
        </w:rPr>
        <w:t>m. While any of the temperatures considered in CMIP5 can be rounded off to a corresponding altitudinal increase in the ELA, this may result in an altitudinal increase of, for example, 150</w:t>
      </w:r>
      <w:r w:rsidRPr="00A835DF">
        <w:rPr>
          <w:sz w:val="18"/>
        </w:rPr>
        <w:t> </w:t>
      </w:r>
      <w:r w:rsidRPr="00A835DF">
        <w:rPr>
          <w:rFonts w:eastAsia="Times New Roman" w:cs="Times New Roman"/>
          <w:color w:val="000000"/>
        </w:rPr>
        <w:t>m, which then must be rounded off to the nearest 100</w:t>
      </w:r>
      <w:r w:rsidRPr="00A835DF">
        <w:rPr>
          <w:sz w:val="18"/>
        </w:rPr>
        <w:t> </w:t>
      </w:r>
      <w:r w:rsidRPr="00A835DF">
        <w:rPr>
          <w:rFonts w:eastAsia="Times New Roman" w:cs="Times New Roman"/>
          <w:color w:val="000000"/>
        </w:rPr>
        <w:t>m increment to be used in the calculations. This procedure can result in an error in the estimated loss of area. The magnitude of this ‘area error’ will be determined by the hypsometry of the glaciers at the altitude of the ELA. In the case of the glaciers in the Syr Darya Basin, it will vary initially from c. 100</w:t>
      </w:r>
      <w:r w:rsidRPr="00A835DF">
        <w:rPr>
          <w:sz w:val="18"/>
        </w:rPr>
        <w:t> </w:t>
      </w:r>
      <w:r w:rsidRPr="00A835DF">
        <w:rPr>
          <w:rFonts w:eastAsia="Times New Roman" w:cs="Times New Roman"/>
          <w:color w:val="000000"/>
        </w:rPr>
        <w:t>km</w:t>
      </w:r>
      <w:r w:rsidRPr="00A835DF">
        <w:rPr>
          <w:rFonts w:eastAsia="Times New Roman" w:cs="Times New Roman"/>
          <w:color w:val="000000"/>
          <w:vertAlign w:val="superscript"/>
        </w:rPr>
        <w:t>2</w:t>
      </w:r>
      <w:r w:rsidRPr="00A835DF">
        <w:rPr>
          <w:rFonts w:eastAsia="Times New Roman" w:cs="Times New Roman"/>
          <w:color w:val="000000"/>
        </w:rPr>
        <w:t>, for the glaciers in the Naryn Basin to c. 10</w:t>
      </w:r>
      <w:r w:rsidRPr="00A835DF">
        <w:rPr>
          <w:sz w:val="18"/>
        </w:rPr>
        <w:t> </w:t>
      </w:r>
      <w:r w:rsidRPr="00A835DF">
        <w:rPr>
          <w:rFonts w:eastAsia="Times New Roman" w:cs="Times New Roman"/>
          <w:color w:val="000000"/>
        </w:rPr>
        <w:t>km</w:t>
      </w:r>
      <w:r w:rsidRPr="00A835DF">
        <w:rPr>
          <w:rFonts w:eastAsia="Times New Roman" w:cs="Times New Roman"/>
          <w:color w:val="000000"/>
          <w:vertAlign w:val="superscript"/>
        </w:rPr>
        <w:t>2</w:t>
      </w:r>
      <w:r w:rsidRPr="00A835DF">
        <w:rPr>
          <w:rFonts w:eastAsia="Times New Roman" w:cs="Times New Roman"/>
          <w:color w:val="000000"/>
        </w:rPr>
        <w:t xml:space="preserve"> for the glaciers in the Chirchik Basin. As the ELA moves upward, the error will diminish with the decrease in the areas of the altitudinal bands.</w:t>
      </w:r>
    </w:p>
    <w:p w14:paraId="147C84C1" w14:textId="77777777" w:rsidR="00515A1C" w:rsidRPr="00A835DF" w:rsidRDefault="00515A1C" w:rsidP="00515A1C">
      <w:pPr>
        <w:rPr>
          <w:rFonts w:eastAsia="Times New Roman" w:cs="Times New Roman"/>
          <w:color w:val="000000"/>
        </w:rPr>
      </w:pPr>
    </w:p>
    <w:p w14:paraId="715D52DB" w14:textId="77777777" w:rsidR="007B4CCF" w:rsidRPr="00A835DF" w:rsidRDefault="007B4CCF" w:rsidP="00515A1C">
      <w:pPr>
        <w:rPr>
          <w:rFonts w:eastAsia="Times New Roman" w:cs="Times New Roman"/>
          <w:color w:val="000000"/>
        </w:rPr>
      </w:pPr>
    </w:p>
    <w:p w14:paraId="07FD94DE" w14:textId="1EFC9386" w:rsidR="00515A1C" w:rsidRPr="00A835DF" w:rsidRDefault="00E62C1C" w:rsidP="00515A1C">
      <w:pPr>
        <w:ind w:left="2070" w:right="2070"/>
        <w:jc w:val="both"/>
        <w:rPr>
          <w:rFonts w:cs="Times New Roman"/>
          <w:sz w:val="18"/>
        </w:rPr>
      </w:pPr>
      <w:r w:rsidRPr="00A835DF">
        <w:rPr>
          <w:rFonts w:cs="Times New Roman"/>
          <w:sz w:val="18"/>
        </w:rPr>
        <w:t>Table 24</w:t>
      </w:r>
      <w:r w:rsidR="00515A1C" w:rsidRPr="00A835DF">
        <w:rPr>
          <w:rFonts w:cs="Times New Roman"/>
          <w:sz w:val="18"/>
        </w:rPr>
        <w:t xml:space="preserve">. </w:t>
      </w:r>
      <w:r w:rsidR="007B4CCF" w:rsidRPr="00A835DF">
        <w:rPr>
          <w:rFonts w:cs="Times New Roman"/>
          <w:sz w:val="18"/>
        </w:rPr>
        <w:t>Forecasts of changes in basin stream flow volume, glacier component of stream flow, and snow melt component of stream flow for the Syr Darya Basin based on the scenarios taken from Tables 18 and 19. (BQ: total basin runoff; GQ: glacier melt runoff; ‘Other’ Q: snowmelt and rain runoff; MCM: million cubic meters).</w:t>
      </w:r>
    </w:p>
    <w:p w14:paraId="2644B755" w14:textId="77777777" w:rsidR="00515A1C" w:rsidRPr="00A835DF" w:rsidRDefault="00515A1C" w:rsidP="00515A1C">
      <w:pPr>
        <w:jc w:val="right"/>
        <w:rPr>
          <w:rFonts w:eastAsia="Times New Roman" w:cs="Times New Roman"/>
          <w:color w:val="000000"/>
        </w:rPr>
      </w:pPr>
    </w:p>
    <w:tbl>
      <w:tblPr>
        <w:tblW w:w="6180" w:type="dxa"/>
        <w:jc w:val="center"/>
        <w:tblLayout w:type="fixed"/>
        <w:tblLook w:val="04A0" w:firstRow="1" w:lastRow="0" w:firstColumn="1" w:lastColumn="0" w:noHBand="0" w:noVBand="1"/>
      </w:tblPr>
      <w:tblGrid>
        <w:gridCol w:w="1110"/>
        <w:gridCol w:w="1080"/>
        <w:gridCol w:w="1330"/>
        <w:gridCol w:w="1330"/>
        <w:gridCol w:w="1330"/>
      </w:tblGrid>
      <w:tr w:rsidR="00515A1C" w:rsidRPr="00A835DF" w14:paraId="6BFC585F" w14:textId="77777777" w:rsidTr="004C5D00">
        <w:trPr>
          <w:trHeight w:hRule="exact" w:val="216"/>
          <w:jc w:val="center"/>
        </w:trPr>
        <w:tc>
          <w:tcPr>
            <w:tcW w:w="6180" w:type="dxa"/>
            <w:gridSpan w:val="5"/>
            <w:tcBorders>
              <w:top w:val="single" w:sz="4" w:space="0" w:color="auto"/>
              <w:left w:val="nil"/>
              <w:bottom w:val="single" w:sz="4" w:space="0" w:color="auto"/>
              <w:right w:val="nil"/>
            </w:tcBorders>
            <w:noWrap/>
            <w:vAlign w:val="center"/>
          </w:tcPr>
          <w:p w14:paraId="4FFB0504" w14:textId="77777777" w:rsidR="00515A1C" w:rsidRPr="00A835DF" w:rsidRDefault="00515A1C" w:rsidP="004C5D00">
            <w:pPr>
              <w:jc w:val="center"/>
              <w:rPr>
                <w:rFonts w:cs="Times New Roman"/>
                <w:b/>
                <w:sz w:val="18"/>
              </w:rPr>
            </w:pPr>
            <w:r w:rsidRPr="00A835DF">
              <w:rPr>
                <w:rFonts w:ascii="Calibri" w:eastAsia="Times New Roman" w:hAnsi="Calibri" w:cs="Times New Roman"/>
                <w:b/>
                <w:sz w:val="18"/>
                <w:szCs w:val="18"/>
              </w:rPr>
              <w:t>2011-2040 Scenarios</w:t>
            </w:r>
          </w:p>
        </w:tc>
      </w:tr>
      <w:tr w:rsidR="00515A1C" w:rsidRPr="00A835DF" w14:paraId="5C6A79C3" w14:textId="77777777" w:rsidTr="004C5D00">
        <w:trPr>
          <w:trHeight w:hRule="exact" w:val="216"/>
          <w:jc w:val="center"/>
        </w:trPr>
        <w:tc>
          <w:tcPr>
            <w:tcW w:w="1110" w:type="dxa"/>
            <w:tcBorders>
              <w:top w:val="single" w:sz="4" w:space="0" w:color="auto"/>
              <w:left w:val="nil"/>
              <w:bottom w:val="single" w:sz="4" w:space="0" w:color="auto"/>
              <w:right w:val="single" w:sz="4" w:space="0" w:color="auto"/>
            </w:tcBorders>
            <w:noWrap/>
            <w:vAlign w:val="center"/>
          </w:tcPr>
          <w:p w14:paraId="4AD72042" w14:textId="77777777" w:rsidR="00515A1C" w:rsidRPr="00A835DF" w:rsidRDefault="00515A1C" w:rsidP="004C5D00">
            <w:pPr>
              <w:jc w:val="center"/>
              <w:rPr>
                <w:rFonts w:ascii="Calibri" w:eastAsia="Times New Roman" w:hAnsi="Calibri" w:cs="Times New Roman"/>
                <w:b/>
                <w:sz w:val="18"/>
              </w:rPr>
            </w:pPr>
            <w:r w:rsidRPr="00A835DF">
              <w:rPr>
                <w:rFonts w:ascii="Calibri" w:eastAsia="Times New Roman" w:hAnsi="Calibri" w:cs="Times New Roman"/>
                <w:b/>
                <w:sz w:val="18"/>
              </w:rPr>
              <w:t>Parameter</w:t>
            </w:r>
          </w:p>
        </w:tc>
        <w:tc>
          <w:tcPr>
            <w:tcW w:w="1080" w:type="dxa"/>
            <w:tcBorders>
              <w:top w:val="single" w:sz="4" w:space="0" w:color="auto"/>
              <w:left w:val="single" w:sz="4" w:space="0" w:color="auto"/>
              <w:bottom w:val="single" w:sz="4" w:space="0" w:color="auto"/>
              <w:right w:val="single" w:sz="4" w:space="0" w:color="auto"/>
            </w:tcBorders>
            <w:noWrap/>
            <w:vAlign w:val="center"/>
          </w:tcPr>
          <w:p w14:paraId="39FD659C" w14:textId="77777777" w:rsidR="00515A1C" w:rsidRPr="00A835DF" w:rsidRDefault="00515A1C" w:rsidP="004C5D00">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Change</w:t>
            </w:r>
          </w:p>
        </w:tc>
        <w:tc>
          <w:tcPr>
            <w:tcW w:w="1330" w:type="dxa"/>
            <w:tcBorders>
              <w:top w:val="single" w:sz="4" w:space="0" w:color="auto"/>
              <w:left w:val="single" w:sz="4" w:space="0" w:color="auto"/>
              <w:bottom w:val="single" w:sz="4" w:space="0" w:color="auto"/>
              <w:right w:val="single" w:sz="4" w:space="0" w:color="auto"/>
            </w:tcBorders>
            <w:noWrap/>
            <w:vAlign w:val="center"/>
          </w:tcPr>
          <w:p w14:paraId="492FDF26" w14:textId="10A00D47" w:rsidR="00515A1C" w:rsidRPr="00A835DF" w:rsidRDefault="007B4CCF" w:rsidP="004C5D00">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B</w:t>
            </w:r>
            <w:r w:rsidR="00515A1C" w:rsidRPr="00A835DF">
              <w:rPr>
                <w:rFonts w:ascii="Calibri" w:eastAsia="Times New Roman" w:hAnsi="Calibri" w:cs="Times New Roman"/>
                <w:b/>
                <w:sz w:val="18"/>
                <w:szCs w:val="18"/>
              </w:rPr>
              <w:t>Q</w:t>
            </w:r>
          </w:p>
          <w:p w14:paraId="4C90879A" w14:textId="77777777" w:rsidR="00515A1C" w:rsidRPr="00A835DF" w:rsidRDefault="00515A1C" w:rsidP="004C5D00">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(MCM)</w:t>
            </w:r>
          </w:p>
        </w:tc>
        <w:tc>
          <w:tcPr>
            <w:tcW w:w="1330" w:type="dxa"/>
            <w:tcBorders>
              <w:top w:val="single" w:sz="4" w:space="0" w:color="auto"/>
              <w:left w:val="single" w:sz="4" w:space="0" w:color="auto"/>
              <w:bottom w:val="single" w:sz="4" w:space="0" w:color="auto"/>
              <w:right w:val="single" w:sz="4" w:space="0" w:color="auto"/>
            </w:tcBorders>
            <w:noWrap/>
            <w:vAlign w:val="center"/>
          </w:tcPr>
          <w:p w14:paraId="636C5C97" w14:textId="672A10DE" w:rsidR="007B4CCF" w:rsidRPr="00A835DF" w:rsidRDefault="007B4CCF" w:rsidP="004C5D00">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G</w:t>
            </w:r>
            <w:r w:rsidR="00515A1C" w:rsidRPr="00A835DF">
              <w:rPr>
                <w:rFonts w:ascii="Calibri" w:eastAsia="Times New Roman" w:hAnsi="Calibri" w:cs="Times New Roman"/>
                <w:b/>
                <w:sz w:val="18"/>
                <w:szCs w:val="18"/>
              </w:rPr>
              <w:t>Q</w:t>
            </w:r>
          </w:p>
          <w:p w14:paraId="5FAEEDC5" w14:textId="4F28F574" w:rsidR="00515A1C" w:rsidRPr="00A835DF" w:rsidRDefault="00515A1C" w:rsidP="004C5D00">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(MCM)</w:t>
            </w:r>
          </w:p>
        </w:tc>
        <w:tc>
          <w:tcPr>
            <w:tcW w:w="1330" w:type="dxa"/>
            <w:tcBorders>
              <w:top w:val="single" w:sz="4" w:space="0" w:color="auto"/>
              <w:left w:val="single" w:sz="4" w:space="0" w:color="auto"/>
              <w:bottom w:val="single" w:sz="4" w:space="0" w:color="auto"/>
              <w:right w:val="nil"/>
            </w:tcBorders>
            <w:noWrap/>
            <w:vAlign w:val="center"/>
          </w:tcPr>
          <w:p w14:paraId="54E47BB4" w14:textId="1CCA9686" w:rsidR="00515A1C" w:rsidRPr="00A835DF" w:rsidRDefault="007B4CCF" w:rsidP="004C5D00">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w:t>
            </w:r>
            <w:r w:rsidR="00515A1C" w:rsidRPr="00A835DF">
              <w:rPr>
                <w:rFonts w:ascii="Calibri" w:eastAsia="Times New Roman" w:hAnsi="Calibri" w:cs="Times New Roman"/>
                <w:b/>
                <w:sz w:val="18"/>
                <w:szCs w:val="18"/>
              </w:rPr>
              <w:t>Other</w:t>
            </w:r>
            <w:r w:rsidRPr="00A835DF">
              <w:rPr>
                <w:rFonts w:ascii="Calibri" w:eastAsia="Times New Roman" w:hAnsi="Calibri" w:cs="Times New Roman"/>
                <w:b/>
                <w:sz w:val="18"/>
                <w:szCs w:val="18"/>
              </w:rPr>
              <w:t>’</w:t>
            </w:r>
            <w:r w:rsidR="00515A1C" w:rsidRPr="00A835DF">
              <w:rPr>
                <w:rFonts w:ascii="Calibri" w:eastAsia="Times New Roman" w:hAnsi="Calibri" w:cs="Times New Roman"/>
                <w:b/>
                <w:sz w:val="18"/>
                <w:szCs w:val="18"/>
              </w:rPr>
              <w:t xml:space="preserve"> Q (MCM)</w:t>
            </w:r>
          </w:p>
        </w:tc>
      </w:tr>
      <w:tr w:rsidR="00515A1C" w:rsidRPr="00A835DF" w14:paraId="148D9E5F" w14:textId="77777777" w:rsidTr="004C5D00">
        <w:trPr>
          <w:trHeight w:hRule="exact" w:val="216"/>
          <w:jc w:val="center"/>
        </w:trPr>
        <w:tc>
          <w:tcPr>
            <w:tcW w:w="1110" w:type="dxa"/>
            <w:tcBorders>
              <w:top w:val="single" w:sz="4" w:space="0" w:color="auto"/>
              <w:left w:val="nil"/>
              <w:bottom w:val="nil"/>
              <w:right w:val="single" w:sz="4" w:space="0" w:color="auto"/>
            </w:tcBorders>
            <w:noWrap/>
            <w:vAlign w:val="center"/>
          </w:tcPr>
          <w:p w14:paraId="7BCE11B7"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‘Baseline’</w:t>
            </w:r>
          </w:p>
        </w:tc>
        <w:tc>
          <w:tcPr>
            <w:tcW w:w="1080" w:type="dxa"/>
            <w:tcBorders>
              <w:top w:val="single" w:sz="4" w:space="0" w:color="auto"/>
              <w:left w:val="single" w:sz="4" w:space="0" w:color="auto"/>
              <w:bottom w:val="nil"/>
              <w:right w:val="single" w:sz="4" w:space="0" w:color="auto"/>
            </w:tcBorders>
            <w:noWrap/>
            <w:vAlign w:val="center"/>
          </w:tcPr>
          <w:p w14:paraId="2B8A9E8E"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w:t>
            </w:r>
          </w:p>
        </w:tc>
        <w:tc>
          <w:tcPr>
            <w:tcW w:w="1330" w:type="dxa"/>
            <w:tcBorders>
              <w:top w:val="single" w:sz="4" w:space="0" w:color="auto"/>
              <w:left w:val="single" w:sz="4" w:space="0" w:color="auto"/>
              <w:bottom w:val="nil"/>
              <w:right w:val="single" w:sz="4" w:space="0" w:color="auto"/>
            </w:tcBorders>
            <w:noWrap/>
            <w:vAlign w:val="center"/>
          </w:tcPr>
          <w:p w14:paraId="7FF177D6"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17,410</w:t>
            </w:r>
          </w:p>
        </w:tc>
        <w:tc>
          <w:tcPr>
            <w:tcW w:w="1330" w:type="dxa"/>
            <w:tcBorders>
              <w:top w:val="single" w:sz="4" w:space="0" w:color="auto"/>
              <w:left w:val="single" w:sz="4" w:space="0" w:color="auto"/>
              <w:bottom w:val="nil"/>
              <w:right w:val="single" w:sz="4" w:space="0" w:color="auto"/>
            </w:tcBorders>
            <w:noWrap/>
            <w:vAlign w:val="center"/>
          </w:tcPr>
          <w:p w14:paraId="6D8F4D2B"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1,738</w:t>
            </w:r>
          </w:p>
        </w:tc>
        <w:tc>
          <w:tcPr>
            <w:tcW w:w="1330" w:type="dxa"/>
            <w:tcBorders>
              <w:top w:val="single" w:sz="4" w:space="0" w:color="auto"/>
              <w:left w:val="single" w:sz="4" w:space="0" w:color="auto"/>
              <w:bottom w:val="nil"/>
              <w:right w:val="nil"/>
            </w:tcBorders>
            <w:noWrap/>
            <w:vAlign w:val="center"/>
          </w:tcPr>
          <w:p w14:paraId="2D905159"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16,100</w:t>
            </w:r>
          </w:p>
        </w:tc>
      </w:tr>
      <w:tr w:rsidR="00515A1C" w:rsidRPr="00A835DF" w14:paraId="26832404" w14:textId="77777777" w:rsidTr="004C5D00">
        <w:trPr>
          <w:trHeight w:hRule="exact" w:val="216"/>
          <w:jc w:val="center"/>
        </w:trPr>
        <w:tc>
          <w:tcPr>
            <w:tcW w:w="1110" w:type="dxa"/>
            <w:tcBorders>
              <w:right w:val="single" w:sz="4" w:space="0" w:color="auto"/>
            </w:tcBorders>
            <w:noWrap/>
            <w:vAlign w:val="center"/>
          </w:tcPr>
          <w:p w14:paraId="18017097"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T (°C)</w:t>
            </w:r>
          </w:p>
        </w:tc>
        <w:tc>
          <w:tcPr>
            <w:tcW w:w="1080" w:type="dxa"/>
            <w:tcBorders>
              <w:left w:val="single" w:sz="4" w:space="0" w:color="auto"/>
              <w:right w:val="single" w:sz="4" w:space="0" w:color="auto"/>
            </w:tcBorders>
            <w:noWrap/>
            <w:vAlign w:val="center"/>
          </w:tcPr>
          <w:p w14:paraId="0A490EAD"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+1.3</w:t>
            </w:r>
          </w:p>
        </w:tc>
        <w:tc>
          <w:tcPr>
            <w:tcW w:w="1330" w:type="dxa"/>
            <w:tcBorders>
              <w:left w:val="single" w:sz="4" w:space="0" w:color="auto"/>
              <w:right w:val="single" w:sz="4" w:space="0" w:color="auto"/>
            </w:tcBorders>
            <w:noWrap/>
            <w:vAlign w:val="center"/>
          </w:tcPr>
          <w:p w14:paraId="2FC4B0B5"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17,035</w:t>
            </w:r>
          </w:p>
        </w:tc>
        <w:tc>
          <w:tcPr>
            <w:tcW w:w="1330" w:type="dxa"/>
            <w:tcBorders>
              <w:left w:val="single" w:sz="4" w:space="0" w:color="auto"/>
              <w:right w:val="single" w:sz="4" w:space="0" w:color="auto"/>
            </w:tcBorders>
            <w:noWrap/>
            <w:vAlign w:val="center"/>
          </w:tcPr>
          <w:p w14:paraId="27BBC987"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935</w:t>
            </w:r>
          </w:p>
        </w:tc>
        <w:tc>
          <w:tcPr>
            <w:tcW w:w="1330" w:type="dxa"/>
            <w:tcBorders>
              <w:left w:val="single" w:sz="4" w:space="0" w:color="auto"/>
            </w:tcBorders>
            <w:noWrap/>
            <w:vAlign w:val="center"/>
          </w:tcPr>
          <w:p w14:paraId="6A2EF53D"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16,100</w:t>
            </w:r>
          </w:p>
        </w:tc>
      </w:tr>
      <w:tr w:rsidR="00515A1C" w:rsidRPr="00A835DF" w14:paraId="5ADB9B7E" w14:textId="77777777" w:rsidTr="004C5D00">
        <w:trPr>
          <w:trHeight w:hRule="exact" w:val="216"/>
          <w:jc w:val="center"/>
        </w:trPr>
        <w:tc>
          <w:tcPr>
            <w:tcW w:w="1110" w:type="dxa"/>
            <w:tcBorders>
              <w:right w:val="single" w:sz="4" w:space="0" w:color="auto"/>
            </w:tcBorders>
            <w:noWrap/>
            <w:vAlign w:val="center"/>
          </w:tcPr>
          <w:p w14:paraId="100974CA"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T (°C)</w:t>
            </w:r>
          </w:p>
        </w:tc>
        <w:tc>
          <w:tcPr>
            <w:tcW w:w="1080" w:type="dxa"/>
            <w:tcBorders>
              <w:left w:val="single" w:sz="4" w:space="0" w:color="auto"/>
              <w:right w:val="single" w:sz="4" w:space="0" w:color="auto"/>
            </w:tcBorders>
            <w:noWrap/>
            <w:vAlign w:val="center"/>
          </w:tcPr>
          <w:p w14:paraId="55D219DC"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±0</w:t>
            </w:r>
          </w:p>
        </w:tc>
        <w:tc>
          <w:tcPr>
            <w:tcW w:w="1330" w:type="dxa"/>
            <w:tcBorders>
              <w:left w:val="single" w:sz="4" w:space="0" w:color="auto"/>
              <w:right w:val="single" w:sz="4" w:space="0" w:color="auto"/>
            </w:tcBorders>
            <w:noWrap/>
            <w:vAlign w:val="center"/>
          </w:tcPr>
          <w:p w14:paraId="7836FAC3"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17,410</w:t>
            </w:r>
          </w:p>
        </w:tc>
        <w:tc>
          <w:tcPr>
            <w:tcW w:w="1330" w:type="dxa"/>
            <w:tcBorders>
              <w:left w:val="single" w:sz="4" w:space="0" w:color="auto"/>
              <w:right w:val="single" w:sz="4" w:space="0" w:color="auto"/>
            </w:tcBorders>
            <w:noWrap/>
            <w:vAlign w:val="center"/>
          </w:tcPr>
          <w:p w14:paraId="703F15FB"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1,738</w:t>
            </w:r>
          </w:p>
        </w:tc>
        <w:tc>
          <w:tcPr>
            <w:tcW w:w="1330" w:type="dxa"/>
            <w:tcBorders>
              <w:left w:val="single" w:sz="4" w:space="0" w:color="auto"/>
            </w:tcBorders>
            <w:noWrap/>
            <w:vAlign w:val="center"/>
          </w:tcPr>
          <w:p w14:paraId="3F3B23DD"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16,100</w:t>
            </w:r>
          </w:p>
        </w:tc>
      </w:tr>
      <w:tr w:rsidR="00515A1C" w:rsidRPr="00A835DF" w14:paraId="0DF479E8" w14:textId="77777777" w:rsidTr="004C5D00">
        <w:trPr>
          <w:trHeight w:hRule="exact" w:val="216"/>
          <w:jc w:val="center"/>
        </w:trPr>
        <w:tc>
          <w:tcPr>
            <w:tcW w:w="1110" w:type="dxa"/>
            <w:tcBorders>
              <w:right w:val="single" w:sz="4" w:space="0" w:color="auto"/>
            </w:tcBorders>
            <w:noWrap/>
            <w:vAlign w:val="center"/>
          </w:tcPr>
          <w:p w14:paraId="35E9122E"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T (°C)</w:t>
            </w:r>
          </w:p>
        </w:tc>
        <w:tc>
          <w:tcPr>
            <w:tcW w:w="1080" w:type="dxa"/>
            <w:tcBorders>
              <w:left w:val="single" w:sz="4" w:space="0" w:color="auto"/>
              <w:right w:val="single" w:sz="4" w:space="0" w:color="auto"/>
            </w:tcBorders>
            <w:noWrap/>
            <w:vAlign w:val="center"/>
          </w:tcPr>
          <w:p w14:paraId="496B4DA5"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+2.9</w:t>
            </w:r>
          </w:p>
        </w:tc>
        <w:tc>
          <w:tcPr>
            <w:tcW w:w="1330" w:type="dxa"/>
            <w:tcBorders>
              <w:left w:val="single" w:sz="4" w:space="0" w:color="auto"/>
              <w:right w:val="single" w:sz="4" w:space="0" w:color="auto"/>
            </w:tcBorders>
            <w:noWrap/>
            <w:vAlign w:val="center"/>
          </w:tcPr>
          <w:p w14:paraId="348E921A"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16,100</w:t>
            </w:r>
          </w:p>
        </w:tc>
        <w:tc>
          <w:tcPr>
            <w:tcW w:w="1330" w:type="dxa"/>
            <w:tcBorders>
              <w:left w:val="single" w:sz="4" w:space="0" w:color="auto"/>
              <w:right w:val="single" w:sz="4" w:space="0" w:color="auto"/>
            </w:tcBorders>
            <w:noWrap/>
            <w:vAlign w:val="center"/>
          </w:tcPr>
          <w:p w14:paraId="5C87BD25"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0</w:t>
            </w:r>
          </w:p>
        </w:tc>
        <w:tc>
          <w:tcPr>
            <w:tcW w:w="1330" w:type="dxa"/>
            <w:tcBorders>
              <w:left w:val="single" w:sz="4" w:space="0" w:color="auto"/>
            </w:tcBorders>
            <w:noWrap/>
            <w:vAlign w:val="center"/>
          </w:tcPr>
          <w:p w14:paraId="5E701C24"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16,100</w:t>
            </w:r>
          </w:p>
        </w:tc>
      </w:tr>
      <w:tr w:rsidR="00515A1C" w:rsidRPr="00A835DF" w14:paraId="1B29D84B" w14:textId="77777777" w:rsidTr="004C5D00">
        <w:trPr>
          <w:trHeight w:hRule="exact" w:val="216"/>
          <w:jc w:val="center"/>
        </w:trPr>
        <w:tc>
          <w:tcPr>
            <w:tcW w:w="1110" w:type="dxa"/>
            <w:tcBorders>
              <w:right w:val="single" w:sz="4" w:space="0" w:color="auto"/>
            </w:tcBorders>
            <w:noWrap/>
            <w:vAlign w:val="center"/>
          </w:tcPr>
          <w:p w14:paraId="76F5712D"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P (mm)</w:t>
            </w:r>
          </w:p>
        </w:tc>
        <w:tc>
          <w:tcPr>
            <w:tcW w:w="1080" w:type="dxa"/>
            <w:tcBorders>
              <w:left w:val="single" w:sz="4" w:space="0" w:color="auto"/>
              <w:right w:val="single" w:sz="4" w:space="0" w:color="auto"/>
            </w:tcBorders>
            <w:noWrap/>
            <w:vAlign w:val="center"/>
          </w:tcPr>
          <w:p w14:paraId="4103B885"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+182</w:t>
            </w:r>
          </w:p>
        </w:tc>
        <w:tc>
          <w:tcPr>
            <w:tcW w:w="1330" w:type="dxa"/>
            <w:tcBorders>
              <w:left w:val="single" w:sz="4" w:space="0" w:color="auto"/>
              <w:right w:val="single" w:sz="4" w:space="0" w:color="auto"/>
            </w:tcBorders>
            <w:noWrap/>
            <w:vAlign w:val="center"/>
          </w:tcPr>
          <w:p w14:paraId="46CA92D1"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34,196</w:t>
            </w:r>
          </w:p>
        </w:tc>
        <w:tc>
          <w:tcPr>
            <w:tcW w:w="1330" w:type="dxa"/>
            <w:tcBorders>
              <w:left w:val="single" w:sz="4" w:space="0" w:color="auto"/>
              <w:right w:val="single" w:sz="4" w:space="0" w:color="auto"/>
            </w:tcBorders>
            <w:noWrap/>
            <w:vAlign w:val="center"/>
          </w:tcPr>
          <w:p w14:paraId="646F4739"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1,738</w:t>
            </w:r>
          </w:p>
        </w:tc>
        <w:tc>
          <w:tcPr>
            <w:tcW w:w="1330" w:type="dxa"/>
            <w:tcBorders>
              <w:left w:val="single" w:sz="4" w:space="0" w:color="auto"/>
            </w:tcBorders>
            <w:noWrap/>
            <w:vAlign w:val="center"/>
          </w:tcPr>
          <w:p w14:paraId="1C0C33BF"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32,458</w:t>
            </w:r>
          </w:p>
        </w:tc>
      </w:tr>
      <w:tr w:rsidR="00515A1C" w:rsidRPr="00A835DF" w14:paraId="070A1BAA" w14:textId="77777777" w:rsidTr="004C5D00">
        <w:trPr>
          <w:trHeight w:hRule="exact" w:val="216"/>
          <w:jc w:val="center"/>
        </w:trPr>
        <w:tc>
          <w:tcPr>
            <w:tcW w:w="1110" w:type="dxa"/>
            <w:tcBorders>
              <w:right w:val="single" w:sz="4" w:space="0" w:color="auto"/>
            </w:tcBorders>
            <w:noWrap/>
            <w:vAlign w:val="center"/>
          </w:tcPr>
          <w:p w14:paraId="2F5B67AD"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P (mm)</w:t>
            </w:r>
          </w:p>
        </w:tc>
        <w:tc>
          <w:tcPr>
            <w:tcW w:w="1080" w:type="dxa"/>
            <w:tcBorders>
              <w:left w:val="single" w:sz="4" w:space="0" w:color="auto"/>
              <w:right w:val="single" w:sz="4" w:space="0" w:color="auto"/>
            </w:tcBorders>
            <w:noWrap/>
            <w:vAlign w:val="center"/>
          </w:tcPr>
          <w:p w14:paraId="60A514B0"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-135</w:t>
            </w:r>
          </w:p>
        </w:tc>
        <w:tc>
          <w:tcPr>
            <w:tcW w:w="1330" w:type="dxa"/>
            <w:tcBorders>
              <w:left w:val="single" w:sz="4" w:space="0" w:color="auto"/>
              <w:right w:val="single" w:sz="4" w:space="0" w:color="auto"/>
            </w:tcBorders>
            <w:noWrap/>
            <w:vAlign w:val="center"/>
          </w:tcPr>
          <w:p w14:paraId="381790A9"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5,758</w:t>
            </w:r>
          </w:p>
        </w:tc>
        <w:tc>
          <w:tcPr>
            <w:tcW w:w="1330" w:type="dxa"/>
            <w:tcBorders>
              <w:left w:val="single" w:sz="4" w:space="0" w:color="auto"/>
              <w:right w:val="single" w:sz="4" w:space="0" w:color="auto"/>
            </w:tcBorders>
            <w:noWrap/>
            <w:vAlign w:val="center"/>
          </w:tcPr>
          <w:p w14:paraId="7B156C5F"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1,738</w:t>
            </w:r>
          </w:p>
        </w:tc>
        <w:tc>
          <w:tcPr>
            <w:tcW w:w="1330" w:type="dxa"/>
            <w:tcBorders>
              <w:left w:val="single" w:sz="4" w:space="0" w:color="auto"/>
            </w:tcBorders>
            <w:noWrap/>
            <w:vAlign w:val="center"/>
          </w:tcPr>
          <w:p w14:paraId="7FEB7590"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4,020</w:t>
            </w:r>
          </w:p>
        </w:tc>
      </w:tr>
      <w:tr w:rsidR="00515A1C" w:rsidRPr="00A835DF" w14:paraId="1FEA31B6" w14:textId="77777777" w:rsidTr="004C5D00">
        <w:trPr>
          <w:trHeight w:hRule="exact" w:val="216"/>
          <w:jc w:val="center"/>
        </w:trPr>
        <w:tc>
          <w:tcPr>
            <w:tcW w:w="1110" w:type="dxa"/>
            <w:tcBorders>
              <w:top w:val="nil"/>
              <w:left w:val="nil"/>
              <w:bottom w:val="single" w:sz="4" w:space="0" w:color="auto"/>
              <w:right w:val="single" w:sz="4" w:space="0" w:color="auto"/>
            </w:tcBorders>
            <w:noWrap/>
            <w:vAlign w:val="center"/>
          </w:tcPr>
          <w:p w14:paraId="29D3F019"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lastRenderedPageBreak/>
              <w:t>P (mm)</w:t>
            </w:r>
          </w:p>
        </w:tc>
        <w:tc>
          <w:tcPr>
            <w:tcW w:w="1080" w:type="dxa"/>
            <w:tcBorders>
              <w:top w:val="nil"/>
              <w:left w:val="single" w:sz="4" w:space="0" w:color="auto"/>
              <w:bottom w:val="single" w:sz="4" w:space="0" w:color="auto"/>
              <w:right w:val="single" w:sz="4" w:space="0" w:color="auto"/>
            </w:tcBorders>
            <w:noWrap/>
            <w:vAlign w:val="center"/>
          </w:tcPr>
          <w:p w14:paraId="42AEB06B"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21.9</w:t>
            </w:r>
          </w:p>
        </w:tc>
        <w:tc>
          <w:tcPr>
            <w:tcW w:w="1330" w:type="dxa"/>
            <w:tcBorders>
              <w:top w:val="nil"/>
              <w:left w:val="single" w:sz="4" w:space="0" w:color="auto"/>
              <w:bottom w:val="single" w:sz="4" w:space="0" w:color="auto"/>
              <w:right w:val="single" w:sz="4" w:space="0" w:color="auto"/>
            </w:tcBorders>
            <w:noWrap/>
            <w:vAlign w:val="center"/>
          </w:tcPr>
          <w:p w14:paraId="42B2E1B2"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18,192</w:t>
            </w:r>
          </w:p>
        </w:tc>
        <w:tc>
          <w:tcPr>
            <w:tcW w:w="1330" w:type="dxa"/>
            <w:tcBorders>
              <w:top w:val="nil"/>
              <w:left w:val="single" w:sz="4" w:space="0" w:color="auto"/>
              <w:bottom w:val="single" w:sz="4" w:space="0" w:color="auto"/>
              <w:right w:val="single" w:sz="4" w:space="0" w:color="auto"/>
            </w:tcBorders>
            <w:noWrap/>
            <w:vAlign w:val="center"/>
          </w:tcPr>
          <w:p w14:paraId="638947EC"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1,738</w:t>
            </w:r>
          </w:p>
        </w:tc>
        <w:tc>
          <w:tcPr>
            <w:tcW w:w="1330" w:type="dxa"/>
            <w:tcBorders>
              <w:top w:val="nil"/>
              <w:left w:val="single" w:sz="4" w:space="0" w:color="auto"/>
              <w:bottom w:val="single" w:sz="4" w:space="0" w:color="auto"/>
              <w:right w:val="nil"/>
            </w:tcBorders>
            <w:noWrap/>
            <w:vAlign w:val="center"/>
          </w:tcPr>
          <w:p w14:paraId="249915E8" w14:textId="77777777" w:rsidR="00515A1C" w:rsidRPr="00A835DF" w:rsidRDefault="00515A1C"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17,967</w:t>
            </w:r>
          </w:p>
        </w:tc>
      </w:tr>
      <w:tr w:rsidR="007B4CCF" w:rsidRPr="00A835DF" w14:paraId="5C607174" w14:textId="77777777" w:rsidTr="004C5D00">
        <w:trPr>
          <w:trHeight w:hRule="exact" w:val="216"/>
          <w:jc w:val="center"/>
        </w:trPr>
        <w:tc>
          <w:tcPr>
            <w:tcW w:w="6180" w:type="dxa"/>
            <w:gridSpan w:val="5"/>
            <w:tcBorders>
              <w:top w:val="single" w:sz="4" w:space="0" w:color="auto"/>
              <w:left w:val="nil"/>
              <w:bottom w:val="single" w:sz="4" w:space="0" w:color="auto"/>
              <w:right w:val="nil"/>
            </w:tcBorders>
            <w:noWrap/>
            <w:vAlign w:val="center"/>
          </w:tcPr>
          <w:p w14:paraId="2D8EDA7B" w14:textId="77777777" w:rsidR="007B4CCF" w:rsidRPr="00A835DF" w:rsidRDefault="007B4CCF" w:rsidP="004C5D00">
            <w:pPr>
              <w:jc w:val="center"/>
              <w:rPr>
                <w:rFonts w:ascii="Calibri" w:eastAsia="Times New Roman" w:hAnsi="Calibri" w:cs="Times New Roman"/>
                <w:b/>
                <w:bCs/>
                <w:sz w:val="18"/>
                <w:szCs w:val="18"/>
              </w:rPr>
            </w:pPr>
            <w:r w:rsidRPr="00A835DF">
              <w:rPr>
                <w:rFonts w:ascii="Calibri" w:eastAsia="Times New Roman" w:hAnsi="Calibri" w:cs="Times New Roman"/>
                <w:b/>
                <w:bCs/>
                <w:sz w:val="18"/>
                <w:szCs w:val="18"/>
              </w:rPr>
              <w:t>2041-2070 Scenarios</w:t>
            </w:r>
          </w:p>
        </w:tc>
      </w:tr>
      <w:tr w:rsidR="007B4CCF" w:rsidRPr="00A835DF" w14:paraId="5A5621F9" w14:textId="77777777" w:rsidTr="004C5D00">
        <w:trPr>
          <w:trHeight w:hRule="exact" w:val="216"/>
          <w:jc w:val="center"/>
        </w:trPr>
        <w:tc>
          <w:tcPr>
            <w:tcW w:w="1110" w:type="dxa"/>
            <w:tcBorders>
              <w:top w:val="single" w:sz="4" w:space="0" w:color="auto"/>
              <w:left w:val="nil"/>
              <w:bottom w:val="single" w:sz="4" w:space="0" w:color="auto"/>
              <w:right w:val="single" w:sz="4" w:space="0" w:color="auto"/>
            </w:tcBorders>
            <w:noWrap/>
            <w:vAlign w:val="center"/>
          </w:tcPr>
          <w:p w14:paraId="7AED67FF" w14:textId="77777777" w:rsidR="007B4CCF" w:rsidRPr="00A835DF" w:rsidRDefault="007B4CCF" w:rsidP="004C5D00">
            <w:pPr>
              <w:jc w:val="center"/>
              <w:rPr>
                <w:rFonts w:cs="Times New Roman"/>
                <w:b/>
                <w:sz w:val="18"/>
              </w:rPr>
            </w:pPr>
            <w:r w:rsidRPr="00A835DF">
              <w:rPr>
                <w:rFonts w:cs="Times New Roman"/>
                <w:b/>
                <w:sz w:val="18"/>
              </w:rPr>
              <w:t>Parameter</w:t>
            </w:r>
          </w:p>
        </w:tc>
        <w:tc>
          <w:tcPr>
            <w:tcW w:w="1080" w:type="dxa"/>
            <w:tcBorders>
              <w:top w:val="single" w:sz="4" w:space="0" w:color="auto"/>
              <w:left w:val="single" w:sz="4" w:space="0" w:color="auto"/>
              <w:bottom w:val="single" w:sz="4" w:space="0" w:color="auto"/>
              <w:right w:val="single" w:sz="4" w:space="0" w:color="auto"/>
            </w:tcBorders>
            <w:noWrap/>
            <w:vAlign w:val="center"/>
          </w:tcPr>
          <w:p w14:paraId="00BBA152" w14:textId="77777777" w:rsidR="007B4CCF" w:rsidRPr="00A835DF" w:rsidRDefault="007B4CCF" w:rsidP="004C5D00">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Change</w:t>
            </w:r>
          </w:p>
        </w:tc>
        <w:tc>
          <w:tcPr>
            <w:tcW w:w="1330" w:type="dxa"/>
            <w:tcBorders>
              <w:top w:val="single" w:sz="4" w:space="0" w:color="auto"/>
              <w:left w:val="single" w:sz="4" w:space="0" w:color="auto"/>
              <w:bottom w:val="single" w:sz="4" w:space="0" w:color="auto"/>
              <w:right w:val="single" w:sz="4" w:space="0" w:color="auto"/>
            </w:tcBorders>
            <w:noWrap/>
            <w:vAlign w:val="center"/>
          </w:tcPr>
          <w:p w14:paraId="392867AF" w14:textId="53D5F7B4" w:rsidR="007B4CCF" w:rsidRPr="00A835DF" w:rsidRDefault="007B4CCF" w:rsidP="004C5D00">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BQ</w:t>
            </w:r>
          </w:p>
          <w:p w14:paraId="5E1E7473" w14:textId="77777777" w:rsidR="007B4CCF" w:rsidRPr="00A835DF" w:rsidRDefault="007B4CCF" w:rsidP="004C5D00">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(MCM)</w:t>
            </w:r>
          </w:p>
        </w:tc>
        <w:tc>
          <w:tcPr>
            <w:tcW w:w="1330" w:type="dxa"/>
            <w:tcBorders>
              <w:top w:val="single" w:sz="4" w:space="0" w:color="auto"/>
              <w:left w:val="single" w:sz="4" w:space="0" w:color="auto"/>
              <w:bottom w:val="single" w:sz="4" w:space="0" w:color="auto"/>
              <w:right w:val="single" w:sz="4" w:space="0" w:color="auto"/>
            </w:tcBorders>
            <w:noWrap/>
            <w:vAlign w:val="center"/>
          </w:tcPr>
          <w:p w14:paraId="68E6709D" w14:textId="528C932D" w:rsidR="007B4CCF" w:rsidRPr="00A835DF" w:rsidRDefault="007B4CCF" w:rsidP="004C5D00">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GQ</w:t>
            </w:r>
          </w:p>
          <w:p w14:paraId="516636D8" w14:textId="6B7B16F1" w:rsidR="007B4CCF" w:rsidRPr="00A835DF" w:rsidRDefault="007B4CCF" w:rsidP="004C5D00">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(MCM)</w:t>
            </w:r>
          </w:p>
        </w:tc>
        <w:tc>
          <w:tcPr>
            <w:tcW w:w="1330" w:type="dxa"/>
            <w:tcBorders>
              <w:top w:val="single" w:sz="4" w:space="0" w:color="auto"/>
              <w:left w:val="single" w:sz="4" w:space="0" w:color="auto"/>
              <w:bottom w:val="single" w:sz="4" w:space="0" w:color="auto"/>
              <w:right w:val="nil"/>
            </w:tcBorders>
            <w:noWrap/>
            <w:vAlign w:val="center"/>
          </w:tcPr>
          <w:p w14:paraId="5952D8DB" w14:textId="56B20C3E" w:rsidR="007B4CCF" w:rsidRPr="00A835DF" w:rsidRDefault="007B4CCF" w:rsidP="004C5D00">
            <w:pPr>
              <w:jc w:val="center"/>
              <w:rPr>
                <w:rFonts w:ascii="Calibri" w:eastAsia="Times New Roman" w:hAnsi="Calibri" w:cs="Times New Roman"/>
                <w:b/>
                <w:sz w:val="18"/>
                <w:szCs w:val="18"/>
              </w:rPr>
            </w:pPr>
            <w:r w:rsidRPr="00A835DF">
              <w:rPr>
                <w:rFonts w:ascii="Calibri" w:eastAsia="Times New Roman" w:hAnsi="Calibri" w:cs="Times New Roman"/>
                <w:b/>
                <w:sz w:val="18"/>
                <w:szCs w:val="18"/>
              </w:rPr>
              <w:t>‘Other’ Q (MCM)</w:t>
            </w:r>
          </w:p>
        </w:tc>
      </w:tr>
      <w:tr w:rsidR="007B4CCF" w:rsidRPr="00A835DF" w14:paraId="04731A47" w14:textId="77777777" w:rsidTr="004C5D00">
        <w:trPr>
          <w:trHeight w:hRule="exact" w:val="216"/>
          <w:jc w:val="center"/>
        </w:trPr>
        <w:tc>
          <w:tcPr>
            <w:tcW w:w="1110" w:type="dxa"/>
            <w:tcBorders>
              <w:top w:val="single" w:sz="4" w:space="0" w:color="auto"/>
              <w:left w:val="nil"/>
              <w:bottom w:val="nil"/>
              <w:right w:val="single" w:sz="4" w:space="0" w:color="auto"/>
            </w:tcBorders>
            <w:noWrap/>
            <w:vAlign w:val="center"/>
          </w:tcPr>
          <w:p w14:paraId="3562342F"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‘Baseline’</w:t>
            </w:r>
          </w:p>
        </w:tc>
        <w:tc>
          <w:tcPr>
            <w:tcW w:w="1080" w:type="dxa"/>
            <w:tcBorders>
              <w:top w:val="single" w:sz="4" w:space="0" w:color="auto"/>
              <w:left w:val="single" w:sz="4" w:space="0" w:color="auto"/>
              <w:bottom w:val="nil"/>
              <w:right w:val="single" w:sz="4" w:space="0" w:color="auto"/>
            </w:tcBorders>
            <w:noWrap/>
            <w:vAlign w:val="center"/>
          </w:tcPr>
          <w:p w14:paraId="1378CA0A"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w:t>
            </w:r>
          </w:p>
        </w:tc>
        <w:tc>
          <w:tcPr>
            <w:tcW w:w="1330" w:type="dxa"/>
            <w:tcBorders>
              <w:top w:val="single" w:sz="4" w:space="0" w:color="auto"/>
              <w:left w:val="single" w:sz="4" w:space="0" w:color="auto"/>
              <w:bottom w:val="nil"/>
              <w:right w:val="single" w:sz="4" w:space="0" w:color="auto"/>
            </w:tcBorders>
            <w:noWrap/>
            <w:vAlign w:val="center"/>
          </w:tcPr>
          <w:p w14:paraId="1BEBA8BE"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17,410</w:t>
            </w:r>
          </w:p>
        </w:tc>
        <w:tc>
          <w:tcPr>
            <w:tcW w:w="1330" w:type="dxa"/>
            <w:tcBorders>
              <w:top w:val="single" w:sz="4" w:space="0" w:color="auto"/>
              <w:left w:val="single" w:sz="4" w:space="0" w:color="auto"/>
              <w:bottom w:val="nil"/>
              <w:right w:val="single" w:sz="4" w:space="0" w:color="auto"/>
            </w:tcBorders>
            <w:noWrap/>
            <w:vAlign w:val="center"/>
          </w:tcPr>
          <w:p w14:paraId="3AB542F6"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1,738</w:t>
            </w:r>
          </w:p>
        </w:tc>
        <w:tc>
          <w:tcPr>
            <w:tcW w:w="1330" w:type="dxa"/>
            <w:tcBorders>
              <w:top w:val="single" w:sz="4" w:space="0" w:color="auto"/>
              <w:left w:val="single" w:sz="4" w:space="0" w:color="auto"/>
              <w:bottom w:val="nil"/>
              <w:right w:val="nil"/>
            </w:tcBorders>
            <w:noWrap/>
            <w:vAlign w:val="center"/>
          </w:tcPr>
          <w:p w14:paraId="56D6AB36"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16,100</w:t>
            </w:r>
          </w:p>
        </w:tc>
      </w:tr>
      <w:tr w:rsidR="007B4CCF" w:rsidRPr="00A835DF" w14:paraId="5CD607E7" w14:textId="77777777" w:rsidTr="004C5D00">
        <w:trPr>
          <w:trHeight w:hRule="exact" w:val="216"/>
          <w:jc w:val="center"/>
        </w:trPr>
        <w:tc>
          <w:tcPr>
            <w:tcW w:w="1110" w:type="dxa"/>
            <w:tcBorders>
              <w:right w:val="single" w:sz="4" w:space="0" w:color="auto"/>
            </w:tcBorders>
            <w:noWrap/>
            <w:vAlign w:val="center"/>
          </w:tcPr>
          <w:p w14:paraId="4EC3B93C"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T (°C)</w:t>
            </w:r>
          </w:p>
        </w:tc>
        <w:tc>
          <w:tcPr>
            <w:tcW w:w="1080" w:type="dxa"/>
            <w:tcBorders>
              <w:left w:val="single" w:sz="4" w:space="0" w:color="auto"/>
              <w:right w:val="single" w:sz="4" w:space="0" w:color="auto"/>
            </w:tcBorders>
            <w:noWrap/>
            <w:vAlign w:val="center"/>
          </w:tcPr>
          <w:p w14:paraId="45A6096A"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+0.3</w:t>
            </w:r>
          </w:p>
        </w:tc>
        <w:tc>
          <w:tcPr>
            <w:tcW w:w="1330" w:type="dxa"/>
            <w:tcBorders>
              <w:left w:val="single" w:sz="4" w:space="0" w:color="auto"/>
              <w:right w:val="single" w:sz="4" w:space="0" w:color="auto"/>
            </w:tcBorders>
            <w:noWrap/>
            <w:vAlign w:val="center"/>
          </w:tcPr>
          <w:p w14:paraId="0DC40073"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17,410</w:t>
            </w:r>
          </w:p>
        </w:tc>
        <w:tc>
          <w:tcPr>
            <w:tcW w:w="1330" w:type="dxa"/>
            <w:tcBorders>
              <w:left w:val="single" w:sz="4" w:space="0" w:color="auto"/>
              <w:right w:val="single" w:sz="4" w:space="0" w:color="auto"/>
            </w:tcBorders>
            <w:noWrap/>
            <w:vAlign w:val="center"/>
          </w:tcPr>
          <w:p w14:paraId="3352068F"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1,738</w:t>
            </w:r>
          </w:p>
        </w:tc>
        <w:tc>
          <w:tcPr>
            <w:tcW w:w="1330" w:type="dxa"/>
            <w:tcBorders>
              <w:left w:val="single" w:sz="4" w:space="0" w:color="auto"/>
            </w:tcBorders>
            <w:noWrap/>
            <w:vAlign w:val="center"/>
          </w:tcPr>
          <w:p w14:paraId="6CD25A10"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16,100</w:t>
            </w:r>
          </w:p>
        </w:tc>
      </w:tr>
      <w:tr w:rsidR="007B4CCF" w:rsidRPr="00A835DF" w14:paraId="7BE53F6D" w14:textId="77777777" w:rsidTr="004C5D00">
        <w:trPr>
          <w:trHeight w:hRule="exact" w:val="216"/>
          <w:jc w:val="center"/>
        </w:trPr>
        <w:tc>
          <w:tcPr>
            <w:tcW w:w="1110" w:type="dxa"/>
            <w:tcBorders>
              <w:right w:val="single" w:sz="4" w:space="0" w:color="auto"/>
            </w:tcBorders>
            <w:noWrap/>
            <w:vAlign w:val="center"/>
          </w:tcPr>
          <w:p w14:paraId="19FA1EEF"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T (°C)</w:t>
            </w:r>
          </w:p>
        </w:tc>
        <w:tc>
          <w:tcPr>
            <w:tcW w:w="1080" w:type="dxa"/>
            <w:tcBorders>
              <w:left w:val="single" w:sz="4" w:space="0" w:color="auto"/>
              <w:right w:val="single" w:sz="4" w:space="0" w:color="auto"/>
            </w:tcBorders>
            <w:noWrap/>
            <w:vAlign w:val="center"/>
          </w:tcPr>
          <w:p w14:paraId="2B816D86"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+2.5</w:t>
            </w:r>
          </w:p>
        </w:tc>
        <w:tc>
          <w:tcPr>
            <w:tcW w:w="1330" w:type="dxa"/>
            <w:tcBorders>
              <w:left w:val="single" w:sz="4" w:space="0" w:color="auto"/>
              <w:right w:val="single" w:sz="4" w:space="0" w:color="auto"/>
            </w:tcBorders>
            <w:noWrap/>
            <w:vAlign w:val="center"/>
          </w:tcPr>
          <w:p w14:paraId="1F537816"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16,245</w:t>
            </w:r>
          </w:p>
        </w:tc>
        <w:tc>
          <w:tcPr>
            <w:tcW w:w="1330" w:type="dxa"/>
            <w:tcBorders>
              <w:left w:val="single" w:sz="4" w:space="0" w:color="auto"/>
              <w:right w:val="single" w:sz="4" w:space="0" w:color="auto"/>
            </w:tcBorders>
            <w:noWrap/>
            <w:vAlign w:val="center"/>
          </w:tcPr>
          <w:p w14:paraId="6032A5A1"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145</w:t>
            </w:r>
          </w:p>
        </w:tc>
        <w:tc>
          <w:tcPr>
            <w:tcW w:w="1330" w:type="dxa"/>
            <w:tcBorders>
              <w:left w:val="single" w:sz="4" w:space="0" w:color="auto"/>
            </w:tcBorders>
            <w:noWrap/>
            <w:vAlign w:val="center"/>
          </w:tcPr>
          <w:p w14:paraId="1208EFD3"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16,100</w:t>
            </w:r>
          </w:p>
        </w:tc>
      </w:tr>
      <w:tr w:rsidR="007B4CCF" w:rsidRPr="00A835DF" w14:paraId="519AA5EC" w14:textId="77777777" w:rsidTr="004C5D00">
        <w:trPr>
          <w:trHeight w:hRule="exact" w:val="216"/>
          <w:jc w:val="center"/>
        </w:trPr>
        <w:tc>
          <w:tcPr>
            <w:tcW w:w="1110" w:type="dxa"/>
            <w:tcBorders>
              <w:right w:val="single" w:sz="4" w:space="0" w:color="auto"/>
            </w:tcBorders>
            <w:noWrap/>
            <w:vAlign w:val="center"/>
          </w:tcPr>
          <w:p w14:paraId="24BF2745"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T (°C)</w:t>
            </w:r>
          </w:p>
        </w:tc>
        <w:tc>
          <w:tcPr>
            <w:tcW w:w="1080" w:type="dxa"/>
            <w:tcBorders>
              <w:left w:val="single" w:sz="4" w:space="0" w:color="auto"/>
              <w:right w:val="single" w:sz="4" w:space="0" w:color="auto"/>
            </w:tcBorders>
            <w:noWrap/>
            <w:vAlign w:val="center"/>
          </w:tcPr>
          <w:p w14:paraId="5452407B"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+6.1</w:t>
            </w:r>
          </w:p>
        </w:tc>
        <w:tc>
          <w:tcPr>
            <w:tcW w:w="1330" w:type="dxa"/>
            <w:tcBorders>
              <w:left w:val="single" w:sz="4" w:space="0" w:color="auto"/>
              <w:right w:val="single" w:sz="4" w:space="0" w:color="auto"/>
            </w:tcBorders>
            <w:noWrap/>
            <w:vAlign w:val="center"/>
          </w:tcPr>
          <w:p w14:paraId="72809449"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16,100</w:t>
            </w:r>
          </w:p>
        </w:tc>
        <w:tc>
          <w:tcPr>
            <w:tcW w:w="1330" w:type="dxa"/>
            <w:tcBorders>
              <w:left w:val="single" w:sz="4" w:space="0" w:color="auto"/>
              <w:right w:val="single" w:sz="4" w:space="0" w:color="auto"/>
            </w:tcBorders>
            <w:noWrap/>
            <w:vAlign w:val="center"/>
          </w:tcPr>
          <w:p w14:paraId="49C59A0C"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0</w:t>
            </w:r>
          </w:p>
        </w:tc>
        <w:tc>
          <w:tcPr>
            <w:tcW w:w="1330" w:type="dxa"/>
            <w:tcBorders>
              <w:left w:val="single" w:sz="4" w:space="0" w:color="auto"/>
            </w:tcBorders>
            <w:noWrap/>
            <w:vAlign w:val="center"/>
          </w:tcPr>
          <w:p w14:paraId="3CB39CFF"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16,100</w:t>
            </w:r>
          </w:p>
        </w:tc>
      </w:tr>
      <w:tr w:rsidR="007B4CCF" w:rsidRPr="00A835DF" w14:paraId="37551719" w14:textId="77777777" w:rsidTr="004C5D00">
        <w:trPr>
          <w:trHeight w:hRule="exact" w:val="216"/>
          <w:jc w:val="center"/>
        </w:trPr>
        <w:tc>
          <w:tcPr>
            <w:tcW w:w="1110" w:type="dxa"/>
            <w:tcBorders>
              <w:right w:val="single" w:sz="4" w:space="0" w:color="auto"/>
            </w:tcBorders>
            <w:noWrap/>
            <w:vAlign w:val="center"/>
          </w:tcPr>
          <w:p w14:paraId="34DC2CEC"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P (mm)</w:t>
            </w:r>
          </w:p>
        </w:tc>
        <w:tc>
          <w:tcPr>
            <w:tcW w:w="1080" w:type="dxa"/>
            <w:tcBorders>
              <w:left w:val="single" w:sz="4" w:space="0" w:color="auto"/>
              <w:right w:val="single" w:sz="4" w:space="0" w:color="auto"/>
            </w:tcBorders>
            <w:noWrap/>
            <w:vAlign w:val="center"/>
          </w:tcPr>
          <w:p w14:paraId="7DB41992"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+241</w:t>
            </w:r>
          </w:p>
        </w:tc>
        <w:tc>
          <w:tcPr>
            <w:tcW w:w="1330" w:type="dxa"/>
            <w:tcBorders>
              <w:left w:val="single" w:sz="4" w:space="0" w:color="auto"/>
              <w:right w:val="single" w:sz="4" w:space="0" w:color="auto"/>
            </w:tcBorders>
            <w:noWrap/>
            <w:vAlign w:val="center"/>
          </w:tcPr>
          <w:p w14:paraId="0145ECF4"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39,392</w:t>
            </w:r>
          </w:p>
        </w:tc>
        <w:tc>
          <w:tcPr>
            <w:tcW w:w="1330" w:type="dxa"/>
            <w:tcBorders>
              <w:left w:val="single" w:sz="4" w:space="0" w:color="auto"/>
              <w:right w:val="single" w:sz="4" w:space="0" w:color="auto"/>
            </w:tcBorders>
            <w:noWrap/>
            <w:vAlign w:val="center"/>
          </w:tcPr>
          <w:p w14:paraId="72A00A4E"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1,738</w:t>
            </w:r>
          </w:p>
        </w:tc>
        <w:tc>
          <w:tcPr>
            <w:tcW w:w="1330" w:type="dxa"/>
            <w:tcBorders>
              <w:left w:val="single" w:sz="4" w:space="0" w:color="auto"/>
            </w:tcBorders>
            <w:noWrap/>
            <w:vAlign w:val="center"/>
          </w:tcPr>
          <w:p w14:paraId="00B83EFD"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37,654</w:t>
            </w:r>
          </w:p>
        </w:tc>
      </w:tr>
      <w:tr w:rsidR="007B4CCF" w:rsidRPr="00A835DF" w14:paraId="23288B0A" w14:textId="77777777" w:rsidTr="004C5D00">
        <w:trPr>
          <w:trHeight w:hRule="exact" w:val="216"/>
          <w:jc w:val="center"/>
        </w:trPr>
        <w:tc>
          <w:tcPr>
            <w:tcW w:w="1110" w:type="dxa"/>
            <w:tcBorders>
              <w:right w:val="single" w:sz="4" w:space="0" w:color="auto"/>
            </w:tcBorders>
            <w:noWrap/>
            <w:vAlign w:val="center"/>
          </w:tcPr>
          <w:p w14:paraId="5663F3D9"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P (mm)</w:t>
            </w:r>
          </w:p>
        </w:tc>
        <w:tc>
          <w:tcPr>
            <w:tcW w:w="1080" w:type="dxa"/>
            <w:tcBorders>
              <w:left w:val="single" w:sz="4" w:space="0" w:color="auto"/>
              <w:right w:val="single" w:sz="4" w:space="0" w:color="auto"/>
            </w:tcBorders>
            <w:noWrap/>
            <w:vAlign w:val="center"/>
          </w:tcPr>
          <w:p w14:paraId="538EA200"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-197</w:t>
            </w:r>
          </w:p>
        </w:tc>
        <w:tc>
          <w:tcPr>
            <w:tcW w:w="1330" w:type="dxa"/>
            <w:tcBorders>
              <w:left w:val="single" w:sz="4" w:space="0" w:color="auto"/>
              <w:right w:val="single" w:sz="4" w:space="0" w:color="auto"/>
            </w:tcBorders>
            <w:noWrap/>
            <w:vAlign w:val="center"/>
          </w:tcPr>
          <w:p w14:paraId="21E9AF7F"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1,728</w:t>
            </w:r>
          </w:p>
        </w:tc>
        <w:tc>
          <w:tcPr>
            <w:tcW w:w="1330" w:type="dxa"/>
            <w:tcBorders>
              <w:left w:val="single" w:sz="4" w:space="0" w:color="auto"/>
              <w:right w:val="single" w:sz="4" w:space="0" w:color="auto"/>
            </w:tcBorders>
            <w:noWrap/>
            <w:vAlign w:val="center"/>
          </w:tcPr>
          <w:p w14:paraId="1CFE5848"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1,738</w:t>
            </w:r>
          </w:p>
        </w:tc>
        <w:tc>
          <w:tcPr>
            <w:tcW w:w="1330" w:type="dxa"/>
            <w:tcBorders>
              <w:left w:val="single" w:sz="4" w:space="0" w:color="auto"/>
            </w:tcBorders>
            <w:noWrap/>
            <w:vAlign w:val="center"/>
          </w:tcPr>
          <w:p w14:paraId="648D7E06"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0</w:t>
            </w:r>
          </w:p>
        </w:tc>
      </w:tr>
      <w:tr w:rsidR="007B4CCF" w:rsidRPr="00A835DF" w14:paraId="5AB37915" w14:textId="77777777" w:rsidTr="004C5D00">
        <w:trPr>
          <w:trHeight w:hRule="exact" w:val="216"/>
          <w:jc w:val="center"/>
        </w:trPr>
        <w:tc>
          <w:tcPr>
            <w:tcW w:w="1110" w:type="dxa"/>
            <w:tcBorders>
              <w:top w:val="nil"/>
              <w:left w:val="nil"/>
              <w:bottom w:val="single" w:sz="4" w:space="0" w:color="auto"/>
              <w:right w:val="single" w:sz="4" w:space="0" w:color="auto"/>
            </w:tcBorders>
            <w:noWrap/>
            <w:vAlign w:val="center"/>
          </w:tcPr>
          <w:p w14:paraId="656AD6D2"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P (mm)</w:t>
            </w:r>
          </w:p>
        </w:tc>
        <w:tc>
          <w:tcPr>
            <w:tcW w:w="1080" w:type="dxa"/>
            <w:tcBorders>
              <w:top w:val="nil"/>
              <w:left w:val="single" w:sz="4" w:space="0" w:color="auto"/>
              <w:bottom w:val="single" w:sz="4" w:space="0" w:color="auto"/>
              <w:right w:val="single" w:sz="4" w:space="0" w:color="auto"/>
            </w:tcBorders>
            <w:noWrap/>
            <w:vAlign w:val="center"/>
          </w:tcPr>
          <w:p w14:paraId="4EC02E79"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+27.9</w:t>
            </w:r>
          </w:p>
        </w:tc>
        <w:tc>
          <w:tcPr>
            <w:tcW w:w="1330" w:type="dxa"/>
            <w:tcBorders>
              <w:top w:val="nil"/>
              <w:left w:val="single" w:sz="4" w:space="0" w:color="auto"/>
              <w:bottom w:val="single" w:sz="4" w:space="0" w:color="auto"/>
              <w:right w:val="single" w:sz="4" w:space="0" w:color="auto"/>
            </w:tcBorders>
            <w:noWrap/>
            <w:vAlign w:val="center"/>
          </w:tcPr>
          <w:p w14:paraId="3DC3BF49"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17,388</w:t>
            </w:r>
          </w:p>
        </w:tc>
        <w:tc>
          <w:tcPr>
            <w:tcW w:w="1330" w:type="dxa"/>
            <w:tcBorders>
              <w:top w:val="nil"/>
              <w:left w:val="single" w:sz="4" w:space="0" w:color="auto"/>
              <w:bottom w:val="single" w:sz="4" w:space="0" w:color="auto"/>
              <w:right w:val="single" w:sz="4" w:space="0" w:color="auto"/>
            </w:tcBorders>
            <w:noWrap/>
            <w:vAlign w:val="center"/>
          </w:tcPr>
          <w:p w14:paraId="198E1981"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1,738</w:t>
            </w:r>
          </w:p>
        </w:tc>
        <w:tc>
          <w:tcPr>
            <w:tcW w:w="1330" w:type="dxa"/>
            <w:tcBorders>
              <w:top w:val="nil"/>
              <w:left w:val="single" w:sz="4" w:space="0" w:color="auto"/>
              <w:bottom w:val="single" w:sz="4" w:space="0" w:color="auto"/>
              <w:right w:val="nil"/>
            </w:tcBorders>
            <w:noWrap/>
            <w:vAlign w:val="center"/>
          </w:tcPr>
          <w:p w14:paraId="7B75365D" w14:textId="77777777" w:rsidR="007B4CCF" w:rsidRPr="00A835DF" w:rsidRDefault="007B4CCF" w:rsidP="004C5D00">
            <w:pPr>
              <w:jc w:val="center"/>
              <w:rPr>
                <w:rFonts w:ascii="Calibri" w:eastAsia="Times New Roman" w:hAnsi="Calibri" w:cs="Times New Roman"/>
                <w:sz w:val="18"/>
                <w:szCs w:val="18"/>
              </w:rPr>
            </w:pPr>
            <w:r w:rsidRPr="00A835DF">
              <w:rPr>
                <w:rFonts w:ascii="Calibri" w:eastAsia="Times New Roman" w:hAnsi="Calibri" w:cs="Times New Roman"/>
                <w:sz w:val="18"/>
                <w:szCs w:val="18"/>
              </w:rPr>
              <w:t>15,650</w:t>
            </w:r>
          </w:p>
        </w:tc>
      </w:tr>
    </w:tbl>
    <w:p w14:paraId="7681D114" w14:textId="77777777" w:rsidR="00515A1C" w:rsidRPr="00A835DF" w:rsidRDefault="00515A1C" w:rsidP="00515A1C">
      <w:pPr>
        <w:rPr>
          <w:rFonts w:cs="Times New Roman"/>
          <w:sz w:val="24"/>
          <w:szCs w:val="24"/>
        </w:rPr>
      </w:pPr>
    </w:p>
    <w:p w14:paraId="6D3EF4C8" w14:textId="77777777" w:rsidR="00515A1C" w:rsidRPr="00A835DF" w:rsidRDefault="00515A1C" w:rsidP="00515A1C">
      <w:pPr>
        <w:rPr>
          <w:rFonts w:cs="Times New Roman"/>
        </w:rPr>
      </w:pPr>
    </w:p>
    <w:p w14:paraId="23419B10" w14:textId="77777777" w:rsidR="00515A1C" w:rsidRPr="00A835DF" w:rsidRDefault="00515A1C" w:rsidP="00515A1C">
      <w:pPr>
        <w:ind w:firstLine="540"/>
        <w:jc w:val="both"/>
        <w:rPr>
          <w:rFonts w:eastAsia="Times New Roman" w:cs="Times New Roman"/>
          <w:color w:val="000000"/>
        </w:rPr>
      </w:pPr>
      <w:r w:rsidRPr="00A835DF">
        <w:rPr>
          <w:rFonts w:eastAsia="Times New Roman" w:cs="Times New Roman"/>
          <w:color w:val="000000"/>
        </w:rPr>
        <w:t xml:space="preserve">An interesting characteristic of the glaciers in the Syr Darya Basin is that a significant amount of the measured annual precipitation at altitudes near the glacier ablation zones occurs during the summer months. For traditional mass balance calculations, the summer months are assumed to being dominated by melt, and that the major component of summer season runoff is glacier melt. In the Syr Darya mountain basins, this does not appear to be the case. It is assumed that the cirque glaciers of the western Tien Shan Mountains exist as the result of wind redistribution of the winter snow into the cirque basins, while runoff from these basins is primarily from summer rain. All estimates of the climate change scenarios in CMIP5 for the Syr Darya must be considered in terms of these caveats. The implications of the climate change scenarios in CMIP5 are that projected temperature increases will have a relatively small impact on annual stream flow, while projected precipitation variations </w:t>
      </w:r>
    </w:p>
    <w:p w14:paraId="26E678C6" w14:textId="77777777" w:rsidR="00515A1C" w:rsidRPr="00A835DF" w:rsidRDefault="00515A1C" w:rsidP="00515A1C">
      <w:pPr>
        <w:rPr>
          <w:rFonts w:eastAsia="Times New Roman" w:cs="Times New Roman"/>
          <w:color w:val="000000"/>
        </w:rPr>
      </w:pPr>
    </w:p>
    <w:p w14:paraId="72B4141A" w14:textId="77777777" w:rsidR="00515A1C" w:rsidRPr="00A835DF" w:rsidRDefault="00515A1C" w:rsidP="00515A1C">
      <w:pPr>
        <w:rPr>
          <w:rFonts w:cs="Times New Roman"/>
          <w:sz w:val="24"/>
          <w:szCs w:val="24"/>
        </w:rPr>
      </w:pPr>
    </w:p>
    <w:p w14:paraId="017410ED" w14:textId="4CD2B8DB" w:rsidR="00515A1C" w:rsidRPr="00A835DF" w:rsidRDefault="00515A1C" w:rsidP="00163FF2">
      <w:pPr>
        <w:pStyle w:val="Heading1"/>
      </w:pPr>
      <w:r w:rsidRPr="00A835DF">
        <w:br w:type="page"/>
      </w:r>
      <w:r w:rsidR="00C01F49">
        <w:lastRenderedPageBreak/>
        <w:t>8</w:t>
      </w:r>
      <w:r w:rsidRPr="00A835DF">
        <w:t>.</w:t>
      </w:r>
      <w:r w:rsidRPr="00A835DF">
        <w:tab/>
        <w:t>Discussion</w:t>
      </w:r>
    </w:p>
    <w:p w14:paraId="5CBA01BA" w14:textId="77777777" w:rsidR="00515A1C" w:rsidRPr="00A835DF" w:rsidRDefault="00515A1C" w:rsidP="00515A1C">
      <w:pPr>
        <w:jc w:val="both"/>
        <w:rPr>
          <w:rFonts w:cs="Times New Roman"/>
        </w:rPr>
      </w:pPr>
    </w:p>
    <w:p w14:paraId="66E12E29" w14:textId="77777777" w:rsidR="00515A1C" w:rsidRPr="00A835DF" w:rsidRDefault="00515A1C" w:rsidP="00515A1C">
      <w:pPr>
        <w:ind w:firstLine="540"/>
        <w:jc w:val="both"/>
        <w:rPr>
          <w:rFonts w:cs="Times New Roman"/>
        </w:rPr>
      </w:pPr>
      <w:r w:rsidRPr="00A835DF">
        <w:rPr>
          <w:rFonts w:cs="Times New Roman"/>
        </w:rPr>
        <w:t xml:space="preserve">The interest that has been expressed in the potential impact of the glaciers on stream flow in the high mountains of Asia may be interpreted as a tacit recognition of the important role of mountains in determining the water availability for much of Asia. At the same time, recent concerns related to climate change, retreating Himalayan glaciers, and potential impacts on stream flow have served to illustrate the very limited understanding that exists in the scientific and water management communities of the hydrologic regimes in the headwaters of many major river systems, and the supply-use problems faced by the countries of the region. Recent studies of the Asian glaciers have emphasized a number of basic problems involving the reliability of the procedures being used in analyses. </w:t>
      </w:r>
    </w:p>
    <w:p w14:paraId="67B4CE48" w14:textId="77777777" w:rsidR="00515A1C" w:rsidRPr="00A835DF" w:rsidRDefault="00515A1C" w:rsidP="00515A1C">
      <w:pPr>
        <w:ind w:firstLine="540"/>
        <w:jc w:val="both"/>
        <w:rPr>
          <w:rFonts w:cs="Times New Roman"/>
        </w:rPr>
      </w:pPr>
      <w:r w:rsidRPr="00A835DF">
        <w:rPr>
          <w:rFonts w:cs="Times New Roman"/>
        </w:rPr>
        <w:t xml:space="preserve">The hydro-meteorological monitoring program in the Pamir and Tien Shan mountains headwater basins that involved the collection of data describing the climate, stream flow and glacier environments, came to an end with the breakup of the Soviet Union in 1989. This appears to have resulted in no or only very limited data collection for c. 25 years. Those data that do exist have not been digitized, and may be available only by meeting with the appropriate government agency in each river basin. At the same time, those that are available, such as historical stream flow records from Nepal, Pakistan and Tajikistan, are commonly being ignored. </w:t>
      </w:r>
    </w:p>
    <w:p w14:paraId="1E5A95DF" w14:textId="77777777" w:rsidR="00515A1C" w:rsidRPr="00A835DF" w:rsidRDefault="00515A1C" w:rsidP="00515A1C">
      <w:pPr>
        <w:ind w:firstLine="540"/>
        <w:jc w:val="both"/>
        <w:rPr>
          <w:rFonts w:cs="Times New Roman"/>
        </w:rPr>
      </w:pPr>
      <w:r w:rsidRPr="00A835DF">
        <w:rPr>
          <w:rFonts w:cs="Times New Roman"/>
        </w:rPr>
        <w:t>Because of an apparent lack of immediately useable ‘ground-truth’ information, a number of investigators have begun using data from accessible global databases, GCMs, and satellite imagery of a comparable scale, such as MODIS or GRACE. This shift has meant the introduction of procedures for generating regional components of climates—at the macro-scale with a grid spacing of 50</w:t>
      </w:r>
      <w:r w:rsidRPr="00A835DF">
        <w:rPr>
          <w:sz w:val="18"/>
        </w:rPr>
        <w:t> </w:t>
      </w:r>
      <w:r w:rsidRPr="00A835DF">
        <w:rPr>
          <w:rFonts w:cs="Times New Roman"/>
        </w:rPr>
        <w:t>km or a pixel resolution of 500</w:t>
      </w:r>
      <w:r w:rsidRPr="00A835DF">
        <w:rPr>
          <w:sz w:val="18"/>
        </w:rPr>
        <w:t> </w:t>
      </w:r>
      <w:r w:rsidRPr="00A835DF">
        <w:rPr>
          <w:rFonts w:cs="Times New Roman"/>
        </w:rPr>
        <w:t xml:space="preserve">m—that can then be tested statistically against monthly or annual values of runoff volume. These procedures generally produce stream flow estimates that are consistent with measured values, but cannot differentiate among the various components of the basin water budget—glaciers, snow melt and rainfall—that may be present. </w:t>
      </w:r>
    </w:p>
    <w:p w14:paraId="14344D34" w14:textId="77777777" w:rsidR="00515A1C" w:rsidRPr="00A835DF" w:rsidRDefault="00515A1C" w:rsidP="00515A1C">
      <w:pPr>
        <w:ind w:firstLine="540"/>
        <w:jc w:val="both"/>
        <w:rPr>
          <w:rFonts w:cs="Times New Roman"/>
        </w:rPr>
      </w:pPr>
      <w:r w:rsidRPr="00A835DF">
        <w:rPr>
          <w:rFonts w:cs="Times New Roman"/>
        </w:rPr>
        <w:t xml:space="preserve">Glacier area, and the division of that area into zones of accumulation and ablation, is basic to any assessment of glacier runoff. At the present time, there is no generally accepted value for these parameters in any of the high mountains of Asia, or of individual river basins in any of those mountain ranges. For the moment, at least, each study must choose from among a range of conflicting values, and scales. At a minimum, criteria could be developed, defining such factors as source, scale, date, of the imagery and procedures used in estimation of glacier area that would permit users without a background in GIS to evaluate the data. </w:t>
      </w:r>
    </w:p>
    <w:p w14:paraId="3582786B" w14:textId="77777777" w:rsidR="00515A1C" w:rsidRPr="00A835DF" w:rsidRDefault="00515A1C" w:rsidP="00515A1C">
      <w:pPr>
        <w:ind w:firstLine="540"/>
        <w:jc w:val="both"/>
        <w:rPr>
          <w:rFonts w:cs="Times New Roman"/>
        </w:rPr>
      </w:pPr>
      <w:r w:rsidRPr="00A835DF">
        <w:rPr>
          <w:rFonts w:cs="Times New Roman"/>
        </w:rPr>
        <w:t xml:space="preserve">It has been an accepted practice in many of the evaluations of the relationship between climate change and glacier retreat to consider the glacier retreat to be solely a response to an increase in air temperature. Basic glacier dynamics require that any change in a glacier terminus must be interpreted as the interaction among accumulation, ablation and ice dynamics. Of the three, only ablation can be related directly to changes in air temperature. Even then, this relationship is actually a proxy of a complex energy budget involving both radiation, and sensible heat exchange. Some success in quantifying all three factors has been achieved in studies of the glacier-climate relationship in the European Alps. The challenge is to develop estimation techniques for accumulation and glacier dynamics for the high mountains of Asia that would serve the same purpose as the ablation gradient model. This will necessitate the development of procedures that will permit the scaling up of the critical parameters defining accumulation and flow processes from the mid-altitude range of Alpine glaciers to the extreme altitudes of those in Asia. </w:t>
      </w:r>
    </w:p>
    <w:p w14:paraId="69526102" w14:textId="3C5E3BAF" w:rsidR="00515A1C" w:rsidRPr="00A835DF" w:rsidRDefault="00515A1C" w:rsidP="00515A1C">
      <w:pPr>
        <w:ind w:firstLine="540"/>
        <w:jc w:val="both"/>
        <w:rPr>
          <w:rFonts w:cs="Times New Roman"/>
        </w:rPr>
      </w:pPr>
      <w:r w:rsidRPr="00A835DF">
        <w:rPr>
          <w:rFonts w:cs="Times New Roman"/>
        </w:rPr>
        <w:lastRenderedPageBreak/>
        <w:t xml:space="preserve">To meet the immediate needs of water resources planning and management for the </w:t>
      </w:r>
      <w:proofErr w:type="gramStart"/>
      <w:r w:rsidRPr="00A835DF">
        <w:rPr>
          <w:rFonts w:cs="Times New Roman"/>
        </w:rPr>
        <w:t>mountain rivers</w:t>
      </w:r>
      <w:proofErr w:type="gramEnd"/>
      <w:r w:rsidRPr="00A835DF">
        <w:rPr>
          <w:rFonts w:cs="Times New Roman"/>
        </w:rPr>
        <w:t xml:space="preserve"> of Asia, the primary need at the present time is the development of short-term, seasonal, runoff forecast procedures for the mountain basins to permit some quantification of the ongoing debates concerning questions of water supply </w:t>
      </w:r>
      <w:r w:rsidRPr="00DB22C2">
        <w:rPr>
          <w:rFonts w:cs="Times New Roman"/>
        </w:rPr>
        <w:t>and use. This will require the esta</w:t>
      </w:r>
      <w:r w:rsidR="00DB22C2" w:rsidRPr="00DB22C2">
        <w:rPr>
          <w:rFonts w:cs="Times New Roman"/>
        </w:rPr>
        <w:t>blishment of monitoring program</w:t>
      </w:r>
      <w:r w:rsidRPr="00DB22C2">
        <w:rPr>
          <w:rFonts w:cs="Times New Roman"/>
        </w:rPr>
        <w:t xml:space="preserve"> involving satellite imagery analysis and field measurements of the crucial variables defining the hydrometeorology of these complex high mountain systems. </w:t>
      </w:r>
      <w:r w:rsidR="00DB22C2" w:rsidRPr="00DB22C2">
        <w:rPr>
          <w:rFonts w:cs="FuturaBT-Light"/>
        </w:rPr>
        <w:t xml:space="preserve">The </w:t>
      </w:r>
      <w:r w:rsidR="00E25956" w:rsidRPr="00DB22C2">
        <w:rPr>
          <w:rFonts w:cs="FuturaBT-Light"/>
        </w:rPr>
        <w:t>monitoring program will need to consider the interactions of climate, glaciers, and stream flow in the Amu and Syr Darya headwater catchment basins</w:t>
      </w:r>
      <w:r w:rsidR="00DB22C2">
        <w:rPr>
          <w:rFonts w:cs="FuturaBT-Light"/>
        </w:rPr>
        <w:t xml:space="preserve"> </w:t>
      </w:r>
      <w:r w:rsidR="00E25956" w:rsidRPr="00DB22C2">
        <w:rPr>
          <w:rFonts w:cs="FuturaBT-Light"/>
        </w:rPr>
        <w:t>as a factor in monitoring network design.</w:t>
      </w:r>
      <w:r w:rsidR="00DB22C2">
        <w:rPr>
          <w:rFonts w:cs="FuturaBT-Light"/>
        </w:rPr>
        <w:t xml:space="preserve"> </w:t>
      </w:r>
      <w:r w:rsidRPr="00A835DF">
        <w:rPr>
          <w:rFonts w:cs="Times New Roman"/>
        </w:rPr>
        <w:t xml:space="preserve">From the standpoint of the findings of this study, the most important, and perhaps the simplest to implement, is a network of sites for the measurement of snow water-equivalent depth in the headwater basins of both the Amu Darya and Syr Darya. </w:t>
      </w:r>
    </w:p>
    <w:p w14:paraId="32F171C2" w14:textId="609EC380" w:rsidR="002D3388" w:rsidRPr="002D3388" w:rsidRDefault="002D3388" w:rsidP="002D3388">
      <w:pPr>
        <w:ind w:firstLine="720"/>
        <w:jc w:val="both"/>
        <w:rPr>
          <w:rFonts w:cs="Times New Roman"/>
        </w:rPr>
      </w:pPr>
      <w:r>
        <w:rPr>
          <w:rFonts w:cs="Times New Roman"/>
        </w:rPr>
        <w:t xml:space="preserve">Some </w:t>
      </w:r>
      <w:r w:rsidRPr="0058690C">
        <w:rPr>
          <w:bCs/>
          <w:iCs/>
          <w:szCs w:val="24"/>
        </w:rPr>
        <w:t xml:space="preserve">key design elements for building a monitoring program </w:t>
      </w:r>
      <w:r>
        <w:rPr>
          <w:bCs/>
          <w:iCs/>
          <w:szCs w:val="24"/>
        </w:rPr>
        <w:t xml:space="preserve">in these headwaters and to </w:t>
      </w:r>
      <w:r w:rsidRPr="0058690C">
        <w:rPr>
          <w:bCs/>
          <w:iCs/>
          <w:szCs w:val="24"/>
        </w:rPr>
        <w:t>enhance availability of data for climate impact predictions</w:t>
      </w:r>
      <w:r>
        <w:rPr>
          <w:bCs/>
          <w:iCs/>
          <w:szCs w:val="24"/>
        </w:rPr>
        <w:t xml:space="preserve"> include the following (from World Bank, 2014)</w:t>
      </w:r>
      <w:r w:rsidRPr="0058690C">
        <w:rPr>
          <w:bCs/>
          <w:iCs/>
          <w:szCs w:val="24"/>
        </w:rPr>
        <w:t>:</w:t>
      </w:r>
    </w:p>
    <w:p w14:paraId="73A5F2F2" w14:textId="77777777" w:rsidR="002D3388" w:rsidRPr="002D3388" w:rsidRDefault="002D3388" w:rsidP="002D3388">
      <w:pPr>
        <w:spacing w:line="240" w:lineRule="auto"/>
        <w:ind w:left="-180"/>
        <w:jc w:val="both"/>
        <w:rPr>
          <w:shd w:val="clear" w:color="auto" w:fill="FFFFFF"/>
        </w:rPr>
      </w:pPr>
    </w:p>
    <w:p w14:paraId="40661517" w14:textId="77777777" w:rsidR="002D3388" w:rsidRPr="002D3388" w:rsidRDefault="002D3388" w:rsidP="002D3388">
      <w:pPr>
        <w:spacing w:line="240" w:lineRule="auto"/>
        <w:ind w:left="-180"/>
        <w:jc w:val="both"/>
        <w:rPr>
          <w:i/>
          <w:shd w:val="clear" w:color="auto" w:fill="FFFFFF"/>
        </w:rPr>
      </w:pPr>
      <w:r w:rsidRPr="002D3388">
        <w:rPr>
          <w:i/>
          <w:shd w:val="clear" w:color="auto" w:fill="FFFFFF"/>
        </w:rPr>
        <w:t xml:space="preserve">Monitoring Site and Instrument Selection </w:t>
      </w:r>
    </w:p>
    <w:p w14:paraId="2743F1D8" w14:textId="77777777" w:rsidR="002D3388" w:rsidRPr="002D3388" w:rsidRDefault="002D3388" w:rsidP="002D3388">
      <w:pPr>
        <w:pStyle w:val="ListParagraph"/>
        <w:numPr>
          <w:ilvl w:val="0"/>
          <w:numId w:val="40"/>
        </w:numPr>
        <w:autoSpaceDN w:val="0"/>
        <w:spacing w:line="240" w:lineRule="auto"/>
        <w:contextualSpacing w:val="0"/>
        <w:jc w:val="both"/>
        <w:rPr>
          <w:shd w:val="clear" w:color="auto" w:fill="FFFFFF"/>
        </w:rPr>
      </w:pPr>
      <w:r w:rsidRPr="002D3388">
        <w:rPr>
          <w:shd w:val="clear" w:color="auto" w:fill="FFFFFF"/>
        </w:rPr>
        <w:t>A representative site location (the primary altitudinal zone of specific and total volume runoff, ice cover area and glacier ablation is generally 3,000-6,000 m);</w:t>
      </w:r>
    </w:p>
    <w:p w14:paraId="74A1A0D1" w14:textId="77777777" w:rsidR="002D3388" w:rsidRPr="002D3388" w:rsidRDefault="002D3388" w:rsidP="002D3388">
      <w:pPr>
        <w:pStyle w:val="ListParagraph"/>
        <w:numPr>
          <w:ilvl w:val="0"/>
          <w:numId w:val="40"/>
        </w:numPr>
        <w:autoSpaceDN w:val="0"/>
        <w:spacing w:line="240" w:lineRule="auto"/>
        <w:contextualSpacing w:val="0"/>
        <w:jc w:val="both"/>
      </w:pPr>
      <w:r w:rsidRPr="002D3388">
        <w:t xml:space="preserve">Refurbishment or upgrading of existing sites to a working condition to allow continuity of earlier data collection programs;  </w:t>
      </w:r>
    </w:p>
    <w:p w14:paraId="77A3585A" w14:textId="77777777" w:rsidR="002D3388" w:rsidRPr="002D3388" w:rsidRDefault="002D3388" w:rsidP="002D3388">
      <w:pPr>
        <w:pStyle w:val="ListParagraph"/>
        <w:numPr>
          <w:ilvl w:val="0"/>
          <w:numId w:val="40"/>
        </w:numPr>
        <w:autoSpaceDN w:val="0"/>
        <w:spacing w:line="240" w:lineRule="auto"/>
        <w:contextualSpacing w:val="0"/>
        <w:jc w:val="both"/>
      </w:pPr>
      <w:r w:rsidRPr="002D3388">
        <w:t>Simpler setups and devices, which are more reliable than the advanced setups and devices that are scattered—and often broken or unmaintained—across the region;</w:t>
      </w:r>
    </w:p>
    <w:p w14:paraId="50815A39" w14:textId="77777777" w:rsidR="002D3388" w:rsidRPr="002D3388" w:rsidRDefault="002D3388" w:rsidP="002D3388">
      <w:pPr>
        <w:pStyle w:val="ListParagraph"/>
        <w:numPr>
          <w:ilvl w:val="0"/>
          <w:numId w:val="40"/>
        </w:numPr>
        <w:autoSpaceDN w:val="0"/>
        <w:spacing w:line="240" w:lineRule="auto"/>
        <w:contextualSpacing w:val="0"/>
        <w:jc w:val="both"/>
      </w:pPr>
      <w:r w:rsidRPr="002D3388">
        <w:t xml:space="preserve">Locations in the glacierized headwaters of streams that have importance for water management (for hydropower, irrigation and water supply); </w:t>
      </w:r>
    </w:p>
    <w:p w14:paraId="0D6F1B58" w14:textId="77777777" w:rsidR="002D3388" w:rsidRPr="002D3388" w:rsidRDefault="002D3388" w:rsidP="002D3388">
      <w:pPr>
        <w:pStyle w:val="ListParagraph"/>
        <w:numPr>
          <w:ilvl w:val="0"/>
          <w:numId w:val="40"/>
        </w:numPr>
        <w:autoSpaceDN w:val="0"/>
        <w:spacing w:line="240" w:lineRule="auto"/>
        <w:contextualSpacing w:val="0"/>
        <w:jc w:val="both"/>
      </w:pPr>
      <w:r w:rsidRPr="002D3388">
        <w:t>Sites that are accessible for as long as possible throughout the year, with the exception of satellite stations;</w:t>
      </w:r>
    </w:p>
    <w:p w14:paraId="7A78C240" w14:textId="77777777" w:rsidR="002D3388" w:rsidRPr="002D3388" w:rsidRDefault="002D3388" w:rsidP="002D3388">
      <w:pPr>
        <w:pStyle w:val="ListParagraph"/>
        <w:numPr>
          <w:ilvl w:val="0"/>
          <w:numId w:val="40"/>
        </w:numPr>
        <w:autoSpaceDN w:val="0"/>
        <w:spacing w:line="240" w:lineRule="auto"/>
        <w:contextualSpacing w:val="0"/>
        <w:jc w:val="both"/>
      </w:pPr>
      <w:r w:rsidRPr="002D3388">
        <w:t>En route support from villages and establishment of telecommunication links.</w:t>
      </w:r>
    </w:p>
    <w:p w14:paraId="05C115CD" w14:textId="77777777" w:rsidR="002D3388" w:rsidRPr="002D3388" w:rsidRDefault="002D3388" w:rsidP="002D3388">
      <w:pPr>
        <w:spacing w:line="240" w:lineRule="auto"/>
        <w:jc w:val="both"/>
      </w:pPr>
    </w:p>
    <w:p w14:paraId="5B6E1963" w14:textId="77777777" w:rsidR="002D3388" w:rsidRPr="002D3388" w:rsidRDefault="002D3388" w:rsidP="002D3388">
      <w:pPr>
        <w:spacing w:line="240" w:lineRule="auto"/>
        <w:ind w:left="-180"/>
        <w:jc w:val="both"/>
        <w:rPr>
          <w:i/>
          <w:shd w:val="clear" w:color="auto" w:fill="FFFFFF"/>
        </w:rPr>
      </w:pPr>
      <w:r w:rsidRPr="002D3388">
        <w:rPr>
          <w:i/>
          <w:shd w:val="clear" w:color="auto" w:fill="FFFFFF"/>
        </w:rPr>
        <w:t>Personnel / Training and Safety</w:t>
      </w:r>
    </w:p>
    <w:p w14:paraId="29D0C27C" w14:textId="77777777" w:rsidR="002D3388" w:rsidRPr="002D3388" w:rsidRDefault="002D3388" w:rsidP="002D3388">
      <w:pPr>
        <w:pStyle w:val="ListParagraph"/>
        <w:numPr>
          <w:ilvl w:val="0"/>
          <w:numId w:val="40"/>
        </w:numPr>
        <w:tabs>
          <w:tab w:val="left" w:pos="540"/>
        </w:tabs>
        <w:autoSpaceDN w:val="0"/>
        <w:spacing w:line="240" w:lineRule="auto"/>
        <w:contextualSpacing w:val="0"/>
        <w:jc w:val="both"/>
      </w:pPr>
      <w:r w:rsidRPr="002D3388">
        <w:t>Local, well-trained technical personnel for observations, maintenance and station surveillance to reduce travel and mission costs and time lags (this is technically feasible through adequate capacity-building programs that enable local personnel to perform essential technical functions based on well-defined, station-specific standard operating procedures);</w:t>
      </w:r>
    </w:p>
    <w:p w14:paraId="48C1C884" w14:textId="77777777" w:rsidR="002D3388" w:rsidRPr="002D3388" w:rsidRDefault="002D3388" w:rsidP="002D3388">
      <w:pPr>
        <w:pStyle w:val="ListParagraph"/>
        <w:numPr>
          <w:ilvl w:val="0"/>
          <w:numId w:val="40"/>
        </w:numPr>
        <w:autoSpaceDN w:val="0"/>
        <w:spacing w:line="240" w:lineRule="auto"/>
        <w:contextualSpacing w:val="0"/>
        <w:jc w:val="both"/>
      </w:pPr>
      <w:r w:rsidRPr="002D3388">
        <w:t xml:space="preserve">Respect for mountain communities as able stakeholders and disaster management professionals; </w:t>
      </w:r>
    </w:p>
    <w:p w14:paraId="4D365601" w14:textId="77777777" w:rsidR="002D3388" w:rsidRPr="002D3388" w:rsidRDefault="002D3388" w:rsidP="002D3388">
      <w:pPr>
        <w:pStyle w:val="ListParagraph"/>
        <w:numPr>
          <w:ilvl w:val="0"/>
          <w:numId w:val="40"/>
        </w:numPr>
        <w:autoSpaceDN w:val="0"/>
        <w:spacing w:line="240" w:lineRule="auto"/>
        <w:contextualSpacing w:val="0"/>
        <w:jc w:val="both"/>
      </w:pPr>
      <w:r w:rsidRPr="002D3388">
        <w:t>Teaming of community elders with disaster preparedness specialists to further create a holistic and trusting venue for conveying data and information;</w:t>
      </w:r>
    </w:p>
    <w:p w14:paraId="388E4D57" w14:textId="77777777" w:rsidR="002D3388" w:rsidRPr="002D3388" w:rsidRDefault="002D3388" w:rsidP="002D3388">
      <w:pPr>
        <w:pStyle w:val="ListParagraph"/>
        <w:numPr>
          <w:ilvl w:val="0"/>
          <w:numId w:val="40"/>
        </w:numPr>
        <w:autoSpaceDN w:val="0"/>
        <w:spacing w:line="240" w:lineRule="auto"/>
        <w:contextualSpacing w:val="0"/>
        <w:jc w:val="both"/>
      </w:pPr>
      <w:r w:rsidRPr="002D3388">
        <w:t>Planning and training for the specific kinds of safety issues that arise with crevasses, avalanches, icefalls and accumulation zones where there is deep snow, with the help of qualified and experienced mountaineers.</w:t>
      </w:r>
    </w:p>
    <w:p w14:paraId="4639C870" w14:textId="77777777" w:rsidR="002D3388" w:rsidRPr="002D3388" w:rsidRDefault="002D3388" w:rsidP="002D3388">
      <w:pPr>
        <w:spacing w:line="240" w:lineRule="auto"/>
        <w:jc w:val="both"/>
        <w:rPr>
          <w:shd w:val="clear" w:color="auto" w:fill="FFFFFF"/>
        </w:rPr>
      </w:pPr>
    </w:p>
    <w:p w14:paraId="31CB559E" w14:textId="77777777" w:rsidR="002D3388" w:rsidRPr="002D3388" w:rsidRDefault="002D3388" w:rsidP="002D3388">
      <w:pPr>
        <w:spacing w:line="240" w:lineRule="auto"/>
        <w:ind w:left="-180"/>
        <w:jc w:val="both"/>
        <w:rPr>
          <w:i/>
          <w:shd w:val="clear" w:color="auto" w:fill="FFFFFF"/>
        </w:rPr>
      </w:pPr>
      <w:r w:rsidRPr="002D3388">
        <w:rPr>
          <w:i/>
          <w:shd w:val="clear" w:color="auto" w:fill="FFFFFF"/>
        </w:rPr>
        <w:t>Data Collection and Management</w:t>
      </w:r>
    </w:p>
    <w:p w14:paraId="60A05B93" w14:textId="77777777" w:rsidR="002D3388" w:rsidRPr="002D3388" w:rsidRDefault="002D3388" w:rsidP="002D3388">
      <w:pPr>
        <w:pStyle w:val="ListParagraph"/>
        <w:numPr>
          <w:ilvl w:val="0"/>
          <w:numId w:val="40"/>
        </w:numPr>
        <w:autoSpaceDN w:val="0"/>
        <w:spacing w:line="240" w:lineRule="auto"/>
        <w:contextualSpacing w:val="0"/>
        <w:jc w:val="both"/>
      </w:pPr>
      <w:r w:rsidRPr="002D3388">
        <w:rPr>
          <w:shd w:val="clear" w:color="auto" w:fill="FFFFFF"/>
        </w:rPr>
        <w:t>An agreed data policy covering the different data streams the program will monitor; data lose value if not managed in a transparent and replicable manner (g</w:t>
      </w:r>
      <w:r w:rsidRPr="002D3388">
        <w:t>eneral guiding principles are outlined here);</w:t>
      </w:r>
    </w:p>
    <w:p w14:paraId="02E5F3B1" w14:textId="77777777" w:rsidR="002D3388" w:rsidRPr="002D3388" w:rsidRDefault="002D3388" w:rsidP="002D3388">
      <w:pPr>
        <w:pStyle w:val="ListParagraph"/>
        <w:numPr>
          <w:ilvl w:val="0"/>
          <w:numId w:val="40"/>
        </w:numPr>
        <w:tabs>
          <w:tab w:val="left" w:pos="540"/>
        </w:tabs>
        <w:autoSpaceDN w:val="0"/>
        <w:spacing w:line="240" w:lineRule="auto"/>
        <w:contextualSpacing w:val="0"/>
        <w:jc w:val="both"/>
      </w:pPr>
      <w:r w:rsidRPr="002D3388">
        <w:rPr>
          <w:bCs/>
        </w:rPr>
        <w:t>Emphasis on acquisition and analysis of existing climate data over further development of the monitoring network;</w:t>
      </w:r>
    </w:p>
    <w:p w14:paraId="4AC2863F" w14:textId="77777777" w:rsidR="002D3388" w:rsidRPr="002D3388" w:rsidRDefault="002D3388" w:rsidP="002D3388">
      <w:pPr>
        <w:pStyle w:val="ListParagraph"/>
        <w:numPr>
          <w:ilvl w:val="0"/>
          <w:numId w:val="40"/>
        </w:numPr>
        <w:tabs>
          <w:tab w:val="left" w:pos="1080"/>
        </w:tabs>
        <w:autoSpaceDN w:val="0"/>
        <w:spacing w:line="240" w:lineRule="auto"/>
        <w:contextualSpacing w:val="0"/>
        <w:jc w:val="both"/>
      </w:pPr>
      <w:r w:rsidRPr="002D3388">
        <w:t>Equal, nonhierarchical access to all program data for all partners and the establishment of a web-based metadata catalog and archiving system;</w:t>
      </w:r>
    </w:p>
    <w:p w14:paraId="23A4FA87" w14:textId="77777777" w:rsidR="002D3388" w:rsidRPr="002D3388" w:rsidRDefault="002D3388" w:rsidP="002D3388">
      <w:pPr>
        <w:pStyle w:val="ListParagraph"/>
        <w:numPr>
          <w:ilvl w:val="0"/>
          <w:numId w:val="40"/>
        </w:numPr>
        <w:tabs>
          <w:tab w:val="left" w:pos="1080"/>
        </w:tabs>
        <w:autoSpaceDN w:val="0"/>
        <w:spacing w:line="240" w:lineRule="auto"/>
        <w:contextualSpacing w:val="0"/>
        <w:jc w:val="both"/>
      </w:pPr>
      <w:r w:rsidRPr="002D3388">
        <w:lastRenderedPageBreak/>
        <w:t>Designation of data providers as the owners and custodians of the data they generate, even if the data are pooled or aggregated in program-related databases and data management systems;</w:t>
      </w:r>
    </w:p>
    <w:p w14:paraId="0B2BDD25" w14:textId="77777777" w:rsidR="002D3388" w:rsidRPr="002D3388" w:rsidRDefault="002D3388" w:rsidP="002D3388">
      <w:pPr>
        <w:pStyle w:val="ListParagraph"/>
        <w:numPr>
          <w:ilvl w:val="0"/>
          <w:numId w:val="40"/>
        </w:numPr>
        <w:autoSpaceDN w:val="0"/>
        <w:spacing w:line="240" w:lineRule="auto"/>
        <w:contextualSpacing w:val="0"/>
        <w:jc w:val="both"/>
      </w:pPr>
      <w:r w:rsidRPr="002D3388">
        <w:t>Publication of selected data for the general public in a fashion agreed to by program partners;</w:t>
      </w:r>
    </w:p>
    <w:p w14:paraId="2CCF8E96" w14:textId="77777777" w:rsidR="002D3388" w:rsidRPr="002D3388" w:rsidRDefault="002D3388" w:rsidP="002D3388">
      <w:pPr>
        <w:pStyle w:val="ListParagraph"/>
        <w:numPr>
          <w:ilvl w:val="0"/>
          <w:numId w:val="40"/>
        </w:numPr>
        <w:tabs>
          <w:tab w:val="left" w:pos="1080"/>
        </w:tabs>
        <w:autoSpaceDN w:val="0"/>
        <w:spacing w:line="240" w:lineRule="auto"/>
        <w:contextualSpacing w:val="0"/>
        <w:jc w:val="both"/>
      </w:pPr>
      <w:r w:rsidRPr="002D3388">
        <w:t>Design and implementation of a rigid data quality control procedure that all data must undergo.</w:t>
      </w:r>
    </w:p>
    <w:p w14:paraId="319DE889" w14:textId="77777777" w:rsidR="002D3388" w:rsidRPr="002D3388" w:rsidRDefault="002D3388" w:rsidP="002D3388">
      <w:pPr>
        <w:spacing w:line="240" w:lineRule="auto"/>
        <w:jc w:val="both"/>
        <w:rPr>
          <w:shd w:val="clear" w:color="auto" w:fill="FFFFFF"/>
        </w:rPr>
      </w:pPr>
    </w:p>
    <w:p w14:paraId="11EE93A8" w14:textId="77777777" w:rsidR="002D3388" w:rsidRPr="002D3388" w:rsidRDefault="002D3388" w:rsidP="002D3388">
      <w:pPr>
        <w:spacing w:line="240" w:lineRule="auto"/>
        <w:ind w:left="-180"/>
        <w:jc w:val="both"/>
        <w:rPr>
          <w:i/>
          <w:shd w:val="clear" w:color="auto" w:fill="FFFFFF"/>
        </w:rPr>
      </w:pPr>
      <w:r w:rsidRPr="002D3388">
        <w:rPr>
          <w:i/>
          <w:shd w:val="clear" w:color="auto" w:fill="FFFFFF"/>
        </w:rPr>
        <w:t>Implementation</w:t>
      </w:r>
    </w:p>
    <w:p w14:paraId="08A35D3D" w14:textId="77777777" w:rsidR="002D3388" w:rsidRPr="002D3388" w:rsidRDefault="002D3388" w:rsidP="002D3388">
      <w:pPr>
        <w:pStyle w:val="ListParagraph"/>
        <w:numPr>
          <w:ilvl w:val="0"/>
          <w:numId w:val="40"/>
        </w:numPr>
        <w:autoSpaceDN w:val="0"/>
        <w:spacing w:line="240" w:lineRule="auto"/>
        <w:contextualSpacing w:val="0"/>
        <w:jc w:val="both"/>
        <w:rPr>
          <w:bCs/>
        </w:rPr>
      </w:pPr>
      <w:r w:rsidRPr="002D3388">
        <w:rPr>
          <w:bCs/>
        </w:rPr>
        <w:t>A program consortium group of partners that meets for the program commencement and periodically thereafter, when major program milestones have been achieved and consensus is needed;</w:t>
      </w:r>
    </w:p>
    <w:p w14:paraId="7E3CB264" w14:textId="77777777" w:rsidR="002D3388" w:rsidRPr="002D3388" w:rsidRDefault="002D3388" w:rsidP="002D3388">
      <w:pPr>
        <w:pStyle w:val="ListParagraph"/>
        <w:numPr>
          <w:ilvl w:val="0"/>
          <w:numId w:val="40"/>
        </w:numPr>
        <w:autoSpaceDN w:val="0"/>
        <w:spacing w:line="240" w:lineRule="auto"/>
        <w:contextualSpacing w:val="0"/>
        <w:jc w:val="both"/>
        <w:rPr>
          <w:bCs/>
          <w:iCs/>
          <w:shd w:val="clear" w:color="auto" w:fill="FFFFFF"/>
        </w:rPr>
      </w:pPr>
      <w:r w:rsidRPr="002D3388">
        <w:rPr>
          <w:bCs/>
          <w:iCs/>
          <w:shd w:val="clear" w:color="auto" w:fill="FFFFFF"/>
        </w:rPr>
        <w:t>A dedicated group to provide governance of the program (identified national focal points; international organizations; donors and representatives of the hosting regional organization; and invited experts on an ad hoc basis), meeting twice per year;</w:t>
      </w:r>
    </w:p>
    <w:p w14:paraId="7994A03C" w14:textId="77777777" w:rsidR="002D3388" w:rsidRPr="002D3388" w:rsidRDefault="002D3388" w:rsidP="002D3388">
      <w:pPr>
        <w:pStyle w:val="ListParagraph"/>
        <w:numPr>
          <w:ilvl w:val="0"/>
          <w:numId w:val="40"/>
        </w:numPr>
        <w:autoSpaceDN w:val="0"/>
        <w:spacing w:line="240" w:lineRule="auto"/>
        <w:contextualSpacing w:val="0"/>
        <w:jc w:val="both"/>
        <w:rPr>
          <w:shd w:val="clear" w:color="auto" w:fill="FFFFFF"/>
        </w:rPr>
      </w:pPr>
      <w:r w:rsidRPr="002D3388">
        <w:rPr>
          <w:shd w:val="clear" w:color="auto" w:fill="FFFFFF"/>
        </w:rPr>
        <w:t>Implementation and day-to-day monitoring management facilitated through a regional institution or other dedicated center of excellence in one of the participating countries;</w:t>
      </w:r>
    </w:p>
    <w:p w14:paraId="55D40C04" w14:textId="77777777" w:rsidR="002D3388" w:rsidRPr="002D3388" w:rsidRDefault="002D3388" w:rsidP="002D3388">
      <w:pPr>
        <w:pStyle w:val="ListParagraph"/>
        <w:numPr>
          <w:ilvl w:val="0"/>
          <w:numId w:val="40"/>
        </w:numPr>
        <w:tabs>
          <w:tab w:val="left" w:pos="540"/>
        </w:tabs>
        <w:autoSpaceDN w:val="0"/>
        <w:spacing w:line="240" w:lineRule="auto"/>
        <w:contextualSpacing w:val="0"/>
        <w:jc w:val="both"/>
        <w:rPr>
          <w:bCs/>
        </w:rPr>
      </w:pPr>
      <w:r w:rsidRPr="002D3388">
        <w:rPr>
          <w:bCs/>
        </w:rPr>
        <w:t xml:space="preserve">A management unit housed within the principal regional organization to ensure day-to-day execution of the program, comprising a scientific officer, technical officer, asset management officer, financial controller and administrative support. </w:t>
      </w:r>
    </w:p>
    <w:p w14:paraId="42DDD6C9" w14:textId="77777777" w:rsidR="002D3388" w:rsidRPr="002D3388" w:rsidRDefault="002D3388" w:rsidP="002D3388">
      <w:pPr>
        <w:ind w:firstLine="720"/>
        <w:jc w:val="both"/>
        <w:rPr>
          <w:rFonts w:cs="Times New Roman"/>
        </w:rPr>
      </w:pPr>
    </w:p>
    <w:p w14:paraId="5385B4FC" w14:textId="77777777" w:rsidR="002D3388" w:rsidRPr="002D3388" w:rsidRDefault="002D3388" w:rsidP="002D3388">
      <w:pPr>
        <w:rPr>
          <w:rFonts w:cs="Times New Roman"/>
          <w:b/>
        </w:rPr>
      </w:pPr>
    </w:p>
    <w:p w14:paraId="18607627" w14:textId="77777777" w:rsidR="00515A1C" w:rsidRPr="00A835DF" w:rsidRDefault="00515A1C" w:rsidP="00515A1C">
      <w:pPr>
        <w:ind w:firstLine="360"/>
        <w:jc w:val="both"/>
        <w:rPr>
          <w:rFonts w:cs="Times New Roman"/>
        </w:rPr>
      </w:pPr>
    </w:p>
    <w:p w14:paraId="47A16346" w14:textId="3C3D778B" w:rsidR="00515A1C" w:rsidRPr="00A835DF" w:rsidRDefault="00515A1C" w:rsidP="00163FF2">
      <w:pPr>
        <w:pStyle w:val="Heading1"/>
      </w:pPr>
      <w:r w:rsidRPr="00A835DF">
        <w:br w:type="page"/>
      </w:r>
      <w:r w:rsidR="0063026E">
        <w:lastRenderedPageBreak/>
        <w:t>9</w:t>
      </w:r>
      <w:r w:rsidRPr="00A835DF">
        <w:t>.</w:t>
      </w:r>
      <w:r w:rsidRPr="00A835DF">
        <w:tab/>
        <w:t>Bibliography</w:t>
      </w:r>
    </w:p>
    <w:p w14:paraId="156A5B9C" w14:textId="77777777" w:rsidR="00515A1C" w:rsidRPr="00A835DF" w:rsidRDefault="00515A1C" w:rsidP="00515A1C">
      <w:pPr>
        <w:widowControl w:val="0"/>
        <w:tabs>
          <w:tab w:val="left" w:pos="10773"/>
        </w:tabs>
        <w:jc w:val="both"/>
        <w:rPr>
          <w:rFonts w:cs="Times New Roman"/>
        </w:rPr>
      </w:pPr>
    </w:p>
    <w:p w14:paraId="2C4927B8" w14:textId="77777777" w:rsidR="00515A1C" w:rsidRPr="00A835DF" w:rsidRDefault="00515A1C" w:rsidP="00515A1C">
      <w:pPr>
        <w:ind w:left="360" w:hanging="360"/>
        <w:jc w:val="both"/>
        <w:rPr>
          <w:rFonts w:cs="Times New Roman"/>
        </w:rPr>
      </w:pPr>
      <w:r w:rsidRPr="00A835DF">
        <w:rPr>
          <w:rFonts w:cs="Times New Roman"/>
        </w:rPr>
        <w:t>Aizen, V, and Aizen, M. 1993. Glacier Runoff Estimation and Simulation of Stream flow in the Peripheral Territory of Central Asia. Proceedings of the Snow and Glacier Hydrology Symposium, Kathmandu, Nepal, November 1992, IAHS Publication, 218, 1993.</w:t>
      </w:r>
    </w:p>
    <w:p w14:paraId="0D859297" w14:textId="77777777" w:rsidR="00515A1C" w:rsidRPr="00A835DF" w:rsidRDefault="00515A1C" w:rsidP="00515A1C">
      <w:pPr>
        <w:ind w:left="360" w:hanging="360"/>
        <w:jc w:val="both"/>
        <w:rPr>
          <w:rFonts w:cs="Times New Roman"/>
        </w:rPr>
      </w:pPr>
      <w:r w:rsidRPr="00A835DF">
        <w:rPr>
          <w:rFonts w:cs="Times New Roman"/>
        </w:rPr>
        <w:t>Aizen, V., Aizen, M., and Melack, J. 1995. Precipitation, melt and runoff in the northern Tien Shan. Journal of Hydrology, 186, 229-251.</w:t>
      </w:r>
    </w:p>
    <w:p w14:paraId="58556F0A" w14:textId="77777777" w:rsidR="00515A1C" w:rsidRPr="00A835DF" w:rsidRDefault="00515A1C" w:rsidP="00515A1C">
      <w:pPr>
        <w:widowControl w:val="0"/>
        <w:tabs>
          <w:tab w:val="left" w:pos="10773"/>
        </w:tabs>
        <w:ind w:left="360" w:hanging="360"/>
        <w:jc w:val="both"/>
        <w:rPr>
          <w:rFonts w:cs="Times New Roman"/>
        </w:rPr>
      </w:pPr>
      <w:r w:rsidRPr="00A835DF">
        <w:rPr>
          <w:rFonts w:cs="Times New Roman"/>
        </w:rPr>
        <w:t xml:space="preserve">Aizen, V., Aizen, M., and Dozier, J. 1997. Climatic and hydrologic changes in the Tien Shan, Central Asia. Journal of Climate, 10. </w:t>
      </w:r>
    </w:p>
    <w:p w14:paraId="6091B7B6" w14:textId="77777777" w:rsidR="00515A1C" w:rsidRPr="00A835DF" w:rsidRDefault="00515A1C" w:rsidP="00515A1C">
      <w:pPr>
        <w:widowControl w:val="0"/>
        <w:tabs>
          <w:tab w:val="left" w:pos="10773"/>
        </w:tabs>
        <w:ind w:left="360" w:hanging="360"/>
        <w:jc w:val="both"/>
        <w:rPr>
          <w:rFonts w:cs="Times New Roman"/>
        </w:rPr>
      </w:pPr>
      <w:r w:rsidRPr="00A835DF">
        <w:rPr>
          <w:rFonts w:cs="Times New Roman"/>
        </w:rPr>
        <w:t xml:space="preserve">Aizen, V., 2014, Central Asia Data Base, CADB, Dep’t of Geography, University of Idaho, Moscow.  </w:t>
      </w:r>
    </w:p>
    <w:p w14:paraId="51419C3B" w14:textId="77777777" w:rsidR="00515A1C" w:rsidRPr="00A835DF" w:rsidRDefault="00515A1C" w:rsidP="00515A1C">
      <w:pPr>
        <w:widowControl w:val="0"/>
        <w:tabs>
          <w:tab w:val="left" w:pos="10773"/>
        </w:tabs>
        <w:ind w:left="360" w:hanging="360"/>
        <w:jc w:val="both"/>
        <w:rPr>
          <w:rFonts w:cs="Times New Roman"/>
        </w:rPr>
      </w:pPr>
      <w:r w:rsidRPr="00A835DF">
        <w:rPr>
          <w:rFonts w:cs="Times New Roman"/>
        </w:rPr>
        <w:t>Alford, D</w:t>
      </w:r>
      <w:r w:rsidRPr="00A835DF">
        <w:rPr>
          <w:rFonts w:cs="Times New Roman"/>
          <w:i/>
        </w:rPr>
        <w:t xml:space="preserve">. </w:t>
      </w:r>
      <w:r w:rsidRPr="00A835DF">
        <w:rPr>
          <w:rFonts w:cs="Times New Roman"/>
        </w:rPr>
        <w:t>1985.</w:t>
      </w:r>
      <w:r w:rsidRPr="00A835DF">
        <w:rPr>
          <w:rFonts w:cs="Times New Roman"/>
          <w:i/>
        </w:rPr>
        <w:t xml:space="preserve"> </w:t>
      </w:r>
      <w:r w:rsidRPr="00A835DF">
        <w:rPr>
          <w:rFonts w:eastAsia="Calibri" w:cs="Times New Roman"/>
        </w:rPr>
        <w:t xml:space="preserve">Mountain hydrologic systems. Journal of Mountain Research and Development, 5, 349-363. </w:t>
      </w:r>
    </w:p>
    <w:p w14:paraId="5D13587A" w14:textId="77777777" w:rsidR="00515A1C" w:rsidRPr="00A835DF" w:rsidRDefault="00515A1C" w:rsidP="00515A1C">
      <w:pPr>
        <w:widowControl w:val="0"/>
        <w:tabs>
          <w:tab w:val="left" w:pos="10773"/>
        </w:tabs>
        <w:ind w:left="360" w:hanging="360"/>
        <w:jc w:val="both"/>
        <w:rPr>
          <w:rFonts w:cs="Times New Roman"/>
        </w:rPr>
      </w:pPr>
      <w:r w:rsidRPr="00A835DF">
        <w:rPr>
          <w:rFonts w:cs="Times New Roman"/>
        </w:rPr>
        <w:t xml:space="preserve">Alford, D. 1992. </w:t>
      </w:r>
      <w:r w:rsidRPr="00A835DF">
        <w:rPr>
          <w:rFonts w:eastAsia="Calibri" w:cs="Times New Roman"/>
        </w:rPr>
        <w:t xml:space="preserve">Hydrological Aspects of the Himalayan Region. International Centre for Integrated Mountain Development (ICIMOD), Occasional Paper, 18, Kathmandu, 68 pp. </w:t>
      </w:r>
    </w:p>
    <w:p w14:paraId="4A362061" w14:textId="77777777" w:rsidR="00515A1C" w:rsidRPr="00A835DF" w:rsidRDefault="00515A1C" w:rsidP="00515A1C">
      <w:pPr>
        <w:ind w:left="360" w:hanging="360"/>
        <w:jc w:val="both"/>
        <w:rPr>
          <w:rFonts w:eastAsia="MS Mincho" w:cs="Times New Roman"/>
        </w:rPr>
      </w:pPr>
      <w:r w:rsidRPr="00A835DF">
        <w:rPr>
          <w:rFonts w:cs="Times New Roman"/>
        </w:rPr>
        <w:t>Alford, D. 2011. Hydrology and Glaciers in the Upper Indus Basin. The World Bank, Technical Report, Washington, D.C.</w:t>
      </w:r>
    </w:p>
    <w:p w14:paraId="1984FDD6" w14:textId="77777777" w:rsidR="00515A1C" w:rsidRPr="00A835DF" w:rsidRDefault="00515A1C" w:rsidP="00515A1C">
      <w:pPr>
        <w:tabs>
          <w:tab w:val="left" w:pos="4056"/>
        </w:tabs>
        <w:ind w:left="360" w:hanging="360"/>
        <w:jc w:val="both"/>
        <w:rPr>
          <w:rFonts w:eastAsia="Calibri" w:cs="Times New Roman"/>
        </w:rPr>
      </w:pPr>
      <w:r w:rsidRPr="00A835DF">
        <w:rPr>
          <w:rFonts w:eastAsia="Calibri" w:cs="Times New Roman"/>
          <w:bCs/>
        </w:rPr>
        <w:t>Alford, D. 2012. Hydrology and glaciers in the Upper Indus Basin. In: Yu, W. (Ed.), Climate Risks on Water and Food Security in the Indus Basin of Pakistan, Directions for Development. The World Bank, Washington, D.C.</w:t>
      </w:r>
    </w:p>
    <w:p w14:paraId="1E0AB0FE" w14:textId="77777777" w:rsidR="00515A1C" w:rsidRPr="00A835DF" w:rsidRDefault="00515A1C" w:rsidP="00515A1C">
      <w:pPr>
        <w:pStyle w:val="NoSpacing"/>
        <w:ind w:left="360" w:hanging="360"/>
        <w:jc w:val="both"/>
        <w:rPr>
          <w:rFonts w:asciiTheme="minorHAnsi" w:hAnsiTheme="minorHAnsi"/>
          <w:sz w:val="22"/>
          <w:szCs w:val="22"/>
        </w:rPr>
      </w:pPr>
      <w:r w:rsidRPr="00A835DF">
        <w:rPr>
          <w:rFonts w:asciiTheme="minorHAnsi" w:hAnsiTheme="minorHAnsi"/>
          <w:color w:val="000000"/>
          <w:sz w:val="22"/>
          <w:szCs w:val="22"/>
          <w:shd w:val="clear" w:color="auto" w:fill="FFFFFF"/>
        </w:rPr>
        <w:t>Alford, D., and Armstrong, R. 2010. The role of glaciers in stream flow from the Nepal Himalaya. The Cryosphere, 4, 469-494.</w:t>
      </w:r>
    </w:p>
    <w:p w14:paraId="1B34C73C" w14:textId="77777777" w:rsidR="00515A1C" w:rsidRPr="00A835DF" w:rsidRDefault="00515A1C" w:rsidP="00515A1C">
      <w:pPr>
        <w:tabs>
          <w:tab w:val="left" w:pos="4056"/>
        </w:tabs>
        <w:ind w:left="360" w:hanging="360"/>
        <w:jc w:val="both"/>
        <w:rPr>
          <w:rFonts w:eastAsia="Calibri" w:cs="Times New Roman"/>
          <w:bCs/>
        </w:rPr>
      </w:pPr>
      <w:r w:rsidRPr="00A835DF">
        <w:rPr>
          <w:rFonts w:eastAsia="Calibri" w:cs="Times New Roman"/>
        </w:rPr>
        <w:t xml:space="preserve">Alford, D., and Kamp, U. 2013. </w:t>
      </w:r>
      <w:r w:rsidRPr="00A835DF">
        <w:rPr>
          <w:rFonts w:eastAsia="Calibri" w:cs="Times New Roman"/>
          <w:bCs/>
        </w:rPr>
        <w:t>The Role of Glaciers in the Hydrolog</w:t>
      </w:r>
      <w:r w:rsidRPr="00A835DF">
        <w:rPr>
          <w:rFonts w:cs="Times New Roman"/>
          <w:bCs/>
        </w:rPr>
        <w:t xml:space="preserve">ic Regime of Asian Mountains: </w:t>
      </w:r>
      <w:r w:rsidRPr="00A835DF">
        <w:rPr>
          <w:rFonts w:eastAsia="Calibri" w:cs="Times New Roman"/>
          <w:bCs/>
        </w:rPr>
        <w:t xml:space="preserve"> Developing Baseline Estimates</w:t>
      </w:r>
      <w:r w:rsidRPr="00A835DF">
        <w:rPr>
          <w:rFonts w:eastAsia="Calibri" w:cs="Times New Roman"/>
          <w:bCs/>
          <w:i/>
        </w:rPr>
        <w:t>.</w:t>
      </w:r>
      <w:r w:rsidRPr="00A835DF">
        <w:rPr>
          <w:rFonts w:eastAsia="Calibri" w:cs="Times New Roman"/>
          <w:bCs/>
        </w:rPr>
        <w:t xml:space="preserve"> Presentation at The Impact of Glacier Melting on National and Trans-boundary Water Systems in Central Asia, United Nations Regional Centre for Preventive Diplomacy for Central Asia Seminar, Almaty, Kazahkstan, 11-12 April, 2013.</w:t>
      </w:r>
    </w:p>
    <w:p w14:paraId="52CBFCCC" w14:textId="77777777" w:rsidR="00515A1C" w:rsidRPr="00A835DF" w:rsidRDefault="00515A1C" w:rsidP="00515A1C">
      <w:pPr>
        <w:ind w:left="360" w:hanging="360"/>
        <w:jc w:val="both"/>
        <w:rPr>
          <w:rFonts w:cs="Times New Roman"/>
        </w:rPr>
      </w:pPr>
      <w:r w:rsidRPr="00A835DF">
        <w:rPr>
          <w:rFonts w:cs="Times New Roman"/>
        </w:rPr>
        <w:t xml:space="preserve">Alford, D., Archer, D., Bookhagen, B., Grabs, W., Halvorson, S., Hewiit, K., Immerzeel, W., Kamp, U., and Krumwiede, B. 2014. </w:t>
      </w:r>
      <w:r w:rsidRPr="00A835DF">
        <w:rPr>
          <w:rFonts w:cs="Times New Roman"/>
          <w:color w:val="000000"/>
        </w:rPr>
        <w:t xml:space="preserve">Monitoring of Glaciers, Climate, and Runoff in the Hindu Kush–Himalaya Mountains. The World Bank, Technical Report, </w:t>
      </w:r>
      <w:r w:rsidRPr="00A835DF">
        <w:rPr>
          <w:rFonts w:cs="Times New Roman"/>
        </w:rPr>
        <w:t>Washington, D.C.</w:t>
      </w:r>
    </w:p>
    <w:p w14:paraId="76ADFA31" w14:textId="77777777" w:rsidR="00515A1C" w:rsidRPr="00A835DF" w:rsidRDefault="00515A1C" w:rsidP="00515A1C">
      <w:pPr>
        <w:ind w:left="360" w:hanging="360"/>
        <w:jc w:val="both"/>
        <w:rPr>
          <w:rFonts w:eastAsia="MS Mincho" w:cs="Times New Roman"/>
        </w:rPr>
      </w:pPr>
      <w:r w:rsidRPr="00A835DF">
        <w:rPr>
          <w:rFonts w:cs="Times New Roman"/>
        </w:rPr>
        <w:t xml:space="preserve">Alford, D., Armstrong, R., and Racoviteanu, A. 2010. </w:t>
      </w:r>
      <w:r w:rsidRPr="00A835DF">
        <w:rPr>
          <w:rFonts w:eastAsia="MS Mincho" w:cs="Times New Roman"/>
        </w:rPr>
        <w:t xml:space="preserve">Glacier Retreat in the Nepal Himalaya: The Role of Glaciers in Stream Flow </w:t>
      </w:r>
      <w:proofErr w:type="gramStart"/>
      <w:r w:rsidRPr="00A835DF">
        <w:rPr>
          <w:rFonts w:eastAsia="MS Mincho" w:cs="Times New Roman"/>
        </w:rPr>
        <w:t>From</w:t>
      </w:r>
      <w:proofErr w:type="gramEnd"/>
      <w:r w:rsidRPr="00A835DF">
        <w:rPr>
          <w:rFonts w:eastAsia="MS Mincho" w:cs="Times New Roman"/>
        </w:rPr>
        <w:t xml:space="preserve"> the Nepal Himalaya. The World Bank, Technical Report, Washington, D.C.</w:t>
      </w:r>
    </w:p>
    <w:p w14:paraId="0B643313" w14:textId="77777777" w:rsidR="00515A1C" w:rsidRPr="00A835DF" w:rsidRDefault="00515A1C" w:rsidP="00515A1C">
      <w:pPr>
        <w:ind w:left="360" w:hanging="360"/>
        <w:jc w:val="both"/>
        <w:rPr>
          <w:rFonts w:cs="Times New Roman"/>
        </w:rPr>
      </w:pPr>
      <w:r w:rsidRPr="00A835DF">
        <w:rPr>
          <w:rFonts w:cs="Times New Roman"/>
        </w:rPr>
        <w:t xml:space="preserve">Archer, D., and Fowler, H. 2004. Spatial and temporal variations in precipitation in the Upper Indus Basin, global teleconnections and hydrological implications. </w:t>
      </w:r>
      <w:r w:rsidRPr="00A835DF">
        <w:rPr>
          <w:rFonts w:cs="Times New Roman"/>
          <w:bCs/>
        </w:rPr>
        <w:t>Hydrology and Earth System Sciences, 8, 47-61</w:t>
      </w:r>
      <w:r w:rsidRPr="00A835DF">
        <w:rPr>
          <w:rFonts w:cs="Times New Roman"/>
        </w:rPr>
        <w:t xml:space="preserve">. </w:t>
      </w:r>
    </w:p>
    <w:p w14:paraId="1E080A64" w14:textId="77777777" w:rsidR="00515A1C" w:rsidRPr="00A835DF" w:rsidRDefault="00515A1C" w:rsidP="00515A1C">
      <w:pPr>
        <w:ind w:left="360" w:hanging="360"/>
        <w:jc w:val="both"/>
        <w:rPr>
          <w:rFonts w:cs="Times New Roman"/>
        </w:rPr>
      </w:pPr>
      <w:r w:rsidRPr="00A835DF">
        <w:rPr>
          <w:rFonts w:cs="Times New Roman"/>
        </w:rPr>
        <w:t xml:space="preserve">Badenkov, Y. 1990. Sustainable development of the mountainous regions of the USSR. The realities, the role of science, and research orientations. </w:t>
      </w:r>
      <w:r w:rsidRPr="00A835DF">
        <w:rPr>
          <w:rFonts w:eastAsia="Times New Roman" w:cs="Times New Roman"/>
          <w:iCs/>
        </w:rPr>
        <w:t>Mountain Research and Development</w:t>
      </w:r>
      <w:r w:rsidRPr="00A835DF">
        <w:rPr>
          <w:rFonts w:eastAsia="Times New Roman" w:cs="Times New Roman"/>
        </w:rPr>
        <w:t>, 10, 129-139.</w:t>
      </w:r>
    </w:p>
    <w:p w14:paraId="3583516E" w14:textId="77777777" w:rsidR="00515A1C" w:rsidRPr="00A835DF" w:rsidRDefault="00515A1C" w:rsidP="00515A1C">
      <w:pPr>
        <w:ind w:left="360" w:hanging="360"/>
        <w:jc w:val="both"/>
        <w:rPr>
          <w:rFonts w:cs="Times New Roman"/>
        </w:rPr>
      </w:pPr>
      <w:r w:rsidRPr="00A835DF">
        <w:rPr>
          <w:rFonts w:cs="Times New Roman"/>
        </w:rPr>
        <w:t xml:space="preserve">Bagla, P. 2009. No sign yet of Himalayan meltdown, Indian report finds. </w:t>
      </w:r>
      <w:r w:rsidR="008C06E8" w:rsidRPr="00A835DF">
        <w:rPr>
          <w:rFonts w:eastAsia="Times New Roman" w:cs="Times New Roman"/>
        </w:rPr>
        <w:t>Science, 326(</w:t>
      </w:r>
      <w:r w:rsidRPr="00A835DF">
        <w:rPr>
          <w:rFonts w:eastAsia="Times New Roman" w:cs="Times New Roman"/>
        </w:rPr>
        <w:t>5955</w:t>
      </w:r>
      <w:r w:rsidR="008C06E8" w:rsidRPr="00A835DF">
        <w:rPr>
          <w:rFonts w:eastAsia="Times New Roman" w:cs="Times New Roman"/>
        </w:rPr>
        <w:t>)</w:t>
      </w:r>
      <w:r w:rsidRPr="00A835DF">
        <w:rPr>
          <w:rFonts w:eastAsia="Times New Roman" w:cs="Times New Roman"/>
        </w:rPr>
        <w:t>, 924-925</w:t>
      </w:r>
      <w:r w:rsidRPr="00A835DF">
        <w:rPr>
          <w:rFonts w:cs="Times New Roman"/>
        </w:rPr>
        <w:t xml:space="preserve">. </w:t>
      </w:r>
    </w:p>
    <w:p w14:paraId="09D7BE28" w14:textId="5A28ECC3" w:rsidR="00515A1C" w:rsidRPr="00A835DF" w:rsidRDefault="00515A1C" w:rsidP="00515A1C">
      <w:pPr>
        <w:ind w:left="360" w:hanging="360"/>
        <w:jc w:val="both"/>
        <w:rPr>
          <w:rFonts w:cs="Times New Roman"/>
        </w:rPr>
      </w:pPr>
      <w:r w:rsidRPr="00A835DF">
        <w:rPr>
          <w:rFonts w:cs="Times New Roman"/>
        </w:rPr>
        <w:t>Bahuguna, M., Rathore, B., Brahmbhatt, R., Sharma, M., Dhar, S., Randhaw</w:t>
      </w:r>
      <w:r w:rsidR="0036019B">
        <w:rPr>
          <w:rFonts w:cs="Times New Roman"/>
        </w:rPr>
        <w:t xml:space="preserve">a, S., Kumar, K., Romshoo, S., </w:t>
      </w:r>
      <w:r w:rsidRPr="00A835DF">
        <w:rPr>
          <w:rFonts w:cs="Times New Roman"/>
        </w:rPr>
        <w:t>Shah, R., and Ganjoo, R. 2014. Are the Himalayan glaciers retreating? Current Science, 106, 10</w:t>
      </w:r>
      <w:r w:rsidRPr="00A835DF">
        <w:t>.</w:t>
      </w:r>
    </w:p>
    <w:p w14:paraId="34A6CC2A" w14:textId="77777777" w:rsidR="00515A1C" w:rsidRPr="00A835DF" w:rsidRDefault="00515A1C" w:rsidP="00515A1C">
      <w:pPr>
        <w:ind w:left="360" w:hanging="360"/>
        <w:jc w:val="both"/>
      </w:pPr>
      <w:r w:rsidRPr="00A835DF">
        <w:rPr>
          <w:rFonts w:cs="Times New Roman"/>
        </w:rPr>
        <w:t>Bajracharya, S., Mehra, S.</w:t>
      </w:r>
      <w:proofErr w:type="gramStart"/>
      <w:r w:rsidRPr="00A835DF">
        <w:rPr>
          <w:rFonts w:cs="Times New Roman"/>
        </w:rPr>
        <w:t>,Shrestra</w:t>
      </w:r>
      <w:proofErr w:type="gramEnd"/>
      <w:r w:rsidRPr="00A835DF">
        <w:rPr>
          <w:rFonts w:cs="Times New Roman"/>
        </w:rPr>
        <w:t xml:space="preserve">, F., Bajeracharya, O., Baidya, S. 2014. Glacier Studies in Nepal and decadal Change from 1908 to 2010 Based on Landsat Data. </w:t>
      </w:r>
      <w:r w:rsidRPr="00A835DF">
        <w:rPr>
          <w:rFonts w:eastAsia="Calibri" w:cs="Times New Roman"/>
        </w:rPr>
        <w:t xml:space="preserve">International Centre for Integrated Mountain Development (ICIMOD), </w:t>
      </w:r>
      <w:r w:rsidR="008C06E8" w:rsidRPr="00A835DF">
        <w:rPr>
          <w:rFonts w:eastAsia="Calibri" w:cs="Times New Roman"/>
        </w:rPr>
        <w:t>Research Report 2014/2</w:t>
      </w:r>
      <w:r w:rsidRPr="00A835DF">
        <w:rPr>
          <w:rFonts w:eastAsia="Calibri" w:cs="Times New Roman"/>
        </w:rPr>
        <w:t xml:space="preserve">, </w:t>
      </w:r>
      <w:r w:rsidRPr="00A835DF">
        <w:rPr>
          <w:rFonts w:cs="Times New Roman"/>
        </w:rPr>
        <w:t>Kathmandu</w:t>
      </w:r>
      <w:r w:rsidRPr="00A835DF">
        <w:t>.</w:t>
      </w:r>
    </w:p>
    <w:p w14:paraId="7DF3339B" w14:textId="77777777" w:rsidR="00515A1C" w:rsidRPr="00A835DF" w:rsidRDefault="00515A1C" w:rsidP="00515A1C">
      <w:pPr>
        <w:ind w:left="360" w:hanging="360"/>
        <w:jc w:val="both"/>
        <w:rPr>
          <w:rFonts w:cs="Times New Roman"/>
        </w:rPr>
      </w:pPr>
      <w:r w:rsidRPr="00A835DF">
        <w:rPr>
          <w:rFonts w:eastAsia="Times New Roman" w:cs="Times New Roman"/>
        </w:rPr>
        <w:t xml:space="preserve">Batura Glacier Investigation Group. 1979. The Batura glacier in the Karakoram Mountains and its variations. </w:t>
      </w:r>
      <w:r w:rsidRPr="00A835DF">
        <w:rPr>
          <w:rFonts w:eastAsia="Times New Roman" w:cs="Times New Roman"/>
          <w:iCs/>
        </w:rPr>
        <w:t>Scientia Sinica</w:t>
      </w:r>
      <w:r w:rsidRPr="00A835DF">
        <w:rPr>
          <w:rFonts w:eastAsia="Times New Roman" w:cs="Times New Roman"/>
        </w:rPr>
        <w:t>, 22, 958-974.</w:t>
      </w:r>
    </w:p>
    <w:p w14:paraId="760FC508" w14:textId="77777777" w:rsidR="00515A1C" w:rsidRPr="00A835DF" w:rsidRDefault="00515A1C" w:rsidP="00515A1C">
      <w:pPr>
        <w:autoSpaceDE w:val="0"/>
        <w:autoSpaceDN w:val="0"/>
        <w:adjustRightInd w:val="0"/>
        <w:ind w:left="360" w:hanging="360"/>
        <w:jc w:val="both"/>
        <w:rPr>
          <w:rFonts w:cs="Times New Roman"/>
        </w:rPr>
      </w:pPr>
      <w:r w:rsidRPr="00A835DF">
        <w:rPr>
          <w:rFonts w:cs="Times New Roman"/>
          <w:bCs/>
        </w:rPr>
        <w:lastRenderedPageBreak/>
        <w:t>Benn, D., and Gemmell, A.</w:t>
      </w:r>
      <w:r w:rsidRPr="00A835DF">
        <w:rPr>
          <w:rFonts w:cs="Times New Roman"/>
        </w:rPr>
        <w:t xml:space="preserve"> 1997. Calculating equilibrium-line altitudes of former glaciers by the balance ratio method: a new computer spreadsheet. </w:t>
      </w:r>
      <w:r w:rsidRPr="00A835DF">
        <w:rPr>
          <w:rFonts w:cs="Times New Roman"/>
          <w:iCs/>
        </w:rPr>
        <w:t>Glacial Geology and Geomorphology</w:t>
      </w:r>
      <w:r w:rsidR="008E1D3D" w:rsidRPr="00A835DF">
        <w:rPr>
          <w:rFonts w:cs="Times New Roman"/>
          <w:iCs/>
        </w:rPr>
        <w:t>.</w:t>
      </w:r>
      <w:r w:rsidR="008E1D3D" w:rsidRPr="00A835DF">
        <w:rPr>
          <w:rFonts w:cs="Times"/>
          <w:szCs w:val="23"/>
        </w:rPr>
        <w:t xml:space="preserve"> (http://ggg.qub.ac.uk/papers/ full/1997/tn011997/tn01.html).</w:t>
      </w:r>
    </w:p>
    <w:p w14:paraId="5606AA55" w14:textId="77777777" w:rsidR="00515A1C" w:rsidRPr="00A835DF" w:rsidRDefault="00515A1C" w:rsidP="00515A1C">
      <w:pPr>
        <w:ind w:left="360" w:hanging="360"/>
        <w:jc w:val="both"/>
        <w:rPr>
          <w:rFonts w:cs="Times New Roman"/>
        </w:rPr>
      </w:pPr>
      <w:r w:rsidRPr="00A835DF">
        <w:rPr>
          <w:rFonts w:cs="Times New Roman"/>
        </w:rPr>
        <w:t>Benn, D., and Lehmkuhl, F. 2000. Mass balance and equilibrium-line altitudes of glaciers in high-mountain environments. Quaternary International, 65/66, 15-29.</w:t>
      </w:r>
    </w:p>
    <w:p w14:paraId="58C16468" w14:textId="77777777" w:rsidR="00515A1C" w:rsidRPr="00A835DF" w:rsidRDefault="00515A1C" w:rsidP="00515A1C">
      <w:pPr>
        <w:ind w:left="360" w:hanging="360"/>
        <w:jc w:val="both"/>
        <w:rPr>
          <w:rFonts w:cs="Times New Roman"/>
          <w:bCs/>
        </w:rPr>
      </w:pPr>
      <w:r w:rsidRPr="00A835DF">
        <w:rPr>
          <w:rFonts w:cs="Times New Roman"/>
          <w:bCs/>
        </w:rPr>
        <w:t>Bennett, T., Adams, J., and Lettenmaier, D. 2005. Potential impacts of a warming climate on water availability in snow-dominated regions. Nature, 438, 17.</w:t>
      </w:r>
    </w:p>
    <w:p w14:paraId="0E35C858" w14:textId="77777777" w:rsidR="00515A1C" w:rsidRPr="00A835DF" w:rsidRDefault="00515A1C" w:rsidP="00515A1C">
      <w:pPr>
        <w:autoSpaceDE w:val="0"/>
        <w:autoSpaceDN w:val="0"/>
        <w:adjustRightInd w:val="0"/>
        <w:ind w:left="360" w:hanging="360"/>
        <w:jc w:val="both"/>
        <w:rPr>
          <w:rFonts w:cs="Times New Roman"/>
        </w:rPr>
      </w:pPr>
      <w:r w:rsidRPr="00A835DF">
        <w:rPr>
          <w:rFonts w:cs="Times New Roman"/>
        </w:rPr>
        <w:t xml:space="preserve">Benson, C. 1963. </w:t>
      </w:r>
      <w:r w:rsidRPr="00A835DF">
        <w:rPr>
          <w:rFonts w:cs="Times New Roman"/>
          <w:bCs/>
          <w:iCs/>
        </w:rPr>
        <w:t xml:space="preserve">Reconnaissance Snow Studies on Mt. Wrangell, Alaska. </w:t>
      </w:r>
      <w:r w:rsidRPr="00A835DF">
        <w:rPr>
          <w:rFonts w:cs="Times New Roman"/>
        </w:rPr>
        <w:t>Geophysical Institute, University of Alaska, Final Report prepared for CRREL under Contract No. DA ll-190-ENG-131, 38 pp.</w:t>
      </w:r>
    </w:p>
    <w:p w14:paraId="40539449" w14:textId="77777777" w:rsidR="00515A1C" w:rsidRPr="00A835DF" w:rsidRDefault="00515A1C" w:rsidP="00515A1C">
      <w:pPr>
        <w:widowControl w:val="0"/>
        <w:tabs>
          <w:tab w:val="left" w:pos="220"/>
          <w:tab w:val="left" w:pos="720"/>
        </w:tabs>
        <w:autoSpaceDE w:val="0"/>
        <w:autoSpaceDN w:val="0"/>
        <w:adjustRightInd w:val="0"/>
        <w:ind w:left="360" w:hanging="360"/>
        <w:jc w:val="both"/>
        <w:rPr>
          <w:rFonts w:cs="Arial"/>
          <w:szCs w:val="24"/>
        </w:rPr>
      </w:pPr>
      <w:r w:rsidRPr="00A835DF">
        <w:rPr>
          <w:rFonts w:cs="Arial"/>
          <w:bCs/>
          <w:szCs w:val="24"/>
        </w:rPr>
        <w:t>Bolch, T.</w:t>
      </w:r>
      <w:r w:rsidRPr="00A835DF">
        <w:rPr>
          <w:rFonts w:cs="Arial"/>
          <w:szCs w:val="24"/>
        </w:rPr>
        <w:t>, Menounos, B., and Wheate, R. 2010a. Landsat-based glacier inventory of western Canada, 1985-2005. Remote Sensing of Environment, 114, 127-137.</w:t>
      </w:r>
    </w:p>
    <w:p w14:paraId="616C96D3" w14:textId="77777777" w:rsidR="00515A1C" w:rsidRPr="00A835DF" w:rsidRDefault="00515A1C" w:rsidP="00515A1C">
      <w:pPr>
        <w:ind w:left="360" w:hanging="360"/>
        <w:jc w:val="both"/>
        <w:rPr>
          <w:rFonts w:cs="Arial"/>
          <w:szCs w:val="24"/>
        </w:rPr>
      </w:pPr>
      <w:r w:rsidRPr="00A835DF">
        <w:rPr>
          <w:rFonts w:cs="Arial"/>
          <w:bCs/>
          <w:szCs w:val="24"/>
        </w:rPr>
        <w:t>Bolch, T.</w:t>
      </w:r>
      <w:r w:rsidRPr="00A835DF">
        <w:rPr>
          <w:rFonts w:cs="Arial"/>
          <w:szCs w:val="24"/>
        </w:rPr>
        <w:t>, Yao, T., Kang, S., Buchroithner, M., Scherer, D., Maussion, F., Huintjes, E., and Schneider, C. 2010b. A glacier inventory for the western Nyainqentanglha Range and Nam Co Basin, Tibet, and glacier changes 1976-2009. The Cryosphere, 4, 419-433.</w:t>
      </w:r>
    </w:p>
    <w:p w14:paraId="1DE3027B" w14:textId="77777777" w:rsidR="00515A1C" w:rsidRPr="00A835DF" w:rsidRDefault="00515A1C" w:rsidP="00515A1C">
      <w:pPr>
        <w:ind w:left="360" w:hanging="360"/>
        <w:jc w:val="both"/>
        <w:rPr>
          <w:rFonts w:cs="Times New Roman"/>
        </w:rPr>
      </w:pPr>
      <w:r w:rsidRPr="00A835DF">
        <w:rPr>
          <w:rFonts w:cs="Times New Roman"/>
        </w:rPr>
        <w:t xml:space="preserve">Bolch, T., Kulkarni, </w:t>
      </w:r>
      <w:r w:rsidR="00F063FC" w:rsidRPr="00A835DF">
        <w:rPr>
          <w:rFonts w:cs="Times New Roman"/>
        </w:rPr>
        <w:t>A.</w:t>
      </w:r>
      <w:r w:rsidRPr="00A835DF">
        <w:rPr>
          <w:rFonts w:cs="Times New Roman"/>
        </w:rPr>
        <w:t>, Kääb, A., Huggel, P., Cogley, J., Frey, S., Kargel, J., Fujita, K., Scheel, M., Bajracharya, M., and Stoffel, T. 2012. The State and Fate of Himalayan Glaciers. Science, 335</w:t>
      </w:r>
      <w:r w:rsidR="00F063FC" w:rsidRPr="00A835DF">
        <w:rPr>
          <w:rFonts w:cs="Times New Roman"/>
        </w:rPr>
        <w:t>(6079)</w:t>
      </w:r>
      <w:r w:rsidRPr="00A835DF">
        <w:rPr>
          <w:rFonts w:cs="Times New Roman"/>
        </w:rPr>
        <w:t xml:space="preserve">, </w:t>
      </w:r>
      <w:r w:rsidR="00F063FC" w:rsidRPr="00A835DF">
        <w:rPr>
          <w:rFonts w:cs="Times New Roman"/>
        </w:rPr>
        <w:t>310-314.</w:t>
      </w:r>
    </w:p>
    <w:p w14:paraId="28E2FCC1" w14:textId="77777777" w:rsidR="00515A1C" w:rsidRPr="00A835DF" w:rsidRDefault="00515A1C" w:rsidP="00515A1C">
      <w:pPr>
        <w:ind w:left="360" w:hanging="360"/>
        <w:jc w:val="both"/>
        <w:rPr>
          <w:rFonts w:cs="Times New Roman"/>
        </w:rPr>
      </w:pPr>
      <w:r w:rsidRPr="00A835DF">
        <w:rPr>
          <w:rFonts w:cs="Times New Roman"/>
        </w:rPr>
        <w:t>Braithwaite, R., and Raper, S. 2002. Glaciers and their contribution to sea level change. Physics and Chemistry of the Earth, 27, 1445–145</w:t>
      </w:r>
      <w:r w:rsidR="00F063FC" w:rsidRPr="00A835DF">
        <w:rPr>
          <w:rFonts w:cs="Times New Roman"/>
        </w:rPr>
        <w:t>4.</w:t>
      </w:r>
    </w:p>
    <w:p w14:paraId="27074A50" w14:textId="77777777" w:rsidR="00515A1C" w:rsidRPr="00A835DF" w:rsidRDefault="00515A1C" w:rsidP="00515A1C">
      <w:pPr>
        <w:ind w:left="360" w:hanging="360"/>
        <w:jc w:val="both"/>
        <w:rPr>
          <w:rFonts w:cs="Times New Roman"/>
        </w:rPr>
      </w:pPr>
      <w:r w:rsidRPr="00A835DF">
        <w:rPr>
          <w:rFonts w:cs="Times New Roman"/>
        </w:rPr>
        <w:t xml:space="preserve">Braithwaite, R. 2008. Temperature and precipitation climate at the equilibrium-line altitude of glaciers expressed by the degree-day factor for melting snow. Journal of Glaciology, 54, </w:t>
      </w:r>
      <w:r w:rsidR="00F063FC" w:rsidRPr="00A835DF">
        <w:rPr>
          <w:rFonts w:cs="Times New Roman"/>
        </w:rPr>
        <w:t>437-444.</w:t>
      </w:r>
    </w:p>
    <w:p w14:paraId="5DBA9C81" w14:textId="77777777" w:rsidR="00515A1C" w:rsidRPr="00A835DF" w:rsidRDefault="00515A1C" w:rsidP="00515A1C">
      <w:pPr>
        <w:pStyle w:val="BodyText2"/>
        <w:autoSpaceDE w:val="0"/>
        <w:autoSpaceDN w:val="0"/>
        <w:adjustRightInd w:val="0"/>
        <w:spacing w:after="0" w:line="276" w:lineRule="auto"/>
        <w:ind w:left="360" w:hanging="360"/>
        <w:jc w:val="both"/>
      </w:pPr>
      <w:r w:rsidRPr="00A835DF">
        <w:rPr>
          <w:iCs/>
        </w:rPr>
        <w:t xml:space="preserve">Bruijnzeel, L., and Bremer, C. 1989. Highland-Lowland Interactions in the Ganges Brahmaputra River Basin: A Review of Published Literature. </w:t>
      </w:r>
      <w:r w:rsidRPr="00A835DF">
        <w:rPr>
          <w:rFonts w:eastAsia="Calibri" w:cs="Times New Roman"/>
        </w:rPr>
        <w:t xml:space="preserve">International Centre for Integrated Mountain Development (ICIMOD), </w:t>
      </w:r>
      <w:r w:rsidRPr="00A835DF">
        <w:rPr>
          <w:iCs/>
        </w:rPr>
        <w:t>Occasional Paper, 11, Kathmandu, 135 pp</w:t>
      </w:r>
      <w:r w:rsidRPr="00A835DF">
        <w:rPr>
          <w:i/>
          <w:iCs/>
        </w:rPr>
        <w:t>.</w:t>
      </w:r>
    </w:p>
    <w:p w14:paraId="5B12D89A" w14:textId="77777777" w:rsidR="00515A1C" w:rsidRPr="00A835DF" w:rsidRDefault="00515A1C" w:rsidP="00515A1C">
      <w:pPr>
        <w:pStyle w:val="BodyText2"/>
        <w:autoSpaceDE w:val="0"/>
        <w:autoSpaceDN w:val="0"/>
        <w:adjustRightInd w:val="0"/>
        <w:spacing w:after="0" w:line="276" w:lineRule="auto"/>
        <w:ind w:left="360" w:hanging="360"/>
        <w:jc w:val="both"/>
      </w:pPr>
      <w:r w:rsidRPr="00A835DF">
        <w:rPr>
          <w:iCs/>
        </w:rPr>
        <w:t>Central Asia Data Base (CADB). 2014. Aizen, V., University of Idah, Moscow, Idaho, U.S.A.</w:t>
      </w:r>
    </w:p>
    <w:p w14:paraId="7D0C80AE" w14:textId="77777777" w:rsidR="00515A1C" w:rsidRPr="00A835DF" w:rsidRDefault="00515A1C" w:rsidP="00515A1C">
      <w:pPr>
        <w:ind w:left="360" w:hanging="360"/>
        <w:jc w:val="both"/>
        <w:rPr>
          <w:rFonts w:cs="Times New Roman"/>
        </w:rPr>
      </w:pPr>
      <w:r w:rsidRPr="00A835DF">
        <w:rPr>
          <w:rFonts w:cs="Times New Roman"/>
        </w:rPr>
        <w:t>Chevalier, B., Pouyard, B., Mojaisky, M., Bolgov, M., Olsson, O., Bauer, M., and Froebrich, J. 2012. Trends for snow cover and river flows in the Pamirs (Central Asia). Hydrology and Earth Sciences Discussions, 9, 29-64.</w:t>
      </w:r>
    </w:p>
    <w:p w14:paraId="63B19343" w14:textId="77777777" w:rsidR="00515A1C" w:rsidRPr="00A835DF" w:rsidRDefault="00515A1C" w:rsidP="00515A1C">
      <w:pPr>
        <w:ind w:left="360" w:hanging="360"/>
        <w:jc w:val="both"/>
        <w:rPr>
          <w:rFonts w:cs="Verdana"/>
          <w:szCs w:val="26"/>
        </w:rPr>
      </w:pPr>
      <w:r w:rsidRPr="00A835DF">
        <w:rPr>
          <w:rFonts w:cs="Verdana"/>
          <w:szCs w:val="26"/>
        </w:rPr>
        <w:t xml:space="preserve">Cogley, J.G. 2005. Extended Format for the World Glacier Inventory. </w:t>
      </w:r>
      <w:r w:rsidRPr="00A835DF">
        <w:rPr>
          <w:rFonts w:cs="Verdana"/>
          <w:iCs/>
          <w:szCs w:val="26"/>
        </w:rPr>
        <w:t>Trent Technical Note 2005-1</w:t>
      </w:r>
      <w:r w:rsidRPr="00A835DF">
        <w:rPr>
          <w:rFonts w:cs="Verdana"/>
          <w:szCs w:val="26"/>
        </w:rPr>
        <w:t>, Department of Geography, Trent University, Peterborough, Canada.</w:t>
      </w:r>
    </w:p>
    <w:p w14:paraId="2E6B5B84" w14:textId="77777777" w:rsidR="00515A1C" w:rsidRPr="00A835DF" w:rsidRDefault="00515A1C" w:rsidP="00515A1C">
      <w:pPr>
        <w:ind w:left="360" w:hanging="360"/>
        <w:jc w:val="both"/>
        <w:rPr>
          <w:rFonts w:cs="Verdana"/>
          <w:szCs w:val="26"/>
        </w:rPr>
      </w:pPr>
      <w:r w:rsidRPr="00A835DF">
        <w:rPr>
          <w:rFonts w:cs="Verdana"/>
          <w:szCs w:val="26"/>
        </w:rPr>
        <w:t xml:space="preserve">Cogley, J.G. 2010. </w:t>
      </w:r>
      <w:r w:rsidRPr="00A835DF">
        <w:rPr>
          <w:rFonts w:cs="Arial"/>
          <w:szCs w:val="44"/>
        </w:rPr>
        <w:t>A more complete version of the World Glacier Inventory. Annals of Glaciology, 50, 32-38.</w:t>
      </w:r>
      <w:r w:rsidRPr="00A835DF">
        <w:rPr>
          <w:rFonts w:cs="Times New Roman"/>
        </w:rPr>
        <w:t xml:space="preserve"> </w:t>
      </w:r>
    </w:p>
    <w:p w14:paraId="67A29930" w14:textId="77777777" w:rsidR="00515A1C" w:rsidRPr="00A835DF" w:rsidRDefault="00515A1C" w:rsidP="00515A1C">
      <w:pPr>
        <w:pStyle w:val="BodyText"/>
        <w:spacing w:after="0" w:afterAutospacing="0"/>
        <w:ind w:left="360" w:hanging="360"/>
        <w:jc w:val="both"/>
        <w:rPr>
          <w:rFonts w:asciiTheme="minorHAnsi" w:hAnsiTheme="minorHAnsi"/>
          <w:i w:val="0"/>
          <w:iCs w:val="0"/>
          <w:color w:val="auto"/>
          <w:sz w:val="22"/>
          <w:szCs w:val="22"/>
        </w:rPr>
      </w:pPr>
      <w:r w:rsidRPr="00A835DF">
        <w:rPr>
          <w:rFonts w:asciiTheme="minorHAnsi" w:hAnsiTheme="minorHAnsi"/>
          <w:i w:val="0"/>
          <w:iCs w:val="0"/>
          <w:color w:val="auto"/>
          <w:sz w:val="22"/>
          <w:szCs w:val="22"/>
        </w:rPr>
        <w:t>Department of Hydrology and Meteorology (DHM). 1988. Hydrological Records of Nepal, Stream flow Summary, Updated Version, His Majesty’s Government of Nepal, Ministry of Water Resources, Kathmandu.</w:t>
      </w:r>
    </w:p>
    <w:p w14:paraId="63DBB627" w14:textId="77777777" w:rsidR="00515A1C" w:rsidRPr="00A835DF" w:rsidRDefault="00515A1C" w:rsidP="00515A1C">
      <w:pPr>
        <w:ind w:left="360" w:hanging="360"/>
        <w:jc w:val="both"/>
        <w:rPr>
          <w:rFonts w:cs="Times New Roman"/>
        </w:rPr>
      </w:pPr>
      <w:r w:rsidRPr="00A835DF">
        <w:rPr>
          <w:rFonts w:cs="Times New Roman"/>
        </w:rPr>
        <w:t xml:space="preserve">Dreyer, N., Nikoklayeva, G., and Tsigelnaya, I. 1982. Maps of stream flow resources in some high-mountain areas in Asia and North America. In: </w:t>
      </w:r>
      <w:r w:rsidR="00AC41F9" w:rsidRPr="00A835DF">
        <w:rPr>
          <w:rFonts w:cs="Times New Roman"/>
        </w:rPr>
        <w:t>Glen, J. (Ed</w:t>
      </w:r>
      <w:r w:rsidRPr="00A835DF">
        <w:rPr>
          <w:rFonts w:cs="Times New Roman"/>
        </w:rPr>
        <w:t xml:space="preserve">.), Hydrological Aspects of Alpine and High-Mountain Area, International Association of Hydrological Sciences, 138, </w:t>
      </w:r>
      <w:r w:rsidR="00AC41F9" w:rsidRPr="00A835DF">
        <w:rPr>
          <w:rFonts w:cs="Times New Roman"/>
        </w:rPr>
        <w:t>11-20.</w:t>
      </w:r>
    </w:p>
    <w:p w14:paraId="7EE7EFB3" w14:textId="77777777" w:rsidR="00515A1C" w:rsidRPr="00A835DF" w:rsidRDefault="00515A1C" w:rsidP="00515A1C">
      <w:pPr>
        <w:ind w:left="360" w:hanging="360"/>
        <w:jc w:val="both"/>
        <w:rPr>
          <w:rFonts w:cs="Times New Roman"/>
        </w:rPr>
      </w:pPr>
      <w:r w:rsidRPr="00A835DF">
        <w:rPr>
          <w:rFonts w:cs="Times New Roman"/>
        </w:rPr>
        <w:t>Dyurgerov, M., and Meier, M. 2004. Glaciers and the Changing Earth System: A 2004 Snapshot. INSTAAR, University of Colorado at Boulder, Boulder, U.S.A.</w:t>
      </w:r>
    </w:p>
    <w:p w14:paraId="22E397B2" w14:textId="77777777" w:rsidR="00515A1C" w:rsidRPr="00A835DF" w:rsidRDefault="00515A1C" w:rsidP="00515A1C">
      <w:pPr>
        <w:ind w:left="360" w:hanging="360"/>
        <w:jc w:val="both"/>
        <w:rPr>
          <w:rFonts w:cs="Times New Roman"/>
        </w:rPr>
      </w:pPr>
      <w:r w:rsidRPr="00A835DF">
        <w:rPr>
          <w:rFonts w:cs="Times New Roman"/>
        </w:rPr>
        <w:t xml:space="preserve">Focus Humanitarian Assistance. Unpubished. Village-scale Risk Management in the Pamir Mountains, Tajikistan: The Lake Sarez Management Project Component II – The Social Component. Focus Humanitarian Assistance, </w:t>
      </w:r>
      <w:proofErr w:type="gramStart"/>
      <w:r w:rsidRPr="00A835DF">
        <w:rPr>
          <w:rFonts w:cs="Times New Roman"/>
        </w:rPr>
        <w:t>The</w:t>
      </w:r>
      <w:proofErr w:type="gramEnd"/>
      <w:r w:rsidRPr="00A835DF">
        <w:rPr>
          <w:rFonts w:cs="Times New Roman"/>
        </w:rPr>
        <w:t xml:space="preserve"> Aga Khan Development Network, Dushanbe, Tajikistan.  </w:t>
      </w:r>
    </w:p>
    <w:p w14:paraId="103F5046" w14:textId="77777777" w:rsidR="00515A1C" w:rsidRPr="00A835DF" w:rsidRDefault="00515A1C" w:rsidP="00515A1C">
      <w:pPr>
        <w:ind w:left="360" w:hanging="360"/>
        <w:jc w:val="both"/>
        <w:rPr>
          <w:rFonts w:cs="Times New Roman"/>
        </w:rPr>
      </w:pPr>
      <w:r w:rsidRPr="00A835DF">
        <w:rPr>
          <w:rFonts w:cs="Times New Roman"/>
        </w:rPr>
        <w:t>Frey, H., Paul, F., and Strozz, T. 2012. Compilation of a glacier inventory for the western Himalayas from satellite data: methods, challenges, and results. Remote Sensing of Environment, 124, 832–884.</w:t>
      </w:r>
    </w:p>
    <w:p w14:paraId="67F74147" w14:textId="77777777" w:rsidR="00515A1C" w:rsidRPr="00A835DF" w:rsidRDefault="00515A1C" w:rsidP="00515A1C">
      <w:pPr>
        <w:autoSpaceDE w:val="0"/>
        <w:autoSpaceDN w:val="0"/>
        <w:adjustRightInd w:val="0"/>
        <w:ind w:left="360" w:hanging="360"/>
        <w:jc w:val="both"/>
      </w:pPr>
      <w:r w:rsidRPr="00A835DF">
        <w:lastRenderedPageBreak/>
        <w:t>Fujita, K., Takeuchi, N., and Seko, K. 1998. Glaciological observations of Yala Glacier in the Langtang Valley, Nepal Himalayas, 1994 and 1996. Bulletin of Glacier Research, 16, 75-81.</w:t>
      </w:r>
    </w:p>
    <w:p w14:paraId="1390354F" w14:textId="77777777" w:rsidR="00515A1C" w:rsidRPr="00A835DF" w:rsidRDefault="00515A1C" w:rsidP="00515A1C">
      <w:pPr>
        <w:ind w:left="360" w:hanging="360"/>
        <w:jc w:val="both"/>
        <w:rPr>
          <w:rFonts w:cs="Times New Roman"/>
          <w:lang w:val="de-DE"/>
        </w:rPr>
      </w:pPr>
      <w:r w:rsidRPr="00A835DF">
        <w:rPr>
          <w:rFonts w:cs="Times New Roman"/>
          <w:lang w:val="de-DE"/>
        </w:rPr>
        <w:t>Furbish, D.J., and Andrews, J.T. 1984. The use of hypsometry to indicate long-term stability and response of valley glaciers to changes in mass transfer. Journal of Glaciology, 30, 199-21</w:t>
      </w:r>
      <w:r w:rsidR="00FE00EF" w:rsidRPr="00A835DF">
        <w:rPr>
          <w:rFonts w:cs="Times New Roman"/>
          <w:lang w:val="de-DE"/>
        </w:rPr>
        <w:t>1</w:t>
      </w:r>
      <w:r w:rsidRPr="00A835DF">
        <w:rPr>
          <w:rFonts w:cs="Times New Roman"/>
          <w:lang w:val="de-DE"/>
        </w:rPr>
        <w:t>.</w:t>
      </w:r>
    </w:p>
    <w:p w14:paraId="1E59DC7C" w14:textId="77777777" w:rsidR="00515A1C" w:rsidRPr="00A835DF" w:rsidRDefault="00515A1C" w:rsidP="00515A1C">
      <w:pPr>
        <w:ind w:left="360" w:hanging="360"/>
        <w:jc w:val="both"/>
        <w:rPr>
          <w:rFonts w:cs="Times New Roman"/>
        </w:rPr>
      </w:pPr>
      <w:r w:rsidRPr="00A835DF">
        <w:rPr>
          <w:rFonts w:cs="Times New Roman"/>
        </w:rPr>
        <w:t>Gardelle, J., Berthier, E., Arnaud, Y., and Kääb, A. 2013. Region-wide glacier mass balances over the Pamir-Karakoram-Himalaya during 1999–2011. The Cryosphere, 7, 975-1028.</w:t>
      </w:r>
    </w:p>
    <w:p w14:paraId="786C5124" w14:textId="77777777" w:rsidR="00515A1C" w:rsidRPr="00A835DF" w:rsidRDefault="00515A1C" w:rsidP="00515A1C">
      <w:pPr>
        <w:ind w:left="360" w:hanging="360"/>
        <w:jc w:val="both"/>
        <w:rPr>
          <w:rFonts w:cs="Times New Roman"/>
          <w:lang w:val="de-DE"/>
        </w:rPr>
      </w:pPr>
      <w:r w:rsidRPr="00A835DF">
        <w:rPr>
          <w:rFonts w:cs="Times New Roman"/>
          <w:lang w:val="de-DE"/>
        </w:rPr>
        <w:t>Geiger, R. 1966. The Climate Near the Ground. Harvard University Press, Cambridge, 611 pp.</w:t>
      </w:r>
    </w:p>
    <w:p w14:paraId="6E71D8F2" w14:textId="77777777" w:rsidR="00515A1C" w:rsidRPr="00A835DF" w:rsidRDefault="00515A1C" w:rsidP="00515A1C">
      <w:pPr>
        <w:ind w:left="360" w:hanging="360"/>
        <w:jc w:val="both"/>
        <w:rPr>
          <w:rFonts w:eastAsia="Times New Roman" w:cs="Times New Roman"/>
          <w:color w:val="333333"/>
        </w:rPr>
      </w:pPr>
      <w:r w:rsidRPr="00A835DF">
        <w:rPr>
          <w:rFonts w:cs="Times New Roman"/>
          <w:lang w:val="de-DE"/>
        </w:rPr>
        <w:t>Giece, E., Sebring, J., and Tronchine, A. 2004. Wassernutzungs-Konflikte in Zentralasien. Zentrum fuer International Entwicklungs- und Umweltforschung (ZEU), Discussion Paper, 18, Giessen, Germany.</w:t>
      </w:r>
      <w:r w:rsidRPr="00A835DF">
        <w:rPr>
          <w:rFonts w:eastAsia="Times New Roman" w:cs="Times New Roman"/>
          <w:color w:val="333333"/>
          <w:lang w:val="de-DE"/>
        </w:rPr>
        <w:t xml:space="preserve"> </w:t>
      </w:r>
    </w:p>
    <w:p w14:paraId="209CBA52" w14:textId="77777777" w:rsidR="00515A1C" w:rsidRPr="00A835DF" w:rsidRDefault="00515A1C" w:rsidP="00515A1C">
      <w:pPr>
        <w:ind w:left="360" w:hanging="360"/>
        <w:jc w:val="both"/>
        <w:rPr>
          <w:rFonts w:cs="Times New Roman"/>
          <w:lang w:val="de-DE"/>
        </w:rPr>
      </w:pPr>
      <w:r w:rsidRPr="00A835DF">
        <w:rPr>
          <w:rFonts w:cs="Times New Roman"/>
          <w:lang w:val="de-DE"/>
        </w:rPr>
        <w:t xml:space="preserve">Global Runoff Data Center (GRDC). 2013. WMO, Koblenz, Germany.  </w:t>
      </w:r>
    </w:p>
    <w:p w14:paraId="37A49FC0" w14:textId="77777777" w:rsidR="00515A1C" w:rsidRPr="00A835DF" w:rsidRDefault="00515A1C" w:rsidP="00515A1C">
      <w:pPr>
        <w:ind w:left="360" w:hanging="360"/>
        <w:jc w:val="both"/>
        <w:rPr>
          <w:rFonts w:cs="Times New Roman"/>
          <w:lang w:val="de-DE"/>
        </w:rPr>
      </w:pPr>
      <w:r w:rsidRPr="00A835DF">
        <w:rPr>
          <w:rFonts w:cs="Times New Roman"/>
          <w:lang w:val="de-DE"/>
        </w:rPr>
        <w:t>Gross, G., Kerschner, H., Patzelt, G. 1976. Methodische Untersuchungen ueber die Schneegrenze in alpinen Gletschergebieten. Zeitschrift fuer Gletscherkunde und Glazialgeologie, 12, 223-251. (In German).</w:t>
      </w:r>
    </w:p>
    <w:p w14:paraId="419158EC" w14:textId="77777777" w:rsidR="00515A1C" w:rsidRPr="00A835DF" w:rsidRDefault="00515A1C" w:rsidP="00515A1C">
      <w:pPr>
        <w:ind w:left="360" w:hanging="360"/>
        <w:jc w:val="both"/>
        <w:rPr>
          <w:rFonts w:cs="Times New Roman"/>
          <w:lang w:val="de-DE"/>
        </w:rPr>
      </w:pPr>
      <w:r w:rsidRPr="00A835DF">
        <w:rPr>
          <w:rFonts w:cs="Times New Roman"/>
          <w:lang w:val="de-DE"/>
        </w:rPr>
        <w:t>Haeberli, W., and Hoelzle, M. 1995. Application of inventory data for estimating characteristics of regional climate-change effects on mountain glaciers: a pilot study with the European Alps. Annals of Glaciology, 21, 206-212.</w:t>
      </w:r>
    </w:p>
    <w:p w14:paraId="000D3D37" w14:textId="77777777" w:rsidR="00515A1C" w:rsidRPr="00A835DF" w:rsidRDefault="00515A1C" w:rsidP="00515A1C">
      <w:pPr>
        <w:ind w:left="360" w:hanging="360"/>
        <w:jc w:val="both"/>
        <w:rPr>
          <w:rFonts w:cs="Times New Roman"/>
        </w:rPr>
      </w:pPr>
      <w:r w:rsidRPr="00A835DF">
        <w:rPr>
          <w:rFonts w:cs="Arial"/>
          <w:szCs w:val="26"/>
        </w:rPr>
        <w:t>Haeberli, W., Bösch, H., Scherler, K., Østrem, G., and Wallén, C.C. (Eds.). 1989. Status 1988. World Glacier Monitoring Service (WGMS), IAHS (ICSI)/UNEP/UNESCO, Zurich, 458 pp.</w:t>
      </w:r>
    </w:p>
    <w:p w14:paraId="16F2148A" w14:textId="77777777" w:rsidR="00515A1C" w:rsidRPr="00A835DF" w:rsidRDefault="00515A1C" w:rsidP="00515A1C">
      <w:pPr>
        <w:autoSpaceDE w:val="0"/>
        <w:autoSpaceDN w:val="0"/>
        <w:adjustRightInd w:val="0"/>
        <w:ind w:left="360" w:hanging="360"/>
        <w:jc w:val="both"/>
        <w:rPr>
          <w:rFonts w:cs="Times New Roman"/>
        </w:rPr>
      </w:pPr>
      <w:r w:rsidRPr="00A835DF">
        <w:rPr>
          <w:rFonts w:cs="Times New Roman"/>
        </w:rPr>
        <w:t>Haefli, R. 1962. The ablation gradient and the retreat of a glacier tongue. International Association of Hydrological Sciences, 58, 49-59.</w:t>
      </w:r>
    </w:p>
    <w:p w14:paraId="600AB664" w14:textId="77777777" w:rsidR="00515A1C" w:rsidRPr="00A835DF" w:rsidRDefault="00515A1C" w:rsidP="00515A1C">
      <w:pPr>
        <w:autoSpaceDE w:val="0"/>
        <w:autoSpaceDN w:val="0"/>
        <w:adjustRightInd w:val="0"/>
        <w:ind w:left="360" w:hanging="360"/>
        <w:jc w:val="both"/>
        <w:rPr>
          <w:rFonts w:cs="Times New Roman"/>
        </w:rPr>
      </w:pPr>
      <w:r w:rsidRPr="00A835DF">
        <w:rPr>
          <w:rFonts w:cs="Times New Roman"/>
        </w:rPr>
        <w:t>Hagg, W., Hoezle, M., Wagner, S., and Klose, Z. 2011. Estimation of future glaciation and runoff in the Tanimas Basin, Eastern Pamirs. Hydrology and Earth System Sciences Discussions, 8, 1507-1540.</w:t>
      </w:r>
    </w:p>
    <w:p w14:paraId="16041409" w14:textId="77777777" w:rsidR="00515A1C" w:rsidRPr="00A835DF" w:rsidRDefault="00515A1C" w:rsidP="00515A1C">
      <w:pPr>
        <w:ind w:left="360" w:hanging="360"/>
        <w:jc w:val="both"/>
        <w:rPr>
          <w:rFonts w:cs="Times New Roman"/>
        </w:rPr>
      </w:pPr>
      <w:r w:rsidRPr="00A835DF">
        <w:rPr>
          <w:rFonts w:cs="Times New Roman"/>
        </w:rPr>
        <w:t>Hagg, W., Hoelzle, M., Wagner, S., Mayra, E., and Klose, Z. 2013. Glacier and runoff changes in the Rukhk catchment, upper Amu-Darya basin until 2050. Global and Planetary Change, 110, 62-73.</w:t>
      </w:r>
    </w:p>
    <w:p w14:paraId="35814848" w14:textId="77777777" w:rsidR="00515A1C" w:rsidRPr="00A835DF" w:rsidRDefault="00515A1C" w:rsidP="00515A1C">
      <w:pPr>
        <w:ind w:left="360" w:hanging="360"/>
        <w:jc w:val="both"/>
        <w:rPr>
          <w:rFonts w:eastAsia="Times New Roman" w:cs="Times New Roman"/>
        </w:rPr>
      </w:pPr>
      <w:r w:rsidRPr="00A835DF">
        <w:rPr>
          <w:rFonts w:eastAsia="Times New Roman" w:cs="Times New Roman"/>
        </w:rPr>
        <w:t>Hewitt, K. 2005. The Karakoram Anomaly? Glacier expansion and the “elevation effect”, Karakoram Himalaya. Mountain Research and Development, 25, 332-340.</w:t>
      </w:r>
    </w:p>
    <w:p w14:paraId="3BBEAFAC" w14:textId="77777777" w:rsidR="00515A1C" w:rsidRPr="00A835DF" w:rsidRDefault="00515A1C" w:rsidP="00515A1C">
      <w:pPr>
        <w:ind w:left="360" w:hanging="360"/>
        <w:jc w:val="both"/>
        <w:rPr>
          <w:rFonts w:cs="Times New Roman"/>
          <w:lang w:bidi="en-US"/>
        </w:rPr>
      </w:pPr>
      <w:r w:rsidRPr="00A835DF">
        <w:rPr>
          <w:rFonts w:cs="Times New Roman"/>
          <w:color w:val="131413"/>
          <w:lang w:bidi="en-US"/>
        </w:rPr>
        <w:t>Hewitt, K. 2007. Tributary glacier surges: an exceptional concentration at Panmah Glacier, Karakoram Himalaya. Journal of Glaciology, 53, 181-188.</w:t>
      </w:r>
    </w:p>
    <w:p w14:paraId="1D663832" w14:textId="77777777" w:rsidR="00515A1C" w:rsidRPr="00A835DF" w:rsidRDefault="00515A1C" w:rsidP="00515A1C">
      <w:pPr>
        <w:ind w:left="360" w:hanging="360"/>
        <w:jc w:val="both"/>
        <w:rPr>
          <w:rFonts w:eastAsia="Times New Roman" w:cs="Times New Roman"/>
          <w:color w:val="333333"/>
        </w:rPr>
      </w:pPr>
      <w:r w:rsidRPr="00A835DF">
        <w:rPr>
          <w:rFonts w:eastAsia="Times New Roman" w:cs="Times New Roman"/>
          <w:color w:val="333333"/>
        </w:rPr>
        <w:t xml:space="preserve">Hewitt, K., Wake, C., Young, G. J., and David, C. 1989. Hydrological investigations at Biafo Glacier, Karakoram Himalaya, Pakistan: an important source of water for the Indus River. </w:t>
      </w:r>
      <w:r w:rsidRPr="00A835DF">
        <w:rPr>
          <w:rFonts w:eastAsia="Times New Roman" w:cs="Times New Roman"/>
          <w:iCs/>
          <w:color w:val="333333"/>
        </w:rPr>
        <w:t>Annals of Glaciology</w:t>
      </w:r>
      <w:r w:rsidRPr="00A835DF">
        <w:rPr>
          <w:rFonts w:eastAsia="Times New Roman" w:cs="Times New Roman"/>
          <w:color w:val="333333"/>
        </w:rPr>
        <w:t>, 13, 103-108.</w:t>
      </w:r>
    </w:p>
    <w:p w14:paraId="7586A06A" w14:textId="77777777" w:rsidR="00515A1C" w:rsidRPr="00A835DF" w:rsidRDefault="00515A1C" w:rsidP="00515A1C">
      <w:pPr>
        <w:ind w:left="360" w:hanging="360"/>
        <w:jc w:val="both"/>
        <w:rPr>
          <w:rFonts w:cs="Times New Roman"/>
        </w:rPr>
      </w:pPr>
      <w:r w:rsidRPr="00A835DF">
        <w:rPr>
          <w:rFonts w:cs="Times New Roman"/>
        </w:rPr>
        <w:t>Hoelzle, M., Chinn, T., Stumm, D., Paul, F., Zemp, M., Haeberli, W. 2007. The application of glacier inventory data for estimating past climate change effects on mountain glaciers: a comparison between the European Alps and the Southern Alps of New Zealand. Global and Planetary Change, 56, 69-82.</w:t>
      </w:r>
    </w:p>
    <w:p w14:paraId="48C502EF" w14:textId="77777777" w:rsidR="00515A1C" w:rsidRPr="00A835DF" w:rsidRDefault="00515A1C" w:rsidP="00515A1C">
      <w:pPr>
        <w:ind w:left="360" w:hanging="360"/>
        <w:jc w:val="both"/>
        <w:rPr>
          <w:rFonts w:cs="Times New Roman"/>
        </w:rPr>
      </w:pPr>
      <w:r w:rsidRPr="00A835DF">
        <w:rPr>
          <w:rFonts w:cs="Times New Roman"/>
        </w:rPr>
        <w:t>Hock, R. 2003. Temperature index melt modelling in mountain areas. Journal of Hydrology, 282, 104–115.</w:t>
      </w:r>
    </w:p>
    <w:p w14:paraId="490E718D" w14:textId="77777777" w:rsidR="00515A1C" w:rsidRPr="00A835DF" w:rsidRDefault="00515A1C" w:rsidP="00515A1C">
      <w:pPr>
        <w:ind w:left="360" w:hanging="360"/>
        <w:jc w:val="both"/>
        <w:rPr>
          <w:rFonts w:cs="Times New Roman"/>
        </w:rPr>
      </w:pPr>
      <w:r w:rsidRPr="00A835DF">
        <w:t>Hoinkes, H. (1970) Methoden und Moeglichkeiten von Massenhaushaltsstudien auf Gletschern. Zeitschrift fuer Gletscherkunde und Glazialgeologie, 6(1-2), 37-89.</w:t>
      </w:r>
    </w:p>
    <w:p w14:paraId="4A27092F" w14:textId="77777777" w:rsidR="00515A1C" w:rsidRPr="00A835DF" w:rsidRDefault="00515A1C" w:rsidP="00515A1C">
      <w:pPr>
        <w:autoSpaceDE w:val="0"/>
        <w:autoSpaceDN w:val="0"/>
        <w:adjustRightInd w:val="0"/>
        <w:ind w:left="360" w:hanging="360"/>
        <w:jc w:val="both"/>
        <w:rPr>
          <w:rFonts w:cs="Times New Roman"/>
        </w:rPr>
      </w:pPr>
      <w:r w:rsidRPr="00A835DF">
        <w:rPr>
          <w:rFonts w:cs="Times New Roman"/>
        </w:rPr>
        <w:t>Hopkins, P. 1990. The Great Game: The Struggle for Empire in Central Asia. John Murray Publishers, London.</w:t>
      </w:r>
    </w:p>
    <w:p w14:paraId="56983D8B" w14:textId="77777777" w:rsidR="00515A1C" w:rsidRPr="00A835DF" w:rsidRDefault="00515A1C" w:rsidP="00515A1C">
      <w:pPr>
        <w:autoSpaceDE w:val="0"/>
        <w:autoSpaceDN w:val="0"/>
        <w:adjustRightInd w:val="0"/>
        <w:ind w:left="360" w:hanging="360"/>
        <w:jc w:val="both"/>
        <w:rPr>
          <w:rFonts w:cs="Times New Roman"/>
          <w:color w:val="131413"/>
          <w:lang w:bidi="en-US"/>
        </w:rPr>
      </w:pPr>
      <w:r w:rsidRPr="00A835DF">
        <w:rPr>
          <w:rFonts w:cs="Times New Roman"/>
        </w:rPr>
        <w:t>Immerzeel, W., Lutz, A, and Droogers, P. 2012. Climate Change Impacts on the Upstream Water Resources of the Amu and Syr Darya. Technical Report for the Asian Development Bank.</w:t>
      </w:r>
      <w:r w:rsidRPr="00A835DF">
        <w:rPr>
          <w:rFonts w:cs="Times New Roman"/>
          <w:color w:val="131413"/>
          <w:lang w:bidi="en-US"/>
        </w:rPr>
        <w:t xml:space="preserve"> </w:t>
      </w:r>
    </w:p>
    <w:p w14:paraId="297DE5CC" w14:textId="77777777" w:rsidR="00515A1C" w:rsidRPr="00A835DF" w:rsidRDefault="00515A1C" w:rsidP="00515A1C">
      <w:pPr>
        <w:autoSpaceDE w:val="0"/>
        <w:autoSpaceDN w:val="0"/>
        <w:adjustRightInd w:val="0"/>
        <w:ind w:left="360" w:hanging="360"/>
        <w:jc w:val="both"/>
        <w:rPr>
          <w:rFonts w:cs="Times New Roman"/>
        </w:rPr>
      </w:pPr>
      <w:r w:rsidRPr="00A835DF">
        <w:rPr>
          <w:rFonts w:cs="Times New Roman"/>
          <w:lang w:val="de-DE"/>
        </w:rPr>
        <w:t xml:space="preserve">Immerzeel, W., van Beek, L.P.H., and Bierkens, M.F.P. </w:t>
      </w:r>
      <w:r w:rsidRPr="00A835DF">
        <w:rPr>
          <w:rFonts w:cs="Times New Roman"/>
        </w:rPr>
        <w:t xml:space="preserve">2010. Climate change will affect the Asian Water Towers. Science, 328, 1382-1385.   </w:t>
      </w:r>
    </w:p>
    <w:p w14:paraId="5DE596F4" w14:textId="77777777" w:rsidR="00515A1C" w:rsidRPr="00A835DF" w:rsidRDefault="00515A1C" w:rsidP="00515A1C">
      <w:pPr>
        <w:autoSpaceDE w:val="0"/>
        <w:autoSpaceDN w:val="0"/>
        <w:adjustRightInd w:val="0"/>
        <w:ind w:left="360" w:hanging="360"/>
        <w:jc w:val="both"/>
        <w:rPr>
          <w:rFonts w:cs="Times New Roman"/>
        </w:rPr>
      </w:pPr>
      <w:r w:rsidRPr="00A835DF">
        <w:rPr>
          <w:rFonts w:eastAsia="Calibri" w:cs="Times New Roman"/>
        </w:rPr>
        <w:t xml:space="preserve">Intergovernmental Panel on Climate Change (IPCC). 2007. </w:t>
      </w:r>
      <w:r w:rsidRPr="00A835DF">
        <w:rPr>
          <w:rFonts w:eastAsia="Calibri" w:cs="Times New Roman"/>
          <w:color w:val="000000"/>
          <w:lang w:val="de-CH"/>
        </w:rPr>
        <w:t>Chapter 10.6 (Case studies) of the IPCC report of the Working Group II.</w:t>
      </w:r>
    </w:p>
    <w:p w14:paraId="4BDCF24B" w14:textId="77777777" w:rsidR="00515A1C" w:rsidRPr="00A835DF" w:rsidRDefault="00515A1C" w:rsidP="00515A1C">
      <w:pPr>
        <w:autoSpaceDE w:val="0"/>
        <w:autoSpaceDN w:val="0"/>
        <w:adjustRightInd w:val="0"/>
        <w:ind w:left="360" w:hanging="360"/>
        <w:jc w:val="both"/>
        <w:rPr>
          <w:rFonts w:cs="Times New Roman"/>
        </w:rPr>
      </w:pPr>
      <w:r w:rsidRPr="00A835DF">
        <w:rPr>
          <w:rFonts w:eastAsia="Calibri" w:cs="Times New Roman"/>
        </w:rPr>
        <w:lastRenderedPageBreak/>
        <w:t xml:space="preserve">Intergovernmental Panel on Climate Change (IPCC). 2013. Fifth Assessment Report, Climate Change, 2013, </w:t>
      </w:r>
      <w:proofErr w:type="gramStart"/>
      <w:r w:rsidRPr="00A835DF">
        <w:rPr>
          <w:rFonts w:eastAsia="Calibri" w:cs="Times New Roman"/>
        </w:rPr>
        <w:t>The</w:t>
      </w:r>
      <w:proofErr w:type="gramEnd"/>
      <w:r w:rsidRPr="00A835DF">
        <w:rPr>
          <w:rFonts w:eastAsia="Calibri" w:cs="Times New Roman"/>
        </w:rPr>
        <w:t xml:space="preserve"> Physical Science Basis, Fig FAQ 1, p. 346.</w:t>
      </w:r>
    </w:p>
    <w:p w14:paraId="76481769" w14:textId="77777777" w:rsidR="00515A1C" w:rsidRPr="00A835DF" w:rsidRDefault="00515A1C" w:rsidP="00515A1C">
      <w:pPr>
        <w:ind w:left="360" w:hanging="360"/>
        <w:jc w:val="both"/>
        <w:rPr>
          <w:rFonts w:cs="Times New Roman"/>
        </w:rPr>
      </w:pPr>
      <w:r w:rsidRPr="00A835DF">
        <w:rPr>
          <w:rFonts w:cs="Times New Roman"/>
        </w:rPr>
        <w:t xml:space="preserve">Jenson, I., and Marker, K. 2010. River Basin Modeling of the Amu Darya Basin, Central Asia. Bachelor Project, Technical University of Denmark, Copenhagen.  </w:t>
      </w:r>
    </w:p>
    <w:p w14:paraId="46B71420" w14:textId="77777777" w:rsidR="00515A1C" w:rsidRPr="00A835DF" w:rsidRDefault="00515A1C" w:rsidP="00515A1C">
      <w:pPr>
        <w:pStyle w:val="BodyText"/>
        <w:spacing w:after="0" w:afterAutospacing="0"/>
        <w:ind w:left="360" w:hanging="360"/>
        <w:jc w:val="both"/>
        <w:rPr>
          <w:rFonts w:asciiTheme="minorHAnsi" w:hAnsiTheme="minorHAnsi"/>
          <w:i w:val="0"/>
          <w:iCs w:val="0"/>
          <w:color w:val="auto"/>
          <w:sz w:val="22"/>
          <w:szCs w:val="22"/>
        </w:rPr>
      </w:pPr>
      <w:r w:rsidRPr="00A835DF">
        <w:rPr>
          <w:rFonts w:asciiTheme="minorHAnsi" w:hAnsiTheme="minorHAnsi"/>
          <w:i w:val="0"/>
          <w:iCs w:val="0"/>
          <w:color w:val="auto"/>
          <w:sz w:val="22"/>
          <w:szCs w:val="22"/>
        </w:rPr>
        <w:t>Kaser, G., and Osmaston, H. 2002. Tropical Glaciers. Cambridge University Press, Cambridge, 207 pp.</w:t>
      </w:r>
    </w:p>
    <w:p w14:paraId="788BE890" w14:textId="77777777" w:rsidR="00515A1C" w:rsidRPr="00A835DF" w:rsidRDefault="00515A1C" w:rsidP="00515A1C">
      <w:pPr>
        <w:ind w:left="360" w:hanging="360"/>
        <w:jc w:val="both"/>
        <w:rPr>
          <w:rFonts w:cs="Times New Roman"/>
          <w:color w:val="231F20"/>
        </w:rPr>
      </w:pPr>
      <w:r w:rsidRPr="00A835DF">
        <w:rPr>
          <w:rFonts w:cs="Times New Roman"/>
        </w:rPr>
        <w:t>Kayumov, A. Undated. Glaciers Resources of Tajikistan: Conditions of the Climate Change. State Agency for Hydrometeorology, Dushanbe, Tajikistan.</w:t>
      </w:r>
      <w:r w:rsidRPr="00A835DF">
        <w:rPr>
          <w:rFonts w:cs="Times New Roman"/>
          <w:color w:val="231F20"/>
        </w:rPr>
        <w:t xml:space="preserve"> </w:t>
      </w:r>
    </w:p>
    <w:p w14:paraId="2A65CD75" w14:textId="77777777" w:rsidR="00515A1C" w:rsidRPr="00A835DF" w:rsidRDefault="00515A1C" w:rsidP="00515A1C">
      <w:pPr>
        <w:ind w:left="360" w:hanging="360"/>
        <w:jc w:val="both"/>
        <w:rPr>
          <w:rFonts w:cs="Times New Roman"/>
          <w:color w:val="231F20"/>
        </w:rPr>
      </w:pPr>
      <w:r w:rsidRPr="00A835DF">
        <w:rPr>
          <w:rFonts w:cs="Times New Roman"/>
          <w:color w:val="231F20"/>
        </w:rPr>
        <w:t>Klemes, V. 1983. Conceptualization and scale in hydrology. Journal of Hydrology, 65, 1-23.</w:t>
      </w:r>
    </w:p>
    <w:p w14:paraId="1E87BFC6" w14:textId="77777777" w:rsidR="00515A1C" w:rsidRPr="00A835DF" w:rsidRDefault="00515A1C" w:rsidP="00515A1C">
      <w:pPr>
        <w:ind w:left="360" w:hanging="360"/>
        <w:jc w:val="both"/>
        <w:rPr>
          <w:rFonts w:cs="Times New Roman"/>
          <w:color w:val="231F20"/>
        </w:rPr>
      </w:pPr>
      <w:r w:rsidRPr="00A835DF">
        <w:rPr>
          <w:rFonts w:cs="Times New Roman"/>
          <w:color w:val="231F20"/>
        </w:rPr>
        <w:t xml:space="preserve">Klemes, V. 1990. The modeling of mountain hydrology: the ultimate challenge. In: Hydrology of Mountainous Areas, IAHS Publication 190.  </w:t>
      </w:r>
    </w:p>
    <w:p w14:paraId="58D4C03B" w14:textId="77777777" w:rsidR="00515A1C" w:rsidRPr="00A835DF" w:rsidRDefault="00515A1C" w:rsidP="00515A1C">
      <w:pPr>
        <w:ind w:left="360" w:hanging="360"/>
        <w:jc w:val="both"/>
        <w:rPr>
          <w:rFonts w:cs="Times New Roman"/>
        </w:rPr>
      </w:pPr>
      <w:r w:rsidRPr="00A835DF">
        <w:rPr>
          <w:rFonts w:cs="Times New Roman"/>
        </w:rPr>
        <w:t>Klemm, W., and Hagg, W. 2012. Climate Impact on Stream Flow in the Amu Daria Basin. Technical Report for the FAO Investment Centre, Food and Agricultural Organization (FAO) of the United Nations, Rome.</w:t>
      </w:r>
    </w:p>
    <w:p w14:paraId="74DF8533" w14:textId="77777777" w:rsidR="00515A1C" w:rsidRPr="00A835DF" w:rsidRDefault="00515A1C" w:rsidP="00515A1C">
      <w:pPr>
        <w:ind w:left="360" w:hanging="360"/>
        <w:jc w:val="both"/>
        <w:rPr>
          <w:rFonts w:cs="Times New Roman"/>
        </w:rPr>
      </w:pPr>
      <w:r w:rsidRPr="00A835DF">
        <w:rPr>
          <w:rFonts w:cs="Times New Roman"/>
        </w:rPr>
        <w:t>Kotlyakov, Y., and Krenke, A. 1982. Investigations of the hydrological conditions of alpine area by glaciological methods. In: Roots, F., and Glen, J. (Eds.), Hydrological Aspects of Alpine and High-Mountain Area, International Association of Hydrological Sciences, 138.</w:t>
      </w:r>
    </w:p>
    <w:p w14:paraId="3E05F9B4" w14:textId="77777777" w:rsidR="00515A1C" w:rsidRPr="00A835DF" w:rsidRDefault="00515A1C" w:rsidP="00515A1C">
      <w:pPr>
        <w:ind w:left="360" w:hanging="360"/>
        <w:jc w:val="both"/>
        <w:rPr>
          <w:rFonts w:cs="Times New Roman"/>
        </w:rPr>
      </w:pPr>
      <w:r w:rsidRPr="00A835DF">
        <w:rPr>
          <w:rFonts w:cs="Times New Roman"/>
        </w:rPr>
        <w:t>Kotlyakov, V. 1996. Variations of Snow and Ice in the Past and at Present on a Global and Regional Scale. International Hydrological Programme, IHP-IV, Project H-41, UNESCO, Paris, 78 pp.</w:t>
      </w:r>
    </w:p>
    <w:p w14:paraId="064931C1" w14:textId="77777777" w:rsidR="00515A1C" w:rsidRPr="00A835DF" w:rsidRDefault="00515A1C" w:rsidP="00515A1C">
      <w:pPr>
        <w:ind w:left="360" w:hanging="360"/>
        <w:jc w:val="both"/>
      </w:pPr>
      <w:r w:rsidRPr="00A835DF">
        <w:t>Kotlyakov, V., and Varnakova, G. Undated. Glaciers of Asia: Glaciers of the Former Soviet Union. In: Williams, R., and Ferrigno, J. (Eds.), Satellite Image Atlas of Glaciers of the World, U.S. Geological Survey, Professional Paper, 1386-F-1, Washington, D.C.</w:t>
      </w:r>
    </w:p>
    <w:p w14:paraId="410677E7" w14:textId="77777777" w:rsidR="00515A1C" w:rsidRPr="00A835DF" w:rsidRDefault="00515A1C" w:rsidP="00515A1C">
      <w:pPr>
        <w:ind w:left="360" w:hanging="360"/>
        <w:jc w:val="both"/>
        <w:rPr>
          <w:rFonts w:cs="Times New Roman"/>
        </w:rPr>
      </w:pPr>
      <w:r w:rsidRPr="00A835DF">
        <w:rPr>
          <w:rFonts w:cs="Times New Roman"/>
        </w:rPr>
        <w:t>Konovalov, V. 1982. On methods of regional computation of glacier melting intensity in Central Asia. In: Roots, F., and Glen, J. (Eds.), Hydrological Aspects of Alpine and High-Mountain Area, International Association of Hydrological Sciences, 138.</w:t>
      </w:r>
    </w:p>
    <w:p w14:paraId="3032BB00" w14:textId="77777777" w:rsidR="00515A1C" w:rsidRPr="00A835DF" w:rsidRDefault="00515A1C" w:rsidP="00515A1C">
      <w:pPr>
        <w:ind w:left="360" w:hanging="360"/>
        <w:jc w:val="both"/>
        <w:rPr>
          <w:rFonts w:cs="Times New Roman"/>
        </w:rPr>
      </w:pPr>
      <w:r w:rsidRPr="00A835DF">
        <w:rPr>
          <w:rFonts w:cs="Times New Roman"/>
        </w:rPr>
        <w:t xml:space="preserve"> Kotlyakov, V. 1978. Problems and results of studies of mountain glaciers in the Soviet Union. World Glacier Inventory, IAHS-AISH Publication, 126.</w:t>
      </w:r>
    </w:p>
    <w:p w14:paraId="253CBFED" w14:textId="77777777" w:rsidR="00515A1C" w:rsidRPr="00A835DF" w:rsidRDefault="00515A1C" w:rsidP="00515A1C">
      <w:pPr>
        <w:ind w:left="360" w:hanging="360"/>
        <w:jc w:val="both"/>
        <w:rPr>
          <w:bCs/>
        </w:rPr>
      </w:pPr>
      <w:r w:rsidRPr="00A835DF">
        <w:rPr>
          <w:bCs/>
        </w:rPr>
        <w:t>Kulkarni, A. V. 1992. Mass balance of Himalayan glaciers Using AAR and ELA methods. Journal of Glaciology, 38, 101-104.</w:t>
      </w:r>
    </w:p>
    <w:p w14:paraId="269BA12B" w14:textId="77777777" w:rsidR="00515A1C" w:rsidRPr="00A835DF" w:rsidRDefault="00515A1C" w:rsidP="00515A1C">
      <w:pPr>
        <w:autoSpaceDE w:val="0"/>
        <w:autoSpaceDN w:val="0"/>
        <w:adjustRightInd w:val="0"/>
        <w:ind w:left="360" w:hanging="360"/>
        <w:jc w:val="both"/>
        <w:rPr>
          <w:rFonts w:cs="Times New Roman"/>
        </w:rPr>
      </w:pPr>
      <w:r w:rsidRPr="00A835DF">
        <w:rPr>
          <w:rFonts w:cs="Times New Roman"/>
        </w:rPr>
        <w:t>Lutz, A., Droogers, P., Immerzeel, W. 2012. Climate change impact and adaptation on the water resources in the Amu Darya and Syr Darya River Basins. Technical Report for the Asian Development Bank.</w:t>
      </w:r>
    </w:p>
    <w:p w14:paraId="3B82BFB2" w14:textId="77777777" w:rsidR="00515A1C" w:rsidRPr="00A835DF" w:rsidRDefault="00515A1C" w:rsidP="00515A1C">
      <w:pPr>
        <w:ind w:left="360" w:hanging="360"/>
        <w:jc w:val="both"/>
        <w:rPr>
          <w:rFonts w:cs="Times New Roman"/>
        </w:rPr>
      </w:pPr>
      <w:r w:rsidRPr="00A835DF">
        <w:rPr>
          <w:rFonts w:cs="Times New Roman"/>
        </w:rPr>
        <w:t xml:space="preserve">Mayer, C., Lambrecht, A., Belo, M., Smirglia, S., and Diolauti, G. 2006. Glaciological characteristics of the ablation zone of Baltoro glacier, Karakoram, Pakistan. Annals of Glaciology, 43, </w:t>
      </w:r>
      <w:r w:rsidR="00642189" w:rsidRPr="00A835DF">
        <w:rPr>
          <w:rFonts w:cs="Times New Roman"/>
        </w:rPr>
        <w:t>123-131</w:t>
      </w:r>
      <w:r w:rsidRPr="00A835DF">
        <w:rPr>
          <w:rFonts w:cs="Times New Roman"/>
        </w:rPr>
        <w:t xml:space="preserve">.  </w:t>
      </w:r>
    </w:p>
    <w:p w14:paraId="2200D7AC" w14:textId="77777777" w:rsidR="00515A1C" w:rsidRPr="00A835DF" w:rsidRDefault="00642189" w:rsidP="00515A1C">
      <w:pPr>
        <w:ind w:left="360" w:hanging="360"/>
        <w:jc w:val="both"/>
        <w:rPr>
          <w:rFonts w:cs="Times New Roman"/>
        </w:rPr>
      </w:pPr>
      <w:r w:rsidRPr="00A835DF">
        <w:rPr>
          <w:rFonts w:cs="Times New Roman"/>
        </w:rPr>
        <w:t>McKinney, D. 2004</w:t>
      </w:r>
      <w:r w:rsidR="00515A1C" w:rsidRPr="00A835DF">
        <w:rPr>
          <w:rFonts w:cs="Times New Roman"/>
        </w:rPr>
        <w:t>. Cooperative management of transboundary water resources in Central Asia. In: Burgha</w:t>
      </w:r>
      <w:r w:rsidRPr="00A835DF">
        <w:rPr>
          <w:rFonts w:cs="Times New Roman"/>
        </w:rPr>
        <w:t>rt, D., and Sabonis-Helf, T. (E</w:t>
      </w:r>
      <w:r w:rsidR="00515A1C" w:rsidRPr="00A835DF">
        <w:rPr>
          <w:rFonts w:cs="Times New Roman"/>
        </w:rPr>
        <w:t>ds.), In the Tracks of Tamerlane, Central Asia’s Path into the 21</w:t>
      </w:r>
      <w:r w:rsidR="00515A1C" w:rsidRPr="00A835DF">
        <w:rPr>
          <w:rFonts w:cs="Times New Roman"/>
          <w:vertAlign w:val="superscript"/>
        </w:rPr>
        <w:t>st</w:t>
      </w:r>
      <w:r w:rsidRPr="00A835DF">
        <w:rPr>
          <w:rFonts w:cs="Times New Roman"/>
        </w:rPr>
        <w:t xml:space="preserve"> </w:t>
      </w:r>
      <w:r w:rsidR="00515A1C" w:rsidRPr="00A835DF">
        <w:rPr>
          <w:rFonts w:cs="Times New Roman"/>
        </w:rPr>
        <w:t xml:space="preserve">Century, National Defense University Press, </w:t>
      </w:r>
      <w:r w:rsidRPr="00A835DF">
        <w:rPr>
          <w:rFonts w:cs="Times New Roman"/>
        </w:rPr>
        <w:t>Washington DC, 187-220</w:t>
      </w:r>
      <w:r w:rsidR="00515A1C" w:rsidRPr="00A835DF">
        <w:rPr>
          <w:rFonts w:cs="Times New Roman"/>
        </w:rPr>
        <w:t>.</w:t>
      </w:r>
    </w:p>
    <w:p w14:paraId="155EAA51" w14:textId="77777777" w:rsidR="00515A1C" w:rsidRPr="00A835DF" w:rsidRDefault="00515A1C" w:rsidP="00515A1C">
      <w:pPr>
        <w:autoSpaceDE w:val="0"/>
        <w:autoSpaceDN w:val="0"/>
        <w:adjustRightInd w:val="0"/>
        <w:ind w:left="360" w:hanging="360"/>
        <w:jc w:val="both"/>
        <w:rPr>
          <w:rFonts w:cs="Times New Roman"/>
        </w:rPr>
      </w:pPr>
      <w:r w:rsidRPr="00A835DF">
        <w:rPr>
          <w:rFonts w:cs="Times New Roman"/>
        </w:rPr>
        <w:t>Meier, M.F., and Post, A.S. 1962. Recent variations in mass net budgets of glaciers in western North America. International Association of Hydrological Sciences, 58, 63-77.</w:t>
      </w:r>
    </w:p>
    <w:p w14:paraId="6BB8AE2E" w14:textId="77777777" w:rsidR="00515A1C" w:rsidRPr="00A835DF" w:rsidRDefault="00515A1C" w:rsidP="00515A1C">
      <w:pPr>
        <w:ind w:left="360" w:hanging="360"/>
        <w:jc w:val="both"/>
        <w:rPr>
          <w:rFonts w:cs="Times New Roman"/>
        </w:rPr>
      </w:pPr>
      <w:r w:rsidRPr="00A835DF">
        <w:rPr>
          <w:rFonts w:cs="Times New Roman"/>
          <w:shd w:val="clear" w:color="auto" w:fill="FFFFFF"/>
        </w:rPr>
        <w:t>Mi</w:t>
      </w:r>
      <w:r w:rsidR="00715FE0" w:rsidRPr="00A835DF">
        <w:rPr>
          <w:rFonts w:cs="Times New Roman"/>
          <w:shd w:val="clear" w:color="auto" w:fill="FFFFFF"/>
        </w:rPr>
        <w:t>ddleton, R., and Thomas, H. 2011</w:t>
      </w:r>
      <w:r w:rsidRPr="00A835DF">
        <w:rPr>
          <w:rFonts w:cs="Times New Roman"/>
          <w:shd w:val="clear" w:color="auto" w:fill="FFFFFF"/>
        </w:rPr>
        <w:t xml:space="preserve">. Tajikistan and the High Pamirs. Odyssey </w:t>
      </w:r>
      <w:r w:rsidR="00642189" w:rsidRPr="00A835DF">
        <w:rPr>
          <w:rFonts w:cs="Times New Roman"/>
          <w:shd w:val="clear" w:color="auto" w:fill="FFFFFF"/>
        </w:rPr>
        <w:t>Illustrated Guides</w:t>
      </w:r>
      <w:r w:rsidRPr="00A835DF">
        <w:rPr>
          <w:rFonts w:cs="Times New Roman"/>
          <w:shd w:val="clear" w:color="auto" w:fill="FFFFFF"/>
        </w:rPr>
        <w:t xml:space="preserve">, </w:t>
      </w:r>
      <w:r w:rsidR="00642189" w:rsidRPr="00A835DF">
        <w:rPr>
          <w:rFonts w:cs="Times New Roman"/>
          <w:shd w:val="clear" w:color="auto" w:fill="FFFFFF"/>
        </w:rPr>
        <w:t>704 pages.</w:t>
      </w:r>
    </w:p>
    <w:p w14:paraId="26FF02DD" w14:textId="77777777" w:rsidR="00515A1C" w:rsidRPr="00A835DF" w:rsidRDefault="00515A1C" w:rsidP="00515A1C">
      <w:pPr>
        <w:ind w:left="360" w:hanging="360"/>
        <w:jc w:val="both"/>
        <w:rPr>
          <w:rFonts w:cs="Times New Roman"/>
          <w:szCs w:val="24"/>
        </w:rPr>
      </w:pPr>
      <w:r w:rsidRPr="00A835DF">
        <w:rPr>
          <w:rFonts w:cs="Times New Roman"/>
          <w:szCs w:val="24"/>
        </w:rPr>
        <w:t>National Center for Atmospheric Research and University Cooperation for Atmospheric Research (NCAR/UCAR) 2013. Randolph Glacier Inventory Data Base of Global Glacier Outlines. https://climatedataguide.ucar.edu/ climate-data/randolph-glacier-inventory-data-base-global-glacier-outlines (accessed November 2013).</w:t>
      </w:r>
    </w:p>
    <w:p w14:paraId="201D9E58" w14:textId="77777777" w:rsidR="00515A1C" w:rsidRPr="00A835DF" w:rsidRDefault="00515A1C" w:rsidP="00515A1C">
      <w:pPr>
        <w:autoSpaceDE w:val="0"/>
        <w:autoSpaceDN w:val="0"/>
        <w:adjustRightInd w:val="0"/>
        <w:ind w:left="360" w:hanging="360"/>
        <w:jc w:val="both"/>
        <w:rPr>
          <w:rFonts w:cs="Times New Roman"/>
        </w:rPr>
      </w:pPr>
      <w:r w:rsidRPr="00A835DF">
        <w:rPr>
          <w:rFonts w:eastAsia="Calibri" w:cs="Times New Roman"/>
        </w:rPr>
        <w:t>NRC. 2012. Himalayan Glaciers: Climate Change, Water Resources, and Water Security. The National Academy Press, Washington, D.C.</w:t>
      </w:r>
    </w:p>
    <w:p w14:paraId="2B506971" w14:textId="77777777" w:rsidR="00515A1C" w:rsidRPr="00A835DF" w:rsidRDefault="00515A1C" w:rsidP="00515A1C">
      <w:pPr>
        <w:ind w:left="360" w:hanging="360"/>
        <w:jc w:val="both"/>
        <w:rPr>
          <w:bCs/>
        </w:rPr>
      </w:pPr>
      <w:r w:rsidRPr="00A835DF">
        <w:rPr>
          <w:bCs/>
        </w:rPr>
        <w:lastRenderedPageBreak/>
        <w:t xml:space="preserve">Ohmura, A. 2001. Physical basis for the temperature-based melt-index method. Journal of Applied Meteorology, </w:t>
      </w:r>
      <w:r w:rsidR="009C1F1F" w:rsidRPr="00A835DF">
        <w:rPr>
          <w:bCs/>
        </w:rPr>
        <w:t>40</w:t>
      </w:r>
      <w:r w:rsidRPr="00A835DF">
        <w:rPr>
          <w:bCs/>
        </w:rPr>
        <w:t>, 753-761.</w:t>
      </w:r>
    </w:p>
    <w:p w14:paraId="46E9D4DD" w14:textId="77777777" w:rsidR="00515A1C" w:rsidRPr="00A835DF" w:rsidRDefault="00515A1C" w:rsidP="00515A1C">
      <w:pPr>
        <w:ind w:left="360" w:hanging="360"/>
        <w:jc w:val="both"/>
        <w:rPr>
          <w:rFonts w:cs="Times New Roman"/>
        </w:rPr>
      </w:pPr>
      <w:r w:rsidRPr="00A835DF">
        <w:rPr>
          <w:rFonts w:cs="Times New Roman"/>
        </w:rPr>
        <w:t>Paul, F., Maisch, M., Rothenbühler, C., Hoelzle, M., Haeberli, W. 2007. Calculation and visualization of future glacier extent in the Swiss Alps by means of hypsographic modeling. Global and Planetary Change, 55, 343-357.</w:t>
      </w:r>
    </w:p>
    <w:p w14:paraId="139800B3" w14:textId="77777777" w:rsidR="00515A1C" w:rsidRPr="00A835DF" w:rsidRDefault="00515A1C" w:rsidP="00515A1C">
      <w:pPr>
        <w:ind w:left="360" w:hanging="360"/>
        <w:jc w:val="both"/>
        <w:rPr>
          <w:rFonts w:cs="Times New Roman"/>
        </w:rPr>
      </w:pPr>
      <w:r w:rsidRPr="00A835DF">
        <w:rPr>
          <w:rFonts w:cs="Times New Roman"/>
        </w:rPr>
        <w:t>Porter, S.C. 1975. Equilibrium line altitudes of late Quaternary glaciers in the Southern Alps, New Zealand. Quaternary Research, 5, 27-47.</w:t>
      </w:r>
    </w:p>
    <w:p w14:paraId="495F8168" w14:textId="77777777" w:rsidR="00515A1C" w:rsidRPr="00A835DF" w:rsidRDefault="00515A1C" w:rsidP="00515A1C">
      <w:pPr>
        <w:ind w:left="360" w:hanging="360"/>
        <w:jc w:val="both"/>
        <w:rPr>
          <w:rFonts w:cs="Times New Roman"/>
        </w:rPr>
      </w:pPr>
      <w:r w:rsidRPr="00A835DF">
        <w:rPr>
          <w:rFonts w:cs="Times New Roman"/>
        </w:rPr>
        <w:t xml:space="preserve">Quick, M., and Pipes, </w:t>
      </w:r>
      <w:r w:rsidR="009C1F1F" w:rsidRPr="00A835DF">
        <w:rPr>
          <w:rFonts w:cs="Times New Roman"/>
        </w:rPr>
        <w:t>A.</w:t>
      </w:r>
      <w:r w:rsidRPr="00A835DF">
        <w:rPr>
          <w:rFonts w:cs="Times New Roman"/>
        </w:rPr>
        <w:t xml:space="preserve"> 1977. U.B.C. Watershed Model. Hydrological Sciences Bulletin, 22, 1-3.</w:t>
      </w:r>
    </w:p>
    <w:p w14:paraId="6FF45D54" w14:textId="77777777" w:rsidR="00515A1C" w:rsidRPr="00A835DF" w:rsidRDefault="00515A1C" w:rsidP="00515A1C">
      <w:pPr>
        <w:ind w:left="360" w:hanging="360"/>
        <w:jc w:val="both"/>
        <w:rPr>
          <w:rFonts w:cs="Times New Roman"/>
          <w:bCs/>
        </w:rPr>
      </w:pPr>
      <w:r w:rsidRPr="00A835DF">
        <w:rPr>
          <w:rFonts w:cs="Times New Roman"/>
          <w:bCs/>
        </w:rPr>
        <w:t>Rabus, B., Eineder, M., Roth, A., and Bamler, R. 2003. The shuttle radar topography mission: a new class of digital elevation models acquired by spaceborne radar. Journal of Photogrammetry and Remote Sensing, 57, 241-262.</w:t>
      </w:r>
    </w:p>
    <w:p w14:paraId="0CAD4499" w14:textId="77777777" w:rsidR="00515A1C" w:rsidRPr="00A835DF" w:rsidRDefault="00515A1C" w:rsidP="00515A1C">
      <w:pPr>
        <w:ind w:left="360" w:hanging="360"/>
        <w:jc w:val="both"/>
        <w:rPr>
          <w:rFonts w:cs="Times New Roman"/>
        </w:rPr>
      </w:pPr>
      <w:r w:rsidRPr="00A835DF">
        <w:rPr>
          <w:rFonts w:cs="Times New Roman"/>
        </w:rPr>
        <w:t>Racoviteanu, A., Arnaud, Y., Williams, M., and Ordonez, J. 2008. Decadal changes in glacier parameters in the Cordillera Blanca, Peru, derived from remote sensing.</w:t>
      </w:r>
      <w:r w:rsidR="009C1F1F" w:rsidRPr="00A835DF">
        <w:rPr>
          <w:rFonts w:cs="Times New Roman"/>
        </w:rPr>
        <w:t xml:space="preserve"> Journal of Glaciology, 54, 499-510</w:t>
      </w:r>
      <w:r w:rsidRPr="00A835DF">
        <w:rPr>
          <w:rFonts w:cs="Times New Roman"/>
        </w:rPr>
        <w:t>.</w:t>
      </w:r>
    </w:p>
    <w:p w14:paraId="6E2D5667" w14:textId="77777777" w:rsidR="00515A1C" w:rsidRPr="00A835DF" w:rsidRDefault="00515A1C" w:rsidP="00515A1C">
      <w:pPr>
        <w:ind w:left="360" w:hanging="360"/>
        <w:jc w:val="both"/>
        <w:rPr>
          <w:rFonts w:cs="Times New Roman"/>
        </w:rPr>
      </w:pPr>
      <w:r w:rsidRPr="00A835DF">
        <w:rPr>
          <w:rFonts w:cs="Times New Roman"/>
        </w:rPr>
        <w:t>Racoviteanu, A., Armstrong, R., and Williams, M. 2013. Evaluation of an ice ablation model to estimate the contribution of melting glacier ice to annual discharge in the Nepal Himalaya. Water Resources Research, 49, 1-17.</w:t>
      </w:r>
    </w:p>
    <w:p w14:paraId="5C58AFCB" w14:textId="77777777" w:rsidR="00515A1C" w:rsidRPr="00A835DF" w:rsidRDefault="00515A1C" w:rsidP="00515A1C">
      <w:pPr>
        <w:ind w:left="360" w:hanging="360"/>
        <w:jc w:val="both"/>
        <w:rPr>
          <w:rFonts w:cs="Times New Roman"/>
        </w:rPr>
      </w:pPr>
      <w:r w:rsidRPr="00A835DF">
        <w:rPr>
          <w:rFonts w:cs="Times New Roman"/>
        </w:rPr>
        <w:t>Raina, V. 2009. Himalayan Glaciers: A State-of-Art Review of Glacial Studies, Glacial Retreat and Climate Change. Ministry of Environment and Forests, Government of India, Discussion Paper, Kosi-Katarmal, Almora.</w:t>
      </w:r>
    </w:p>
    <w:p w14:paraId="515CDAAF" w14:textId="6025BCE2" w:rsidR="00515A1C" w:rsidRPr="00A835DF" w:rsidRDefault="00515A1C" w:rsidP="00515A1C">
      <w:pPr>
        <w:autoSpaceDE w:val="0"/>
        <w:autoSpaceDN w:val="0"/>
        <w:adjustRightInd w:val="0"/>
        <w:ind w:left="360" w:hanging="360"/>
        <w:jc w:val="both"/>
        <w:rPr>
          <w:rFonts w:cs="Times New Roman"/>
        </w:rPr>
      </w:pPr>
      <w:r w:rsidRPr="00A835DF">
        <w:rPr>
          <w:rFonts w:cs="Times New Roman"/>
          <w:bCs/>
        </w:rPr>
        <w:t>Rasmussen, A., and Tangborn, W. 1976. Hydrology of the Nort</w:t>
      </w:r>
      <w:r w:rsidR="00C00A4C" w:rsidRPr="00A835DF">
        <w:rPr>
          <w:rFonts w:cs="Times New Roman"/>
          <w:bCs/>
        </w:rPr>
        <w:t xml:space="preserve">h Cascades region, Washington: </w:t>
      </w:r>
      <w:r w:rsidRPr="00A835DF">
        <w:rPr>
          <w:rFonts w:cs="Times New Roman"/>
          <w:bCs/>
        </w:rPr>
        <w:t xml:space="preserve">1. runoff, precipitation and storage characteristics. </w:t>
      </w:r>
      <w:r w:rsidRPr="00A835DF">
        <w:rPr>
          <w:rFonts w:cs="Times New Roman"/>
        </w:rPr>
        <w:t>Water Resources Research, 12, 203-216.</w:t>
      </w:r>
    </w:p>
    <w:p w14:paraId="10201F90" w14:textId="6C925054" w:rsidR="00B6752C" w:rsidRPr="00A835DF" w:rsidRDefault="00B6752C" w:rsidP="00515A1C">
      <w:pPr>
        <w:autoSpaceDE w:val="0"/>
        <w:autoSpaceDN w:val="0"/>
        <w:adjustRightInd w:val="0"/>
        <w:ind w:left="360" w:hanging="360"/>
        <w:jc w:val="both"/>
        <w:rPr>
          <w:rFonts w:cs="Times New Roman"/>
        </w:rPr>
      </w:pPr>
      <w:r w:rsidRPr="00A835DF">
        <w:rPr>
          <w:rFonts w:cs="Times New Roman"/>
        </w:rPr>
        <w:t xml:space="preserve">Rauser, F., and Geppert, G. (in press). Understanding uncertainty as a key interdisciplinary problem in Earth system science. In: </w:t>
      </w:r>
      <w:r w:rsidR="00C00A4C" w:rsidRPr="00A835DF">
        <w:rPr>
          <w:rFonts w:cs="Times New Roman"/>
        </w:rPr>
        <w:t xml:space="preserve">Webley, P., Riley, K., and Thompson, M. (Eds.), </w:t>
      </w:r>
      <w:r w:rsidR="00C00A4C" w:rsidRPr="00A835DF">
        <w:rPr>
          <w:rFonts w:cs="Times New Roman"/>
          <w:iCs/>
        </w:rPr>
        <w:t xml:space="preserve">Characterizing Uncertainties in Natural Hazard Modeling, </w:t>
      </w:r>
      <w:r w:rsidR="00EB085F" w:rsidRPr="00A835DF">
        <w:rPr>
          <w:rFonts w:cs="Times New Roman"/>
          <w:iCs/>
        </w:rPr>
        <w:t>American Geophysical Union (</w:t>
      </w:r>
      <w:r w:rsidR="00C00A4C" w:rsidRPr="00A835DF">
        <w:rPr>
          <w:rFonts w:cs="Times New Roman"/>
          <w:iCs/>
        </w:rPr>
        <w:t>AGU</w:t>
      </w:r>
      <w:r w:rsidR="00EB085F" w:rsidRPr="00A835DF">
        <w:rPr>
          <w:rFonts w:cs="Times New Roman"/>
          <w:iCs/>
        </w:rPr>
        <w:t>)</w:t>
      </w:r>
      <w:r w:rsidR="00C00A4C" w:rsidRPr="00A835DF">
        <w:rPr>
          <w:rFonts w:cs="Times New Roman"/>
          <w:iCs/>
        </w:rPr>
        <w:t xml:space="preserve"> Books in Earth and Space Sciences.</w:t>
      </w:r>
    </w:p>
    <w:p w14:paraId="723E408A" w14:textId="77777777" w:rsidR="00515A1C" w:rsidRPr="00A835DF" w:rsidRDefault="00515A1C" w:rsidP="00515A1C">
      <w:pPr>
        <w:autoSpaceDE w:val="0"/>
        <w:autoSpaceDN w:val="0"/>
        <w:adjustRightInd w:val="0"/>
        <w:ind w:left="360" w:hanging="360"/>
        <w:jc w:val="both"/>
        <w:rPr>
          <w:rFonts w:cs="Times New Roman"/>
        </w:rPr>
      </w:pPr>
      <w:r w:rsidRPr="00A835DF">
        <w:t>Rees, G., and Collins, D. 2004, SAGARMATHA: Snow and Glacier Aspects of Water Resources Management in the Himalayas. DFID Project No. R7980, An assessment of the potential impacts of deglaciation on the water resources of the Himalaya, Centre for Ecology and Hydrology, Crowmarsh Gifford, Wallingford, U.K.</w:t>
      </w:r>
    </w:p>
    <w:p w14:paraId="593EED96" w14:textId="77777777" w:rsidR="00515A1C" w:rsidRPr="00A835DF" w:rsidRDefault="00515A1C" w:rsidP="00515A1C">
      <w:pPr>
        <w:ind w:left="360" w:hanging="360"/>
        <w:jc w:val="both"/>
        <w:rPr>
          <w:rFonts w:cs="Times New Roman"/>
        </w:rPr>
      </w:pPr>
      <w:r w:rsidRPr="00A835DF">
        <w:rPr>
          <w:rFonts w:cs="Times New Roman"/>
        </w:rPr>
        <w:t xml:space="preserve">Savoskul, O., Chevnina, E., Perziger, F., Vasilina, L., Baburing, B., Danshin, A., Matyakubov, B., and Murakayev, R. 2003. Water, Climate, Food and Environment in the Syr Darya Basin. Contribution to the Project ADAPT, Dutch Ministry of Foreign Affairs and International Water Management Institute, (IWMI). </w:t>
      </w:r>
    </w:p>
    <w:p w14:paraId="5E2D6C48" w14:textId="77777777" w:rsidR="00515A1C" w:rsidRPr="00A835DF" w:rsidRDefault="00515A1C" w:rsidP="00515A1C">
      <w:pPr>
        <w:autoSpaceDE w:val="0"/>
        <w:autoSpaceDN w:val="0"/>
        <w:adjustRightInd w:val="0"/>
        <w:ind w:left="360" w:hanging="360"/>
        <w:jc w:val="both"/>
        <w:rPr>
          <w:rFonts w:cs="Times New Roman"/>
        </w:rPr>
      </w:pPr>
      <w:r w:rsidRPr="00A835DF">
        <w:rPr>
          <w:rFonts w:cs="Times New Roman"/>
        </w:rPr>
        <w:t>Sharma, C. 1977. River Systems of Nepal. Navana Printing Works, Kathmandu, 214 pp.</w:t>
      </w:r>
    </w:p>
    <w:p w14:paraId="0F9FE95D" w14:textId="77777777" w:rsidR="00515A1C" w:rsidRPr="00A835DF" w:rsidRDefault="00515A1C" w:rsidP="00515A1C">
      <w:pPr>
        <w:autoSpaceDE w:val="0"/>
        <w:autoSpaceDN w:val="0"/>
        <w:adjustRightInd w:val="0"/>
        <w:ind w:left="360" w:hanging="360"/>
        <w:jc w:val="both"/>
        <w:rPr>
          <w:rFonts w:cs="Times New Roman"/>
        </w:rPr>
      </w:pPr>
      <w:r w:rsidRPr="00A835DF">
        <w:rPr>
          <w:rFonts w:cs="Times New Roman"/>
        </w:rPr>
        <w:t>Sharma, C. 1983. Water and Energy Resources of the Himalayan Block. Navana Printing Works, Kathmandu, 477 pp.</w:t>
      </w:r>
    </w:p>
    <w:p w14:paraId="04C85B26" w14:textId="77777777" w:rsidR="00515A1C" w:rsidRPr="00A835DF" w:rsidRDefault="00515A1C" w:rsidP="00515A1C">
      <w:pPr>
        <w:ind w:left="360" w:hanging="360"/>
        <w:jc w:val="both"/>
        <w:rPr>
          <w:rFonts w:cs="Times New Roman"/>
        </w:rPr>
      </w:pPr>
      <w:r w:rsidRPr="00A835DF">
        <w:rPr>
          <w:rFonts w:cs="Times New Roman"/>
        </w:rPr>
        <w:t xml:space="preserve">Siegfried, T., Yakolev, A., and Stoll, S. 2013. Climate Change and Impacts in Central Asia: An Overview. Technical Report to the World Bank. </w:t>
      </w:r>
    </w:p>
    <w:p w14:paraId="155D636D" w14:textId="77777777" w:rsidR="00515A1C" w:rsidRPr="00A835DF" w:rsidRDefault="00515A1C" w:rsidP="00515A1C">
      <w:pPr>
        <w:autoSpaceDE w:val="0"/>
        <w:autoSpaceDN w:val="0"/>
        <w:adjustRightInd w:val="0"/>
        <w:ind w:left="360" w:hanging="360"/>
        <w:jc w:val="both"/>
        <w:rPr>
          <w:rFonts w:cs="Times New Roman"/>
        </w:rPr>
      </w:pPr>
      <w:r w:rsidRPr="00A835DF">
        <w:rPr>
          <w:rFonts w:cs="Times New Roman"/>
        </w:rPr>
        <w:t>Tangborn, W., and Rasmussen, L. 1976. Hydrology of the North Cascades region, Washington: 2. a proposed hydrometeorological stream flow prediction model. Water Resources Research, 12, 187-202.</w:t>
      </w:r>
    </w:p>
    <w:p w14:paraId="3ABBFCED" w14:textId="77777777" w:rsidR="00515A1C" w:rsidRPr="00A835DF" w:rsidRDefault="00515A1C" w:rsidP="00515A1C">
      <w:pPr>
        <w:autoSpaceDE w:val="0"/>
        <w:autoSpaceDN w:val="0"/>
        <w:adjustRightInd w:val="0"/>
        <w:ind w:left="360" w:hanging="360"/>
        <w:jc w:val="both"/>
        <w:rPr>
          <w:rFonts w:cs="Times New Roman"/>
        </w:rPr>
      </w:pPr>
      <w:r w:rsidRPr="00A835DF">
        <w:rPr>
          <w:rFonts w:cs="Times New Roman"/>
        </w:rPr>
        <w:t>Tangborn, W., and Rasmussen, L. 1977. Application of a hydrometeorological model to the south-central Sierra Nevada of California. Journal of Research, U.S. Geological Survey, 5, 33-48.</w:t>
      </w:r>
    </w:p>
    <w:p w14:paraId="58E2F001" w14:textId="77777777" w:rsidR="00515A1C" w:rsidRPr="00A835DF" w:rsidRDefault="00515A1C" w:rsidP="00515A1C">
      <w:pPr>
        <w:ind w:left="360" w:hanging="360"/>
        <w:jc w:val="both"/>
        <w:rPr>
          <w:rFonts w:cs="Times New Roman"/>
        </w:rPr>
      </w:pPr>
      <w:r w:rsidRPr="00A835DF">
        <w:rPr>
          <w:rFonts w:cs="Times New Roman"/>
        </w:rPr>
        <w:t xml:space="preserve">Thayyen, R., and Gergan, J. 2009. </w:t>
      </w:r>
      <w:r w:rsidRPr="00A835DF">
        <w:rPr>
          <w:rFonts w:cs="Times New Roman"/>
          <w:bCs/>
        </w:rPr>
        <w:t xml:space="preserve">Role of glaciers in watershed hydrology: “Himalayan catchment” perspective. </w:t>
      </w:r>
      <w:r w:rsidRPr="00A835DF">
        <w:rPr>
          <w:rFonts w:cs="Times New Roman"/>
        </w:rPr>
        <w:t>The Cryosphere, 3, 443-476.</w:t>
      </w:r>
    </w:p>
    <w:p w14:paraId="151E4363" w14:textId="77777777" w:rsidR="00515A1C" w:rsidRPr="00A835DF" w:rsidRDefault="00515A1C" w:rsidP="00515A1C">
      <w:pPr>
        <w:autoSpaceDE w:val="0"/>
        <w:autoSpaceDN w:val="0"/>
        <w:adjustRightInd w:val="0"/>
        <w:ind w:left="360" w:hanging="360"/>
        <w:jc w:val="both"/>
        <w:rPr>
          <w:szCs w:val="20"/>
        </w:rPr>
      </w:pPr>
      <w:r w:rsidRPr="00A835DF">
        <w:rPr>
          <w:szCs w:val="20"/>
        </w:rPr>
        <w:t>Thompson, M, and Warburton, M, 1985, Uncertainty on a Himalayan Scale, Mountain Research and Development, 5, pp.  115-135.</w:t>
      </w:r>
      <w:r w:rsidRPr="00A835DF">
        <w:rPr>
          <w:rFonts w:cs="Times New Roman"/>
        </w:rPr>
        <w:t xml:space="preserve"> </w:t>
      </w:r>
    </w:p>
    <w:p w14:paraId="450BEB74" w14:textId="77777777" w:rsidR="00515A1C" w:rsidRPr="00A835DF" w:rsidRDefault="00515A1C" w:rsidP="00515A1C">
      <w:pPr>
        <w:autoSpaceDE w:val="0"/>
        <w:autoSpaceDN w:val="0"/>
        <w:adjustRightInd w:val="0"/>
        <w:ind w:left="360" w:hanging="360"/>
        <w:jc w:val="both"/>
      </w:pPr>
      <w:r w:rsidRPr="00A835DF">
        <w:t>Thornthwaite, C. 1953. Topoclimatology. Symposium on Microclimatology and Micrometeorology, Toronto Meteorological Conference, Toronto, Canada, September 15, 1953.</w:t>
      </w:r>
    </w:p>
    <w:p w14:paraId="7554ADB5" w14:textId="77777777" w:rsidR="00515A1C" w:rsidRPr="00A835DF" w:rsidRDefault="00515A1C" w:rsidP="00515A1C">
      <w:pPr>
        <w:shd w:val="clear" w:color="auto" w:fill="FFFFFF"/>
        <w:autoSpaceDE w:val="0"/>
        <w:autoSpaceDN w:val="0"/>
        <w:adjustRightInd w:val="0"/>
        <w:ind w:left="360" w:hanging="360"/>
        <w:jc w:val="both"/>
        <w:textAlignment w:val="baseline"/>
        <w:rPr>
          <w:rFonts w:eastAsia="Arial Unicode MS" w:cs="Times New Roman"/>
          <w:szCs w:val="13"/>
        </w:rPr>
      </w:pPr>
      <w:r w:rsidRPr="00A835DF">
        <w:rPr>
          <w:rFonts w:cs="Times New Roman"/>
        </w:rPr>
        <w:lastRenderedPageBreak/>
        <w:t>Torsnes, I., Rye, N., and Nesje, A. 1993. Modern and Little Ice Age equilibrium-line altitudes on outlet valley glaciers from Jostedalsbreen, western Norway: an evaluation of different approaches to their calculation. Arctic and Alpine Research, 25, 106-116.</w:t>
      </w:r>
    </w:p>
    <w:p w14:paraId="4C990086" w14:textId="77777777" w:rsidR="00515A1C" w:rsidRPr="00A835DF" w:rsidRDefault="00515A1C" w:rsidP="00515A1C">
      <w:pPr>
        <w:adjustRightInd w:val="0"/>
        <w:ind w:left="360" w:hanging="360"/>
        <w:jc w:val="both"/>
      </w:pPr>
      <w:r w:rsidRPr="00A835DF">
        <w:rPr>
          <w:rFonts w:eastAsia="Arial Unicode MS" w:cs="Times New Roman"/>
        </w:rPr>
        <w:t>Unger-Shayesteh, K., Vorogushyn, S., Farinotti, D., Gafurov, A., Duethmann, D., Mandychev, A., and Merz, B.</w:t>
      </w:r>
      <w:r w:rsidRPr="00A835DF">
        <w:rPr>
          <w:rFonts w:eastAsia="Arial Unicode MS" w:cs="Times New Roman"/>
          <w:szCs w:val="13"/>
        </w:rPr>
        <w:t xml:space="preserve"> </w:t>
      </w:r>
      <w:r w:rsidRPr="00A835DF">
        <w:rPr>
          <w:rFonts w:eastAsia="Arial Unicode MS" w:cs="Times New Roman"/>
        </w:rPr>
        <w:t xml:space="preserve">2013. </w:t>
      </w:r>
      <w:r w:rsidRPr="00A835DF">
        <w:rPr>
          <w:rFonts w:eastAsia="Arial Unicode MS" w:cs="Times New Roman"/>
          <w:bCs/>
          <w:kern w:val="36"/>
        </w:rPr>
        <w:t xml:space="preserve">What do we know about past changes in the water cycle of Central Asian headwaters? A review. </w:t>
      </w:r>
      <w:r w:rsidRPr="00A835DF">
        <w:rPr>
          <w:rFonts w:eastAsia="Arial Unicode MS" w:cs="Times New Roman"/>
        </w:rPr>
        <w:t>Global and Planetary Change</w:t>
      </w:r>
    </w:p>
    <w:p w14:paraId="24B5F39E" w14:textId="77777777" w:rsidR="00515A1C" w:rsidRPr="00A835DF" w:rsidRDefault="00515A1C" w:rsidP="00515A1C">
      <w:pPr>
        <w:adjustRightInd w:val="0"/>
        <w:ind w:left="360" w:hanging="360"/>
        <w:rPr>
          <w:rFonts w:eastAsia="Arial Unicode MS" w:cs="Times New Roman"/>
          <w:szCs w:val="13"/>
        </w:rPr>
      </w:pPr>
      <w:r w:rsidRPr="00A835DF">
        <w:t>UNEP, 2002, United Nations Environmental Programme, Mountain Watch: Environmental Change and Sustainable Development in Mountains, UNEP World Conservation Monitoring Centre, Cambridge, U.K.</w:t>
      </w:r>
    </w:p>
    <w:p w14:paraId="734FAD31" w14:textId="77777777" w:rsidR="00515A1C" w:rsidRPr="00A835DF" w:rsidRDefault="00515A1C" w:rsidP="00515A1C">
      <w:pPr>
        <w:shd w:val="clear" w:color="auto" w:fill="FFFFFF"/>
        <w:autoSpaceDE w:val="0"/>
        <w:autoSpaceDN w:val="0"/>
        <w:adjustRightInd w:val="0"/>
        <w:ind w:left="360" w:hanging="360"/>
        <w:jc w:val="both"/>
        <w:textAlignment w:val="baseline"/>
        <w:rPr>
          <w:rFonts w:eastAsia="Arial Unicode MS" w:cs="Times New Roman"/>
          <w:szCs w:val="13"/>
        </w:rPr>
      </w:pPr>
      <w:r w:rsidRPr="00A835DF">
        <w:rPr>
          <w:rFonts w:eastAsia="Arial Unicode MS" w:cs="Times New Roman"/>
        </w:rPr>
        <w:t xml:space="preserve">University Corporation for Atmospheric Research (UCAR). 2013. Naryn River Stream Flow Records.  </w:t>
      </w:r>
    </w:p>
    <w:p w14:paraId="52B424DD" w14:textId="77777777" w:rsidR="00515A1C" w:rsidRPr="00A835DF" w:rsidRDefault="00515A1C" w:rsidP="00515A1C">
      <w:pPr>
        <w:adjustRightInd w:val="0"/>
        <w:ind w:left="360" w:hanging="360"/>
        <w:jc w:val="both"/>
        <w:rPr>
          <w:rFonts w:eastAsia="Times New Roman" w:cs="Times New Roman"/>
          <w:bCs/>
          <w:color w:val="000000"/>
        </w:rPr>
      </w:pPr>
      <w:r w:rsidRPr="00A835DF">
        <w:rPr>
          <w:rFonts w:eastAsia="Times New Roman" w:cs="Times New Roman"/>
          <w:bCs/>
          <w:color w:val="000000"/>
        </w:rPr>
        <w:t>Wagnon, P., Linda, A., Arnaud, Y., Kumar, R., Sharma, P., Vincent, C., Pottakkal, J., Berthier, E., Pamanathan, A., and Hasnain, S. 2007. Four years of mass balance on Chhota Shigri Glacier, Himachal Pradesh, India, a new benchmark glacier in the western Himalaya. Journal of Glaciology, 53.</w:t>
      </w:r>
    </w:p>
    <w:p w14:paraId="63F71A0F" w14:textId="77777777" w:rsidR="00515A1C" w:rsidRPr="00A835DF" w:rsidRDefault="00515A1C" w:rsidP="00515A1C">
      <w:pPr>
        <w:ind w:left="360" w:hanging="360"/>
        <w:jc w:val="both"/>
        <w:rPr>
          <w:rFonts w:cs="Times New Roman"/>
        </w:rPr>
      </w:pPr>
      <w:r w:rsidRPr="00A835DF">
        <w:rPr>
          <w:rFonts w:cs="Times New Roman"/>
        </w:rPr>
        <w:t> Wagner, S., and Hoelzle, M. 2010. Glacier Volume Changes in the Panj and Vakhsh Basins: Application of Simple Parameterizations to Estimate Past and Future Glacier Change in the Panj and Vakhsh River Basins. Technical Report, ITos, Ebnat‐Kappel, Switzerland.</w:t>
      </w:r>
    </w:p>
    <w:p w14:paraId="19AFA13F" w14:textId="77777777" w:rsidR="00515A1C" w:rsidRPr="00A835DF" w:rsidRDefault="00515A1C" w:rsidP="00515A1C">
      <w:pPr>
        <w:ind w:left="360" w:hanging="360"/>
        <w:jc w:val="both"/>
        <w:rPr>
          <w:rFonts w:cs="Times New Roman"/>
        </w:rPr>
      </w:pPr>
      <w:r w:rsidRPr="00A835DF">
        <w:rPr>
          <w:rFonts w:cs="Times New Roman"/>
        </w:rPr>
        <w:t>Wake, C. 1987. Spatial and temporal variation of snow accumulation in the central Karakoram, northern Pakistan. Theses and Dissertations (Comprehensive), Paper 304, Wilfrid Laurier University, Waterloo.</w:t>
      </w:r>
    </w:p>
    <w:p w14:paraId="01C9A1AB" w14:textId="77777777" w:rsidR="00515A1C" w:rsidRPr="00A835DF" w:rsidRDefault="00515A1C" w:rsidP="00515A1C">
      <w:pPr>
        <w:jc w:val="both"/>
      </w:pPr>
      <w:r w:rsidRPr="00A835DF">
        <w:t>Ward.  R. 1975. Principles of Hydrology. McGraw-Hill, London.</w:t>
      </w:r>
    </w:p>
    <w:p w14:paraId="2F4BBDF1" w14:textId="77777777" w:rsidR="00515A1C" w:rsidRPr="00A835DF" w:rsidRDefault="00515A1C" w:rsidP="00515A1C">
      <w:pPr>
        <w:ind w:left="360" w:hanging="360"/>
        <w:jc w:val="both"/>
        <w:rPr>
          <w:rFonts w:cs="Times New Roman"/>
        </w:rPr>
      </w:pPr>
      <w:r w:rsidRPr="00A835DF">
        <w:rPr>
          <w:rFonts w:cs="Times New Roman"/>
        </w:rPr>
        <w:t>Water and Power Development Authority (WAPDA), Islamabad, Pakistan.</w:t>
      </w:r>
    </w:p>
    <w:p w14:paraId="07C28F76" w14:textId="77777777" w:rsidR="00515A1C" w:rsidRPr="00A835DF" w:rsidRDefault="00515A1C" w:rsidP="00515A1C">
      <w:pPr>
        <w:ind w:left="360" w:hanging="360"/>
        <w:jc w:val="both"/>
        <w:rPr>
          <w:rFonts w:cs="Times New Roman"/>
        </w:rPr>
      </w:pPr>
      <w:r w:rsidRPr="00A835DF">
        <w:rPr>
          <w:rFonts w:cs="Times New Roman"/>
        </w:rPr>
        <w:t xml:space="preserve">Williams, R., Hall, D., and Benson, C. 1991. Analysis of glacier facies using satellite techniques. Journal of Glaciology, 37, </w:t>
      </w:r>
      <w:r w:rsidR="009C1F1F" w:rsidRPr="00A835DF">
        <w:rPr>
          <w:rFonts w:cs="Times New Roman"/>
        </w:rPr>
        <w:t>120-127</w:t>
      </w:r>
      <w:r w:rsidRPr="00A835DF">
        <w:rPr>
          <w:rFonts w:cs="Times New Roman"/>
        </w:rPr>
        <w:t xml:space="preserve">. </w:t>
      </w:r>
    </w:p>
    <w:p w14:paraId="4E06623B" w14:textId="77777777" w:rsidR="00515A1C" w:rsidRDefault="00515A1C" w:rsidP="00515A1C">
      <w:pPr>
        <w:ind w:left="360" w:hanging="360"/>
        <w:jc w:val="both"/>
      </w:pPr>
      <w:r w:rsidRPr="00A835DF">
        <w:t>World Bank, 2005, Pakistan: Country Water Resources Assistance Strat</w:t>
      </w:r>
      <w:r w:rsidR="002C4755" w:rsidRPr="00A835DF">
        <w:t xml:space="preserve">egy, Water Economy: Running </w:t>
      </w:r>
      <w:r w:rsidRPr="00A835DF">
        <w:t>Dry, Report No. 34081-PK, Agriculture and Rural Development Sector, South Asia Region</w:t>
      </w:r>
      <w:r w:rsidR="002C4755" w:rsidRPr="00A835DF">
        <w:t>.</w:t>
      </w:r>
    </w:p>
    <w:p w14:paraId="4B7D0AD4" w14:textId="71475487" w:rsidR="002D3388" w:rsidRPr="002D3388" w:rsidRDefault="002D3388" w:rsidP="002D3388">
      <w:pPr>
        <w:ind w:left="360" w:hanging="360"/>
        <w:jc w:val="both"/>
        <w:rPr>
          <w:rFonts w:cs="Times New Roman"/>
        </w:rPr>
      </w:pPr>
      <w:r w:rsidRPr="002D3388">
        <w:t xml:space="preserve">World Bank, 2014, </w:t>
      </w:r>
      <w:r w:rsidRPr="002D3388">
        <w:rPr>
          <w:rFonts w:cs="Calibri"/>
        </w:rPr>
        <w:t xml:space="preserve">Monitoring of Glaciers, Climate and Runoff in the Hindu Kush-Himalaya Mountains, </w:t>
      </w:r>
      <w:r w:rsidRPr="002D3388">
        <w:rPr>
          <w:rFonts w:cstheme="minorHAnsi"/>
        </w:rPr>
        <w:t>South Asia Sustainable Development (SASDN), Environment and Water Resources Unit. Report p</w:t>
      </w:r>
      <w:r w:rsidRPr="002D3388">
        <w:rPr>
          <w:rFonts w:eastAsiaTheme="minorEastAsia"/>
        </w:rPr>
        <w:t>repared by Donald Alford, David Archer, Bodo Bookhagen, Wolfgang Grabs, Sarah Halvorson, Kenneth Hewitt, Walter Immerzeel, Ulrich Kamp, and Brandon Krumwiede</w:t>
      </w:r>
    </w:p>
    <w:p w14:paraId="65F34C65" w14:textId="77777777" w:rsidR="00515A1C" w:rsidRPr="00A835DF" w:rsidRDefault="00515A1C" w:rsidP="00515A1C">
      <w:pPr>
        <w:ind w:left="360" w:hanging="360"/>
        <w:jc w:val="both"/>
        <w:rPr>
          <w:rFonts w:cs="Times New Roman"/>
        </w:rPr>
      </w:pPr>
      <w:r w:rsidRPr="002D3388">
        <w:rPr>
          <w:rFonts w:cs="Times New Roman"/>
        </w:rPr>
        <w:t xml:space="preserve">Young, G. 1982. Hydrological relationships in a glacierized mountain basin. In: </w:t>
      </w:r>
      <w:proofErr w:type="gramStart"/>
      <w:r w:rsidRPr="002D3388">
        <w:rPr>
          <w:rFonts w:cs="Times New Roman"/>
        </w:rPr>
        <w:t>Roots ,</w:t>
      </w:r>
      <w:proofErr w:type="gramEnd"/>
      <w:r w:rsidRPr="002D3388">
        <w:rPr>
          <w:rFonts w:cs="Times New Roman"/>
        </w:rPr>
        <w:t xml:space="preserve"> F., and Glen, J. (Eds.), Hydrological Aspects of Alpine and High-Mountain</w:t>
      </w:r>
      <w:r w:rsidRPr="00A835DF">
        <w:rPr>
          <w:rFonts w:cs="Times New Roman"/>
        </w:rPr>
        <w:t xml:space="preserve"> Area, International Association of Hydrological Sciences, 138, 1.</w:t>
      </w:r>
    </w:p>
    <w:p w14:paraId="41C6AC29" w14:textId="77777777" w:rsidR="00515A1C" w:rsidRPr="00A835DF" w:rsidRDefault="00515A1C" w:rsidP="00261DBC">
      <w:pPr>
        <w:jc w:val="both"/>
        <w:rPr>
          <w:rFonts w:cs="Times New Roman"/>
          <w:sz w:val="18"/>
        </w:rPr>
      </w:pPr>
    </w:p>
    <w:p w14:paraId="7DC78931" w14:textId="77777777" w:rsidR="00663D3A" w:rsidRPr="00A835DF" w:rsidRDefault="00663D3A" w:rsidP="00D10B77">
      <w:pPr>
        <w:jc w:val="both"/>
        <w:rPr>
          <w:rFonts w:cs="Times New Roman"/>
        </w:rPr>
      </w:pPr>
    </w:p>
    <w:p w14:paraId="6AE71702" w14:textId="77777777" w:rsidR="002C4755" w:rsidRPr="00A835DF" w:rsidRDefault="002C4755">
      <w:pPr>
        <w:rPr>
          <w:b/>
          <w:caps/>
          <w:sz w:val="28"/>
        </w:rPr>
      </w:pPr>
      <w:bookmarkStart w:id="4" w:name="_Toc343448301"/>
      <w:bookmarkStart w:id="5" w:name="_Toc343459199"/>
      <w:r w:rsidRPr="00A835DF">
        <w:rPr>
          <w:b/>
          <w:caps/>
          <w:sz w:val="28"/>
        </w:rPr>
        <w:br w:type="page"/>
      </w:r>
    </w:p>
    <w:p w14:paraId="3E6A8B75" w14:textId="77777777" w:rsidR="008C3117" w:rsidRPr="00A835DF" w:rsidRDefault="008C3117" w:rsidP="00163FF2">
      <w:pPr>
        <w:pStyle w:val="Heading1"/>
        <w:rPr>
          <w:rFonts w:cs="Times New Roman"/>
        </w:rPr>
      </w:pPr>
      <w:r w:rsidRPr="00A835DF">
        <w:lastRenderedPageBreak/>
        <w:t xml:space="preserve">Appendix </w:t>
      </w:r>
    </w:p>
    <w:p w14:paraId="1874D85B" w14:textId="77777777" w:rsidR="008C3117" w:rsidRPr="00A835DF" w:rsidRDefault="008C3117" w:rsidP="008C3117">
      <w:pPr>
        <w:ind w:left="720" w:hanging="720"/>
        <w:rPr>
          <w:b/>
          <w:sz w:val="28"/>
        </w:rPr>
      </w:pPr>
    </w:p>
    <w:p w14:paraId="559CCE29" w14:textId="20718C7D" w:rsidR="008C3117" w:rsidRPr="00A835DF" w:rsidRDefault="008C3117" w:rsidP="008C3117">
      <w:pPr>
        <w:rPr>
          <w:b/>
          <w:sz w:val="28"/>
        </w:rPr>
      </w:pPr>
      <w:r w:rsidRPr="00A835DF">
        <w:rPr>
          <w:b/>
          <w:sz w:val="28"/>
        </w:rPr>
        <w:t xml:space="preserve">Mapping </w:t>
      </w:r>
      <w:r w:rsidR="0014458E" w:rsidRPr="00A835DF">
        <w:rPr>
          <w:b/>
          <w:sz w:val="28"/>
        </w:rPr>
        <w:t>Basin</w:t>
      </w:r>
      <w:r w:rsidR="001122EC" w:rsidRPr="00A835DF">
        <w:rPr>
          <w:b/>
          <w:sz w:val="28"/>
        </w:rPr>
        <w:t xml:space="preserve"> and Glacier </w:t>
      </w:r>
      <w:r w:rsidR="0014458E" w:rsidRPr="00A835DF">
        <w:rPr>
          <w:b/>
          <w:sz w:val="28"/>
        </w:rPr>
        <w:t>Areas</w:t>
      </w:r>
    </w:p>
    <w:p w14:paraId="7B9DD016" w14:textId="77777777" w:rsidR="008C3117" w:rsidRPr="00A835DF" w:rsidRDefault="008C3117" w:rsidP="008C3117">
      <w:pPr>
        <w:jc w:val="both"/>
        <w:rPr>
          <w:b/>
        </w:rPr>
      </w:pPr>
    </w:p>
    <w:p w14:paraId="7044C9FC" w14:textId="77777777" w:rsidR="008C3117" w:rsidRPr="00A835DF" w:rsidRDefault="008C3117" w:rsidP="008C3117">
      <w:pPr>
        <w:jc w:val="both"/>
        <w:rPr>
          <w:b/>
        </w:rPr>
      </w:pPr>
    </w:p>
    <w:p w14:paraId="1A05BB44" w14:textId="77777777" w:rsidR="008C3117" w:rsidRPr="00A835DF" w:rsidRDefault="00DE1575" w:rsidP="00163FF2">
      <w:pPr>
        <w:pStyle w:val="Heading2"/>
      </w:pPr>
      <w:r w:rsidRPr="00A835DF">
        <w:t>1</w:t>
      </w:r>
      <w:r w:rsidR="008C3117" w:rsidRPr="00A835DF">
        <w:t>.</w:t>
      </w:r>
      <w:r w:rsidR="008C3117" w:rsidRPr="00A835DF">
        <w:tab/>
        <w:t xml:space="preserve">Data Sources </w:t>
      </w:r>
    </w:p>
    <w:p w14:paraId="68EDD6C6" w14:textId="77777777" w:rsidR="008C3117" w:rsidRPr="00A835DF" w:rsidRDefault="008C3117" w:rsidP="008C3117">
      <w:pPr>
        <w:jc w:val="both"/>
        <w:rPr>
          <w:b/>
        </w:rPr>
      </w:pPr>
    </w:p>
    <w:p w14:paraId="0755572E" w14:textId="77777777" w:rsidR="008C3117" w:rsidRPr="00A835DF" w:rsidRDefault="00DE1575" w:rsidP="00163FF2">
      <w:pPr>
        <w:pStyle w:val="Heading3"/>
      </w:pPr>
      <w:r w:rsidRPr="00A835DF">
        <w:t>1</w:t>
      </w:r>
      <w:r w:rsidR="008C3117" w:rsidRPr="00A835DF">
        <w:t>.1.</w:t>
      </w:r>
      <w:r w:rsidR="008C3117" w:rsidRPr="00A835DF">
        <w:tab/>
        <w:t>Satellite Imagery</w:t>
      </w:r>
    </w:p>
    <w:p w14:paraId="6FFE2CBE" w14:textId="77777777" w:rsidR="008C3117" w:rsidRPr="00A835DF" w:rsidRDefault="008C3117" w:rsidP="008C3117">
      <w:pPr>
        <w:jc w:val="both"/>
      </w:pPr>
    </w:p>
    <w:p w14:paraId="0507553C" w14:textId="77777777" w:rsidR="008C3117" w:rsidRPr="00A835DF" w:rsidRDefault="008C3117" w:rsidP="008C3117">
      <w:pPr>
        <w:ind w:firstLine="540"/>
        <w:jc w:val="both"/>
      </w:pPr>
      <w:r w:rsidRPr="00A835DF">
        <w:t xml:space="preserve">In studies of the cryosphere, satellite imagery analysis has been popular since the early 1970s with the introduction of medium-resolution (10-90 m) optical sensors such as Landsat Multispectral Scanner (MSS), Landsat Thematic Mapper (TM), System Pour l’Observatoire de la Terre (SPOT), Indian Remote Sensing (IRS) including Cartosat and Resourcesat, Landsat 7 Enhanced Thematic Mapper Plus (ETM+), Advanced Spaceborne Thermal Emission and Reflection Radiometer (ASTER), and Advanced Land Observing Satellite (ALOS). Today, large-scale (&lt;10 m) imagery suitable for detailed glacier studies at basin scale is available, for example, from IKONOS, Quickbird, and GeoEye-1. Despite this great variety of available satellite imagery—and this also at large-scale resolution—in their review of the use of optical remote sensing in glacier characterization, Racoviteanu et al. (2008) concluded that medium-scale (10-90 m) resolution optical sensors in multispectral mode, with relatively large swath widths and short revisit cycles, are useful for regular glacier mapping over extensive areas. However, sensors operating in the visible and near-IR (VNIR) ranges, such as Landsat, ASTER and ALOS, are limited to daylight and cloud-free conditions, which are difficult to obtain in some regions (Racoviteanu et al., 2008). </w:t>
      </w:r>
    </w:p>
    <w:p w14:paraId="055D9AF8" w14:textId="77777777" w:rsidR="008C3117" w:rsidRPr="00A835DF" w:rsidRDefault="008C3117" w:rsidP="008C3117">
      <w:pPr>
        <w:ind w:firstLine="540"/>
        <w:jc w:val="both"/>
      </w:pPr>
      <w:r w:rsidRPr="00A835DF">
        <w:t xml:space="preserve">Our study utilized satellite images (L1T product) from Landsat 5 from 2009-2011 (one scene is from 2000) that were downloaded free-of-charge from the USGS imagery archive (USGS Earth Explorer website: </w:t>
      </w:r>
      <w:r w:rsidRPr="00A835DF">
        <w:rPr>
          <w:rFonts w:eastAsiaTheme="majorEastAsia"/>
        </w:rPr>
        <w:t>http://earthexplorer.usgs.gov/</w:t>
      </w:r>
      <w:r w:rsidRPr="00A835DF">
        <w:t xml:space="preserve">) (Table </w:t>
      </w:r>
      <w:r w:rsidR="00DE1575" w:rsidRPr="00A835DF">
        <w:t>1</w:t>
      </w:r>
      <w:r w:rsidRPr="00A835DF">
        <w:t>). Landsat 5 was launched in 1984 and was recently decommissioned on June 5, 2013. The L1T product provides radiometric and geometric corrections based from ground control points or a SRTM DEM (Bolch et al., 2010). Landsat imagery has been extensively and successfully used in glacier mapping and monitoring studies, particularly for band ratio analysis and land cover classification. Landsat 5 carries the Thematic Mapper (TM) and Multi-Spectral Scanner (MSS); however, the MSS was powered down in 1995. A Landsat 5 TM image covers an area of 170 x 185 km</w:t>
      </w:r>
      <w:r w:rsidRPr="00A835DF">
        <w:rPr>
          <w:vertAlign w:val="superscript"/>
        </w:rPr>
        <w:t>2</w:t>
      </w:r>
      <w:r w:rsidRPr="00A835DF">
        <w:t xml:space="preserve"> and comes at 30 m spatial resolution for bands 1-5 and 7, while the thermal band 6 has a spatial resolution of 120 m. For this study, Landsat 5 TM imagery was selected based on the following criteria: date availability; end of melt season (all scenes are from either August or September except one from early October); percent of cloud cover (in all scenes &lt;5%); and atmospheric noise. </w:t>
      </w:r>
    </w:p>
    <w:p w14:paraId="730ECA19" w14:textId="77777777" w:rsidR="008C3117" w:rsidRPr="00A835DF" w:rsidRDefault="008C3117" w:rsidP="008C3117">
      <w:pPr>
        <w:jc w:val="both"/>
      </w:pPr>
    </w:p>
    <w:p w14:paraId="196C0F28" w14:textId="77777777" w:rsidR="008C3117" w:rsidRPr="00A835DF" w:rsidRDefault="008C3117" w:rsidP="008C3117">
      <w:pPr>
        <w:jc w:val="both"/>
      </w:pPr>
    </w:p>
    <w:p w14:paraId="618E1E90" w14:textId="77777777" w:rsidR="008C3117" w:rsidRPr="00A835DF" w:rsidRDefault="00DE1575" w:rsidP="008C3117">
      <w:pPr>
        <w:ind w:left="2610" w:right="2610"/>
        <w:rPr>
          <w:sz w:val="18"/>
          <w:szCs w:val="24"/>
        </w:rPr>
      </w:pPr>
      <w:r w:rsidRPr="00A835DF">
        <w:rPr>
          <w:sz w:val="18"/>
          <w:szCs w:val="24"/>
        </w:rPr>
        <w:t>Table 1</w:t>
      </w:r>
      <w:r w:rsidR="008C3117" w:rsidRPr="00A835DF">
        <w:rPr>
          <w:sz w:val="18"/>
          <w:szCs w:val="24"/>
        </w:rPr>
        <w:t>. Landsat 5 TM Data (L1T product) acquired from the USGS used in this study.</w:t>
      </w:r>
    </w:p>
    <w:p w14:paraId="24375A86" w14:textId="77777777" w:rsidR="008C3117" w:rsidRPr="00A835DF" w:rsidRDefault="008C3117" w:rsidP="008C3117">
      <w:pPr>
        <w:jc w:val="both"/>
        <w:rPr>
          <w:sz w:val="18"/>
        </w:rPr>
      </w:pPr>
    </w:p>
    <w:tbl>
      <w:tblPr>
        <w:tblW w:w="5081" w:type="dxa"/>
        <w:jc w:val="center"/>
        <w:tblLook w:val="04A0" w:firstRow="1" w:lastRow="0" w:firstColumn="1" w:lastColumn="0" w:noHBand="0" w:noVBand="1"/>
      </w:tblPr>
      <w:tblGrid>
        <w:gridCol w:w="2809"/>
        <w:gridCol w:w="1144"/>
        <w:gridCol w:w="1128"/>
      </w:tblGrid>
      <w:tr w:rsidR="008C3117" w:rsidRPr="00A835DF" w14:paraId="6828F5A4" w14:textId="77777777" w:rsidTr="00C009F3">
        <w:trPr>
          <w:trHeight w:val="144"/>
          <w:jc w:val="center"/>
        </w:trPr>
        <w:tc>
          <w:tcPr>
            <w:tcW w:w="2809" w:type="dxa"/>
            <w:tcBorders>
              <w:top w:val="single" w:sz="4" w:space="0" w:color="auto"/>
              <w:left w:val="nil"/>
              <w:bottom w:val="single" w:sz="4" w:space="0" w:color="auto"/>
              <w:right w:val="nil"/>
            </w:tcBorders>
            <w:noWrap/>
            <w:vAlign w:val="bottom"/>
          </w:tcPr>
          <w:p w14:paraId="7A9882D8" w14:textId="77777777" w:rsidR="008C3117" w:rsidRPr="00A835DF" w:rsidRDefault="008C3117">
            <w:pPr>
              <w:jc w:val="both"/>
              <w:rPr>
                <w:rFonts w:eastAsia="Times New Roman" w:cs="Times New Roman"/>
                <w:b/>
                <w:bCs/>
                <w:sz w:val="18"/>
              </w:rPr>
            </w:pPr>
            <w:r w:rsidRPr="00A835DF">
              <w:rPr>
                <w:rFonts w:eastAsia="Times New Roman" w:cs="Times New Roman"/>
                <w:b/>
                <w:bCs/>
                <w:sz w:val="18"/>
              </w:rPr>
              <w:t>Image ID</w:t>
            </w:r>
          </w:p>
        </w:tc>
        <w:tc>
          <w:tcPr>
            <w:tcW w:w="1144" w:type="dxa"/>
            <w:tcBorders>
              <w:top w:val="single" w:sz="4" w:space="0" w:color="auto"/>
              <w:left w:val="nil"/>
              <w:bottom w:val="single" w:sz="4" w:space="0" w:color="auto"/>
              <w:right w:val="nil"/>
            </w:tcBorders>
            <w:noWrap/>
            <w:vAlign w:val="bottom"/>
          </w:tcPr>
          <w:p w14:paraId="47E09333" w14:textId="77777777" w:rsidR="008C3117" w:rsidRPr="00A835DF" w:rsidRDefault="008C3117">
            <w:pPr>
              <w:jc w:val="center"/>
              <w:rPr>
                <w:rFonts w:eastAsia="Times New Roman" w:cs="Times New Roman"/>
                <w:b/>
                <w:bCs/>
                <w:sz w:val="18"/>
              </w:rPr>
            </w:pPr>
            <w:r w:rsidRPr="00A835DF">
              <w:rPr>
                <w:rFonts w:eastAsia="Times New Roman" w:cs="Times New Roman"/>
                <w:b/>
                <w:bCs/>
                <w:sz w:val="18"/>
              </w:rPr>
              <w:t>Path/Row</w:t>
            </w:r>
          </w:p>
        </w:tc>
        <w:tc>
          <w:tcPr>
            <w:tcW w:w="1128" w:type="dxa"/>
            <w:tcBorders>
              <w:top w:val="single" w:sz="4" w:space="0" w:color="auto"/>
              <w:left w:val="nil"/>
              <w:bottom w:val="single" w:sz="4" w:space="0" w:color="auto"/>
              <w:right w:val="nil"/>
            </w:tcBorders>
            <w:noWrap/>
            <w:vAlign w:val="bottom"/>
          </w:tcPr>
          <w:p w14:paraId="0D7BF9C0" w14:textId="77777777" w:rsidR="008C3117" w:rsidRPr="00A835DF" w:rsidRDefault="008C3117">
            <w:pPr>
              <w:jc w:val="center"/>
              <w:rPr>
                <w:rFonts w:eastAsia="Times New Roman" w:cs="Times New Roman"/>
                <w:b/>
                <w:bCs/>
                <w:sz w:val="18"/>
              </w:rPr>
            </w:pPr>
            <w:r w:rsidRPr="00A835DF">
              <w:rPr>
                <w:rFonts w:eastAsia="Times New Roman" w:cs="Times New Roman"/>
                <w:b/>
                <w:bCs/>
                <w:sz w:val="18"/>
              </w:rPr>
              <w:t>Date</w:t>
            </w:r>
          </w:p>
        </w:tc>
      </w:tr>
      <w:tr w:rsidR="008C3117" w:rsidRPr="00A835DF" w14:paraId="060B6B95" w14:textId="77777777" w:rsidTr="00C009F3">
        <w:trPr>
          <w:trHeight w:val="144"/>
          <w:jc w:val="center"/>
        </w:trPr>
        <w:tc>
          <w:tcPr>
            <w:tcW w:w="2809" w:type="dxa"/>
            <w:tcBorders>
              <w:top w:val="single" w:sz="4" w:space="0" w:color="auto"/>
              <w:left w:val="nil"/>
              <w:bottom w:val="nil"/>
              <w:right w:val="nil"/>
            </w:tcBorders>
            <w:noWrap/>
            <w:vAlign w:val="bottom"/>
          </w:tcPr>
          <w:p w14:paraId="06648BF1" w14:textId="77777777" w:rsidR="008C3117" w:rsidRPr="00A835DF" w:rsidRDefault="008C3117">
            <w:pPr>
              <w:jc w:val="both"/>
              <w:rPr>
                <w:rFonts w:eastAsia="Times New Roman" w:cs="Times New Roman"/>
                <w:sz w:val="18"/>
              </w:rPr>
            </w:pPr>
            <w:r w:rsidRPr="00A835DF">
              <w:rPr>
                <w:rFonts w:eastAsia="Times New Roman" w:cs="Times New Roman"/>
                <w:sz w:val="18"/>
              </w:rPr>
              <w:t>LT51520332011234KHC00</w:t>
            </w:r>
          </w:p>
        </w:tc>
        <w:tc>
          <w:tcPr>
            <w:tcW w:w="1144" w:type="dxa"/>
            <w:tcBorders>
              <w:top w:val="single" w:sz="4" w:space="0" w:color="auto"/>
              <w:left w:val="nil"/>
              <w:bottom w:val="nil"/>
              <w:right w:val="nil"/>
            </w:tcBorders>
            <w:noWrap/>
            <w:vAlign w:val="bottom"/>
          </w:tcPr>
          <w:p w14:paraId="5A595D96" w14:textId="77777777" w:rsidR="008C3117" w:rsidRPr="00A835DF" w:rsidRDefault="008C3117">
            <w:pPr>
              <w:jc w:val="center"/>
              <w:rPr>
                <w:rFonts w:eastAsia="Times New Roman" w:cs="Times New Roman"/>
                <w:sz w:val="18"/>
              </w:rPr>
            </w:pPr>
            <w:r w:rsidRPr="00A835DF">
              <w:rPr>
                <w:rFonts w:eastAsia="Times New Roman" w:cs="Times New Roman"/>
                <w:sz w:val="18"/>
              </w:rPr>
              <w:t>152/033</w:t>
            </w:r>
          </w:p>
        </w:tc>
        <w:tc>
          <w:tcPr>
            <w:tcW w:w="1128" w:type="dxa"/>
            <w:tcBorders>
              <w:top w:val="single" w:sz="4" w:space="0" w:color="auto"/>
              <w:left w:val="nil"/>
              <w:bottom w:val="nil"/>
              <w:right w:val="nil"/>
            </w:tcBorders>
            <w:noWrap/>
            <w:vAlign w:val="bottom"/>
          </w:tcPr>
          <w:p w14:paraId="316836CF" w14:textId="77777777" w:rsidR="008C3117" w:rsidRPr="00A835DF" w:rsidRDefault="008C3117">
            <w:pPr>
              <w:jc w:val="center"/>
              <w:rPr>
                <w:rFonts w:eastAsia="Times New Roman" w:cs="Times New Roman"/>
                <w:sz w:val="18"/>
              </w:rPr>
            </w:pPr>
            <w:r w:rsidRPr="00A835DF">
              <w:rPr>
                <w:rFonts w:eastAsia="Times New Roman" w:cs="Times New Roman"/>
                <w:sz w:val="18"/>
              </w:rPr>
              <w:t>08/22/2011</w:t>
            </w:r>
          </w:p>
        </w:tc>
      </w:tr>
      <w:tr w:rsidR="008C3117" w:rsidRPr="00A835DF" w14:paraId="3CE064E3" w14:textId="77777777" w:rsidTr="00C009F3">
        <w:trPr>
          <w:trHeight w:val="144"/>
          <w:jc w:val="center"/>
        </w:trPr>
        <w:tc>
          <w:tcPr>
            <w:tcW w:w="2809" w:type="dxa"/>
            <w:noWrap/>
            <w:vAlign w:val="bottom"/>
          </w:tcPr>
          <w:p w14:paraId="7F2AF86F" w14:textId="77777777" w:rsidR="008C3117" w:rsidRPr="00A835DF" w:rsidRDefault="008C3117">
            <w:pPr>
              <w:jc w:val="both"/>
              <w:rPr>
                <w:rFonts w:eastAsia="Times New Roman" w:cs="Times New Roman"/>
                <w:sz w:val="18"/>
              </w:rPr>
            </w:pPr>
            <w:r w:rsidRPr="00A835DF">
              <w:rPr>
                <w:rFonts w:eastAsia="Times New Roman" w:cs="Times New Roman"/>
                <w:sz w:val="18"/>
              </w:rPr>
              <w:t>LT51540332011248KHC00</w:t>
            </w:r>
          </w:p>
        </w:tc>
        <w:tc>
          <w:tcPr>
            <w:tcW w:w="1144" w:type="dxa"/>
            <w:noWrap/>
            <w:vAlign w:val="bottom"/>
          </w:tcPr>
          <w:p w14:paraId="2E89BB34" w14:textId="77777777" w:rsidR="008C3117" w:rsidRPr="00A835DF" w:rsidRDefault="008C3117">
            <w:pPr>
              <w:jc w:val="center"/>
              <w:rPr>
                <w:rFonts w:eastAsia="Times New Roman" w:cs="Times New Roman"/>
                <w:sz w:val="18"/>
              </w:rPr>
            </w:pPr>
            <w:r w:rsidRPr="00A835DF">
              <w:rPr>
                <w:rFonts w:eastAsia="Times New Roman" w:cs="Times New Roman"/>
                <w:sz w:val="18"/>
              </w:rPr>
              <w:t>154/033</w:t>
            </w:r>
          </w:p>
        </w:tc>
        <w:tc>
          <w:tcPr>
            <w:tcW w:w="1128" w:type="dxa"/>
            <w:noWrap/>
            <w:vAlign w:val="bottom"/>
          </w:tcPr>
          <w:p w14:paraId="74DF7D8C" w14:textId="77777777" w:rsidR="008C3117" w:rsidRPr="00A835DF" w:rsidRDefault="008C3117">
            <w:pPr>
              <w:jc w:val="center"/>
              <w:rPr>
                <w:rFonts w:eastAsia="Times New Roman" w:cs="Times New Roman"/>
                <w:sz w:val="18"/>
              </w:rPr>
            </w:pPr>
            <w:r w:rsidRPr="00A835DF">
              <w:rPr>
                <w:rFonts w:eastAsia="Times New Roman" w:cs="Times New Roman"/>
                <w:sz w:val="18"/>
              </w:rPr>
              <w:t>09/05/2011</w:t>
            </w:r>
          </w:p>
        </w:tc>
      </w:tr>
      <w:tr w:rsidR="008C3117" w:rsidRPr="00A835DF" w14:paraId="754A5139" w14:textId="77777777" w:rsidTr="00C009F3">
        <w:trPr>
          <w:trHeight w:val="144"/>
          <w:jc w:val="center"/>
        </w:trPr>
        <w:tc>
          <w:tcPr>
            <w:tcW w:w="2809" w:type="dxa"/>
            <w:noWrap/>
            <w:vAlign w:val="bottom"/>
          </w:tcPr>
          <w:p w14:paraId="078B2A37" w14:textId="77777777" w:rsidR="008C3117" w:rsidRPr="00A835DF" w:rsidRDefault="008C3117">
            <w:pPr>
              <w:jc w:val="both"/>
              <w:rPr>
                <w:rFonts w:eastAsia="Times New Roman" w:cs="Times New Roman"/>
                <w:sz w:val="18"/>
              </w:rPr>
            </w:pPr>
            <w:r w:rsidRPr="00A835DF">
              <w:rPr>
                <w:rFonts w:eastAsia="Times New Roman" w:cs="Times New Roman"/>
                <w:sz w:val="18"/>
              </w:rPr>
              <w:t>LT51520322011250KHC00</w:t>
            </w:r>
          </w:p>
        </w:tc>
        <w:tc>
          <w:tcPr>
            <w:tcW w:w="1144" w:type="dxa"/>
            <w:noWrap/>
            <w:vAlign w:val="bottom"/>
          </w:tcPr>
          <w:p w14:paraId="00DF39FB" w14:textId="77777777" w:rsidR="008C3117" w:rsidRPr="00A835DF" w:rsidRDefault="008C3117">
            <w:pPr>
              <w:jc w:val="center"/>
              <w:rPr>
                <w:rFonts w:eastAsia="Times New Roman" w:cs="Times New Roman"/>
                <w:sz w:val="18"/>
              </w:rPr>
            </w:pPr>
            <w:r w:rsidRPr="00A835DF">
              <w:rPr>
                <w:rFonts w:eastAsia="Times New Roman" w:cs="Times New Roman"/>
                <w:sz w:val="18"/>
              </w:rPr>
              <w:t>152/032</w:t>
            </w:r>
          </w:p>
        </w:tc>
        <w:tc>
          <w:tcPr>
            <w:tcW w:w="1128" w:type="dxa"/>
            <w:noWrap/>
            <w:vAlign w:val="bottom"/>
          </w:tcPr>
          <w:p w14:paraId="0EBFF5ED" w14:textId="77777777" w:rsidR="008C3117" w:rsidRPr="00A835DF" w:rsidRDefault="008C3117">
            <w:pPr>
              <w:jc w:val="center"/>
              <w:rPr>
                <w:rFonts w:eastAsia="Times New Roman" w:cs="Times New Roman"/>
                <w:sz w:val="18"/>
              </w:rPr>
            </w:pPr>
            <w:r w:rsidRPr="00A835DF">
              <w:rPr>
                <w:rFonts w:eastAsia="Times New Roman" w:cs="Times New Roman"/>
                <w:sz w:val="18"/>
              </w:rPr>
              <w:t>09/07/2011</w:t>
            </w:r>
          </w:p>
        </w:tc>
      </w:tr>
      <w:tr w:rsidR="008C3117" w:rsidRPr="00A835DF" w14:paraId="46F02212" w14:textId="77777777" w:rsidTr="00C009F3">
        <w:trPr>
          <w:trHeight w:val="144"/>
          <w:jc w:val="center"/>
        </w:trPr>
        <w:tc>
          <w:tcPr>
            <w:tcW w:w="2809" w:type="dxa"/>
            <w:noWrap/>
            <w:vAlign w:val="bottom"/>
          </w:tcPr>
          <w:p w14:paraId="3F1AF207" w14:textId="77777777" w:rsidR="008C3117" w:rsidRPr="00A835DF" w:rsidRDefault="008C3117">
            <w:pPr>
              <w:jc w:val="both"/>
              <w:rPr>
                <w:rFonts w:eastAsia="Times New Roman" w:cs="Times New Roman"/>
                <w:sz w:val="18"/>
              </w:rPr>
            </w:pPr>
            <w:r w:rsidRPr="00A835DF">
              <w:rPr>
                <w:rFonts w:eastAsia="Times New Roman" w:cs="Times New Roman"/>
                <w:sz w:val="18"/>
              </w:rPr>
              <w:t>LT51520332011250KHC00</w:t>
            </w:r>
          </w:p>
        </w:tc>
        <w:tc>
          <w:tcPr>
            <w:tcW w:w="1144" w:type="dxa"/>
            <w:noWrap/>
            <w:vAlign w:val="bottom"/>
          </w:tcPr>
          <w:p w14:paraId="07C3D196" w14:textId="77777777" w:rsidR="008C3117" w:rsidRPr="00A835DF" w:rsidRDefault="008C3117">
            <w:pPr>
              <w:jc w:val="center"/>
              <w:rPr>
                <w:rFonts w:eastAsia="Times New Roman" w:cs="Times New Roman"/>
                <w:sz w:val="18"/>
              </w:rPr>
            </w:pPr>
            <w:r w:rsidRPr="00A835DF">
              <w:rPr>
                <w:rFonts w:eastAsia="Times New Roman" w:cs="Times New Roman"/>
                <w:sz w:val="18"/>
              </w:rPr>
              <w:t>152/033</w:t>
            </w:r>
          </w:p>
        </w:tc>
        <w:tc>
          <w:tcPr>
            <w:tcW w:w="1128" w:type="dxa"/>
            <w:noWrap/>
            <w:vAlign w:val="bottom"/>
          </w:tcPr>
          <w:p w14:paraId="7E4C0F33" w14:textId="77777777" w:rsidR="008C3117" w:rsidRPr="00A835DF" w:rsidRDefault="008C3117">
            <w:pPr>
              <w:jc w:val="center"/>
              <w:rPr>
                <w:rFonts w:eastAsia="Times New Roman" w:cs="Times New Roman"/>
                <w:sz w:val="18"/>
              </w:rPr>
            </w:pPr>
            <w:r w:rsidRPr="00A835DF">
              <w:rPr>
                <w:rFonts w:eastAsia="Times New Roman" w:cs="Times New Roman"/>
                <w:sz w:val="18"/>
              </w:rPr>
              <w:t>09/07/2011</w:t>
            </w:r>
          </w:p>
        </w:tc>
      </w:tr>
      <w:tr w:rsidR="008C3117" w:rsidRPr="00A835DF" w14:paraId="16C4547E" w14:textId="77777777" w:rsidTr="00C009F3">
        <w:trPr>
          <w:trHeight w:val="144"/>
          <w:jc w:val="center"/>
        </w:trPr>
        <w:tc>
          <w:tcPr>
            <w:tcW w:w="2809" w:type="dxa"/>
            <w:noWrap/>
            <w:vAlign w:val="bottom"/>
          </w:tcPr>
          <w:p w14:paraId="0557E0D6" w14:textId="77777777" w:rsidR="008C3117" w:rsidRPr="00A835DF" w:rsidRDefault="008C3117">
            <w:pPr>
              <w:jc w:val="both"/>
              <w:rPr>
                <w:rFonts w:eastAsia="Times New Roman" w:cs="Times New Roman"/>
                <w:sz w:val="18"/>
              </w:rPr>
            </w:pPr>
            <w:r w:rsidRPr="00A835DF">
              <w:rPr>
                <w:rFonts w:eastAsia="Times New Roman" w:cs="Times New Roman"/>
                <w:sz w:val="18"/>
              </w:rPr>
              <w:lastRenderedPageBreak/>
              <w:t>LT51520342011250KHC00</w:t>
            </w:r>
          </w:p>
        </w:tc>
        <w:tc>
          <w:tcPr>
            <w:tcW w:w="1144" w:type="dxa"/>
            <w:noWrap/>
            <w:vAlign w:val="bottom"/>
          </w:tcPr>
          <w:p w14:paraId="1759327C" w14:textId="77777777" w:rsidR="008C3117" w:rsidRPr="00A835DF" w:rsidRDefault="008C3117">
            <w:pPr>
              <w:jc w:val="center"/>
              <w:rPr>
                <w:rFonts w:eastAsia="Times New Roman" w:cs="Times New Roman"/>
                <w:sz w:val="18"/>
              </w:rPr>
            </w:pPr>
            <w:r w:rsidRPr="00A835DF">
              <w:rPr>
                <w:rFonts w:eastAsia="Times New Roman" w:cs="Times New Roman"/>
                <w:sz w:val="18"/>
              </w:rPr>
              <w:t>152/034</w:t>
            </w:r>
          </w:p>
        </w:tc>
        <w:tc>
          <w:tcPr>
            <w:tcW w:w="1128" w:type="dxa"/>
            <w:noWrap/>
            <w:vAlign w:val="bottom"/>
          </w:tcPr>
          <w:p w14:paraId="53F27020" w14:textId="77777777" w:rsidR="008C3117" w:rsidRPr="00A835DF" w:rsidRDefault="008C3117">
            <w:pPr>
              <w:jc w:val="center"/>
              <w:rPr>
                <w:rFonts w:eastAsia="Times New Roman" w:cs="Times New Roman"/>
                <w:sz w:val="18"/>
              </w:rPr>
            </w:pPr>
            <w:r w:rsidRPr="00A835DF">
              <w:rPr>
                <w:rFonts w:eastAsia="Times New Roman" w:cs="Times New Roman"/>
                <w:sz w:val="18"/>
              </w:rPr>
              <w:t>09/07/2011</w:t>
            </w:r>
          </w:p>
        </w:tc>
      </w:tr>
      <w:tr w:rsidR="008C3117" w:rsidRPr="00A835DF" w14:paraId="7136060D" w14:textId="77777777" w:rsidTr="00C009F3">
        <w:trPr>
          <w:trHeight w:val="144"/>
          <w:jc w:val="center"/>
        </w:trPr>
        <w:tc>
          <w:tcPr>
            <w:tcW w:w="2809" w:type="dxa"/>
            <w:noWrap/>
            <w:vAlign w:val="bottom"/>
          </w:tcPr>
          <w:p w14:paraId="04EA2996" w14:textId="77777777" w:rsidR="008C3117" w:rsidRPr="00A835DF" w:rsidRDefault="008C3117">
            <w:pPr>
              <w:jc w:val="both"/>
              <w:rPr>
                <w:rFonts w:eastAsia="Times New Roman" w:cs="Times New Roman"/>
                <w:sz w:val="18"/>
              </w:rPr>
            </w:pPr>
            <w:r w:rsidRPr="00A835DF">
              <w:rPr>
                <w:rFonts w:eastAsia="Times New Roman" w:cs="Times New Roman"/>
                <w:sz w:val="18"/>
              </w:rPr>
              <w:t>LT51510332009253KHC00</w:t>
            </w:r>
          </w:p>
        </w:tc>
        <w:tc>
          <w:tcPr>
            <w:tcW w:w="1144" w:type="dxa"/>
            <w:noWrap/>
            <w:vAlign w:val="bottom"/>
          </w:tcPr>
          <w:p w14:paraId="264A21BB" w14:textId="77777777" w:rsidR="008C3117" w:rsidRPr="00A835DF" w:rsidRDefault="008C3117">
            <w:pPr>
              <w:jc w:val="center"/>
              <w:rPr>
                <w:rFonts w:eastAsia="Times New Roman" w:cs="Times New Roman"/>
                <w:sz w:val="18"/>
              </w:rPr>
            </w:pPr>
            <w:r w:rsidRPr="00A835DF">
              <w:rPr>
                <w:rFonts w:eastAsia="Times New Roman" w:cs="Times New Roman"/>
                <w:sz w:val="18"/>
              </w:rPr>
              <w:t>151/033</w:t>
            </w:r>
          </w:p>
        </w:tc>
        <w:tc>
          <w:tcPr>
            <w:tcW w:w="1128" w:type="dxa"/>
            <w:noWrap/>
            <w:vAlign w:val="bottom"/>
          </w:tcPr>
          <w:p w14:paraId="04FCCC4B" w14:textId="77777777" w:rsidR="008C3117" w:rsidRPr="00A835DF" w:rsidRDefault="008C3117">
            <w:pPr>
              <w:jc w:val="center"/>
              <w:rPr>
                <w:rFonts w:eastAsia="Times New Roman" w:cs="Times New Roman"/>
                <w:sz w:val="18"/>
              </w:rPr>
            </w:pPr>
            <w:r w:rsidRPr="00A835DF">
              <w:rPr>
                <w:rFonts w:eastAsia="Times New Roman" w:cs="Times New Roman"/>
                <w:sz w:val="18"/>
              </w:rPr>
              <w:t>09/10/2009</w:t>
            </w:r>
          </w:p>
        </w:tc>
      </w:tr>
      <w:tr w:rsidR="008C3117" w:rsidRPr="00A835DF" w14:paraId="388EAAC9" w14:textId="77777777" w:rsidTr="00C009F3">
        <w:trPr>
          <w:trHeight w:val="144"/>
          <w:jc w:val="center"/>
        </w:trPr>
        <w:tc>
          <w:tcPr>
            <w:tcW w:w="2809" w:type="dxa"/>
            <w:noWrap/>
            <w:vAlign w:val="bottom"/>
          </w:tcPr>
          <w:p w14:paraId="40931264" w14:textId="77777777" w:rsidR="008C3117" w:rsidRPr="00A835DF" w:rsidRDefault="008C3117">
            <w:pPr>
              <w:jc w:val="both"/>
              <w:rPr>
                <w:rFonts w:eastAsia="Times New Roman" w:cs="Times New Roman"/>
                <w:sz w:val="18"/>
              </w:rPr>
            </w:pPr>
            <w:r w:rsidRPr="00A835DF">
              <w:rPr>
                <w:rFonts w:eastAsia="Times New Roman" w:cs="Times New Roman"/>
                <w:sz w:val="18"/>
              </w:rPr>
              <w:t>LT51540322011248KHC00</w:t>
            </w:r>
          </w:p>
        </w:tc>
        <w:tc>
          <w:tcPr>
            <w:tcW w:w="1144" w:type="dxa"/>
            <w:noWrap/>
            <w:vAlign w:val="bottom"/>
          </w:tcPr>
          <w:p w14:paraId="65354EEF" w14:textId="77777777" w:rsidR="008C3117" w:rsidRPr="00A835DF" w:rsidRDefault="008C3117">
            <w:pPr>
              <w:jc w:val="center"/>
              <w:rPr>
                <w:rFonts w:eastAsia="Times New Roman" w:cs="Times New Roman"/>
                <w:sz w:val="18"/>
              </w:rPr>
            </w:pPr>
            <w:r w:rsidRPr="00A835DF">
              <w:rPr>
                <w:rFonts w:eastAsia="Times New Roman" w:cs="Times New Roman"/>
                <w:sz w:val="18"/>
              </w:rPr>
              <w:t>154/032</w:t>
            </w:r>
          </w:p>
        </w:tc>
        <w:tc>
          <w:tcPr>
            <w:tcW w:w="1128" w:type="dxa"/>
            <w:noWrap/>
            <w:vAlign w:val="bottom"/>
          </w:tcPr>
          <w:p w14:paraId="4922010A" w14:textId="77777777" w:rsidR="008C3117" w:rsidRPr="00A835DF" w:rsidRDefault="008C3117">
            <w:pPr>
              <w:jc w:val="center"/>
              <w:rPr>
                <w:rFonts w:eastAsia="Times New Roman" w:cs="Times New Roman"/>
                <w:sz w:val="18"/>
              </w:rPr>
            </w:pPr>
            <w:r w:rsidRPr="00A835DF">
              <w:rPr>
                <w:rFonts w:eastAsia="Times New Roman" w:cs="Times New Roman"/>
                <w:sz w:val="18"/>
              </w:rPr>
              <w:t>09/05/2011</w:t>
            </w:r>
          </w:p>
        </w:tc>
      </w:tr>
      <w:tr w:rsidR="008C3117" w:rsidRPr="00A835DF" w14:paraId="11DEB8EC" w14:textId="77777777" w:rsidTr="00C009F3">
        <w:trPr>
          <w:trHeight w:val="144"/>
          <w:jc w:val="center"/>
        </w:trPr>
        <w:tc>
          <w:tcPr>
            <w:tcW w:w="2809" w:type="dxa"/>
            <w:noWrap/>
            <w:vAlign w:val="bottom"/>
          </w:tcPr>
          <w:p w14:paraId="543AA5CE" w14:textId="77777777" w:rsidR="008C3117" w:rsidRPr="00A835DF" w:rsidRDefault="008C3117">
            <w:pPr>
              <w:jc w:val="both"/>
              <w:rPr>
                <w:rFonts w:eastAsia="Times New Roman" w:cs="Times New Roman"/>
                <w:sz w:val="18"/>
              </w:rPr>
            </w:pPr>
            <w:r w:rsidRPr="00A835DF">
              <w:rPr>
                <w:rFonts w:eastAsia="Times New Roman" w:cs="Times New Roman"/>
                <w:sz w:val="18"/>
              </w:rPr>
              <w:t>LT51530332000259XXX02</w:t>
            </w:r>
          </w:p>
        </w:tc>
        <w:tc>
          <w:tcPr>
            <w:tcW w:w="1144" w:type="dxa"/>
            <w:noWrap/>
            <w:vAlign w:val="bottom"/>
          </w:tcPr>
          <w:p w14:paraId="68F79FEF" w14:textId="77777777" w:rsidR="008C3117" w:rsidRPr="00A835DF" w:rsidRDefault="008C3117">
            <w:pPr>
              <w:jc w:val="center"/>
              <w:rPr>
                <w:rFonts w:eastAsia="Times New Roman" w:cs="Times New Roman"/>
                <w:sz w:val="18"/>
              </w:rPr>
            </w:pPr>
            <w:r w:rsidRPr="00A835DF">
              <w:rPr>
                <w:rFonts w:eastAsia="Times New Roman" w:cs="Times New Roman"/>
                <w:sz w:val="18"/>
              </w:rPr>
              <w:t>153/033</w:t>
            </w:r>
          </w:p>
        </w:tc>
        <w:tc>
          <w:tcPr>
            <w:tcW w:w="1128" w:type="dxa"/>
            <w:noWrap/>
            <w:vAlign w:val="bottom"/>
          </w:tcPr>
          <w:p w14:paraId="7EBF7454" w14:textId="77777777" w:rsidR="008C3117" w:rsidRPr="00A835DF" w:rsidRDefault="008C3117">
            <w:pPr>
              <w:jc w:val="center"/>
              <w:rPr>
                <w:rFonts w:eastAsia="Times New Roman" w:cs="Times New Roman"/>
                <w:sz w:val="18"/>
              </w:rPr>
            </w:pPr>
            <w:r w:rsidRPr="00A835DF">
              <w:rPr>
                <w:rFonts w:eastAsia="Times New Roman" w:cs="Times New Roman"/>
                <w:sz w:val="18"/>
              </w:rPr>
              <w:t>09/15/2000</w:t>
            </w:r>
          </w:p>
        </w:tc>
      </w:tr>
      <w:tr w:rsidR="008C3117" w:rsidRPr="00A835DF" w14:paraId="2B82E644" w14:textId="77777777" w:rsidTr="00C009F3">
        <w:trPr>
          <w:trHeight w:val="144"/>
          <w:jc w:val="center"/>
        </w:trPr>
        <w:tc>
          <w:tcPr>
            <w:tcW w:w="2809" w:type="dxa"/>
            <w:noWrap/>
            <w:vAlign w:val="bottom"/>
          </w:tcPr>
          <w:p w14:paraId="2868F9B2" w14:textId="77777777" w:rsidR="008C3117" w:rsidRPr="00A835DF" w:rsidRDefault="008C3117">
            <w:pPr>
              <w:jc w:val="both"/>
              <w:rPr>
                <w:rFonts w:eastAsia="Times New Roman" w:cs="Times New Roman"/>
                <w:sz w:val="18"/>
              </w:rPr>
            </w:pPr>
            <w:r w:rsidRPr="00A835DF">
              <w:rPr>
                <w:rFonts w:eastAsia="Times New Roman" w:cs="Times New Roman"/>
                <w:sz w:val="18"/>
              </w:rPr>
              <w:t>LT51480352009216KHC00</w:t>
            </w:r>
          </w:p>
        </w:tc>
        <w:tc>
          <w:tcPr>
            <w:tcW w:w="1144" w:type="dxa"/>
            <w:noWrap/>
            <w:vAlign w:val="bottom"/>
          </w:tcPr>
          <w:p w14:paraId="5E3FF1D6" w14:textId="77777777" w:rsidR="008C3117" w:rsidRPr="00A835DF" w:rsidRDefault="008C3117">
            <w:pPr>
              <w:jc w:val="center"/>
              <w:rPr>
                <w:rFonts w:eastAsia="Times New Roman" w:cs="Times New Roman"/>
                <w:sz w:val="18"/>
              </w:rPr>
            </w:pPr>
            <w:r w:rsidRPr="00A835DF">
              <w:rPr>
                <w:rFonts w:eastAsia="Times New Roman" w:cs="Times New Roman"/>
                <w:sz w:val="18"/>
              </w:rPr>
              <w:t>148/035</w:t>
            </w:r>
          </w:p>
        </w:tc>
        <w:tc>
          <w:tcPr>
            <w:tcW w:w="1128" w:type="dxa"/>
            <w:noWrap/>
            <w:vAlign w:val="bottom"/>
          </w:tcPr>
          <w:p w14:paraId="562D8638" w14:textId="77777777" w:rsidR="008C3117" w:rsidRPr="00A835DF" w:rsidRDefault="008C3117">
            <w:pPr>
              <w:jc w:val="center"/>
              <w:rPr>
                <w:rFonts w:eastAsia="Times New Roman" w:cs="Times New Roman"/>
                <w:sz w:val="18"/>
              </w:rPr>
            </w:pPr>
            <w:r w:rsidRPr="00A835DF">
              <w:rPr>
                <w:rFonts w:eastAsia="Times New Roman" w:cs="Times New Roman"/>
                <w:sz w:val="18"/>
              </w:rPr>
              <w:t>08/04/2009</w:t>
            </w:r>
          </w:p>
        </w:tc>
      </w:tr>
      <w:tr w:rsidR="008C3117" w:rsidRPr="00A835DF" w14:paraId="4CFB93EB" w14:textId="77777777" w:rsidTr="00C009F3">
        <w:trPr>
          <w:trHeight w:val="144"/>
          <w:jc w:val="center"/>
        </w:trPr>
        <w:tc>
          <w:tcPr>
            <w:tcW w:w="2809" w:type="dxa"/>
            <w:noWrap/>
            <w:vAlign w:val="bottom"/>
          </w:tcPr>
          <w:p w14:paraId="57C882F6" w14:textId="77777777" w:rsidR="008C3117" w:rsidRPr="00A835DF" w:rsidRDefault="008C3117">
            <w:pPr>
              <w:jc w:val="both"/>
              <w:rPr>
                <w:rFonts w:eastAsia="Times New Roman" w:cs="Times New Roman"/>
                <w:sz w:val="18"/>
              </w:rPr>
            </w:pPr>
            <w:r w:rsidRPr="00A835DF">
              <w:rPr>
                <w:rFonts w:eastAsia="Times New Roman" w:cs="Times New Roman"/>
                <w:sz w:val="18"/>
              </w:rPr>
              <w:t>LT51530352009219KHC00</w:t>
            </w:r>
          </w:p>
        </w:tc>
        <w:tc>
          <w:tcPr>
            <w:tcW w:w="1144" w:type="dxa"/>
            <w:noWrap/>
            <w:vAlign w:val="bottom"/>
          </w:tcPr>
          <w:p w14:paraId="4255036A" w14:textId="77777777" w:rsidR="008C3117" w:rsidRPr="00A835DF" w:rsidRDefault="008C3117">
            <w:pPr>
              <w:jc w:val="center"/>
              <w:rPr>
                <w:rFonts w:eastAsia="Times New Roman" w:cs="Times New Roman"/>
                <w:sz w:val="18"/>
              </w:rPr>
            </w:pPr>
            <w:r w:rsidRPr="00A835DF">
              <w:rPr>
                <w:rFonts w:eastAsia="Times New Roman" w:cs="Times New Roman"/>
                <w:sz w:val="18"/>
              </w:rPr>
              <w:t>153/035</w:t>
            </w:r>
          </w:p>
        </w:tc>
        <w:tc>
          <w:tcPr>
            <w:tcW w:w="1128" w:type="dxa"/>
            <w:noWrap/>
            <w:vAlign w:val="bottom"/>
          </w:tcPr>
          <w:p w14:paraId="5270D080" w14:textId="77777777" w:rsidR="008C3117" w:rsidRPr="00A835DF" w:rsidRDefault="008C3117">
            <w:pPr>
              <w:jc w:val="center"/>
              <w:rPr>
                <w:rFonts w:eastAsia="Times New Roman" w:cs="Times New Roman"/>
                <w:sz w:val="18"/>
              </w:rPr>
            </w:pPr>
            <w:r w:rsidRPr="00A835DF">
              <w:rPr>
                <w:rFonts w:eastAsia="Times New Roman" w:cs="Times New Roman"/>
                <w:sz w:val="18"/>
              </w:rPr>
              <w:t>08/07/2009</w:t>
            </w:r>
          </w:p>
        </w:tc>
      </w:tr>
      <w:tr w:rsidR="008C3117" w:rsidRPr="00A835DF" w14:paraId="0B550C08" w14:textId="77777777" w:rsidTr="00C009F3">
        <w:trPr>
          <w:trHeight w:val="144"/>
          <w:jc w:val="center"/>
        </w:trPr>
        <w:tc>
          <w:tcPr>
            <w:tcW w:w="2809" w:type="dxa"/>
            <w:noWrap/>
            <w:vAlign w:val="bottom"/>
          </w:tcPr>
          <w:p w14:paraId="6A667AE8" w14:textId="77777777" w:rsidR="008C3117" w:rsidRPr="00A835DF" w:rsidRDefault="008C3117">
            <w:pPr>
              <w:jc w:val="both"/>
              <w:rPr>
                <w:rFonts w:eastAsia="Times New Roman" w:cs="Times New Roman"/>
                <w:sz w:val="18"/>
              </w:rPr>
            </w:pPr>
            <w:r w:rsidRPr="00A835DF">
              <w:rPr>
                <w:rFonts w:eastAsia="Times New Roman" w:cs="Times New Roman"/>
                <w:sz w:val="18"/>
              </w:rPr>
              <w:t>LT51510352010240KHC02</w:t>
            </w:r>
          </w:p>
        </w:tc>
        <w:tc>
          <w:tcPr>
            <w:tcW w:w="1144" w:type="dxa"/>
            <w:noWrap/>
            <w:vAlign w:val="bottom"/>
          </w:tcPr>
          <w:p w14:paraId="7885FCA1" w14:textId="77777777" w:rsidR="008C3117" w:rsidRPr="00A835DF" w:rsidRDefault="008C3117">
            <w:pPr>
              <w:jc w:val="center"/>
              <w:rPr>
                <w:rFonts w:eastAsia="Times New Roman" w:cs="Times New Roman"/>
                <w:sz w:val="18"/>
              </w:rPr>
            </w:pPr>
            <w:r w:rsidRPr="00A835DF">
              <w:rPr>
                <w:rFonts w:eastAsia="Times New Roman" w:cs="Times New Roman"/>
                <w:sz w:val="18"/>
              </w:rPr>
              <w:t>151/035</w:t>
            </w:r>
          </w:p>
        </w:tc>
        <w:tc>
          <w:tcPr>
            <w:tcW w:w="1128" w:type="dxa"/>
            <w:noWrap/>
            <w:vAlign w:val="bottom"/>
          </w:tcPr>
          <w:p w14:paraId="4739B156" w14:textId="77777777" w:rsidR="008C3117" w:rsidRPr="00A835DF" w:rsidRDefault="008C3117">
            <w:pPr>
              <w:jc w:val="center"/>
              <w:rPr>
                <w:rFonts w:eastAsia="Times New Roman" w:cs="Times New Roman"/>
                <w:sz w:val="18"/>
              </w:rPr>
            </w:pPr>
            <w:r w:rsidRPr="00A835DF">
              <w:rPr>
                <w:rFonts w:eastAsia="Times New Roman" w:cs="Times New Roman"/>
                <w:sz w:val="18"/>
              </w:rPr>
              <w:t>08/28/2010</w:t>
            </w:r>
          </w:p>
        </w:tc>
      </w:tr>
      <w:tr w:rsidR="008C3117" w:rsidRPr="00A835DF" w14:paraId="0945DC71" w14:textId="77777777" w:rsidTr="00C009F3">
        <w:trPr>
          <w:trHeight w:val="144"/>
          <w:jc w:val="center"/>
        </w:trPr>
        <w:tc>
          <w:tcPr>
            <w:tcW w:w="2809" w:type="dxa"/>
            <w:noWrap/>
            <w:vAlign w:val="bottom"/>
          </w:tcPr>
          <w:p w14:paraId="58BB55F0" w14:textId="77777777" w:rsidR="008C3117" w:rsidRPr="00A835DF" w:rsidRDefault="008C3117">
            <w:pPr>
              <w:jc w:val="both"/>
              <w:rPr>
                <w:rFonts w:eastAsia="Times New Roman" w:cs="Times New Roman"/>
                <w:sz w:val="18"/>
              </w:rPr>
            </w:pPr>
            <w:r w:rsidRPr="00A835DF">
              <w:rPr>
                <w:rFonts w:eastAsia="Times New Roman" w:cs="Times New Roman"/>
                <w:sz w:val="18"/>
              </w:rPr>
              <w:t>LT51480352010235KHC00</w:t>
            </w:r>
          </w:p>
        </w:tc>
        <w:tc>
          <w:tcPr>
            <w:tcW w:w="1144" w:type="dxa"/>
            <w:noWrap/>
            <w:vAlign w:val="bottom"/>
          </w:tcPr>
          <w:p w14:paraId="25DCB985" w14:textId="77777777" w:rsidR="008C3117" w:rsidRPr="00A835DF" w:rsidRDefault="008C3117">
            <w:pPr>
              <w:jc w:val="center"/>
              <w:rPr>
                <w:rFonts w:eastAsia="Times New Roman" w:cs="Times New Roman"/>
                <w:sz w:val="18"/>
              </w:rPr>
            </w:pPr>
            <w:r w:rsidRPr="00A835DF">
              <w:rPr>
                <w:rFonts w:eastAsia="Times New Roman" w:cs="Times New Roman"/>
                <w:sz w:val="18"/>
              </w:rPr>
              <w:t>148/035</w:t>
            </w:r>
          </w:p>
        </w:tc>
        <w:tc>
          <w:tcPr>
            <w:tcW w:w="1128" w:type="dxa"/>
            <w:noWrap/>
            <w:vAlign w:val="bottom"/>
          </w:tcPr>
          <w:p w14:paraId="1FC5FB49" w14:textId="77777777" w:rsidR="008C3117" w:rsidRPr="00A835DF" w:rsidRDefault="008C3117">
            <w:pPr>
              <w:jc w:val="center"/>
              <w:rPr>
                <w:rFonts w:eastAsia="Times New Roman" w:cs="Times New Roman"/>
                <w:sz w:val="18"/>
              </w:rPr>
            </w:pPr>
            <w:r w:rsidRPr="00A835DF">
              <w:rPr>
                <w:rFonts w:eastAsia="Times New Roman" w:cs="Times New Roman"/>
                <w:sz w:val="18"/>
              </w:rPr>
              <w:t>08/23/2010</w:t>
            </w:r>
          </w:p>
        </w:tc>
      </w:tr>
      <w:tr w:rsidR="008C3117" w:rsidRPr="00A835DF" w14:paraId="54C42A60" w14:textId="77777777" w:rsidTr="00C009F3">
        <w:trPr>
          <w:trHeight w:val="144"/>
          <w:jc w:val="center"/>
        </w:trPr>
        <w:tc>
          <w:tcPr>
            <w:tcW w:w="2809" w:type="dxa"/>
            <w:noWrap/>
            <w:vAlign w:val="bottom"/>
          </w:tcPr>
          <w:p w14:paraId="58268203" w14:textId="77777777" w:rsidR="008C3117" w:rsidRPr="00A835DF" w:rsidRDefault="008C3117">
            <w:pPr>
              <w:jc w:val="both"/>
              <w:rPr>
                <w:rFonts w:eastAsia="Times New Roman" w:cs="Times New Roman"/>
                <w:sz w:val="18"/>
              </w:rPr>
            </w:pPr>
            <w:r w:rsidRPr="00A835DF">
              <w:rPr>
                <w:rFonts w:eastAsia="Times New Roman" w:cs="Times New Roman"/>
                <w:sz w:val="18"/>
              </w:rPr>
              <w:t>LT51500342011236KHC00</w:t>
            </w:r>
          </w:p>
        </w:tc>
        <w:tc>
          <w:tcPr>
            <w:tcW w:w="1144" w:type="dxa"/>
            <w:noWrap/>
            <w:vAlign w:val="bottom"/>
          </w:tcPr>
          <w:p w14:paraId="58569850" w14:textId="77777777" w:rsidR="008C3117" w:rsidRPr="00A835DF" w:rsidRDefault="008C3117">
            <w:pPr>
              <w:jc w:val="center"/>
              <w:rPr>
                <w:rFonts w:eastAsia="Times New Roman" w:cs="Times New Roman"/>
                <w:sz w:val="18"/>
              </w:rPr>
            </w:pPr>
            <w:r w:rsidRPr="00A835DF">
              <w:rPr>
                <w:rFonts w:eastAsia="Times New Roman" w:cs="Times New Roman"/>
                <w:sz w:val="18"/>
              </w:rPr>
              <w:t>150/034</w:t>
            </w:r>
          </w:p>
        </w:tc>
        <w:tc>
          <w:tcPr>
            <w:tcW w:w="1128" w:type="dxa"/>
            <w:noWrap/>
            <w:vAlign w:val="bottom"/>
          </w:tcPr>
          <w:p w14:paraId="0D1E0C22" w14:textId="77777777" w:rsidR="008C3117" w:rsidRPr="00A835DF" w:rsidRDefault="008C3117">
            <w:pPr>
              <w:jc w:val="center"/>
              <w:rPr>
                <w:rFonts w:eastAsia="Times New Roman" w:cs="Times New Roman"/>
                <w:sz w:val="18"/>
              </w:rPr>
            </w:pPr>
            <w:r w:rsidRPr="00A835DF">
              <w:rPr>
                <w:rFonts w:eastAsia="Times New Roman" w:cs="Times New Roman"/>
                <w:sz w:val="18"/>
              </w:rPr>
              <w:t>08/24/2011</w:t>
            </w:r>
          </w:p>
        </w:tc>
      </w:tr>
      <w:tr w:rsidR="008C3117" w:rsidRPr="00A835DF" w14:paraId="665BB952" w14:textId="77777777" w:rsidTr="00C009F3">
        <w:trPr>
          <w:trHeight w:val="144"/>
          <w:jc w:val="center"/>
        </w:trPr>
        <w:tc>
          <w:tcPr>
            <w:tcW w:w="2809" w:type="dxa"/>
            <w:noWrap/>
            <w:vAlign w:val="bottom"/>
          </w:tcPr>
          <w:p w14:paraId="049A7D4B" w14:textId="77777777" w:rsidR="008C3117" w:rsidRPr="00A835DF" w:rsidRDefault="008C3117">
            <w:pPr>
              <w:jc w:val="both"/>
              <w:rPr>
                <w:rFonts w:eastAsia="Times New Roman" w:cs="Times New Roman"/>
                <w:sz w:val="18"/>
              </w:rPr>
            </w:pPr>
            <w:r w:rsidRPr="00A835DF">
              <w:rPr>
                <w:rFonts w:eastAsia="Times New Roman" w:cs="Times New Roman"/>
                <w:sz w:val="18"/>
              </w:rPr>
              <w:t>LT51520322010247KHC00</w:t>
            </w:r>
          </w:p>
        </w:tc>
        <w:tc>
          <w:tcPr>
            <w:tcW w:w="1144" w:type="dxa"/>
            <w:noWrap/>
            <w:vAlign w:val="bottom"/>
          </w:tcPr>
          <w:p w14:paraId="35C5669C" w14:textId="77777777" w:rsidR="008C3117" w:rsidRPr="00A835DF" w:rsidRDefault="008C3117">
            <w:pPr>
              <w:jc w:val="center"/>
              <w:rPr>
                <w:rFonts w:eastAsia="Times New Roman" w:cs="Times New Roman"/>
                <w:sz w:val="18"/>
              </w:rPr>
            </w:pPr>
            <w:r w:rsidRPr="00A835DF">
              <w:rPr>
                <w:rFonts w:eastAsia="Times New Roman" w:cs="Times New Roman"/>
                <w:sz w:val="18"/>
              </w:rPr>
              <w:t>152/032</w:t>
            </w:r>
          </w:p>
        </w:tc>
        <w:tc>
          <w:tcPr>
            <w:tcW w:w="1128" w:type="dxa"/>
            <w:noWrap/>
            <w:vAlign w:val="bottom"/>
          </w:tcPr>
          <w:p w14:paraId="70FE49A2" w14:textId="77777777" w:rsidR="008C3117" w:rsidRPr="00A835DF" w:rsidRDefault="008C3117">
            <w:pPr>
              <w:jc w:val="center"/>
              <w:rPr>
                <w:rFonts w:eastAsia="Times New Roman" w:cs="Times New Roman"/>
                <w:sz w:val="18"/>
              </w:rPr>
            </w:pPr>
            <w:r w:rsidRPr="00A835DF">
              <w:rPr>
                <w:rFonts w:eastAsia="Times New Roman" w:cs="Times New Roman"/>
                <w:sz w:val="18"/>
              </w:rPr>
              <w:t>09/04/2010</w:t>
            </w:r>
          </w:p>
        </w:tc>
      </w:tr>
      <w:tr w:rsidR="008C3117" w:rsidRPr="00A835DF" w14:paraId="03598616" w14:textId="77777777" w:rsidTr="00C009F3">
        <w:trPr>
          <w:trHeight w:val="144"/>
          <w:jc w:val="center"/>
        </w:trPr>
        <w:tc>
          <w:tcPr>
            <w:tcW w:w="2809" w:type="dxa"/>
            <w:noWrap/>
            <w:vAlign w:val="bottom"/>
          </w:tcPr>
          <w:p w14:paraId="67E16729" w14:textId="77777777" w:rsidR="008C3117" w:rsidRPr="00A835DF" w:rsidRDefault="008C3117">
            <w:pPr>
              <w:jc w:val="both"/>
              <w:rPr>
                <w:rFonts w:eastAsia="Times New Roman" w:cs="Times New Roman"/>
                <w:sz w:val="18"/>
              </w:rPr>
            </w:pPr>
            <w:r w:rsidRPr="00A835DF">
              <w:rPr>
                <w:rFonts w:eastAsia="Times New Roman" w:cs="Times New Roman"/>
                <w:sz w:val="18"/>
              </w:rPr>
              <w:t>LT51500352011236KHC00</w:t>
            </w:r>
          </w:p>
        </w:tc>
        <w:tc>
          <w:tcPr>
            <w:tcW w:w="1144" w:type="dxa"/>
            <w:noWrap/>
            <w:vAlign w:val="bottom"/>
          </w:tcPr>
          <w:p w14:paraId="4D3F9112" w14:textId="77777777" w:rsidR="008C3117" w:rsidRPr="00A835DF" w:rsidRDefault="008C3117">
            <w:pPr>
              <w:jc w:val="center"/>
              <w:rPr>
                <w:rFonts w:eastAsia="Times New Roman" w:cs="Times New Roman"/>
                <w:sz w:val="18"/>
              </w:rPr>
            </w:pPr>
            <w:r w:rsidRPr="00A835DF">
              <w:rPr>
                <w:rFonts w:eastAsia="Times New Roman" w:cs="Times New Roman"/>
                <w:sz w:val="18"/>
              </w:rPr>
              <w:t>150/035</w:t>
            </w:r>
          </w:p>
        </w:tc>
        <w:tc>
          <w:tcPr>
            <w:tcW w:w="1128" w:type="dxa"/>
            <w:noWrap/>
            <w:vAlign w:val="bottom"/>
          </w:tcPr>
          <w:p w14:paraId="1AAD3F13" w14:textId="77777777" w:rsidR="008C3117" w:rsidRPr="00A835DF" w:rsidRDefault="008C3117">
            <w:pPr>
              <w:jc w:val="center"/>
              <w:rPr>
                <w:rFonts w:eastAsia="Times New Roman" w:cs="Times New Roman"/>
                <w:sz w:val="18"/>
              </w:rPr>
            </w:pPr>
            <w:r w:rsidRPr="00A835DF">
              <w:rPr>
                <w:rFonts w:eastAsia="Times New Roman" w:cs="Times New Roman"/>
                <w:sz w:val="18"/>
              </w:rPr>
              <w:t>08/24/2011</w:t>
            </w:r>
          </w:p>
        </w:tc>
      </w:tr>
      <w:tr w:rsidR="008C3117" w:rsidRPr="00A835DF" w14:paraId="65272CB2" w14:textId="77777777" w:rsidTr="00C009F3">
        <w:trPr>
          <w:trHeight w:val="144"/>
          <w:jc w:val="center"/>
        </w:trPr>
        <w:tc>
          <w:tcPr>
            <w:tcW w:w="2809" w:type="dxa"/>
            <w:noWrap/>
            <w:vAlign w:val="bottom"/>
          </w:tcPr>
          <w:p w14:paraId="1C79A6BA" w14:textId="77777777" w:rsidR="008C3117" w:rsidRPr="00A835DF" w:rsidRDefault="008C3117">
            <w:pPr>
              <w:jc w:val="both"/>
              <w:rPr>
                <w:rFonts w:eastAsia="Times New Roman" w:cs="Times New Roman"/>
                <w:sz w:val="18"/>
              </w:rPr>
            </w:pPr>
            <w:r w:rsidRPr="00A835DF">
              <w:rPr>
                <w:rFonts w:eastAsia="Times New Roman" w:cs="Times New Roman"/>
                <w:sz w:val="18"/>
              </w:rPr>
              <w:t>LT51540362009258KHC00</w:t>
            </w:r>
          </w:p>
        </w:tc>
        <w:tc>
          <w:tcPr>
            <w:tcW w:w="1144" w:type="dxa"/>
            <w:noWrap/>
            <w:vAlign w:val="bottom"/>
          </w:tcPr>
          <w:p w14:paraId="01FDF1E9" w14:textId="77777777" w:rsidR="008C3117" w:rsidRPr="00A835DF" w:rsidRDefault="008C3117">
            <w:pPr>
              <w:jc w:val="center"/>
              <w:rPr>
                <w:rFonts w:eastAsia="Times New Roman" w:cs="Times New Roman"/>
                <w:sz w:val="18"/>
              </w:rPr>
            </w:pPr>
            <w:r w:rsidRPr="00A835DF">
              <w:rPr>
                <w:rFonts w:eastAsia="Times New Roman" w:cs="Times New Roman"/>
                <w:sz w:val="18"/>
              </w:rPr>
              <w:t>154/036</w:t>
            </w:r>
          </w:p>
        </w:tc>
        <w:tc>
          <w:tcPr>
            <w:tcW w:w="1128" w:type="dxa"/>
            <w:noWrap/>
            <w:vAlign w:val="bottom"/>
          </w:tcPr>
          <w:p w14:paraId="06361DF0" w14:textId="77777777" w:rsidR="008C3117" w:rsidRPr="00A835DF" w:rsidRDefault="008C3117">
            <w:pPr>
              <w:jc w:val="center"/>
              <w:rPr>
                <w:rFonts w:eastAsia="Times New Roman" w:cs="Times New Roman"/>
                <w:sz w:val="18"/>
              </w:rPr>
            </w:pPr>
            <w:r w:rsidRPr="00A835DF">
              <w:rPr>
                <w:rFonts w:eastAsia="Times New Roman" w:cs="Times New Roman"/>
                <w:sz w:val="18"/>
              </w:rPr>
              <w:t>09/15/2009</w:t>
            </w:r>
          </w:p>
        </w:tc>
      </w:tr>
      <w:tr w:rsidR="008C3117" w:rsidRPr="00A835DF" w14:paraId="47B0E1AF" w14:textId="77777777" w:rsidTr="00C009F3">
        <w:trPr>
          <w:trHeight w:val="144"/>
          <w:jc w:val="center"/>
        </w:trPr>
        <w:tc>
          <w:tcPr>
            <w:tcW w:w="2809" w:type="dxa"/>
            <w:noWrap/>
            <w:vAlign w:val="bottom"/>
          </w:tcPr>
          <w:p w14:paraId="2AEA9574" w14:textId="77777777" w:rsidR="008C3117" w:rsidRPr="00A835DF" w:rsidRDefault="008C3117">
            <w:pPr>
              <w:jc w:val="both"/>
              <w:rPr>
                <w:rFonts w:eastAsia="Times New Roman" w:cs="Times New Roman"/>
                <w:sz w:val="18"/>
              </w:rPr>
            </w:pPr>
            <w:r w:rsidRPr="00A835DF">
              <w:rPr>
                <w:rFonts w:eastAsia="Times New Roman" w:cs="Times New Roman"/>
                <w:sz w:val="18"/>
              </w:rPr>
              <w:t>LT51530342011273KHC00</w:t>
            </w:r>
          </w:p>
        </w:tc>
        <w:tc>
          <w:tcPr>
            <w:tcW w:w="1144" w:type="dxa"/>
            <w:noWrap/>
            <w:vAlign w:val="bottom"/>
          </w:tcPr>
          <w:p w14:paraId="047443CF" w14:textId="77777777" w:rsidR="008C3117" w:rsidRPr="00A835DF" w:rsidRDefault="008C3117">
            <w:pPr>
              <w:jc w:val="center"/>
              <w:rPr>
                <w:rFonts w:eastAsia="Times New Roman" w:cs="Times New Roman"/>
                <w:sz w:val="18"/>
              </w:rPr>
            </w:pPr>
            <w:r w:rsidRPr="00A835DF">
              <w:rPr>
                <w:rFonts w:eastAsia="Times New Roman" w:cs="Times New Roman"/>
                <w:sz w:val="18"/>
              </w:rPr>
              <w:t>153/034</w:t>
            </w:r>
          </w:p>
        </w:tc>
        <w:tc>
          <w:tcPr>
            <w:tcW w:w="1128" w:type="dxa"/>
            <w:noWrap/>
            <w:vAlign w:val="bottom"/>
          </w:tcPr>
          <w:p w14:paraId="7B5A064E" w14:textId="77777777" w:rsidR="008C3117" w:rsidRPr="00A835DF" w:rsidRDefault="008C3117">
            <w:pPr>
              <w:jc w:val="center"/>
              <w:rPr>
                <w:rFonts w:eastAsia="Times New Roman" w:cs="Times New Roman"/>
                <w:sz w:val="18"/>
              </w:rPr>
            </w:pPr>
            <w:r w:rsidRPr="00A835DF">
              <w:rPr>
                <w:rFonts w:eastAsia="Times New Roman" w:cs="Times New Roman"/>
                <w:sz w:val="18"/>
              </w:rPr>
              <w:t>09/30/2011</w:t>
            </w:r>
          </w:p>
        </w:tc>
      </w:tr>
      <w:tr w:rsidR="008C3117" w:rsidRPr="00A835DF" w14:paraId="7133290F" w14:textId="77777777" w:rsidTr="00C009F3">
        <w:trPr>
          <w:trHeight w:val="144"/>
          <w:jc w:val="center"/>
        </w:trPr>
        <w:tc>
          <w:tcPr>
            <w:tcW w:w="2809" w:type="dxa"/>
            <w:noWrap/>
            <w:vAlign w:val="bottom"/>
          </w:tcPr>
          <w:p w14:paraId="67CEE072" w14:textId="77777777" w:rsidR="008C3117" w:rsidRPr="00A835DF" w:rsidRDefault="008C3117">
            <w:pPr>
              <w:jc w:val="both"/>
              <w:rPr>
                <w:rFonts w:eastAsia="Times New Roman" w:cs="Times New Roman"/>
                <w:sz w:val="18"/>
              </w:rPr>
            </w:pPr>
            <w:r w:rsidRPr="00A835DF">
              <w:rPr>
                <w:rFonts w:eastAsia="Times New Roman" w:cs="Times New Roman"/>
                <w:sz w:val="18"/>
              </w:rPr>
              <w:t>LT51510342009237KHC00</w:t>
            </w:r>
          </w:p>
        </w:tc>
        <w:tc>
          <w:tcPr>
            <w:tcW w:w="1144" w:type="dxa"/>
            <w:noWrap/>
            <w:vAlign w:val="bottom"/>
          </w:tcPr>
          <w:p w14:paraId="06856882" w14:textId="77777777" w:rsidR="008C3117" w:rsidRPr="00A835DF" w:rsidRDefault="008C3117">
            <w:pPr>
              <w:jc w:val="center"/>
              <w:rPr>
                <w:rFonts w:eastAsia="Times New Roman" w:cs="Times New Roman"/>
                <w:sz w:val="18"/>
              </w:rPr>
            </w:pPr>
            <w:r w:rsidRPr="00A835DF">
              <w:rPr>
                <w:rFonts w:eastAsia="Times New Roman" w:cs="Times New Roman"/>
                <w:sz w:val="18"/>
              </w:rPr>
              <w:t>151/034</w:t>
            </w:r>
          </w:p>
        </w:tc>
        <w:tc>
          <w:tcPr>
            <w:tcW w:w="1128" w:type="dxa"/>
            <w:noWrap/>
            <w:vAlign w:val="bottom"/>
          </w:tcPr>
          <w:p w14:paraId="4706F6B4" w14:textId="77777777" w:rsidR="008C3117" w:rsidRPr="00A835DF" w:rsidRDefault="008C3117">
            <w:pPr>
              <w:jc w:val="center"/>
              <w:rPr>
                <w:rFonts w:eastAsia="Times New Roman" w:cs="Times New Roman"/>
                <w:sz w:val="18"/>
              </w:rPr>
            </w:pPr>
            <w:r w:rsidRPr="00A835DF">
              <w:rPr>
                <w:rFonts w:eastAsia="Times New Roman" w:cs="Times New Roman"/>
                <w:sz w:val="18"/>
              </w:rPr>
              <w:t>08/25/2009</w:t>
            </w:r>
          </w:p>
        </w:tc>
      </w:tr>
      <w:tr w:rsidR="008C3117" w:rsidRPr="00A835DF" w14:paraId="0C98F38A" w14:textId="77777777" w:rsidTr="00C009F3">
        <w:trPr>
          <w:trHeight w:val="144"/>
          <w:jc w:val="center"/>
        </w:trPr>
        <w:tc>
          <w:tcPr>
            <w:tcW w:w="2809" w:type="dxa"/>
            <w:noWrap/>
            <w:vAlign w:val="bottom"/>
          </w:tcPr>
          <w:p w14:paraId="52BB2433" w14:textId="77777777" w:rsidR="008C3117" w:rsidRPr="00A835DF" w:rsidRDefault="008C3117">
            <w:pPr>
              <w:jc w:val="both"/>
              <w:rPr>
                <w:rFonts w:eastAsia="Times New Roman" w:cs="Times New Roman"/>
                <w:sz w:val="18"/>
              </w:rPr>
            </w:pPr>
            <w:r w:rsidRPr="00A835DF">
              <w:rPr>
                <w:rFonts w:eastAsia="Times New Roman" w:cs="Times New Roman"/>
                <w:sz w:val="18"/>
              </w:rPr>
              <w:t>LT51520352011234KHC00</w:t>
            </w:r>
          </w:p>
        </w:tc>
        <w:tc>
          <w:tcPr>
            <w:tcW w:w="1144" w:type="dxa"/>
            <w:noWrap/>
            <w:vAlign w:val="bottom"/>
          </w:tcPr>
          <w:p w14:paraId="7068AD30" w14:textId="77777777" w:rsidR="008C3117" w:rsidRPr="00A835DF" w:rsidRDefault="008C3117">
            <w:pPr>
              <w:jc w:val="center"/>
              <w:rPr>
                <w:rFonts w:eastAsia="Times New Roman" w:cs="Times New Roman"/>
                <w:sz w:val="18"/>
              </w:rPr>
            </w:pPr>
            <w:r w:rsidRPr="00A835DF">
              <w:rPr>
                <w:rFonts w:eastAsia="Times New Roman" w:cs="Times New Roman"/>
                <w:sz w:val="18"/>
              </w:rPr>
              <w:t>152/035</w:t>
            </w:r>
          </w:p>
        </w:tc>
        <w:tc>
          <w:tcPr>
            <w:tcW w:w="1128" w:type="dxa"/>
            <w:noWrap/>
            <w:vAlign w:val="bottom"/>
          </w:tcPr>
          <w:p w14:paraId="7AC90385" w14:textId="77777777" w:rsidR="008C3117" w:rsidRPr="00A835DF" w:rsidRDefault="008C3117">
            <w:pPr>
              <w:jc w:val="center"/>
              <w:rPr>
                <w:rFonts w:eastAsia="Times New Roman" w:cs="Times New Roman"/>
                <w:sz w:val="18"/>
              </w:rPr>
            </w:pPr>
            <w:r w:rsidRPr="00A835DF">
              <w:rPr>
                <w:rFonts w:eastAsia="Times New Roman" w:cs="Times New Roman"/>
                <w:sz w:val="18"/>
              </w:rPr>
              <w:t>08/22/2011</w:t>
            </w:r>
          </w:p>
        </w:tc>
      </w:tr>
      <w:tr w:rsidR="008C3117" w:rsidRPr="00A835DF" w14:paraId="321CBAED" w14:textId="77777777" w:rsidTr="00C009F3">
        <w:trPr>
          <w:trHeight w:val="144"/>
          <w:jc w:val="center"/>
        </w:trPr>
        <w:tc>
          <w:tcPr>
            <w:tcW w:w="2809" w:type="dxa"/>
            <w:noWrap/>
            <w:vAlign w:val="bottom"/>
          </w:tcPr>
          <w:p w14:paraId="62C3B019" w14:textId="77777777" w:rsidR="008C3117" w:rsidRPr="00A835DF" w:rsidRDefault="008C3117">
            <w:pPr>
              <w:jc w:val="both"/>
              <w:rPr>
                <w:rFonts w:eastAsia="Times New Roman" w:cs="Times New Roman"/>
                <w:sz w:val="18"/>
              </w:rPr>
            </w:pPr>
            <w:r w:rsidRPr="00A835DF">
              <w:rPr>
                <w:rFonts w:eastAsia="Times New Roman" w:cs="Times New Roman"/>
                <w:sz w:val="18"/>
              </w:rPr>
              <w:t>LT51510332011275KHC00</w:t>
            </w:r>
          </w:p>
        </w:tc>
        <w:tc>
          <w:tcPr>
            <w:tcW w:w="1144" w:type="dxa"/>
            <w:noWrap/>
            <w:vAlign w:val="bottom"/>
          </w:tcPr>
          <w:p w14:paraId="0847AD6A" w14:textId="77777777" w:rsidR="008C3117" w:rsidRPr="00A835DF" w:rsidRDefault="008C3117">
            <w:pPr>
              <w:jc w:val="center"/>
              <w:rPr>
                <w:rFonts w:eastAsia="Times New Roman" w:cs="Times New Roman"/>
                <w:sz w:val="18"/>
              </w:rPr>
            </w:pPr>
            <w:r w:rsidRPr="00A835DF">
              <w:rPr>
                <w:rFonts w:eastAsia="Times New Roman" w:cs="Times New Roman"/>
                <w:sz w:val="18"/>
              </w:rPr>
              <w:t>151/033</w:t>
            </w:r>
          </w:p>
        </w:tc>
        <w:tc>
          <w:tcPr>
            <w:tcW w:w="1128" w:type="dxa"/>
            <w:noWrap/>
            <w:vAlign w:val="bottom"/>
          </w:tcPr>
          <w:p w14:paraId="40D4786D" w14:textId="77777777" w:rsidR="008C3117" w:rsidRPr="00A835DF" w:rsidRDefault="008C3117">
            <w:pPr>
              <w:jc w:val="center"/>
              <w:rPr>
                <w:rFonts w:eastAsia="Times New Roman" w:cs="Times New Roman"/>
                <w:sz w:val="18"/>
              </w:rPr>
            </w:pPr>
            <w:r w:rsidRPr="00A835DF">
              <w:rPr>
                <w:rFonts w:eastAsia="Times New Roman" w:cs="Times New Roman"/>
                <w:sz w:val="18"/>
              </w:rPr>
              <w:t>10/02/2011</w:t>
            </w:r>
          </w:p>
        </w:tc>
      </w:tr>
      <w:tr w:rsidR="008C3117" w:rsidRPr="00A835DF" w14:paraId="7124B296" w14:textId="77777777" w:rsidTr="00C009F3">
        <w:trPr>
          <w:trHeight w:val="144"/>
          <w:jc w:val="center"/>
        </w:trPr>
        <w:tc>
          <w:tcPr>
            <w:tcW w:w="2809" w:type="dxa"/>
            <w:tcBorders>
              <w:top w:val="nil"/>
              <w:left w:val="nil"/>
              <w:bottom w:val="single" w:sz="4" w:space="0" w:color="auto"/>
              <w:right w:val="nil"/>
            </w:tcBorders>
            <w:noWrap/>
            <w:vAlign w:val="bottom"/>
          </w:tcPr>
          <w:p w14:paraId="133BDAF6" w14:textId="77777777" w:rsidR="008C3117" w:rsidRPr="00A835DF" w:rsidRDefault="008C3117">
            <w:pPr>
              <w:jc w:val="both"/>
              <w:rPr>
                <w:rFonts w:eastAsia="Times New Roman" w:cs="Times New Roman"/>
                <w:sz w:val="18"/>
              </w:rPr>
            </w:pPr>
            <w:r w:rsidRPr="00A835DF">
              <w:rPr>
                <w:rFonts w:eastAsia="Times New Roman" w:cs="Times New Roman"/>
                <w:sz w:val="18"/>
              </w:rPr>
              <w:t>LT51500332009262KHC00</w:t>
            </w:r>
          </w:p>
        </w:tc>
        <w:tc>
          <w:tcPr>
            <w:tcW w:w="1144" w:type="dxa"/>
            <w:tcBorders>
              <w:top w:val="nil"/>
              <w:left w:val="nil"/>
              <w:bottom w:val="single" w:sz="4" w:space="0" w:color="auto"/>
              <w:right w:val="nil"/>
            </w:tcBorders>
            <w:noWrap/>
            <w:vAlign w:val="bottom"/>
          </w:tcPr>
          <w:p w14:paraId="7A4BC011" w14:textId="77777777" w:rsidR="008C3117" w:rsidRPr="00A835DF" w:rsidRDefault="008C3117">
            <w:pPr>
              <w:jc w:val="center"/>
              <w:rPr>
                <w:rFonts w:eastAsia="Times New Roman" w:cs="Times New Roman"/>
                <w:sz w:val="18"/>
              </w:rPr>
            </w:pPr>
            <w:r w:rsidRPr="00A835DF">
              <w:rPr>
                <w:rFonts w:eastAsia="Times New Roman" w:cs="Times New Roman"/>
                <w:sz w:val="18"/>
              </w:rPr>
              <w:t>150/033</w:t>
            </w:r>
          </w:p>
        </w:tc>
        <w:tc>
          <w:tcPr>
            <w:tcW w:w="1128" w:type="dxa"/>
            <w:tcBorders>
              <w:top w:val="nil"/>
              <w:left w:val="nil"/>
              <w:bottom w:val="single" w:sz="4" w:space="0" w:color="auto"/>
              <w:right w:val="nil"/>
            </w:tcBorders>
            <w:noWrap/>
            <w:vAlign w:val="bottom"/>
          </w:tcPr>
          <w:p w14:paraId="47144EED" w14:textId="77777777" w:rsidR="008C3117" w:rsidRPr="00A835DF" w:rsidRDefault="008C3117">
            <w:pPr>
              <w:jc w:val="center"/>
              <w:rPr>
                <w:rFonts w:eastAsia="Times New Roman" w:cs="Times New Roman"/>
                <w:sz w:val="18"/>
              </w:rPr>
            </w:pPr>
            <w:r w:rsidRPr="00A835DF">
              <w:rPr>
                <w:rFonts w:eastAsia="Times New Roman" w:cs="Times New Roman"/>
                <w:sz w:val="18"/>
              </w:rPr>
              <w:t>09/19/2009</w:t>
            </w:r>
          </w:p>
        </w:tc>
      </w:tr>
    </w:tbl>
    <w:p w14:paraId="27E41230" w14:textId="77777777" w:rsidR="008C3117" w:rsidRPr="00A835DF" w:rsidRDefault="008C3117" w:rsidP="008C3117">
      <w:pPr>
        <w:jc w:val="both"/>
        <w:rPr>
          <w:b/>
        </w:rPr>
      </w:pPr>
    </w:p>
    <w:p w14:paraId="739A9247" w14:textId="77777777" w:rsidR="008C3117" w:rsidRPr="00A835DF" w:rsidRDefault="008C3117" w:rsidP="008C3117">
      <w:pPr>
        <w:jc w:val="both"/>
        <w:rPr>
          <w:b/>
        </w:rPr>
      </w:pPr>
    </w:p>
    <w:p w14:paraId="0BEA9BA4" w14:textId="77777777" w:rsidR="008C3117" w:rsidRPr="00A835DF" w:rsidRDefault="00335250" w:rsidP="00163FF2">
      <w:pPr>
        <w:pStyle w:val="Heading3"/>
      </w:pPr>
      <w:r w:rsidRPr="00A835DF">
        <w:t>1</w:t>
      </w:r>
      <w:r w:rsidR="008C3117" w:rsidRPr="00A835DF">
        <w:t>.2.</w:t>
      </w:r>
      <w:r w:rsidR="008C3117" w:rsidRPr="00A835DF">
        <w:tab/>
        <w:t>Digital Elevation Model</w:t>
      </w:r>
    </w:p>
    <w:p w14:paraId="4261A125" w14:textId="77777777" w:rsidR="008C3117" w:rsidRPr="00A835DF" w:rsidRDefault="008C3117" w:rsidP="008C3117">
      <w:pPr>
        <w:jc w:val="both"/>
        <w:rPr>
          <w:b/>
        </w:rPr>
      </w:pPr>
    </w:p>
    <w:p w14:paraId="366FD59E" w14:textId="77777777" w:rsidR="008C3117" w:rsidRPr="00A835DF" w:rsidRDefault="008C3117" w:rsidP="008C3117">
      <w:pPr>
        <w:autoSpaceDE w:val="0"/>
        <w:adjustRightInd w:val="0"/>
        <w:ind w:firstLine="540"/>
        <w:jc w:val="both"/>
      </w:pPr>
      <w:r w:rsidRPr="00A835DF">
        <w:t>Digital elevation models (DEMs) are digital representations of the Earth’s surface</w:t>
      </w:r>
      <w:r w:rsidRPr="00A835DF">
        <w:rPr>
          <w:b/>
        </w:rPr>
        <w:t>.</w:t>
      </w:r>
      <w:r w:rsidRPr="00A835DF">
        <w:t xml:space="preserve"> In glacier monitoring they are required, for example, for glacier ice-volume loss/mass balance estimates, glacier area-altitude distributions (or hypsometries), and equilibrium line altitude estimation. DEMs are generated from digitized topographic maps, satellite stereo-imagery (e.g., ASTER, IRS, SPOT), and data derived from radar interferometry (e.g., SRTM, TerraSAR-X) and laser altimetry (e.g., LiDAR). </w:t>
      </w:r>
    </w:p>
    <w:p w14:paraId="7B62EBAE" w14:textId="77777777" w:rsidR="008C3117" w:rsidRPr="00A835DF" w:rsidRDefault="008C3117" w:rsidP="008C3117">
      <w:pPr>
        <w:autoSpaceDE w:val="0"/>
        <w:adjustRightInd w:val="0"/>
        <w:ind w:firstLine="540"/>
        <w:jc w:val="both"/>
      </w:pPr>
      <w:r w:rsidRPr="00A835DF">
        <w:t>SRTM provides near-global elevation data at 90 m spatial resolution. Jarvis et al. (2008) found the vertical error of SRTM DEM’s to be less than 16 m, and</w:t>
      </w:r>
      <w:r w:rsidR="00335250" w:rsidRPr="00A835DF">
        <w:t>, for the Swiss Alps,</w:t>
      </w:r>
      <w:r w:rsidRPr="00A835DF">
        <w:t xml:space="preserve"> Frey and Paul (2012) described the vertical and horizontal error of SRTM data to be approximately 10 m based on ground control points. While SRTM DEMs are widely used in glacier mapping, they also have some disadvantages. The slope-induced errors characteristic of InSAR data make SRTM unsuitable for glacier change detection at small timescales and over small glaciers (Racoviteanu et al., 2008). Furthermore, for the mid-latitudes and the outer tropics SRTM’s acquisition month overlapped with the accumulation season resulting in possible over-estimations of SRTM-derived elevations over glaciers (Racoviteanu et al., 2008). Bishop et al. (2008) noticed that SRTM data were greatly affected by shadows caused by high topographic relief. Quincey et al. (2012) summarized systematic errors in SRTM data reported by a number of authors who found a nearly linear elevation bias for parts of the Alps, Patagonia, the Himalaya, and British Colombia, and reported regional patterns of the bias. Despite these disadvantages, SRTM data are often used simply because of their coverage and easy handling. Furthermore, the relatively low resolution of 90 m has another advantage: when describing and classifying glaciers using geomorphometric parameters, the quality depends on the accuracy of the input DEM, and studies have shown that for many applications increased DEM resolution only introduces disruptive noise (Quincey et al., 2012).</w:t>
      </w:r>
    </w:p>
    <w:p w14:paraId="1CF877E3" w14:textId="77777777" w:rsidR="008C3117" w:rsidRPr="00A835DF" w:rsidRDefault="008C3117" w:rsidP="008C3117">
      <w:pPr>
        <w:autoSpaceDE w:val="0"/>
        <w:adjustRightInd w:val="0"/>
        <w:ind w:firstLine="540"/>
        <w:jc w:val="both"/>
      </w:pPr>
      <w:r w:rsidRPr="00A835DF">
        <w:t xml:space="preserve">ASTER imagery has the capability to generate DEMs from satellite stereo-pairs at a higher spatial resolution of 30 m. The ASTER Global Digital Elevation Model (GDEM) project website (http://gdem.ersdac.jspacesystems .or.jp/) provides data free of charge for most areas of the world. Kääb (2002) found the vertical accuracy of ASTER </w:t>
      </w:r>
      <w:r w:rsidRPr="00A835DF">
        <w:lastRenderedPageBreak/>
        <w:t xml:space="preserve">GDEM to be as high as 60 m in rugged terrain. Yet, for topographically less complex regions Toutin (2008) presented a vertical accuracy of 15-30 m. </w:t>
      </w:r>
    </w:p>
    <w:p w14:paraId="031BF4BE" w14:textId="77777777" w:rsidR="008C3117" w:rsidRPr="00A835DF" w:rsidRDefault="008C3117" w:rsidP="008C3117">
      <w:pPr>
        <w:autoSpaceDE w:val="0"/>
        <w:adjustRightInd w:val="0"/>
        <w:ind w:firstLine="540"/>
        <w:jc w:val="both"/>
      </w:pPr>
      <w:r w:rsidRPr="00A835DF">
        <w:t>Comparative studies of DEMs from different sources demonstrated that still some uncertainty exists about reliability of extracted elevations. For the Tien Shan at the border between Kazakhstan and Kyrgyzstan, Bolch et al. (2005) compared elevations from (i) the SRTM DEM and a DEM derived from contour lines (‘reference DEM’) and (ii) the SRTM DEM with an ASTER DEM, concluding that for the former the average difference between elevations was only about 6 m on average, while for the latter the difference was up to 100 m, particularly at SE- and N/NW exposed steeper slopes. For Cerro Sillajhuay in the Andes at the border between Bolivia and Chile, Kamp et al. (2005) compared an ASTER DEM with a DEM from contour lines (‘reference DEM’) and found that the ASTER DEM showed increasingly lower elevations with increasing elevation. For the Bernina Group in the Swiss Alps,</w:t>
      </w:r>
      <w:r w:rsidRPr="00A835DF">
        <w:rPr>
          <w:b/>
        </w:rPr>
        <w:t xml:space="preserve"> </w:t>
      </w:r>
      <w:r w:rsidRPr="00A835DF">
        <w:t>Bolch and Kamp (2006)</w:t>
      </w:r>
      <w:r w:rsidRPr="00A835DF">
        <w:rPr>
          <w:b/>
        </w:rPr>
        <w:t xml:space="preserve"> </w:t>
      </w:r>
      <w:r w:rsidRPr="00A835DF">
        <w:t>compared an ASTER DEM and a SRTM DEM with a DEM derived from contour lines (‘reference DEM’) and found that ASTER elevations were generally too high (8.3 m on average), and SRTM elevations were generally too low (9.8 m on average). Fujita et al. (2008) compared SRTM DEM elevations and ASTER DEM elevations with ground survey data in the Bhutan Himalaya and reported a mean elevation difference of 11.3 m for the SRTM DEMs and 11 m for the ASTER DEMs. Berthier et al. (2007) compared SRTM DEM elevations with SPOT 5 DEM elevations for non-glaciated terrain in the Khumbu Himalaya and found a mean difference of 0.43±16.7 m. Frey and Paul (2012) found that glacier parameters derived from SRTM yielded more accurate results than parameters derived from the ASTER GDEM.</w:t>
      </w:r>
    </w:p>
    <w:p w14:paraId="6288D61E" w14:textId="77777777" w:rsidR="008C3117" w:rsidRPr="00A835DF" w:rsidRDefault="008C3117" w:rsidP="008C3117">
      <w:pPr>
        <w:autoSpaceDE w:val="0"/>
        <w:adjustRightInd w:val="0"/>
        <w:ind w:firstLine="540"/>
        <w:jc w:val="both"/>
      </w:pPr>
      <w:r w:rsidRPr="00A835DF">
        <w:t xml:space="preserve">Although they have also their disadvantages, at this point, ASTER GDEM and SRTM data provide the best (or only) available and least expensive sources for a region/country-wide glacier mapping. </w:t>
      </w:r>
      <w:r w:rsidR="00FF6AFF" w:rsidRPr="00A835DF">
        <w:t>We here</w:t>
      </w:r>
      <w:r w:rsidRPr="00A835DF">
        <w:t xml:space="preserve"> utilized SRTM data that were acquired free-of-charge from Consultative Group for International Agriculture Research (CGIAR-CSI; http://www.cgiar-csi.org/). Ground control point (GCP) data were not available for quality assessment of the SRTM data.</w:t>
      </w:r>
    </w:p>
    <w:p w14:paraId="368B267A" w14:textId="77777777" w:rsidR="008C3117" w:rsidRPr="00A835DF" w:rsidRDefault="008C3117" w:rsidP="008C3117">
      <w:pPr>
        <w:autoSpaceDE w:val="0"/>
        <w:adjustRightInd w:val="0"/>
        <w:jc w:val="both"/>
      </w:pPr>
    </w:p>
    <w:p w14:paraId="134FDE2E" w14:textId="77777777" w:rsidR="008C3117" w:rsidRPr="00A835DF" w:rsidRDefault="008C3117" w:rsidP="008C3117">
      <w:pPr>
        <w:autoSpaceDE w:val="0"/>
        <w:adjustRightInd w:val="0"/>
        <w:jc w:val="both"/>
      </w:pPr>
    </w:p>
    <w:p w14:paraId="7A0B459A" w14:textId="77777777" w:rsidR="008C3117" w:rsidRPr="00A835DF" w:rsidRDefault="00335250" w:rsidP="00163FF2">
      <w:pPr>
        <w:pStyle w:val="Heading2"/>
      </w:pPr>
      <w:r w:rsidRPr="00A835DF">
        <w:t>2</w:t>
      </w:r>
      <w:r w:rsidR="008C3117" w:rsidRPr="00A835DF">
        <w:t>.</w:t>
      </w:r>
      <w:r w:rsidR="008C3117" w:rsidRPr="00A835DF">
        <w:tab/>
        <w:t>The Catchment Basins</w:t>
      </w:r>
    </w:p>
    <w:p w14:paraId="1D7A1C4F" w14:textId="77777777" w:rsidR="008C3117" w:rsidRPr="00A835DF" w:rsidRDefault="008C3117" w:rsidP="008C3117">
      <w:pPr>
        <w:jc w:val="both"/>
        <w:rPr>
          <w:b/>
        </w:rPr>
      </w:pPr>
    </w:p>
    <w:p w14:paraId="709CC3CF" w14:textId="77777777" w:rsidR="008C3117" w:rsidRPr="00A835DF" w:rsidRDefault="00335250" w:rsidP="00163FF2">
      <w:pPr>
        <w:pStyle w:val="Heading3"/>
      </w:pPr>
      <w:r w:rsidRPr="00A835DF">
        <w:t>2</w:t>
      </w:r>
      <w:r w:rsidR="008C3117" w:rsidRPr="00A835DF">
        <w:t>.1.</w:t>
      </w:r>
      <w:r w:rsidR="008C3117" w:rsidRPr="00A835DF">
        <w:tab/>
        <w:t>Delineation</w:t>
      </w:r>
    </w:p>
    <w:p w14:paraId="4910D67B" w14:textId="77777777" w:rsidR="008C3117" w:rsidRPr="00A835DF" w:rsidRDefault="008C3117" w:rsidP="008C3117">
      <w:pPr>
        <w:jc w:val="both"/>
        <w:rPr>
          <w:b/>
        </w:rPr>
      </w:pPr>
    </w:p>
    <w:p w14:paraId="2601174F" w14:textId="77777777" w:rsidR="008C3117" w:rsidRPr="00A835DF" w:rsidRDefault="008C3117" w:rsidP="008C3117">
      <w:pPr>
        <w:ind w:firstLine="360"/>
        <w:jc w:val="both"/>
      </w:pPr>
      <w:r w:rsidRPr="00A835DF">
        <w:t>The first step in watershed analyses is the definition and delineation of the catchment area. In our study, ‘</w:t>
      </w:r>
      <w:r w:rsidRPr="00A835DF">
        <w:rPr>
          <w:rFonts w:cs="Times New Roman"/>
        </w:rPr>
        <w:t xml:space="preserve">catchment basin’ was defined as the drainage area upstream from the primary hydrometric gauging station. </w:t>
      </w:r>
    </w:p>
    <w:p w14:paraId="12E7F763" w14:textId="77777777" w:rsidR="008C3117" w:rsidRPr="00A835DF" w:rsidRDefault="008C3117" w:rsidP="008C3117">
      <w:pPr>
        <w:ind w:firstLine="360"/>
        <w:jc w:val="both"/>
      </w:pPr>
      <w:r w:rsidRPr="00A835DF">
        <w:rPr>
          <w:rFonts w:cs="Times New Roman"/>
        </w:rPr>
        <w:t>The individual catchment basins (entire Upper Amy Darya and Upper Syr Darya basins and their sub-basins) were determined using the 90-m SRTM DEM; boundaries were delineated using the ‘Watershed’ tool in the ‘Hydrology’ toolset of Spatial Analyst Tools in ArcMap 10.01. The derived watersheds were then converted to vector polygon shape-files, and basin surface</w:t>
      </w:r>
      <w:r w:rsidR="00335250" w:rsidRPr="00A835DF">
        <w:rPr>
          <w:rFonts w:cs="Times New Roman"/>
        </w:rPr>
        <w:t xml:space="preserve"> areas were calculated</w:t>
      </w:r>
      <w:r w:rsidRPr="00A835DF">
        <w:rPr>
          <w:rFonts w:cs="Times New Roman"/>
        </w:rPr>
        <w:t>. This process of converting raster into vector data comes with a change of area (km</w:t>
      </w:r>
      <w:r w:rsidRPr="00A835DF">
        <w:rPr>
          <w:rFonts w:cs="Times New Roman"/>
          <w:vertAlign w:val="superscript"/>
        </w:rPr>
        <w:t>2</w:t>
      </w:r>
      <w:r w:rsidRPr="00A835DF">
        <w:rPr>
          <w:rFonts w:cs="Times New Roman"/>
        </w:rPr>
        <w:t>), because the software draws the catchment polygon by ‘cutting through’ each individual square raster pixel, i.e. the sub-pixel area outside of the polygon line is excluded from further analysis when using vector data. As a result, the raster-derived area is always larger than the vector-derived area. Glacier inventories such as GLIMS contain glacier outlines as polygons that represent vector data. When such glacier polygons are draped over raster data, for example, satellite imagery or SRTM DEM, and area–altitude distributions are calculated, the vector data are converted back to raster data.</w:t>
      </w:r>
    </w:p>
    <w:p w14:paraId="680A4197" w14:textId="77777777" w:rsidR="008C3117" w:rsidRPr="00A835DF" w:rsidRDefault="008C3117" w:rsidP="008C3117">
      <w:pPr>
        <w:jc w:val="both"/>
        <w:rPr>
          <w:rFonts w:cs="Times New Roman"/>
          <w:szCs w:val="24"/>
        </w:rPr>
      </w:pPr>
    </w:p>
    <w:p w14:paraId="6C8339A2" w14:textId="20C47777" w:rsidR="008C3117" w:rsidRPr="00A835DF" w:rsidRDefault="00AE754C" w:rsidP="00B14531">
      <w:pPr>
        <w:ind w:firstLine="360"/>
        <w:jc w:val="both"/>
        <w:rPr>
          <w:rFonts w:cs="Times New Roman"/>
        </w:rPr>
      </w:pPr>
      <w:r w:rsidRPr="00A835DF">
        <w:rPr>
          <w:rFonts w:cs="Times New Roman"/>
        </w:rPr>
        <w:t>In this study, t</w:t>
      </w:r>
      <w:r w:rsidR="008C3117" w:rsidRPr="00A835DF">
        <w:rPr>
          <w:rFonts w:cs="Times New Roman"/>
        </w:rPr>
        <w:t xml:space="preserve">he organization of the </w:t>
      </w:r>
      <w:r w:rsidR="006128F3" w:rsidRPr="00A835DF">
        <w:rPr>
          <w:rFonts w:cs="Times New Roman"/>
        </w:rPr>
        <w:t xml:space="preserve">headwaters of the </w:t>
      </w:r>
      <w:r w:rsidR="008C3117" w:rsidRPr="00A835DF">
        <w:rPr>
          <w:rFonts w:cs="Times New Roman"/>
        </w:rPr>
        <w:t>Amu Darya Basin and the surface areas of basins and sub-basins are as follows:</w:t>
      </w:r>
    </w:p>
    <w:p w14:paraId="0146FEC1" w14:textId="77777777" w:rsidR="008C3117" w:rsidRPr="00A835DF" w:rsidRDefault="008C3117" w:rsidP="008C3117">
      <w:pPr>
        <w:ind w:firstLine="540"/>
        <w:jc w:val="both"/>
        <w:rPr>
          <w:rFonts w:cs="Times New Roman"/>
        </w:rPr>
      </w:pPr>
    </w:p>
    <w:p w14:paraId="1BA7F22E" w14:textId="29345FDA" w:rsidR="008C3117" w:rsidRPr="00A835DF" w:rsidRDefault="008C3117" w:rsidP="0099395A">
      <w:pPr>
        <w:pStyle w:val="ListParagraph"/>
        <w:numPr>
          <w:ilvl w:val="0"/>
          <w:numId w:val="13"/>
        </w:numPr>
        <w:ind w:left="1080" w:hanging="540"/>
        <w:jc w:val="both"/>
        <w:rPr>
          <w:rFonts w:cs="Times New Roman"/>
        </w:rPr>
      </w:pPr>
      <w:r w:rsidRPr="00A835DF">
        <w:rPr>
          <w:rFonts w:cs="Times New Roman"/>
        </w:rPr>
        <w:t xml:space="preserve">The </w:t>
      </w:r>
      <w:r w:rsidR="006128F3" w:rsidRPr="00A835DF">
        <w:rPr>
          <w:rFonts w:cs="Times New Roman"/>
        </w:rPr>
        <w:t>headwaters of the Amu Darya Basin include 12 sub-basins and contain</w:t>
      </w:r>
      <w:r w:rsidRPr="00A835DF">
        <w:rPr>
          <w:rFonts w:cs="Times New Roman"/>
        </w:rPr>
        <w:t xml:space="preserve"> an area of 158,211 km</w:t>
      </w:r>
      <w:r w:rsidRPr="00A835DF">
        <w:rPr>
          <w:rFonts w:cs="Times New Roman"/>
          <w:vertAlign w:val="superscript"/>
        </w:rPr>
        <w:t>2</w:t>
      </w:r>
      <w:r w:rsidRPr="00A835DF">
        <w:rPr>
          <w:rFonts w:cs="Times New Roman"/>
        </w:rPr>
        <w:t xml:space="preserve"> (Figures 1 and 2).</w:t>
      </w:r>
    </w:p>
    <w:p w14:paraId="15028DCE" w14:textId="77777777" w:rsidR="008C3117" w:rsidRPr="00A835DF" w:rsidRDefault="008C3117" w:rsidP="008C3117">
      <w:pPr>
        <w:pStyle w:val="ListParagraph"/>
        <w:ind w:left="1080" w:hanging="540"/>
        <w:jc w:val="both"/>
        <w:rPr>
          <w:rFonts w:cs="Times New Roman"/>
        </w:rPr>
      </w:pPr>
    </w:p>
    <w:p w14:paraId="1E06D491" w14:textId="77777777" w:rsidR="008C3117" w:rsidRPr="00A835DF" w:rsidRDefault="008C3117" w:rsidP="0099395A">
      <w:pPr>
        <w:pStyle w:val="ListParagraph"/>
        <w:numPr>
          <w:ilvl w:val="0"/>
          <w:numId w:val="13"/>
        </w:numPr>
        <w:ind w:left="1080" w:hanging="540"/>
        <w:jc w:val="both"/>
        <w:rPr>
          <w:rFonts w:cs="Times New Roman"/>
        </w:rPr>
      </w:pPr>
      <w:r w:rsidRPr="00A835DF">
        <w:rPr>
          <w:rFonts w:cs="Times New Roman"/>
        </w:rPr>
        <w:t>The Panj Basin contains 118,330 km</w:t>
      </w:r>
      <w:r w:rsidRPr="00A835DF">
        <w:rPr>
          <w:rFonts w:cs="Times New Roman"/>
          <w:vertAlign w:val="superscript"/>
        </w:rPr>
        <w:t>2</w:t>
      </w:r>
      <w:r w:rsidRPr="00A835DF">
        <w:rPr>
          <w:rFonts w:cs="Times New Roman"/>
        </w:rPr>
        <w:t xml:space="preserve"> or 75% of the Amu Darya Basin and is divided into Lower Panj and Upper Panj basins.</w:t>
      </w:r>
    </w:p>
    <w:p w14:paraId="07158DC4" w14:textId="77777777" w:rsidR="008C3117" w:rsidRPr="00A835DF" w:rsidRDefault="008C3117" w:rsidP="008C3117">
      <w:pPr>
        <w:pStyle w:val="ListParagraph"/>
        <w:ind w:left="1080" w:hanging="540"/>
        <w:jc w:val="both"/>
        <w:rPr>
          <w:rFonts w:cs="Times New Roman"/>
        </w:rPr>
      </w:pPr>
    </w:p>
    <w:p w14:paraId="1CE47780" w14:textId="591F3C85" w:rsidR="00EE7421" w:rsidRPr="00A835DF" w:rsidRDefault="00EE7421" w:rsidP="00EE7421">
      <w:pPr>
        <w:pStyle w:val="ListParagraph"/>
        <w:numPr>
          <w:ilvl w:val="0"/>
          <w:numId w:val="13"/>
        </w:numPr>
        <w:ind w:left="1080" w:hanging="540"/>
        <w:jc w:val="both"/>
        <w:rPr>
          <w:rFonts w:cs="Times New Roman"/>
        </w:rPr>
      </w:pPr>
      <w:r w:rsidRPr="00A835DF">
        <w:rPr>
          <w:rFonts w:cs="Times New Roman"/>
        </w:rPr>
        <w:t xml:space="preserve">The area upstream from the Lower Panj and Lower Vakhsh basins is referred to as Upper Amu Darya Basin that includes the Upper Panj and Upper Vakhsh that together contain ten sub-basins covering an area of </w:t>
      </w:r>
      <w:r w:rsidR="00A47A10" w:rsidRPr="00A835DF">
        <w:rPr>
          <w:rFonts w:cs="Times New Roman"/>
        </w:rPr>
        <w:t>81,794</w:t>
      </w:r>
      <w:r w:rsidRPr="00A835DF">
        <w:rPr>
          <w:rFonts w:cs="Times New Roman"/>
        </w:rPr>
        <w:t> km</w:t>
      </w:r>
      <w:r w:rsidRPr="00A835DF">
        <w:rPr>
          <w:rFonts w:cs="Times New Roman"/>
          <w:vertAlign w:val="superscript"/>
        </w:rPr>
        <w:t>2</w:t>
      </w:r>
      <w:r w:rsidR="00A47A10" w:rsidRPr="00A835DF">
        <w:rPr>
          <w:rFonts w:cs="Times New Roman"/>
        </w:rPr>
        <w:t xml:space="preserve"> or 52</w:t>
      </w:r>
      <w:r w:rsidRPr="00A835DF">
        <w:rPr>
          <w:rFonts w:cs="Times New Roman"/>
        </w:rPr>
        <w:t xml:space="preserve">% of the entire Amu Darya Basin. </w:t>
      </w:r>
    </w:p>
    <w:p w14:paraId="03C92C6A" w14:textId="77777777" w:rsidR="00EE7421" w:rsidRPr="00A835DF" w:rsidRDefault="00EE7421" w:rsidP="00EE7421">
      <w:pPr>
        <w:pStyle w:val="ListParagraph"/>
        <w:ind w:left="1080"/>
        <w:jc w:val="both"/>
        <w:rPr>
          <w:rFonts w:cs="Times New Roman"/>
        </w:rPr>
      </w:pPr>
    </w:p>
    <w:p w14:paraId="60EC542E" w14:textId="52145EBF" w:rsidR="008C3117" w:rsidRPr="00A835DF" w:rsidRDefault="008C3117" w:rsidP="0099395A">
      <w:pPr>
        <w:pStyle w:val="ListParagraph"/>
        <w:numPr>
          <w:ilvl w:val="0"/>
          <w:numId w:val="13"/>
        </w:numPr>
        <w:ind w:left="1080" w:hanging="540"/>
        <w:jc w:val="both"/>
        <w:rPr>
          <w:rFonts w:cs="Times New Roman"/>
        </w:rPr>
      </w:pPr>
      <w:r w:rsidRPr="00A835DF">
        <w:rPr>
          <w:rFonts w:cs="Times New Roman"/>
        </w:rPr>
        <w:t>The Upper Panj Basin includes the Shidz, Vanch, and Yazgulem basins. The Shidz Basin includes the Bartang and Gund basins. The Bartang Basin includes the Gudara and Murgab basins. In total, the Upper Panj Basin includes seven sub-basins (Shidz, Vanch, and Yazgulem; Bartang and Gund; Gudara</w:t>
      </w:r>
      <w:r w:rsidR="00CC7CEE" w:rsidRPr="00A835DF">
        <w:rPr>
          <w:rFonts w:cs="Times New Roman"/>
        </w:rPr>
        <w:t xml:space="preserve"> and Murgab) and contains 61,484</w:t>
      </w:r>
      <w:r w:rsidRPr="00A835DF">
        <w:rPr>
          <w:rFonts w:cs="Times New Roman"/>
        </w:rPr>
        <w:t> km</w:t>
      </w:r>
      <w:r w:rsidRPr="00A835DF">
        <w:rPr>
          <w:rFonts w:cs="Times New Roman"/>
          <w:vertAlign w:val="superscript"/>
        </w:rPr>
        <w:t>2</w:t>
      </w:r>
      <w:r w:rsidR="00CC7CEE" w:rsidRPr="00A835DF">
        <w:rPr>
          <w:rFonts w:cs="Times New Roman"/>
        </w:rPr>
        <w:t xml:space="preserve"> or 39</w:t>
      </w:r>
      <w:r w:rsidRPr="00A835DF">
        <w:rPr>
          <w:rFonts w:cs="Times New Roman"/>
        </w:rPr>
        <w:t>% of the entire Amu Darya Basin.</w:t>
      </w:r>
    </w:p>
    <w:p w14:paraId="65666534" w14:textId="77777777" w:rsidR="008C3117" w:rsidRPr="00A835DF" w:rsidRDefault="008C3117" w:rsidP="008C3117">
      <w:pPr>
        <w:pStyle w:val="ListParagraph"/>
        <w:ind w:left="1080" w:hanging="540"/>
        <w:jc w:val="both"/>
        <w:rPr>
          <w:rFonts w:cs="Times New Roman"/>
        </w:rPr>
      </w:pPr>
    </w:p>
    <w:p w14:paraId="2445610C" w14:textId="28DA8954" w:rsidR="008C3117" w:rsidRPr="00A835DF" w:rsidRDefault="008C3117" w:rsidP="0099395A">
      <w:pPr>
        <w:pStyle w:val="ListParagraph"/>
        <w:numPr>
          <w:ilvl w:val="0"/>
          <w:numId w:val="13"/>
        </w:numPr>
        <w:ind w:left="1080" w:hanging="540"/>
        <w:jc w:val="both"/>
        <w:rPr>
          <w:rFonts w:cs="Times New Roman"/>
        </w:rPr>
      </w:pPr>
      <w:r w:rsidRPr="00A835DF">
        <w:rPr>
          <w:rFonts w:cs="Times New Roman"/>
        </w:rPr>
        <w:t>The Vakhsh Basin contains 39,880 km</w:t>
      </w:r>
      <w:r w:rsidRPr="00A835DF">
        <w:rPr>
          <w:rFonts w:cs="Times New Roman"/>
          <w:vertAlign w:val="superscript"/>
        </w:rPr>
        <w:t>2</w:t>
      </w:r>
      <w:r w:rsidRPr="00A835DF">
        <w:rPr>
          <w:rFonts w:cs="Times New Roman"/>
        </w:rPr>
        <w:t xml:space="preserve"> or 25% of the Amu Darya Basin and is divided into Lower Vakhsh and Upper Vakhsh basins. The Upper Vakhsh Basin includes the Kyzyslu, Muksu, and Obighigou basins. In total, the Upper Vakhsh Basin includes three sub-basins (Kyzyslu, Muksu</w:t>
      </w:r>
      <w:r w:rsidR="00CC7CEE" w:rsidRPr="00A835DF">
        <w:rPr>
          <w:rFonts w:cs="Times New Roman"/>
        </w:rPr>
        <w:t>, and Obighigou) and contains 20,310</w:t>
      </w:r>
      <w:r w:rsidRPr="00A835DF">
        <w:rPr>
          <w:rFonts w:cs="Times New Roman"/>
        </w:rPr>
        <w:t> km</w:t>
      </w:r>
      <w:r w:rsidRPr="00A835DF">
        <w:rPr>
          <w:rFonts w:cs="Times New Roman"/>
          <w:vertAlign w:val="superscript"/>
        </w:rPr>
        <w:t>2</w:t>
      </w:r>
      <w:r w:rsidR="00CC7CEE" w:rsidRPr="00A835DF">
        <w:rPr>
          <w:rFonts w:cs="Times New Roman"/>
        </w:rPr>
        <w:t xml:space="preserve"> or 13</w:t>
      </w:r>
      <w:r w:rsidRPr="00A835DF">
        <w:rPr>
          <w:rFonts w:cs="Times New Roman"/>
        </w:rPr>
        <w:t xml:space="preserve">% of the entire Amu Darya Basin. </w:t>
      </w:r>
    </w:p>
    <w:p w14:paraId="14A8C515" w14:textId="77777777" w:rsidR="008C3117" w:rsidRPr="00A835DF" w:rsidRDefault="008C3117" w:rsidP="008C3117">
      <w:pPr>
        <w:pStyle w:val="ListParagraph"/>
        <w:ind w:left="1080" w:hanging="540"/>
        <w:jc w:val="both"/>
        <w:rPr>
          <w:rFonts w:cs="Times New Roman"/>
        </w:rPr>
      </w:pPr>
    </w:p>
    <w:p w14:paraId="15A64EE0" w14:textId="77777777" w:rsidR="008C3117" w:rsidRPr="00A835DF" w:rsidRDefault="008C3117" w:rsidP="008C3117">
      <w:pPr>
        <w:jc w:val="both"/>
        <w:rPr>
          <w:rFonts w:cs="Times New Roman"/>
        </w:rPr>
      </w:pPr>
    </w:p>
    <w:p w14:paraId="282C9216" w14:textId="77777777" w:rsidR="008C3117" w:rsidRPr="00A835DF" w:rsidRDefault="008C3117" w:rsidP="008C3117">
      <w:pPr>
        <w:ind w:left="450"/>
        <w:jc w:val="both"/>
        <w:rPr>
          <w:rFonts w:cs="Times New Roman"/>
          <w:sz w:val="18"/>
        </w:rPr>
      </w:pPr>
      <w:r w:rsidRPr="00A835DF">
        <w:rPr>
          <w:rFonts w:cs="Times New Roman"/>
          <w:noProof/>
          <w:lang w:eastAsia="ko-KR"/>
        </w:rPr>
        <w:lastRenderedPageBreak/>
        <w:drawing>
          <wp:inline distT="0" distB="0" distL="0" distR="0" wp14:anchorId="50AC5441" wp14:editId="7E291DB2">
            <wp:extent cx="5949315" cy="4453255"/>
            <wp:effectExtent l="19050" t="0" r="0" b="0"/>
            <wp:docPr id="46" name="Picture 5" descr="::WB_Pamirs and Tien Shan_UM:Figures:Upper_Amu_Darya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B_Pamirs and Tien Shan_UM:Figures:Upper_Amu_Darya_small.jpg"/>
                    <pic:cNvPicPr>
                      <a:picLocks noChangeAspect="1" noChangeArrowheads="1"/>
                    </pic:cNvPicPr>
                  </pic:nvPicPr>
                  <pic:blipFill>
                    <a:blip r:embed="rId83" cstate="print"/>
                    <a:srcRect/>
                    <a:stretch>
                      <a:fillRect/>
                    </a:stretch>
                  </pic:blipFill>
                  <pic:spPr bwMode="auto">
                    <a:xfrm>
                      <a:off x="0" y="0"/>
                      <a:ext cx="5949315" cy="4453255"/>
                    </a:xfrm>
                    <a:prstGeom prst="rect">
                      <a:avLst/>
                    </a:prstGeom>
                    <a:noFill/>
                    <a:ln w="9525">
                      <a:noFill/>
                      <a:miter lim="800000"/>
                      <a:headEnd/>
                      <a:tailEnd/>
                    </a:ln>
                  </pic:spPr>
                </pic:pic>
              </a:graphicData>
            </a:graphic>
          </wp:inline>
        </w:drawing>
      </w:r>
    </w:p>
    <w:p w14:paraId="50ED1DFF" w14:textId="77777777" w:rsidR="008C3117" w:rsidRPr="00A835DF" w:rsidRDefault="008C3117" w:rsidP="008C3117">
      <w:pPr>
        <w:ind w:left="990" w:right="900"/>
        <w:jc w:val="both"/>
        <w:rPr>
          <w:rFonts w:cs="Times New Roman"/>
          <w:sz w:val="18"/>
        </w:rPr>
      </w:pPr>
      <w:r w:rsidRPr="00A835DF">
        <w:rPr>
          <w:rFonts w:cs="Times New Roman"/>
          <w:sz w:val="18"/>
        </w:rPr>
        <w:t>Figure 1. The Amu Darya Basin and its twelve sub-basins. In this study, a basin contains the area upstream from a stream-gauging station. Since no data was available from stream-gauging stations in the Lower Panj and the Lower Vakhsh basins, these two basins were excluded from the analysis. The ten (sub-</w:t>
      </w:r>
      <w:proofErr w:type="gramStart"/>
      <w:r w:rsidRPr="00A835DF">
        <w:rPr>
          <w:rFonts w:cs="Times New Roman"/>
          <w:sz w:val="18"/>
        </w:rPr>
        <w:t>)basins</w:t>
      </w:r>
      <w:proofErr w:type="gramEnd"/>
      <w:r w:rsidRPr="00A835DF">
        <w:rPr>
          <w:rFonts w:cs="Times New Roman"/>
          <w:sz w:val="18"/>
        </w:rPr>
        <w:t xml:space="preserve"> upstream from the Lower Panj and Lower Vakhsh basins are referred to as the Upper Amu Darya Basin.</w:t>
      </w:r>
    </w:p>
    <w:p w14:paraId="33A4AED5" w14:textId="77777777" w:rsidR="008C3117" w:rsidRPr="00A835DF" w:rsidRDefault="008C3117" w:rsidP="008C3117">
      <w:pPr>
        <w:jc w:val="both"/>
        <w:rPr>
          <w:rFonts w:cs="Times New Roman"/>
        </w:rPr>
      </w:pPr>
    </w:p>
    <w:p w14:paraId="4FD3EA22" w14:textId="77777777" w:rsidR="008C3117" w:rsidRPr="00A835DF" w:rsidRDefault="008C3117" w:rsidP="008C3117">
      <w:pPr>
        <w:jc w:val="both"/>
        <w:rPr>
          <w:rFonts w:cs="Times New Roman"/>
        </w:rPr>
      </w:pPr>
    </w:p>
    <w:p w14:paraId="0FCA0281" w14:textId="77777777" w:rsidR="008C3117" w:rsidRPr="00A835DF" w:rsidRDefault="008C3117" w:rsidP="008C3117">
      <w:pPr>
        <w:ind w:left="360"/>
        <w:jc w:val="both"/>
        <w:rPr>
          <w:rFonts w:cs="Times New Roman"/>
        </w:rPr>
      </w:pPr>
      <w:r w:rsidRPr="00A835DF">
        <w:rPr>
          <w:rFonts w:cs="Times New Roman"/>
          <w:noProof/>
          <w:lang w:eastAsia="ko-KR"/>
        </w:rPr>
        <w:lastRenderedPageBreak/>
        <w:drawing>
          <wp:inline distT="0" distB="0" distL="0" distR="0" wp14:anchorId="0A653EF0" wp14:editId="692C27AB">
            <wp:extent cx="5949315" cy="3348990"/>
            <wp:effectExtent l="19050" t="19050" r="13335" b="22860"/>
            <wp:docPr id="55" name="Picture 55" descr="::WB_Pamirs and Tien Shan_UM:Figures:ADB_Flow_Diagram: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B_Pamirs and Tien Shan_UM:Figures:ADB_Flow_Diagram:Slide1.jpg"/>
                    <pic:cNvPicPr>
                      <a:picLocks noChangeAspect="1" noChangeArrowheads="1"/>
                    </pic:cNvPicPr>
                  </pic:nvPicPr>
                  <pic:blipFill>
                    <a:blip r:embed="rId84" cstate="print"/>
                    <a:srcRect/>
                    <a:stretch>
                      <a:fillRect/>
                    </a:stretch>
                  </pic:blipFill>
                  <pic:spPr bwMode="auto">
                    <a:xfrm>
                      <a:off x="0" y="0"/>
                      <a:ext cx="5949315" cy="3348990"/>
                    </a:xfrm>
                    <a:prstGeom prst="rect">
                      <a:avLst/>
                    </a:prstGeom>
                    <a:noFill/>
                    <a:ln w="9525" cmpd="sng">
                      <a:solidFill>
                        <a:srgbClr val="000000"/>
                      </a:solidFill>
                      <a:miter lim="800000"/>
                      <a:headEnd/>
                      <a:tailEnd/>
                    </a:ln>
                    <a:effectLst/>
                  </pic:spPr>
                </pic:pic>
              </a:graphicData>
            </a:graphic>
          </wp:inline>
        </w:drawing>
      </w:r>
    </w:p>
    <w:p w14:paraId="53CED4C5" w14:textId="77777777" w:rsidR="008C3117" w:rsidRPr="00A835DF" w:rsidRDefault="008C3117" w:rsidP="008C3117">
      <w:pPr>
        <w:jc w:val="both"/>
        <w:rPr>
          <w:rFonts w:cs="Times New Roman"/>
        </w:rPr>
      </w:pPr>
    </w:p>
    <w:p w14:paraId="40C57577" w14:textId="23365B7F" w:rsidR="008C3117" w:rsidRPr="00A835DF" w:rsidRDefault="008C3117" w:rsidP="008C3117">
      <w:pPr>
        <w:ind w:right="-90"/>
        <w:jc w:val="center"/>
        <w:rPr>
          <w:rFonts w:cs="Times New Roman"/>
          <w:sz w:val="18"/>
        </w:rPr>
      </w:pPr>
      <w:r w:rsidRPr="00A835DF">
        <w:rPr>
          <w:rFonts w:cs="Times New Roman"/>
          <w:sz w:val="18"/>
        </w:rPr>
        <w:t>Figure 2. Organization of (sub-</w:t>
      </w:r>
      <w:proofErr w:type="gramStart"/>
      <w:r w:rsidRPr="00A835DF">
        <w:rPr>
          <w:rFonts w:cs="Times New Roman"/>
          <w:sz w:val="18"/>
        </w:rPr>
        <w:t>)basins</w:t>
      </w:r>
      <w:proofErr w:type="gramEnd"/>
      <w:r w:rsidRPr="00A835DF">
        <w:rPr>
          <w:rFonts w:cs="Times New Roman"/>
          <w:sz w:val="18"/>
        </w:rPr>
        <w:t xml:space="preserve"> within the </w:t>
      </w:r>
      <w:r w:rsidR="00383413" w:rsidRPr="00A835DF">
        <w:rPr>
          <w:rFonts w:cs="Times New Roman"/>
          <w:sz w:val="18"/>
        </w:rPr>
        <w:t>headwaters of the</w:t>
      </w:r>
      <w:r w:rsidRPr="00A835DF">
        <w:rPr>
          <w:rFonts w:cs="Times New Roman"/>
          <w:sz w:val="18"/>
        </w:rPr>
        <w:t xml:space="preserve"> Amu Darya Basin.</w:t>
      </w:r>
    </w:p>
    <w:p w14:paraId="72381F48" w14:textId="77777777" w:rsidR="008C3117" w:rsidRPr="00A835DF" w:rsidRDefault="008C3117" w:rsidP="008C3117">
      <w:pPr>
        <w:ind w:left="90" w:right="-90"/>
        <w:jc w:val="both"/>
        <w:rPr>
          <w:rFonts w:cs="Times New Roman"/>
          <w:sz w:val="18"/>
          <w:vertAlign w:val="superscript"/>
        </w:rPr>
      </w:pPr>
    </w:p>
    <w:p w14:paraId="6E15112D" w14:textId="77777777" w:rsidR="008C3117" w:rsidRPr="00A835DF" w:rsidRDefault="008C3117" w:rsidP="008C3117">
      <w:pPr>
        <w:ind w:left="450" w:right="450"/>
        <w:jc w:val="both"/>
        <w:rPr>
          <w:rFonts w:cs="Times New Roman"/>
          <w:sz w:val="18"/>
        </w:rPr>
      </w:pPr>
      <w:r w:rsidRPr="00A835DF">
        <w:rPr>
          <w:rFonts w:cs="Times New Roman"/>
          <w:sz w:val="18"/>
          <w:vertAlign w:val="superscript"/>
        </w:rPr>
        <w:t xml:space="preserve">1 </w:t>
      </w:r>
      <w:r w:rsidRPr="00A835DF">
        <w:rPr>
          <w:rFonts w:cs="Times New Roman"/>
          <w:sz w:val="18"/>
        </w:rPr>
        <w:t xml:space="preserve">Since no data was available from stream-gauging stations in the Lower Panj and the Lower Vakhsh basins, these two basins were excluded from the analysis. </w:t>
      </w:r>
    </w:p>
    <w:p w14:paraId="3940EDA6" w14:textId="77777777" w:rsidR="008C3117" w:rsidRPr="00A835DF" w:rsidRDefault="008C3117" w:rsidP="008C3117">
      <w:pPr>
        <w:ind w:left="450" w:right="450"/>
        <w:jc w:val="both"/>
        <w:rPr>
          <w:rFonts w:cs="Times New Roman"/>
          <w:sz w:val="18"/>
        </w:rPr>
      </w:pPr>
      <w:r w:rsidRPr="00A835DF">
        <w:rPr>
          <w:rFonts w:cs="Times New Roman"/>
          <w:sz w:val="18"/>
          <w:vertAlign w:val="superscript"/>
        </w:rPr>
        <w:t xml:space="preserve">2 </w:t>
      </w:r>
      <w:r w:rsidRPr="00A835DF">
        <w:rPr>
          <w:rFonts w:cs="Times New Roman"/>
          <w:sz w:val="18"/>
        </w:rPr>
        <w:t>In the Upper Gudara Basin streams drain internally into Lake Kara; hence, it is not even considered a part of the Amu Darya Basin. The ten (sub-) basin—including the Lower Gudara Basin—upstream from the Lower Panj and Lower Vakhsh basins are referred to as the Upper Amu Darya Basin.</w:t>
      </w:r>
    </w:p>
    <w:p w14:paraId="0AE9CE5A" w14:textId="77777777" w:rsidR="008C3117" w:rsidRPr="00A835DF" w:rsidRDefault="008C3117" w:rsidP="008C3117">
      <w:pPr>
        <w:jc w:val="both"/>
        <w:rPr>
          <w:rFonts w:cs="Times New Roman"/>
        </w:rPr>
      </w:pPr>
    </w:p>
    <w:p w14:paraId="469E0C64" w14:textId="77777777" w:rsidR="008C3117" w:rsidRPr="00A835DF" w:rsidRDefault="008C3117" w:rsidP="008C3117">
      <w:pPr>
        <w:jc w:val="both"/>
        <w:rPr>
          <w:rFonts w:cs="Times New Roman"/>
        </w:rPr>
      </w:pPr>
    </w:p>
    <w:p w14:paraId="384E2CEC" w14:textId="2DFB9378" w:rsidR="008C3117" w:rsidRPr="00A835DF" w:rsidRDefault="008C3117" w:rsidP="008C3117">
      <w:pPr>
        <w:ind w:firstLine="540"/>
        <w:jc w:val="both"/>
        <w:rPr>
          <w:rFonts w:cs="Times New Roman"/>
        </w:rPr>
      </w:pPr>
      <w:r w:rsidRPr="00A835DF">
        <w:rPr>
          <w:rFonts w:cs="Times New Roman"/>
        </w:rPr>
        <w:t>Since for the Lower Panj and Lower Vakhsh basins no stream-gauging station data for calibration of hydrological modeling results were available, they were excluded from the analysis. In other words: the here presented hydrologic modeling results are representative only for the combined Upper Panj and Upper Vakhsh basins</w:t>
      </w:r>
      <w:r w:rsidR="00AE754C" w:rsidRPr="00A835DF">
        <w:rPr>
          <w:rFonts w:cs="Times New Roman"/>
        </w:rPr>
        <w:t xml:space="preserve"> (= Upper Amu Darya Basin)</w:t>
      </w:r>
      <w:r w:rsidRPr="00A835DF">
        <w:rPr>
          <w:rFonts w:cs="Times New Roman"/>
        </w:rPr>
        <w:t xml:space="preserve"> rather than for the entire </w:t>
      </w:r>
      <w:r w:rsidR="00B14531" w:rsidRPr="00A835DF">
        <w:rPr>
          <w:rFonts w:cs="Times New Roman"/>
        </w:rPr>
        <w:t xml:space="preserve">headwaters of the </w:t>
      </w:r>
      <w:r w:rsidRPr="00A835DF">
        <w:rPr>
          <w:rFonts w:cs="Times New Roman"/>
        </w:rPr>
        <w:t xml:space="preserve">Amu Darya Basin. </w:t>
      </w:r>
    </w:p>
    <w:p w14:paraId="2A1E3659" w14:textId="5ADEB173" w:rsidR="008C3117" w:rsidRPr="00A835DF" w:rsidRDefault="008C3117" w:rsidP="008C3117">
      <w:pPr>
        <w:ind w:firstLine="540"/>
        <w:jc w:val="both"/>
        <w:rPr>
          <w:rFonts w:cs="Times New Roman"/>
        </w:rPr>
      </w:pPr>
      <w:r w:rsidRPr="00A835DF">
        <w:rPr>
          <w:rFonts w:cs="Times New Roman"/>
        </w:rPr>
        <w:t>Two facts complicate the basin organization. First, the Shidz basin is actually the upper portion of the main Panj river; however, it includes its own stream-gauging station and, hence, following the applied definition of ‘basin’ in this study, it qualified as an individual basin. Second, in the Upper Gudara basin (not part of Figure 1) streams drain internally into Lake Kara (</w:t>
      </w:r>
      <w:r w:rsidRPr="00A835DF">
        <w:rPr>
          <w:rFonts w:cs="Times New Roman"/>
          <w:i/>
        </w:rPr>
        <w:t>Kara Kul</w:t>
      </w:r>
      <w:r w:rsidRPr="00A835DF">
        <w:rPr>
          <w:rFonts w:cs="Times New Roman"/>
        </w:rPr>
        <w:t xml:space="preserve">) in the basin’s center; hence, the Upper Gudara basin is not even considered a part of the Amu Darya Basin. The latter is a good example for the facts that computer-based mapping results must be seen with caution and that in cases of doubtful results the user has to carry out a manual correction: when analyzing the flow direction from the SRTM DEM using the standard ArcHydro toolset in ArcMap 10, the results revealed a flow direction from Lake Kara into Gudara River. However, based on the literature and own field observations, the flow direction is in the opposite direction, i.e. into Lake Kara. As a result, in our map the Gudara River abruptly terminates at the border to the Upper Gudara Basin (Figure </w:t>
      </w:r>
      <w:r w:rsidR="00383413" w:rsidRPr="00A835DF">
        <w:rPr>
          <w:rFonts w:cs="Times New Roman"/>
        </w:rPr>
        <w:t>1</w:t>
      </w:r>
      <w:r w:rsidRPr="00A835DF">
        <w:rPr>
          <w:rFonts w:cs="Times New Roman"/>
        </w:rPr>
        <w:t>).</w:t>
      </w:r>
    </w:p>
    <w:p w14:paraId="6417BB4A" w14:textId="2D3A3B24" w:rsidR="008C3117" w:rsidRPr="00A835DF" w:rsidRDefault="008C3117" w:rsidP="008C3117">
      <w:pPr>
        <w:ind w:firstLine="360"/>
        <w:jc w:val="both"/>
        <w:rPr>
          <w:rFonts w:cs="Times New Roman"/>
        </w:rPr>
      </w:pPr>
      <w:r w:rsidRPr="00A835DF">
        <w:rPr>
          <w:rFonts w:cs="Times New Roman"/>
        </w:rPr>
        <w:lastRenderedPageBreak/>
        <w:t xml:space="preserve">The hydrological organization of the </w:t>
      </w:r>
      <w:r w:rsidR="00B14531" w:rsidRPr="00A835DF">
        <w:rPr>
          <w:rFonts w:cs="Times New Roman"/>
        </w:rPr>
        <w:t xml:space="preserve">headwaters of the </w:t>
      </w:r>
      <w:r w:rsidRPr="00A835DF">
        <w:rPr>
          <w:rFonts w:cs="Times New Roman"/>
        </w:rPr>
        <w:t xml:space="preserve">Syr Darya is much easier: it includes the three sub-basins Chirchik, </w:t>
      </w:r>
      <w:r w:rsidR="00000D03" w:rsidRPr="00A835DF">
        <w:rPr>
          <w:rFonts w:cs="Times New Roman"/>
        </w:rPr>
        <w:t>Kara</w:t>
      </w:r>
      <w:r w:rsidRPr="00A835DF">
        <w:rPr>
          <w:rFonts w:cs="Times New Roman"/>
        </w:rPr>
        <w:t xml:space="preserve"> and Naryn, and the headwaters in the</w:t>
      </w:r>
      <w:r w:rsidR="00B14531" w:rsidRPr="00A835DF">
        <w:rPr>
          <w:rFonts w:cs="Times New Roman"/>
        </w:rPr>
        <w:t xml:space="preserve"> Alai Mountains in the south</w:t>
      </w:r>
      <w:r w:rsidRPr="00A835DF">
        <w:rPr>
          <w:rFonts w:cs="Times New Roman"/>
        </w:rPr>
        <w:t xml:space="preserve"> (Figure 3).</w:t>
      </w:r>
    </w:p>
    <w:p w14:paraId="7D78E03E" w14:textId="77777777" w:rsidR="008C3117" w:rsidRPr="00A835DF" w:rsidRDefault="008C3117" w:rsidP="008C3117">
      <w:pPr>
        <w:ind w:firstLine="360"/>
        <w:jc w:val="both"/>
        <w:rPr>
          <w:rFonts w:cs="Times New Roman"/>
        </w:rPr>
      </w:pPr>
    </w:p>
    <w:p w14:paraId="213FACFA" w14:textId="77777777" w:rsidR="008C3117" w:rsidRPr="00A835DF" w:rsidRDefault="008C3117" w:rsidP="008C3117">
      <w:pPr>
        <w:ind w:left="720"/>
        <w:jc w:val="both"/>
        <w:rPr>
          <w:rFonts w:cs="Times New Roman"/>
        </w:rPr>
      </w:pPr>
      <w:r w:rsidRPr="00A835DF">
        <w:rPr>
          <w:rFonts w:cs="Times New Roman"/>
          <w:noProof/>
          <w:lang w:eastAsia="ko-KR"/>
        </w:rPr>
        <w:drawing>
          <wp:inline distT="0" distB="0" distL="0" distR="0" wp14:anchorId="5DFACAF2" wp14:editId="7948A178">
            <wp:extent cx="5546090" cy="4286885"/>
            <wp:effectExtent l="1905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5546090" cy="4286885"/>
                    </a:xfrm>
                    <a:prstGeom prst="rect">
                      <a:avLst/>
                    </a:prstGeom>
                    <a:noFill/>
                    <a:ln w="9525">
                      <a:noFill/>
                      <a:miter lim="800000"/>
                      <a:headEnd/>
                      <a:tailEnd/>
                    </a:ln>
                  </pic:spPr>
                </pic:pic>
              </a:graphicData>
            </a:graphic>
          </wp:inline>
        </w:drawing>
      </w:r>
    </w:p>
    <w:p w14:paraId="22DBAF70" w14:textId="51ADF60E" w:rsidR="008C3117" w:rsidRPr="00A835DF" w:rsidRDefault="008C3117" w:rsidP="008C3117">
      <w:pPr>
        <w:ind w:left="900" w:right="900"/>
        <w:jc w:val="both"/>
        <w:rPr>
          <w:rFonts w:cs="Times New Roman"/>
        </w:rPr>
      </w:pPr>
      <w:r w:rsidRPr="00A835DF">
        <w:rPr>
          <w:rFonts w:cs="Times New Roman"/>
          <w:sz w:val="18"/>
        </w:rPr>
        <w:t xml:space="preserve">Figure 3. The </w:t>
      </w:r>
      <w:r w:rsidR="006D04DD" w:rsidRPr="00A835DF">
        <w:rPr>
          <w:rFonts w:cs="Times New Roman"/>
          <w:sz w:val="18"/>
        </w:rPr>
        <w:t xml:space="preserve">headwaters of the </w:t>
      </w:r>
      <w:r w:rsidRPr="00A835DF">
        <w:rPr>
          <w:rFonts w:cs="Times New Roman"/>
          <w:sz w:val="18"/>
        </w:rPr>
        <w:t xml:space="preserve">Syr Darya Basin </w:t>
      </w:r>
      <w:r w:rsidR="006D04DD" w:rsidRPr="00A835DF">
        <w:rPr>
          <w:rFonts w:cs="Times New Roman"/>
          <w:sz w:val="18"/>
        </w:rPr>
        <w:t>contain</w:t>
      </w:r>
      <w:r w:rsidRPr="00A835DF">
        <w:rPr>
          <w:rFonts w:cs="Times New Roman"/>
          <w:sz w:val="18"/>
        </w:rPr>
        <w:t xml:space="preserve"> three sub-basins (Chirchik, </w:t>
      </w:r>
      <w:r w:rsidR="00000D03" w:rsidRPr="00A835DF">
        <w:rPr>
          <w:rFonts w:cs="Times New Roman"/>
          <w:sz w:val="18"/>
        </w:rPr>
        <w:t>Kara</w:t>
      </w:r>
      <w:r w:rsidR="00B14531" w:rsidRPr="00A835DF">
        <w:rPr>
          <w:rFonts w:cs="Times New Roman"/>
          <w:sz w:val="18"/>
        </w:rPr>
        <w:t>, and Naryn) and the headwat</w:t>
      </w:r>
      <w:r w:rsidRPr="00A835DF">
        <w:rPr>
          <w:rFonts w:cs="Times New Roman"/>
          <w:sz w:val="18"/>
        </w:rPr>
        <w:t xml:space="preserve">ers </w:t>
      </w:r>
      <w:r w:rsidR="006D04DD" w:rsidRPr="00A835DF">
        <w:rPr>
          <w:rFonts w:cs="Times New Roman"/>
          <w:sz w:val="18"/>
        </w:rPr>
        <w:t>of</w:t>
      </w:r>
      <w:r w:rsidRPr="00A835DF">
        <w:rPr>
          <w:rFonts w:cs="Times New Roman"/>
          <w:sz w:val="18"/>
        </w:rPr>
        <w:t xml:space="preserve"> the Altai Mountains.</w:t>
      </w:r>
    </w:p>
    <w:p w14:paraId="60E63380" w14:textId="77777777" w:rsidR="008C3117" w:rsidRPr="00A835DF" w:rsidRDefault="008C3117" w:rsidP="008C3117">
      <w:pPr>
        <w:jc w:val="both"/>
        <w:rPr>
          <w:rFonts w:cs="Times New Roman"/>
        </w:rPr>
      </w:pPr>
    </w:p>
    <w:p w14:paraId="7A52B134" w14:textId="77777777" w:rsidR="008C3117" w:rsidRPr="00A835DF" w:rsidRDefault="008C3117" w:rsidP="008C3117">
      <w:pPr>
        <w:jc w:val="both"/>
        <w:rPr>
          <w:rFonts w:cs="Times New Roman"/>
        </w:rPr>
      </w:pPr>
    </w:p>
    <w:p w14:paraId="516513D2" w14:textId="77777777" w:rsidR="008C3117" w:rsidRPr="00A835DF" w:rsidRDefault="008C3117" w:rsidP="008C3117">
      <w:pPr>
        <w:ind w:firstLine="540"/>
        <w:jc w:val="both"/>
      </w:pPr>
      <w:r w:rsidRPr="00A835DF">
        <w:rPr>
          <w:rFonts w:cs="Times New Roman"/>
        </w:rPr>
        <w:t xml:space="preserve">In conclusion, when comparing studies of one specific river basin, it is important to note that there is a chance that not one single definition exists of what exactly constitutes its boundary. </w:t>
      </w:r>
      <w:r w:rsidRPr="00A835DF">
        <w:t>Since available data sets present differing catchment areas for the Amu Darya and Syr Darya basins and their sub-basins, we here carried out our own mapping of catchment areas.</w:t>
      </w:r>
    </w:p>
    <w:p w14:paraId="2DB649EA" w14:textId="77777777" w:rsidR="008C3117" w:rsidRPr="00A835DF" w:rsidRDefault="008C3117" w:rsidP="008C3117">
      <w:pPr>
        <w:jc w:val="both"/>
        <w:rPr>
          <w:rFonts w:cs="Times New Roman"/>
        </w:rPr>
      </w:pPr>
    </w:p>
    <w:p w14:paraId="453E5BB1" w14:textId="77777777" w:rsidR="008C3117" w:rsidRPr="00A835DF" w:rsidRDefault="008C3117" w:rsidP="008C3117">
      <w:pPr>
        <w:jc w:val="both"/>
      </w:pPr>
    </w:p>
    <w:p w14:paraId="04506C4C" w14:textId="77777777" w:rsidR="008C3117" w:rsidRPr="00A835DF" w:rsidRDefault="00BE61C8" w:rsidP="00163FF2">
      <w:pPr>
        <w:pStyle w:val="Heading3"/>
      </w:pPr>
      <w:r w:rsidRPr="00A835DF">
        <w:t>2.2.</w:t>
      </w:r>
      <w:r w:rsidRPr="00A835DF">
        <w:tab/>
        <w:t>Hypsometric Analysis</w:t>
      </w:r>
    </w:p>
    <w:p w14:paraId="1C574EAB" w14:textId="77777777" w:rsidR="008C3117" w:rsidRPr="00A835DF" w:rsidRDefault="008C3117" w:rsidP="008C3117">
      <w:pPr>
        <w:jc w:val="both"/>
      </w:pPr>
    </w:p>
    <w:p w14:paraId="5C71AC4B" w14:textId="37574DC1" w:rsidR="008C3117" w:rsidRPr="00A835DF" w:rsidRDefault="008C3117" w:rsidP="008C3117">
      <w:pPr>
        <w:ind w:firstLine="540"/>
        <w:jc w:val="both"/>
        <w:rPr>
          <w:rFonts w:cs="Helvetica"/>
          <w:szCs w:val="26"/>
        </w:rPr>
      </w:pPr>
      <w:r w:rsidRPr="00A835DF">
        <w:t xml:space="preserve">The altitude–area distribution (or hypsometry) offers information about the topography of a catchment basin. The </w:t>
      </w:r>
      <w:r w:rsidRPr="00A835DF">
        <w:rPr>
          <w:rFonts w:cs="Helvetica"/>
          <w:bCs/>
          <w:szCs w:val="26"/>
        </w:rPr>
        <w:t>hypsometric curve</w:t>
      </w:r>
      <w:r w:rsidRPr="00A835DF">
        <w:rPr>
          <w:rFonts w:cs="Helvetica"/>
          <w:szCs w:val="26"/>
        </w:rPr>
        <w:t xml:space="preserve"> is the empirical cumulative distribution function of elevations in a catchment; it allows hydrologists and geomorphologists for assessing the similarity of watersheds. </w:t>
      </w:r>
      <w:r w:rsidR="00FF6AFF" w:rsidRPr="00A835DF">
        <w:rPr>
          <w:rFonts w:cs="Helvetica"/>
          <w:szCs w:val="26"/>
        </w:rPr>
        <w:t>In our study</w:t>
      </w:r>
      <w:r w:rsidRPr="00A835DF">
        <w:rPr>
          <w:rFonts w:cs="Helvetica"/>
          <w:szCs w:val="26"/>
        </w:rPr>
        <w:t xml:space="preserve">, hypsometry plots, and hypsometric curves at 1000-m belt intervals have been produced for the entire </w:t>
      </w:r>
      <w:r w:rsidR="00203B0E" w:rsidRPr="00A835DF">
        <w:rPr>
          <w:rFonts w:cs="Helvetica"/>
          <w:szCs w:val="26"/>
        </w:rPr>
        <w:t xml:space="preserve">headwaters of the </w:t>
      </w:r>
      <w:r w:rsidRPr="00A835DF">
        <w:rPr>
          <w:rFonts w:cs="Helvetica"/>
          <w:szCs w:val="26"/>
        </w:rPr>
        <w:t xml:space="preserve">Amu Darya and Syr Darya basins and all their sub-basins (Figures 4 and 5). </w:t>
      </w:r>
    </w:p>
    <w:p w14:paraId="0FEB9F9A" w14:textId="77777777" w:rsidR="008C3117" w:rsidRPr="00A835DF" w:rsidRDefault="008C3117" w:rsidP="008C3117">
      <w:pPr>
        <w:jc w:val="both"/>
      </w:pPr>
    </w:p>
    <w:p w14:paraId="5D568F11" w14:textId="77777777" w:rsidR="008C3117" w:rsidRPr="00A835DF" w:rsidRDefault="008C3117" w:rsidP="008C3117">
      <w:pPr>
        <w:jc w:val="center"/>
        <w:rPr>
          <w:b/>
        </w:rPr>
      </w:pPr>
    </w:p>
    <w:p w14:paraId="5CBB5AE3" w14:textId="77777777" w:rsidR="008C3117" w:rsidRPr="00A835DF" w:rsidRDefault="008C3117" w:rsidP="008C3117">
      <w:pPr>
        <w:jc w:val="center"/>
        <w:rPr>
          <w:b/>
        </w:rPr>
      </w:pPr>
      <w:r w:rsidRPr="00A835DF">
        <w:rPr>
          <w:b/>
          <w:noProof/>
          <w:lang w:eastAsia="ko-KR"/>
        </w:rPr>
        <w:drawing>
          <wp:inline distT="0" distB="0" distL="0" distR="0" wp14:anchorId="72676696" wp14:editId="03D77B36">
            <wp:extent cx="4963795" cy="3455670"/>
            <wp:effectExtent l="19050" t="0" r="8255" b="0"/>
            <wp:docPr id="44" name="Picture 3"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jpg"/>
                    <pic:cNvPicPr>
                      <a:picLocks noChangeAspect="1" noChangeArrowheads="1"/>
                    </pic:cNvPicPr>
                  </pic:nvPicPr>
                  <pic:blipFill>
                    <a:blip r:embed="rId85" cstate="print"/>
                    <a:srcRect/>
                    <a:stretch>
                      <a:fillRect/>
                    </a:stretch>
                  </pic:blipFill>
                  <pic:spPr bwMode="auto">
                    <a:xfrm>
                      <a:off x="0" y="0"/>
                      <a:ext cx="4963795" cy="3455670"/>
                    </a:xfrm>
                    <a:prstGeom prst="rect">
                      <a:avLst/>
                    </a:prstGeom>
                    <a:noFill/>
                    <a:ln w="9525">
                      <a:noFill/>
                      <a:miter lim="800000"/>
                      <a:headEnd/>
                      <a:tailEnd/>
                    </a:ln>
                  </pic:spPr>
                </pic:pic>
              </a:graphicData>
            </a:graphic>
          </wp:inline>
        </w:drawing>
      </w:r>
    </w:p>
    <w:p w14:paraId="1A9A9CE5" w14:textId="77777777" w:rsidR="008C3117" w:rsidRPr="00A835DF" w:rsidRDefault="008C3117" w:rsidP="008C3117">
      <w:pPr>
        <w:jc w:val="both"/>
        <w:rPr>
          <w:b/>
          <w:sz w:val="18"/>
        </w:rPr>
      </w:pPr>
    </w:p>
    <w:p w14:paraId="3881BC48" w14:textId="388B7B7D" w:rsidR="008C3117" w:rsidRPr="00A835DF" w:rsidRDefault="008C3117" w:rsidP="008C3117">
      <w:pPr>
        <w:ind w:left="1260" w:right="1260"/>
        <w:rPr>
          <w:sz w:val="18"/>
        </w:rPr>
      </w:pPr>
      <w:r w:rsidRPr="00A835DF">
        <w:rPr>
          <w:sz w:val="18"/>
        </w:rPr>
        <w:t>Figure 4. Hypsometries of all (sub-)bas</w:t>
      </w:r>
      <w:r w:rsidR="00004EEF" w:rsidRPr="00A835DF">
        <w:rPr>
          <w:sz w:val="18"/>
        </w:rPr>
        <w:t>ins within the Upper Amu Darya B</w:t>
      </w:r>
      <w:r w:rsidRPr="00A835DF">
        <w:rPr>
          <w:sz w:val="18"/>
        </w:rPr>
        <w:t>asin (excluding Lower Panj and Lower Vakhsh basins).</w:t>
      </w:r>
    </w:p>
    <w:p w14:paraId="6420EDBF" w14:textId="77777777" w:rsidR="008C3117" w:rsidRPr="00A835DF" w:rsidRDefault="008C3117" w:rsidP="008C3117">
      <w:pPr>
        <w:jc w:val="center"/>
        <w:rPr>
          <w:b/>
        </w:rPr>
      </w:pPr>
    </w:p>
    <w:p w14:paraId="5E4D9F30" w14:textId="77777777" w:rsidR="008C3117" w:rsidRPr="00A835DF" w:rsidRDefault="008C3117" w:rsidP="008C3117">
      <w:pPr>
        <w:jc w:val="center"/>
        <w:rPr>
          <w:b/>
        </w:rPr>
      </w:pPr>
    </w:p>
    <w:p w14:paraId="62E0D65E" w14:textId="77777777" w:rsidR="008C3117" w:rsidRPr="00A835DF" w:rsidRDefault="008C3117" w:rsidP="008C3117">
      <w:pPr>
        <w:tabs>
          <w:tab w:val="left" w:pos="270"/>
          <w:tab w:val="left" w:pos="360"/>
          <w:tab w:val="left" w:pos="450"/>
          <w:tab w:val="left" w:pos="540"/>
        </w:tabs>
        <w:jc w:val="center"/>
        <w:rPr>
          <w:b/>
        </w:rPr>
      </w:pPr>
      <w:r w:rsidRPr="00A835DF">
        <w:rPr>
          <w:b/>
          <w:noProof/>
          <w:lang w:eastAsia="ko-KR"/>
        </w:rPr>
        <w:drawing>
          <wp:inline distT="0" distB="0" distL="0" distR="0" wp14:anchorId="7C9E7DB0" wp14:editId="6748B62E">
            <wp:extent cx="4904740" cy="2731135"/>
            <wp:effectExtent l="19050" t="0" r="0" b="0"/>
            <wp:docPr id="43" name="Picture 11"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2.jpg"/>
                    <pic:cNvPicPr>
                      <a:picLocks noChangeAspect="1" noChangeArrowheads="1"/>
                    </pic:cNvPicPr>
                  </pic:nvPicPr>
                  <pic:blipFill>
                    <a:blip r:embed="rId86" cstate="print"/>
                    <a:srcRect/>
                    <a:stretch>
                      <a:fillRect/>
                    </a:stretch>
                  </pic:blipFill>
                  <pic:spPr bwMode="auto">
                    <a:xfrm>
                      <a:off x="0" y="0"/>
                      <a:ext cx="4904740" cy="2731135"/>
                    </a:xfrm>
                    <a:prstGeom prst="rect">
                      <a:avLst/>
                    </a:prstGeom>
                    <a:noFill/>
                    <a:ln w="9525">
                      <a:noFill/>
                      <a:miter lim="800000"/>
                      <a:headEnd/>
                      <a:tailEnd/>
                    </a:ln>
                  </pic:spPr>
                </pic:pic>
              </a:graphicData>
            </a:graphic>
          </wp:inline>
        </w:drawing>
      </w:r>
    </w:p>
    <w:p w14:paraId="668CBD7F" w14:textId="77777777" w:rsidR="008C3117" w:rsidRPr="00A835DF" w:rsidRDefault="008C3117" w:rsidP="008C3117">
      <w:pPr>
        <w:jc w:val="both"/>
        <w:rPr>
          <w:b/>
          <w:sz w:val="18"/>
        </w:rPr>
      </w:pPr>
    </w:p>
    <w:p w14:paraId="404E99D0" w14:textId="77777777" w:rsidR="008C3117" w:rsidRPr="00A835DF" w:rsidRDefault="008C3117" w:rsidP="008C3117">
      <w:pPr>
        <w:ind w:left="1350" w:right="1260"/>
        <w:jc w:val="both"/>
        <w:rPr>
          <w:sz w:val="18"/>
        </w:rPr>
      </w:pPr>
      <w:r w:rsidRPr="00A835DF">
        <w:rPr>
          <w:sz w:val="18"/>
        </w:rPr>
        <w:t>Figure 5. Hypsometric curves of the catchment basin and the glacierized area in the Upper Amu Darya Basin (excluding Lower Pani and Lower Vakhsh basins).</w:t>
      </w:r>
    </w:p>
    <w:p w14:paraId="226F90E3" w14:textId="77777777" w:rsidR="008C3117" w:rsidRPr="00A835DF" w:rsidRDefault="008C3117" w:rsidP="008C3117">
      <w:pPr>
        <w:jc w:val="both"/>
        <w:rPr>
          <w:b/>
        </w:rPr>
      </w:pPr>
    </w:p>
    <w:p w14:paraId="2D162384" w14:textId="77777777" w:rsidR="008C3117" w:rsidRPr="00A835DF" w:rsidRDefault="008C3117" w:rsidP="008C3117">
      <w:pPr>
        <w:jc w:val="both"/>
        <w:rPr>
          <w:b/>
        </w:rPr>
      </w:pPr>
    </w:p>
    <w:p w14:paraId="455D4AA1" w14:textId="77777777" w:rsidR="008C3117" w:rsidRPr="00A835DF" w:rsidRDefault="00FF6AFF" w:rsidP="00163FF2">
      <w:pPr>
        <w:pStyle w:val="Heading2"/>
      </w:pPr>
      <w:r w:rsidRPr="00A835DF">
        <w:t>3</w:t>
      </w:r>
      <w:r w:rsidR="00E66AF5" w:rsidRPr="00A835DF">
        <w:t>.</w:t>
      </w:r>
      <w:r w:rsidR="00E66AF5" w:rsidRPr="00A835DF">
        <w:tab/>
        <w:t>The Glaciers</w:t>
      </w:r>
    </w:p>
    <w:p w14:paraId="2704EDDD" w14:textId="77777777" w:rsidR="008C3117" w:rsidRPr="00A835DF" w:rsidRDefault="008C3117" w:rsidP="008C3117">
      <w:pPr>
        <w:jc w:val="both"/>
        <w:rPr>
          <w:rFonts w:cs="Times New Roman"/>
          <w:szCs w:val="24"/>
        </w:rPr>
      </w:pPr>
    </w:p>
    <w:p w14:paraId="0325F5EE" w14:textId="77777777" w:rsidR="008C3117" w:rsidRPr="00A835DF" w:rsidRDefault="000B097E" w:rsidP="00163FF2">
      <w:pPr>
        <w:pStyle w:val="Heading3"/>
      </w:pPr>
      <w:r w:rsidRPr="00A835DF">
        <w:t>3</w:t>
      </w:r>
      <w:r w:rsidR="008C3117" w:rsidRPr="00A835DF">
        <w:t>.1.</w:t>
      </w:r>
      <w:r w:rsidR="008C3117" w:rsidRPr="00A835DF">
        <w:tab/>
        <w:t>World Glacier Inventory (WGI)</w:t>
      </w:r>
    </w:p>
    <w:p w14:paraId="6258593E" w14:textId="77777777" w:rsidR="008C3117" w:rsidRPr="00A835DF" w:rsidRDefault="008C3117" w:rsidP="008C3117">
      <w:pPr>
        <w:jc w:val="both"/>
        <w:rPr>
          <w:b/>
        </w:rPr>
      </w:pPr>
    </w:p>
    <w:p w14:paraId="726478B0" w14:textId="77777777" w:rsidR="008C3117" w:rsidRPr="00A835DF" w:rsidRDefault="008C3117" w:rsidP="008C3117">
      <w:pPr>
        <w:ind w:firstLine="540"/>
        <w:jc w:val="both"/>
        <w:rPr>
          <w:rFonts w:cs="Times New Roman"/>
          <w:szCs w:val="24"/>
        </w:rPr>
      </w:pPr>
      <w:r w:rsidRPr="00A835DF">
        <w:rPr>
          <w:rFonts w:cs="Times New Roman"/>
          <w:szCs w:val="24"/>
        </w:rPr>
        <w:t xml:space="preserve">The World Glacier Inventory (WGI) </w:t>
      </w:r>
      <w:r w:rsidRPr="00A835DF">
        <w:rPr>
          <w:rFonts w:cs="Verdana"/>
          <w:szCs w:val="26"/>
        </w:rPr>
        <w:t xml:space="preserve">was conceived half a century ago as an activity to be completed during the International Geophysical Year, 1957-1958. </w:t>
      </w:r>
      <w:r w:rsidRPr="00A835DF">
        <w:rPr>
          <w:rFonts w:cs="Times New Roman"/>
          <w:szCs w:val="24"/>
        </w:rPr>
        <w:t>Today, WGI is housed at the National Snow and Ice Data Center (NSIDC) in Boulder, Colorado; it is based on the original WGI from the World Glacier Monitoring Service (WGMS)</w:t>
      </w:r>
      <w:r w:rsidR="00A61CE8" w:rsidRPr="00A835DF">
        <w:rPr>
          <w:rFonts w:cs="Times New Roman"/>
          <w:szCs w:val="24"/>
        </w:rPr>
        <w:t xml:space="preserve"> (Haeberli et al., 1989)</w:t>
      </w:r>
      <w:r w:rsidRPr="00A835DF">
        <w:rPr>
          <w:rFonts w:cs="Times New Roman"/>
          <w:szCs w:val="24"/>
        </w:rPr>
        <w:t xml:space="preserve">. </w:t>
      </w:r>
      <w:r w:rsidRPr="00A835DF">
        <w:rPr>
          <w:rFonts w:cs="Verdana"/>
          <w:szCs w:val="26"/>
        </w:rPr>
        <w:t>WGI consists today of nearly 70,000 glacier records</w:t>
      </w:r>
      <w:r w:rsidRPr="00A835DF">
        <w:rPr>
          <w:rFonts w:cs="Times New Roman"/>
          <w:szCs w:val="24"/>
        </w:rPr>
        <w:t xml:space="preserve"> and can be viewed as a snapshot of the glacier distribution in the second half of the 20</w:t>
      </w:r>
      <w:r w:rsidRPr="00A835DF">
        <w:rPr>
          <w:rFonts w:cs="Times New Roman"/>
          <w:szCs w:val="24"/>
          <w:vertAlign w:val="superscript"/>
        </w:rPr>
        <w:t>th</w:t>
      </w:r>
      <w:r w:rsidRPr="00A835DF">
        <w:rPr>
          <w:rFonts w:cs="Times New Roman"/>
          <w:szCs w:val="24"/>
        </w:rPr>
        <w:t xml:space="preserve"> century</w:t>
      </w:r>
      <w:r w:rsidRPr="00A835DF">
        <w:rPr>
          <w:rFonts w:cs="Verdana"/>
          <w:szCs w:val="26"/>
        </w:rPr>
        <w:t xml:space="preserve">. </w:t>
      </w:r>
      <w:r w:rsidRPr="00A835DF">
        <w:rPr>
          <w:rFonts w:cs="Times New Roman"/>
          <w:szCs w:val="24"/>
        </w:rPr>
        <w:t xml:space="preserve">The database is based primarily on aerial photographs and maps with most glaciers having one data entry only. Glaciers are represented by point data that have to be converted to polygons based on the glacier area attribute, which is a significant generalization in glacier modeling. </w:t>
      </w:r>
    </w:p>
    <w:p w14:paraId="1376EEA1" w14:textId="77777777" w:rsidR="008C3117" w:rsidRPr="00A835DF" w:rsidRDefault="008C3117" w:rsidP="008C3117">
      <w:pPr>
        <w:ind w:firstLine="540"/>
        <w:jc w:val="both"/>
        <w:rPr>
          <w:rFonts w:cs="Times New Roman"/>
          <w:szCs w:val="24"/>
        </w:rPr>
      </w:pPr>
      <w:r w:rsidRPr="00A835DF">
        <w:rPr>
          <w:rFonts w:cs="Verdana"/>
          <w:szCs w:val="26"/>
        </w:rPr>
        <w:t xml:space="preserve">In 2005, a more complete version, called WGI-XF (XF for Extended Format) was introduced (Cogley, 2005). By 2010, it </w:t>
      </w:r>
      <w:r w:rsidRPr="00A835DF">
        <w:rPr>
          <w:rFonts w:cs="Times New Roman"/>
          <w:szCs w:val="24"/>
        </w:rPr>
        <w:t xml:space="preserve">contained information for over 130,400 glaciers </w:t>
      </w:r>
      <w:r w:rsidRPr="00A835DF">
        <w:rPr>
          <w:rFonts w:cs="Verdana"/>
          <w:szCs w:val="26"/>
        </w:rPr>
        <w:t xml:space="preserve">and nearly half of the global extent of ice </w:t>
      </w:r>
      <w:r w:rsidRPr="00A835DF">
        <w:rPr>
          <w:rFonts w:cs="Times New Roman"/>
          <w:szCs w:val="24"/>
        </w:rPr>
        <w:t xml:space="preserve">(Cogley, 2010). </w:t>
      </w:r>
      <w:r w:rsidRPr="00A835DF">
        <w:rPr>
          <w:rFonts w:cs="Verdana"/>
          <w:szCs w:val="26"/>
        </w:rPr>
        <w:t xml:space="preserve">The additional glaciers came mainly from the assimilation of existing regional inventories but also from rescuing inventories that have been lost and from some new inventories. </w:t>
      </w:r>
      <w:r w:rsidRPr="00A835DF">
        <w:rPr>
          <w:rFonts w:cs="Times New Roman"/>
          <w:szCs w:val="24"/>
        </w:rPr>
        <w:t>Inventory parameters include geographic location, area, length, orientation, elevation, and classification. Cogley (2010) conceded that the i</w:t>
      </w:r>
      <w:r w:rsidRPr="00A835DF">
        <w:rPr>
          <w:rFonts w:cs="Arial"/>
          <w:szCs w:val="24"/>
        </w:rPr>
        <w:t>ncomplete information about the dates of imagery and maps is a hindrance to analysis and, hence, WGI-XF is not assuredly reliable as a source for detailed studies of single glaciers. However, Cogley (2010) also stated that there are several other subjects in which less detail would be a price worth paying for more complete coverage.</w:t>
      </w:r>
    </w:p>
    <w:p w14:paraId="54AD3F2C" w14:textId="77777777" w:rsidR="008C3117" w:rsidRPr="00A835DF" w:rsidRDefault="008C3117" w:rsidP="008C3117">
      <w:pPr>
        <w:jc w:val="both"/>
        <w:rPr>
          <w:rFonts w:cs="Times New Roman"/>
          <w:b/>
          <w:szCs w:val="24"/>
        </w:rPr>
      </w:pPr>
    </w:p>
    <w:p w14:paraId="155D6D07" w14:textId="77777777" w:rsidR="008C3117" w:rsidRPr="00A835DF" w:rsidRDefault="008C3117" w:rsidP="008C3117">
      <w:pPr>
        <w:jc w:val="both"/>
        <w:rPr>
          <w:rFonts w:cs="Times New Roman"/>
          <w:b/>
          <w:szCs w:val="24"/>
        </w:rPr>
      </w:pPr>
    </w:p>
    <w:p w14:paraId="3C2C6A8D" w14:textId="77777777" w:rsidR="008C3117" w:rsidRPr="00A835DF" w:rsidRDefault="003B1D9E" w:rsidP="00163FF2">
      <w:pPr>
        <w:pStyle w:val="Heading3"/>
      </w:pPr>
      <w:r w:rsidRPr="00A835DF">
        <w:t>3</w:t>
      </w:r>
      <w:r w:rsidR="008C3117" w:rsidRPr="00A835DF">
        <w:t>.2</w:t>
      </w:r>
      <w:r w:rsidRPr="00A835DF">
        <w:t>.</w:t>
      </w:r>
      <w:r w:rsidR="008C3117" w:rsidRPr="00A835DF">
        <w:tab/>
        <w:t>Global Land Ice Measurements from Space (GLIMS)</w:t>
      </w:r>
    </w:p>
    <w:p w14:paraId="0F00883B" w14:textId="77777777" w:rsidR="008C3117" w:rsidRPr="00A835DF" w:rsidRDefault="008C3117" w:rsidP="008C3117">
      <w:pPr>
        <w:pStyle w:val="NormalWeb"/>
        <w:spacing w:before="0" w:beforeAutospacing="0" w:after="0" w:afterAutospacing="0"/>
        <w:ind w:firstLine="547"/>
        <w:jc w:val="both"/>
        <w:rPr>
          <w:rFonts w:asciiTheme="minorHAnsi" w:hAnsiTheme="minorHAnsi"/>
          <w:sz w:val="22"/>
        </w:rPr>
      </w:pPr>
    </w:p>
    <w:p w14:paraId="2276ED38" w14:textId="77777777" w:rsidR="008C3117" w:rsidRPr="00A835DF" w:rsidRDefault="008C3117" w:rsidP="008C3117">
      <w:pPr>
        <w:pStyle w:val="NormalWeb"/>
        <w:spacing w:before="0" w:beforeAutospacing="0" w:after="0" w:afterAutospacing="0"/>
        <w:ind w:firstLine="547"/>
        <w:jc w:val="both"/>
        <w:rPr>
          <w:rFonts w:asciiTheme="minorHAnsi" w:hAnsiTheme="minorHAnsi"/>
          <w:sz w:val="22"/>
        </w:rPr>
      </w:pPr>
      <w:r w:rsidRPr="00A835DF">
        <w:rPr>
          <w:rFonts w:asciiTheme="minorHAnsi" w:hAnsiTheme="minorHAnsi"/>
          <w:sz w:val="22"/>
        </w:rPr>
        <w:t>The international project Global Land Ice Measurements from Space (GLIMS), established in the late 1990s, was designed to monitor the World’s glaciers using data from optical satellite instruments, such as ASTER. Compared to other glacier inventories, GLIMS is the first attempt to building a globally complete, high-resolution map of glacier extents. So-called regional centers and affiliated stewards are responsible for a specific region; for the Pamir Mountains it is the Russian Academy of Sciences. Currently, the GLIMS database contains &gt;122,000 snapshots of glaciers worldwide.</w:t>
      </w:r>
    </w:p>
    <w:p w14:paraId="47773025" w14:textId="77777777" w:rsidR="008C3117" w:rsidRPr="00A835DF" w:rsidRDefault="008C3117" w:rsidP="008C3117">
      <w:pPr>
        <w:pStyle w:val="NormalWeb"/>
        <w:spacing w:before="0" w:beforeAutospacing="0" w:after="0" w:afterAutospacing="0"/>
        <w:ind w:firstLine="547"/>
        <w:jc w:val="both"/>
        <w:rPr>
          <w:rFonts w:asciiTheme="minorHAnsi" w:hAnsiTheme="minorHAnsi"/>
          <w:sz w:val="22"/>
        </w:rPr>
      </w:pPr>
      <w:r w:rsidRPr="00A835DF">
        <w:rPr>
          <w:rFonts w:asciiTheme="minorHAnsi" w:hAnsiTheme="minorHAnsi"/>
          <w:sz w:val="22"/>
        </w:rPr>
        <w:t>GLIMS analysis results include digital glacier outlines and related metadata, and they can also include snow lines, center flow lines, hypsometry data, surface velocity fields, and literature references. The program also develops tools to aid in glacier mapping and for transfer of analysis results for archiving to the National Snow and Ice Data Center (NSIDC). These include GLIMSView, documented procedures for GLIMS analysis, and web-based tools for data formatting and quality control.</w:t>
      </w:r>
    </w:p>
    <w:p w14:paraId="427EDB20" w14:textId="77777777" w:rsidR="008C3117" w:rsidRPr="00A835DF" w:rsidRDefault="008C3117" w:rsidP="008C3117">
      <w:pPr>
        <w:jc w:val="both"/>
        <w:rPr>
          <w:rFonts w:cs="Times New Roman"/>
          <w:szCs w:val="24"/>
        </w:rPr>
      </w:pPr>
    </w:p>
    <w:p w14:paraId="17A932BE" w14:textId="77777777" w:rsidR="008C3117" w:rsidRPr="00A835DF" w:rsidRDefault="008C3117" w:rsidP="008C3117">
      <w:pPr>
        <w:jc w:val="both"/>
        <w:rPr>
          <w:rFonts w:cs="Times New Roman"/>
          <w:b/>
        </w:rPr>
      </w:pPr>
    </w:p>
    <w:p w14:paraId="510C6DE0" w14:textId="77777777" w:rsidR="008C3117" w:rsidRPr="00A835DF" w:rsidRDefault="003B1D9E" w:rsidP="00163FF2">
      <w:pPr>
        <w:pStyle w:val="Heading3"/>
      </w:pPr>
      <w:r w:rsidRPr="00A835DF">
        <w:t>3</w:t>
      </w:r>
      <w:r w:rsidR="008C3117" w:rsidRPr="00A835DF">
        <w:t>.3</w:t>
      </w:r>
      <w:r w:rsidRPr="00A835DF">
        <w:t>.</w:t>
      </w:r>
      <w:r w:rsidR="008C3117" w:rsidRPr="00A835DF">
        <w:tab/>
        <w:t>Randolph Glacier Inventory (RGI)</w:t>
      </w:r>
    </w:p>
    <w:p w14:paraId="64E015D2" w14:textId="77777777" w:rsidR="008C3117" w:rsidRPr="00A835DF" w:rsidRDefault="008C3117" w:rsidP="008C3117">
      <w:pPr>
        <w:jc w:val="both"/>
        <w:rPr>
          <w:rFonts w:cs="Times New Roman"/>
          <w:szCs w:val="24"/>
        </w:rPr>
      </w:pPr>
    </w:p>
    <w:p w14:paraId="03B20544" w14:textId="77777777" w:rsidR="008C3117" w:rsidRPr="00A835DF" w:rsidRDefault="008C3117" w:rsidP="008C3117">
      <w:pPr>
        <w:ind w:right="75" w:firstLine="540"/>
        <w:jc w:val="both"/>
        <w:rPr>
          <w:rFonts w:eastAsia="Times New Roman" w:cs="Times New Roman"/>
          <w:szCs w:val="24"/>
        </w:rPr>
      </w:pPr>
      <w:r w:rsidRPr="00A835DF">
        <w:rPr>
          <w:rFonts w:eastAsia="Times New Roman" w:cs="Times New Roman"/>
          <w:szCs w:val="24"/>
        </w:rPr>
        <w:t xml:space="preserve">The Randolph Glacier Inventory (RGI) is a global inventory of glacier outlines and </w:t>
      </w:r>
      <w:r w:rsidRPr="00A835DF">
        <w:rPr>
          <w:rFonts w:cs="Times New Roman"/>
          <w:szCs w:val="24"/>
        </w:rPr>
        <w:t xml:space="preserve">intended for estimates of ice volume and glacier mass at global and large-regional scales. RGI </w:t>
      </w:r>
      <w:r w:rsidRPr="00A835DF">
        <w:rPr>
          <w:rFonts w:eastAsia="Times New Roman" w:cs="Times New Roman"/>
          <w:szCs w:val="24"/>
        </w:rPr>
        <w:t xml:space="preserve">is supplemental to the GLIMS and first data </w:t>
      </w:r>
      <w:r w:rsidRPr="00A835DF">
        <w:rPr>
          <w:rFonts w:eastAsia="Times New Roman" w:cs="Times New Roman"/>
          <w:szCs w:val="24"/>
        </w:rPr>
        <w:lastRenderedPageBreak/>
        <w:t xml:space="preserve">were released in 2012. Its production had been motivated by the Fifth Assessment Report of the Intergovernmental Panel on Climate Change (IPCC AR5). </w:t>
      </w:r>
    </w:p>
    <w:p w14:paraId="5F80AB5D" w14:textId="77777777" w:rsidR="008C3117" w:rsidRPr="00A835DF" w:rsidRDefault="008C3117" w:rsidP="008C3117">
      <w:pPr>
        <w:ind w:right="75" w:firstLine="540"/>
        <w:jc w:val="both"/>
        <w:rPr>
          <w:rFonts w:eastAsia="Times New Roman" w:cs="Times New Roman"/>
          <w:szCs w:val="24"/>
        </w:rPr>
      </w:pPr>
      <w:r w:rsidRPr="00A835DF">
        <w:rPr>
          <w:rFonts w:cs="Times New Roman"/>
          <w:szCs w:val="24"/>
        </w:rPr>
        <w:t xml:space="preserve">RGI </w:t>
      </w:r>
      <w:r w:rsidRPr="00A835DF">
        <w:rPr>
          <w:rFonts w:cs="Tahoma"/>
          <w:szCs w:val="26"/>
        </w:rPr>
        <w:t xml:space="preserve">is a combination of both new and existing published glacier outlines. New outlines were provided by the glaciological community in response to requests for data on the GLIMS and Cryolist e-mail listservers. RGI visualizes the data in a GIS by overlaying outlines on modern satellite imagery, and assessed their quality relative to other available products. </w:t>
      </w:r>
      <w:r w:rsidRPr="00A835DF">
        <w:rPr>
          <w:rFonts w:cs="Times New Roman"/>
          <w:szCs w:val="24"/>
        </w:rPr>
        <w:t xml:space="preserve">Data are organized into 19 large regions, with a shape-file provided for each region. </w:t>
      </w:r>
      <w:r w:rsidRPr="00A835DF">
        <w:rPr>
          <w:rFonts w:cs="Tahoma"/>
          <w:szCs w:val="26"/>
        </w:rPr>
        <w:t>In several regions the outlines already in GLIMS were used for RGI. Data from the World Glacier Inventory (WGI, 1989) and the related WGI-XF (</w:t>
      </w:r>
      <w:r w:rsidR="00525C4A" w:rsidRPr="00A835DF">
        <w:rPr>
          <w:rFonts w:cs="Tahoma"/>
          <w:szCs w:val="26"/>
        </w:rPr>
        <w:t>Cogley, 2010</w:t>
      </w:r>
      <w:r w:rsidRPr="00A835DF">
        <w:rPr>
          <w:rFonts w:cs="Tahoma"/>
          <w:szCs w:val="26"/>
        </w:rPr>
        <w:t xml:space="preserve">) were used for some glaciers in northern Asia, with outlines approximated by circles of area equaling those reported in the source. Where no other data were available, the RGI relies on data from the Digital Chart of the World (DCW) </w:t>
      </w:r>
      <w:r w:rsidRPr="00A835DF">
        <w:t xml:space="preserve">that is based on the United States Defense Mapping Agency’s Operational Navigational Charts </w:t>
      </w:r>
      <w:r w:rsidRPr="00A835DF">
        <w:rPr>
          <w:rFonts w:cs="Tahoma"/>
          <w:szCs w:val="26"/>
        </w:rPr>
        <w:t xml:space="preserve">(Danko, 1992). </w:t>
      </w:r>
      <w:r w:rsidRPr="00A835DF">
        <w:rPr>
          <w:rFonts w:cs="Times New Roman"/>
          <w:szCs w:val="24"/>
        </w:rPr>
        <w:t xml:space="preserve">Currently, </w:t>
      </w:r>
      <w:r w:rsidRPr="00A835DF">
        <w:rPr>
          <w:rFonts w:eastAsia="Times New Roman" w:cs="Times New Roman"/>
          <w:szCs w:val="24"/>
        </w:rPr>
        <w:t xml:space="preserve">RGI </w:t>
      </w:r>
      <w:r w:rsidRPr="00A835DF">
        <w:rPr>
          <w:rFonts w:cs="Times New Roman"/>
          <w:szCs w:val="24"/>
        </w:rPr>
        <w:t>contains &gt;682,500 km</w:t>
      </w:r>
      <w:r w:rsidRPr="00A835DF">
        <w:rPr>
          <w:rFonts w:cs="Times New Roman"/>
          <w:szCs w:val="24"/>
          <w:vertAlign w:val="superscript"/>
        </w:rPr>
        <w:t>2</w:t>
      </w:r>
      <w:r w:rsidRPr="00A835DF">
        <w:rPr>
          <w:rFonts w:cs="Times New Roman"/>
          <w:szCs w:val="24"/>
        </w:rPr>
        <w:t xml:space="preserve"> of glacierized area (NCAR/UCAR, 2013). The glacier outlines can be combined with DEMs to give areas, area distributions, and hypsometries. </w:t>
      </w:r>
    </w:p>
    <w:p w14:paraId="663AE853" w14:textId="77777777" w:rsidR="008C3117" w:rsidRPr="00A835DF" w:rsidRDefault="008C3117" w:rsidP="008C3117">
      <w:pPr>
        <w:ind w:right="75" w:firstLine="540"/>
        <w:jc w:val="both"/>
        <w:rPr>
          <w:rFonts w:eastAsia="Times New Roman" w:cs="Times New Roman"/>
          <w:szCs w:val="24"/>
        </w:rPr>
      </w:pPr>
      <w:r w:rsidRPr="00A835DF">
        <w:rPr>
          <w:rFonts w:cs="Times New Roman"/>
          <w:szCs w:val="24"/>
        </w:rPr>
        <w:t>While one of the RGI’s advantages is that it also includes debris-covered parts of glaciers, it has its limitations. For example, it lacks glacier IDs and other metadata found in other inventories.</w:t>
      </w:r>
      <w:r w:rsidRPr="00A835DF">
        <w:rPr>
          <w:rFonts w:eastAsia="Times New Roman" w:cs="Times New Roman"/>
          <w:szCs w:val="24"/>
        </w:rPr>
        <w:t xml:space="preserve"> Furthermore, at this point, RGI data are not to be used for reporting that focuses on the properties of the inventory itself, such as global size distribution, or glacier hypsometry (Arendt et al., 2013; GLIMS, 2013).</w:t>
      </w:r>
    </w:p>
    <w:p w14:paraId="7CEF9450" w14:textId="77777777" w:rsidR="008C3117" w:rsidRPr="00A835DF" w:rsidRDefault="008C3117" w:rsidP="008C3117">
      <w:pPr>
        <w:ind w:right="75"/>
        <w:jc w:val="both"/>
        <w:rPr>
          <w:rFonts w:eastAsia="Times New Roman" w:cs="Times New Roman"/>
          <w:szCs w:val="24"/>
        </w:rPr>
      </w:pPr>
    </w:p>
    <w:p w14:paraId="0E19AAF1" w14:textId="77777777" w:rsidR="008C3117" w:rsidRPr="00A835DF" w:rsidRDefault="008C3117" w:rsidP="008C3117">
      <w:pPr>
        <w:jc w:val="both"/>
        <w:rPr>
          <w:rFonts w:cs="Times New Roman"/>
          <w:szCs w:val="24"/>
        </w:rPr>
      </w:pPr>
    </w:p>
    <w:p w14:paraId="09BF85FE" w14:textId="77777777" w:rsidR="008C3117" w:rsidRPr="00A835DF" w:rsidRDefault="0048569A" w:rsidP="00163FF2">
      <w:pPr>
        <w:pStyle w:val="Heading3"/>
      </w:pPr>
      <w:r w:rsidRPr="00A835DF">
        <w:t>3</w:t>
      </w:r>
      <w:r w:rsidR="008C3117" w:rsidRPr="00A835DF">
        <w:t>.4.</w:t>
      </w:r>
      <w:r w:rsidR="008C3117" w:rsidRPr="00A835DF">
        <w:tab/>
        <w:t>Defining ‘Glacier’</w:t>
      </w:r>
    </w:p>
    <w:p w14:paraId="13841BB8" w14:textId="77777777" w:rsidR="008C3117" w:rsidRPr="00A835DF" w:rsidRDefault="008C3117" w:rsidP="008C3117">
      <w:pPr>
        <w:jc w:val="both"/>
      </w:pPr>
    </w:p>
    <w:p w14:paraId="4E282F65" w14:textId="77777777" w:rsidR="008C3117" w:rsidRPr="00A835DF" w:rsidRDefault="008C3117" w:rsidP="008C3117">
      <w:pPr>
        <w:ind w:firstLine="540"/>
        <w:jc w:val="both"/>
        <w:rPr>
          <w:rFonts w:cs="Times New Roman"/>
        </w:rPr>
      </w:pPr>
      <w:r w:rsidRPr="00A835DF">
        <w:rPr>
          <w:rFonts w:cs="Times New Roman"/>
        </w:rPr>
        <w:t>In the upper portion of the accumulation zone, the large glaciers of these mountains merge with the perennial snowfields, to form a continuous snow-covered high altitude surface. The debris cover of the lower portions of the ablation zone of many glaciers merges with terminal, lateral and medial moraines, making the identification of glacier ice difficult in most imagery. These problems are not insoluble, but require more time than was available for this reconnaissance assessment.</w:t>
      </w:r>
    </w:p>
    <w:p w14:paraId="76AF0F74" w14:textId="77777777" w:rsidR="008C3117" w:rsidRPr="00A835DF" w:rsidRDefault="008C3117" w:rsidP="008C3117">
      <w:pPr>
        <w:ind w:firstLine="540"/>
        <w:jc w:val="both"/>
        <w:rPr>
          <w:rFonts w:cs="Times New Roman"/>
        </w:rPr>
      </w:pPr>
      <w:r w:rsidRPr="00A835DF">
        <w:t>Before glaciers can be mapped using satellite imagery, it is important to define what constitutes a glacier in the Pamir Mountains. Unclear glacier definitions in the literature are one of the reasons, why comparisons of mapping results are difficult. GLIMS defined a glacier in terms of remote sensing, thus, this definition does require the motion of ice; a glacier is “a body of ice and snow that is observed at the end of the melt season” (Raup et al., 2007). Paul et al. (2009) set the lower limit of what constitutes a glacier at 0.01 km</w:t>
      </w:r>
      <w:r w:rsidRPr="00A835DF">
        <w:rPr>
          <w:vertAlign w:val="superscript"/>
        </w:rPr>
        <w:t>2</w:t>
      </w:r>
      <w:r w:rsidRPr="00A835DF">
        <w:t xml:space="preserve">, because a glacier any smaller would be too difficult to accurately identify through a platform with a spatial resolution of 15-30 m. When inventorying glaciers in the </w:t>
      </w:r>
      <w:r w:rsidRPr="00A835DF">
        <w:rPr>
          <w:szCs w:val="20"/>
        </w:rPr>
        <w:t xml:space="preserve">western Nyainqentanglha Range and Nam Co basin, Tibet, </w:t>
      </w:r>
      <w:r w:rsidRPr="00A835DF">
        <w:t>Bolch et al. (2010b) mapped glaciers &gt;0.01 km</w:t>
      </w:r>
      <w:r w:rsidRPr="00A835DF">
        <w:rPr>
          <w:vertAlign w:val="superscript"/>
        </w:rPr>
        <w:t>2</w:t>
      </w:r>
      <w:r w:rsidRPr="00A835DF">
        <w:t>, but then only compared glacier parameters for glaciers &gt;0.1 km</w:t>
      </w:r>
      <w:r w:rsidRPr="00A835DF">
        <w:rPr>
          <w:vertAlign w:val="superscript"/>
        </w:rPr>
        <w:t>2</w:t>
      </w:r>
      <w:r w:rsidRPr="00A835DF">
        <w:t>. When generating the glacier inventory for western Canada, Bolch et al. (2010a) mapped only glaciers &gt;0.05 km</w:t>
      </w:r>
      <w:r w:rsidRPr="00A835DF">
        <w:rPr>
          <w:vertAlign w:val="superscript"/>
        </w:rPr>
        <w:t>2</w:t>
      </w:r>
      <w:r w:rsidRPr="00A835DF">
        <w:t>. Frey et al. (2012) defined a glacier as being &gt;0.2 km</w:t>
      </w:r>
      <w:r w:rsidRPr="00A835DF">
        <w:rPr>
          <w:vertAlign w:val="superscript"/>
        </w:rPr>
        <w:t>2</w:t>
      </w:r>
      <w:r w:rsidRPr="00A835DF">
        <w:rPr>
          <w:vertAlign w:val="subscript"/>
        </w:rPr>
        <w:t xml:space="preserve">. </w:t>
      </w:r>
      <w:r w:rsidRPr="00A835DF">
        <w:t>Krumwiede et al.</w:t>
      </w:r>
      <w:r w:rsidRPr="00A835DF">
        <w:rPr>
          <w:i/>
        </w:rPr>
        <w:t xml:space="preserve"> </w:t>
      </w:r>
      <w:r w:rsidRPr="00A835DF">
        <w:t>(2014) mapped only glacier &gt;0.1 km</w:t>
      </w:r>
      <w:r w:rsidRPr="00A835DF">
        <w:rPr>
          <w:vertAlign w:val="superscript"/>
        </w:rPr>
        <w:t xml:space="preserve">2 </w:t>
      </w:r>
      <w:r w:rsidRPr="00A835DF">
        <w:t>in the Mongolian Altai, believing anything smaller represents only transient snow patches. However, for water resource management it is important to map even transient snow patches because they contribute to the local hydrology. Further, it is assumed that when mapping glaciers through a remote sensing platform, the implemented image is obtained at the absolute end of the melt season. Therefore, any snow patches in the image will remain until the first season’s snow. In the study at hand, all glaciers ≥0.01 km</w:t>
      </w:r>
      <w:r w:rsidRPr="00A835DF">
        <w:rPr>
          <w:vertAlign w:val="superscript"/>
        </w:rPr>
        <w:t>2</w:t>
      </w:r>
      <w:r w:rsidRPr="00A835DF">
        <w:t xml:space="preserve"> were mapped.</w:t>
      </w:r>
    </w:p>
    <w:p w14:paraId="34F0C635" w14:textId="77777777" w:rsidR="008C3117" w:rsidRPr="00A835DF" w:rsidRDefault="008C3117" w:rsidP="008C3117">
      <w:pPr>
        <w:jc w:val="both"/>
        <w:rPr>
          <w:b/>
        </w:rPr>
      </w:pPr>
    </w:p>
    <w:p w14:paraId="13F0BCD8" w14:textId="77777777" w:rsidR="008C3117" w:rsidRPr="00A835DF" w:rsidRDefault="008C3117" w:rsidP="008C3117">
      <w:pPr>
        <w:jc w:val="both"/>
        <w:rPr>
          <w:b/>
        </w:rPr>
      </w:pPr>
    </w:p>
    <w:p w14:paraId="158958ED" w14:textId="77777777" w:rsidR="008C3117" w:rsidRPr="00A835DF" w:rsidRDefault="0048569A" w:rsidP="00163FF2">
      <w:pPr>
        <w:pStyle w:val="Heading3"/>
      </w:pPr>
      <w:r w:rsidRPr="00A835DF">
        <w:t>3</w:t>
      </w:r>
      <w:r w:rsidR="008C3117" w:rsidRPr="00A835DF">
        <w:t>.5.</w:t>
      </w:r>
      <w:r w:rsidR="008C3117" w:rsidRPr="00A835DF">
        <w:tab/>
        <w:t xml:space="preserve">Glacier Mapping Methodology </w:t>
      </w:r>
    </w:p>
    <w:p w14:paraId="51254740" w14:textId="77777777" w:rsidR="008C3117" w:rsidRPr="00A835DF" w:rsidRDefault="008C3117" w:rsidP="008C3117">
      <w:pPr>
        <w:jc w:val="both"/>
      </w:pPr>
    </w:p>
    <w:p w14:paraId="1E2B4336" w14:textId="77777777" w:rsidR="008C3117" w:rsidRPr="00A835DF" w:rsidRDefault="008C3117" w:rsidP="008C3117">
      <w:pPr>
        <w:ind w:firstLine="540"/>
        <w:jc w:val="both"/>
        <w:rPr>
          <w:rFonts w:cs="Times New Roman"/>
        </w:rPr>
      </w:pPr>
      <w:r w:rsidRPr="00A835DF">
        <w:rPr>
          <w:rFonts w:cs="Times New Roman"/>
        </w:rPr>
        <w:t xml:space="preserve">For the purposes of this study, glacier surface area and glacier hypsometries were determined for the glacierized portions of the gauged catchment basins rather than for individual glaciers, as is more commonly the case. This was done in order to facilitate the comparison of calculated glacier melt volumes with measured stream flow volumes. </w:t>
      </w:r>
    </w:p>
    <w:p w14:paraId="7CBE23BD" w14:textId="77777777" w:rsidR="008C3117" w:rsidRPr="00A835DF" w:rsidRDefault="008C3117" w:rsidP="008C3117">
      <w:pPr>
        <w:ind w:firstLine="540"/>
        <w:jc w:val="both"/>
      </w:pPr>
      <w:r w:rsidRPr="00A835DF">
        <w:t>Most of the glaciers in the Pamirs are debris-free, clean ice glaciers. Clean glacial ice has a distinct spectral signature, with uniqueness in the visible and near-infrared part of the electromagnetic spectrum, which makes it relatively easy to map debris-free glaciers. Snow and ice are characterized by high reflectivity (albedo) in the visible wavelengths (0.4-0.7 </w:t>
      </w:r>
      <w:r w:rsidRPr="00A835DF">
        <w:rPr>
          <w:rFonts w:eastAsia="TimesNewRoman"/>
        </w:rPr>
        <w:t>μ</w:t>
      </w:r>
      <w:r w:rsidRPr="00A835DF">
        <w:t>m); medium reflectivity in the near infrared (0.8-2.5 </w:t>
      </w:r>
      <w:r w:rsidRPr="00A835DF">
        <w:rPr>
          <w:rFonts w:eastAsia="TimesNewRoman"/>
        </w:rPr>
        <w:t>μ</w:t>
      </w:r>
      <w:r w:rsidRPr="00A835DF">
        <w:t>m); low reflectivity and high emissivity in the thermal infrared (2.5-14 </w:t>
      </w:r>
      <w:r w:rsidRPr="00A835DF">
        <w:rPr>
          <w:rFonts w:eastAsia="TimesNewRoman"/>
        </w:rPr>
        <w:t>μ</w:t>
      </w:r>
      <w:r w:rsidRPr="00A835DF">
        <w:t>m); and low absorption and high scattering in the microwave. While in clear weather the high albedo of snow and ice make them easily distinguished from surrounding terrain using visible infrared (VIR), optically thick clouds are also highly reflective in VIR, hence they confound the classification. However, they are reflective in the near infrared (NIR), thus, discriminated from snow and ice.</w:t>
      </w:r>
    </w:p>
    <w:p w14:paraId="256E018C" w14:textId="77777777" w:rsidR="008C3117" w:rsidRPr="00A835DF" w:rsidRDefault="008C3117" w:rsidP="008C3117">
      <w:pPr>
        <w:ind w:firstLine="540"/>
        <w:jc w:val="both"/>
      </w:pPr>
      <w:r w:rsidRPr="00A835DF">
        <w:t xml:space="preserve">Raup et al. (2007) identified the five most commonly used methods in glacier identification from satellite imagery: manual digitization, spectral band ratio (VIS/NIR) and threshold, Normalized Difference Snow Index (NDSI = TM2 – TM5 / TM2 + TM5), geomorphometric-based, and thermal band methods. Single band ratios and NDSI are commonly used to separate the bright snow and ice from darker landscape features. NDSI is an unsupervised classification method that utilizes the brightness of snow and ice in Landsat’s visible band 2 and is contrasted against the low reflectivity in the SWIR band 5 (Hall et al., 1995; Bishop et al., 2008). When mapping glaciers in the Cordillera Blanca, Peru, Racoviteanu et al. (2008) found that NDSI was superior to other band ratios based on visual inspection. However, the NDSI method is still susceptible to erroneously mapping in shadowed regions (Bishop et al., 2008). When inventorying the glaciers in the Southern Alps of New Zealand, Gjermundsen et al. (2011) tested a supervised classification method and described the results as not promising: bright rocks and small disconnected snow patches classified as glacier area resulted in high error percentage. In order to classify debris-covered glaciers, Raup et al. (2007) suggested geomorphometric-based methods. Such automated delineation methods have been implemented by many author groups (e.g., Bolch </w:t>
      </w:r>
      <w:r w:rsidR="00EC2ADD" w:rsidRPr="00A835DF">
        <w:t xml:space="preserve">and Kamp, 2006; Bolch et al., </w:t>
      </w:r>
      <w:r w:rsidRPr="00A835DF">
        <w:t xml:space="preserve">2007; Bhambri et al., 2011; Kamp et al., 2011); however, these studies discussed errors </w:t>
      </w:r>
      <w:proofErr w:type="gramStart"/>
      <w:r w:rsidRPr="00A835DF">
        <w:t>of  &gt;</w:t>
      </w:r>
      <w:proofErr w:type="gramEnd"/>
      <w:r w:rsidRPr="00A835DF">
        <w:t xml:space="preserve">5%, which required a manual editing during post-processing. Geomorphometric methods also require a DEM of sufficient accuracy. Both Paul et al. (2011) for the European Alps and Racoviteanu et al. (2008) for the Cordillera Blanca of Peru manually edited glacier outlines to include debris-covered glaciers using contrast-enhanced false-color composite satellite images. However, Paul et al. (2010) discussed that human, as opposed to automated, delineation of glacier outlines tended to digitize only parts of glaciers. </w:t>
      </w:r>
    </w:p>
    <w:p w14:paraId="083E2351" w14:textId="77777777" w:rsidR="008C3117" w:rsidRPr="00A835DF" w:rsidRDefault="008C3117" w:rsidP="008C3117">
      <w:pPr>
        <w:ind w:firstLine="540"/>
        <w:jc w:val="both"/>
      </w:pPr>
      <w:r w:rsidRPr="00A835DF">
        <w:t xml:space="preserve">Identifying the correct threshold when using automated mapping methods is important: if a too small threshold was chosen, more manual editing might be necessary; if a too large threshold was chosen, glaciers will be underrepresented. Identifying the threshold when applying the band ratio method is most sensitive in regions with ice in shadows, and a threshold of 2 has been suggested (Bishop et al., 2008; Bolch et al., 2010; Gjurmendsen et al., 2011). When using NDSI a threshold of 0.4 was found to best differentiate snow from non-snow, and thresholds of 0.5-0.6 proved successful in delineating glacier ice in the Andes of Peru (Racoviteanu et al., 2008). Both band ratios and NDSI methods produced satisfactory mapping results for shaded glacier parts, and have the advantage of being fast and robust, thus relatively easy to automate over extensive areas (Bolch and Kamp, 2006; Paul et al., 2007; </w:t>
      </w:r>
      <w:r w:rsidRPr="00A835DF">
        <w:lastRenderedPageBreak/>
        <w:t>Bishop et al., 2008; Racoviteanu et al., 2008). However, using band ratios has some problems in mapping glaciers due to the presence of fresh snow on the glacier surface, supra-glacial debris, and pro-glacial and supra-glacial lakes (Racoviteanu et al., 2008). Paul et al. (2013) recommended using the smallest threshold available when applying an automated method such as a band ratio or NDSI, because a small threshold will include most of the slightly dirty glacier ice surrounding the glacier margins.</w:t>
      </w:r>
    </w:p>
    <w:p w14:paraId="52DD8A87" w14:textId="77777777" w:rsidR="008C3117" w:rsidRPr="00A835DF" w:rsidRDefault="008C3117" w:rsidP="008C3117">
      <w:pPr>
        <w:ind w:firstLine="540"/>
        <w:jc w:val="both"/>
      </w:pPr>
      <w:r w:rsidRPr="00A835DF">
        <w:t>Determining which spectral band to use in the band ratio technique is important in order to understand the relationship between the glacier and its associated spectral signature. Rees (2006) described that the concept of a spectral signature is the association between specific land cover and the variation of pixel values representative across different bands of an image. Clean glacier ice is highly reflective in the visible and NIR wavelengths (0.45-0.90 μm). On the contrary, high absorption occurs in SWIR between the ranges of 0.6-0.7 μm and 2.08-2.35 μm in the electromagnetic spectrum. Identifying bands with high and low reflectance is the key to select the bands for the band ratio analysis: the greater the difference in pixel values, the higher the contrast between glacier ice and other land covers (Dozier, 1989; Lille</w:t>
      </w:r>
      <w:r w:rsidR="00A05DCC" w:rsidRPr="00A835DF">
        <w:t>sand et al., 2007</w:t>
      </w:r>
      <w:r w:rsidRPr="00A835DF">
        <w:t>; Paul et al., 2011).</w:t>
      </w:r>
    </w:p>
    <w:p w14:paraId="18184E6A" w14:textId="77777777" w:rsidR="008C3117" w:rsidRPr="00A835DF" w:rsidRDefault="008C3117" w:rsidP="008C3117">
      <w:pPr>
        <w:ind w:firstLine="540"/>
        <w:jc w:val="both"/>
      </w:pPr>
      <w:r w:rsidRPr="00A835DF">
        <w:t>Most of the studies on glacier mapping use Landsat TM imagery and apply the band ratios TM3/TM5 and TM4/TM5 (e.g., Paul et al., 2002; Bolch et al., 2006; Bhambri et al., 2011; Gjermundsen et al., 2011). Bolch et al. (2010a, b) used TM3/TM5 when creating an inventory for western Canada and the western Nyainqentanglha Range and the Nam Co Basin. Paul et al. (2002) compared TM3/TM5 and TM4/TM5 and found that TM4/TM5 was the only combination that did not have problems in shadow regions. Yet, Paul et al. (2011) used TM3/TM5 to map glaciers in the Alps, and the authors then applied an additional threshold in TM1 to improve the classification in shadow regions. Bishop et al. (2008) and Frey et al. (2012) found that at low sun angles TM3/TM5 produced better results for glacier areas in shadow, yet more turbid lakes were incorrectly identified as glacier ice. TM4/TM5 has been proven to be effective in mapping thin debris-covered glaciers (Paul et al., 200</w:t>
      </w:r>
      <w:r w:rsidR="006D3B71" w:rsidRPr="00A835DF">
        <w:t>2</w:t>
      </w:r>
      <w:r w:rsidRPr="00A835DF">
        <w:t xml:space="preserve">; Bolch et al. 2010b). On the other side, also TM4/TM5 often incorrectly identifies turbid lakes and vegetation as glacier ice. Bolch (2006) suggested using the Normalized-Difference Water Index (NDWI) to correct band ratio mapping errors. </w:t>
      </w:r>
      <w:r w:rsidR="0048569A" w:rsidRPr="00A835DF">
        <w:t xml:space="preserve">Despite such still existing difficulties, </w:t>
      </w:r>
      <w:r w:rsidR="0048569A" w:rsidRPr="00A835DF">
        <w:rPr>
          <w:rFonts w:cs="Times New Roman"/>
        </w:rPr>
        <w:t xml:space="preserve">the methodology of using Landsat imagery band ratios comes with a relatively low mapping </w:t>
      </w:r>
      <w:r w:rsidR="0048569A" w:rsidRPr="00A835DF">
        <w:rPr>
          <w:rFonts w:cs="Times-Roman"/>
          <w:szCs w:val="24"/>
        </w:rPr>
        <w:t xml:space="preserve">error of ±2% (e.g., Paul </w:t>
      </w:r>
      <w:r w:rsidR="0048569A" w:rsidRPr="00A835DF">
        <w:rPr>
          <w:rFonts w:cs="Times-Roman"/>
          <w:iCs/>
          <w:szCs w:val="24"/>
        </w:rPr>
        <w:t xml:space="preserve">et al. </w:t>
      </w:r>
      <w:r w:rsidR="0048569A" w:rsidRPr="00A835DF">
        <w:rPr>
          <w:rFonts w:cs="Times-Roman"/>
          <w:szCs w:val="24"/>
        </w:rPr>
        <w:t xml:space="preserve">2003; Bolch and Kamp 2006; Bolch </w:t>
      </w:r>
      <w:r w:rsidR="0048569A" w:rsidRPr="00A835DF">
        <w:rPr>
          <w:rFonts w:cs="Times-Roman"/>
          <w:iCs/>
          <w:szCs w:val="24"/>
        </w:rPr>
        <w:t xml:space="preserve">et al. </w:t>
      </w:r>
      <w:r w:rsidR="0048569A" w:rsidRPr="00A835DF">
        <w:rPr>
          <w:rFonts w:cs="Times-Roman"/>
          <w:szCs w:val="24"/>
        </w:rPr>
        <w:t>2010).</w:t>
      </w:r>
    </w:p>
    <w:p w14:paraId="7784E529" w14:textId="77777777" w:rsidR="008C3117" w:rsidRPr="00A835DF" w:rsidRDefault="008C3117" w:rsidP="008C3117">
      <w:pPr>
        <w:ind w:firstLine="540"/>
        <w:jc w:val="both"/>
      </w:pPr>
      <w:r w:rsidRPr="00A835DF">
        <w:t xml:space="preserve">Kamp et al. (2013) and Krumwiede et al. (2014) argued for a simple threshold ratio mapping approach, allowing for faster processing time by using an unsupervised classification scheme. This scheme uses bands 4 and 7 from the Landsat 5 TM and Landsat 7 ETM+ sensors and performs simple raster math calculations. This approach can be incorporated directly into satellite imagery processing methods and can generate output datasets including raster overlays and glacier outline shape files with area calculations. These output datasets can then be incorporated with DEMs to determine glacier hypsometric areas and glacier area with respect to aspect. Using this simple method makes it is easier to analyze several images in a shorter amount of time and allow for multi-temporal change detection and analysis. </w:t>
      </w:r>
    </w:p>
    <w:p w14:paraId="40585FFD" w14:textId="77777777" w:rsidR="008C3117" w:rsidRPr="00A835DF" w:rsidRDefault="008C3117" w:rsidP="008C3117">
      <w:pPr>
        <w:ind w:firstLine="540"/>
        <w:jc w:val="both"/>
      </w:pPr>
      <w:r w:rsidRPr="00A835DF">
        <w:t>These findings from Kamp et al. (2013) and Krumwiede et al. (2014) are supported by Kamp and Pan (</w:t>
      </w:r>
      <w:r w:rsidR="0048569A" w:rsidRPr="00A835DF">
        <w:t>in</w:t>
      </w:r>
      <w:r w:rsidRPr="00A835DF">
        <w:t xml:space="preserve"> </w:t>
      </w:r>
      <w:r w:rsidR="0048569A" w:rsidRPr="00A835DF">
        <w:t>press</w:t>
      </w:r>
      <w:r w:rsidRPr="00A835DF">
        <w:t>), who describe that band ratio TM4/TM7 produced the most accurate results when compared to results from visual interpretation and from other frequently used band ratios (TM3/TM5, TM5/TM3, TM5/TM4) and NDSI, because it is the only approach that did not erroneously map shadowed terrain and pro-glacial lakes (Figure 6). In the Kamp and Pan (</w:t>
      </w:r>
      <w:r w:rsidR="0048569A" w:rsidRPr="00A835DF">
        <w:t>in</w:t>
      </w:r>
      <w:r w:rsidRPr="00A835DF">
        <w:t xml:space="preserve"> </w:t>
      </w:r>
      <w:r w:rsidR="0048569A" w:rsidRPr="00A835DF">
        <w:t>press</w:t>
      </w:r>
      <w:r w:rsidRPr="00A835DF">
        <w:t>) study in the Ikh Turgen Range in the northeastern Mongolian Altai at the Russian border, using band ratio TM4/TM7 identified 52 glaciers, while it was 59 glaciers using band ratio TM5/TM3, 61 glaciers using NDSI, and 62 glaciers using band ratio TM5/TM4. The ‘over-prediction’ of glacier numbers for the latter three approaches occurred in particular in the glacier class of &lt; 0.05 km</w:t>
      </w:r>
      <w:r w:rsidRPr="00A835DF">
        <w:rPr>
          <w:vertAlign w:val="superscript"/>
        </w:rPr>
        <w:t>2</w:t>
      </w:r>
      <w:r w:rsidRPr="00A835DF">
        <w:t xml:space="preserve"> and was due to erroneous identification of </w:t>
      </w:r>
      <w:r w:rsidRPr="00A835DF">
        <w:lastRenderedPageBreak/>
        <w:t>shadows as glaciers. TM4/TM7 is the only band ratio that did not erroneously map shaded terrain, and that produced the best results when mapping disconnected glaciers</w:t>
      </w:r>
      <w:r w:rsidRPr="00A835DF">
        <w:rPr>
          <w:b/>
        </w:rPr>
        <w:t xml:space="preserve">. </w:t>
      </w:r>
      <w:r w:rsidRPr="00A835DF">
        <w:t>Kamp and Pan (</w:t>
      </w:r>
      <w:r w:rsidR="0048569A" w:rsidRPr="00A835DF">
        <w:t>in press</w:t>
      </w:r>
      <w:r w:rsidRPr="00A835DF">
        <w:t xml:space="preserve">) also compare glacier-mapping results using thresholds of 2, 3, and 4, and conclude that a threshold of 2 produced the most accurate results. However, the mapping using band ratio TM4/TM7 also still has problems when differentiating between clean ice and debris-covered ice. </w:t>
      </w:r>
    </w:p>
    <w:p w14:paraId="19673DC3" w14:textId="77777777" w:rsidR="008C3117" w:rsidRPr="00A835DF" w:rsidRDefault="008C3117" w:rsidP="008C3117">
      <w:pPr>
        <w:jc w:val="both"/>
        <w:rPr>
          <w:rFonts w:cs="Times New Roman"/>
          <w:b/>
          <w:szCs w:val="24"/>
        </w:rPr>
      </w:pPr>
    </w:p>
    <w:p w14:paraId="28B914F1" w14:textId="77777777" w:rsidR="008C3117" w:rsidRPr="00A835DF" w:rsidRDefault="008C3117" w:rsidP="008C3117">
      <w:pPr>
        <w:jc w:val="center"/>
      </w:pPr>
    </w:p>
    <w:p w14:paraId="5F6536BE" w14:textId="77777777" w:rsidR="008C3117" w:rsidRPr="00A835DF" w:rsidRDefault="008C3117" w:rsidP="008C3117">
      <w:pPr>
        <w:jc w:val="center"/>
      </w:pPr>
      <w:r w:rsidRPr="00A835DF">
        <w:rPr>
          <w:noProof/>
          <w:lang w:eastAsia="ko-KR"/>
        </w:rPr>
        <w:drawing>
          <wp:inline distT="0" distB="0" distL="0" distR="0" wp14:anchorId="6B81FC9E" wp14:editId="74C5278A">
            <wp:extent cx="3918585" cy="5177790"/>
            <wp:effectExtent l="19050" t="0" r="5715" b="0"/>
            <wp:docPr id="41" name="P 31" descr="Bandratio_test_pr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31" descr="Bandratio_test_prop1.tif"/>
                    <pic:cNvPicPr>
                      <a:picLocks noChangeAspect="1" noChangeArrowheads="1"/>
                    </pic:cNvPicPr>
                  </pic:nvPicPr>
                  <pic:blipFill>
                    <a:blip r:embed="rId87" cstate="print"/>
                    <a:srcRect l="5508" t="4584" r="5508" b="4391"/>
                    <a:stretch>
                      <a:fillRect/>
                    </a:stretch>
                  </pic:blipFill>
                  <pic:spPr bwMode="auto">
                    <a:xfrm>
                      <a:off x="0" y="0"/>
                      <a:ext cx="3918585" cy="5177790"/>
                    </a:xfrm>
                    <a:prstGeom prst="rect">
                      <a:avLst/>
                    </a:prstGeom>
                    <a:noFill/>
                    <a:ln w="9525">
                      <a:noFill/>
                      <a:miter lim="800000"/>
                      <a:headEnd/>
                      <a:tailEnd/>
                    </a:ln>
                  </pic:spPr>
                </pic:pic>
              </a:graphicData>
            </a:graphic>
          </wp:inline>
        </w:drawing>
      </w:r>
    </w:p>
    <w:p w14:paraId="48F20505" w14:textId="77777777" w:rsidR="008C3117" w:rsidRPr="00A835DF" w:rsidRDefault="008C3117" w:rsidP="008C3117">
      <w:pPr>
        <w:ind w:left="1620" w:right="1620"/>
        <w:jc w:val="both"/>
        <w:rPr>
          <w:sz w:val="18"/>
        </w:rPr>
      </w:pPr>
    </w:p>
    <w:p w14:paraId="07B75D2C" w14:textId="77777777" w:rsidR="008C3117" w:rsidRPr="00A835DF" w:rsidRDefault="008C3117" w:rsidP="008C3117">
      <w:pPr>
        <w:ind w:left="2070" w:right="2070"/>
        <w:jc w:val="both"/>
        <w:rPr>
          <w:sz w:val="18"/>
        </w:rPr>
      </w:pPr>
      <w:r w:rsidRPr="00A835DF">
        <w:rPr>
          <w:sz w:val="18"/>
        </w:rPr>
        <w:t xml:space="preserve">Figure 6. Comparison of results from different band ratios and NDSI applied to Landsat 5 TM imagery when mapping glaciers in the Mongolian Altai. TM4/TM7 produced the most reliable mapping results. (From Kamp and Pan, </w:t>
      </w:r>
      <w:r w:rsidR="00243AB7" w:rsidRPr="00A835DF">
        <w:rPr>
          <w:sz w:val="18"/>
        </w:rPr>
        <w:t>in press</w:t>
      </w:r>
      <w:r w:rsidRPr="00A835DF">
        <w:rPr>
          <w:sz w:val="18"/>
        </w:rPr>
        <w:t>).</w:t>
      </w:r>
    </w:p>
    <w:p w14:paraId="207E17FC" w14:textId="77777777" w:rsidR="008C3117" w:rsidRPr="00A835DF" w:rsidRDefault="008C3117" w:rsidP="008C3117">
      <w:pPr>
        <w:jc w:val="both"/>
      </w:pPr>
    </w:p>
    <w:p w14:paraId="206ADE77" w14:textId="77777777" w:rsidR="008C3117" w:rsidRPr="00A835DF" w:rsidRDefault="008C3117" w:rsidP="008C3117">
      <w:pPr>
        <w:jc w:val="both"/>
      </w:pPr>
    </w:p>
    <w:p w14:paraId="3EE52C62" w14:textId="77777777" w:rsidR="008C3117" w:rsidRPr="00A835DF" w:rsidRDefault="008C3117" w:rsidP="008C3117">
      <w:pPr>
        <w:ind w:firstLine="450"/>
        <w:jc w:val="both"/>
      </w:pPr>
      <w:r w:rsidRPr="00A835DF">
        <w:t xml:space="preserve">In our study, we used a band ratio TM4/TM7 with a threshold of 2 (Figure 7). Furthermore, the implementation of a NDVI mask improved glacier mapping results, although manual editing, particularly the removal of misclassified vegetation and water pixels as glaciers, was necessary. Since debris-covered glacier parts cannot be mapped with </w:t>
      </w:r>
      <w:r w:rsidRPr="00A835DF">
        <w:lastRenderedPageBreak/>
        <w:t>the TM4/TM7 method, the presented glac</w:t>
      </w:r>
      <w:r w:rsidR="007F0E28" w:rsidRPr="00A835DF">
        <w:t>ierized areas in the Amu Darya B</w:t>
      </w:r>
      <w:r w:rsidRPr="00A835DF">
        <w:t xml:space="preserve">asin and all its sub-basins represent only minimum extents. While it is assumed that debris-covered glacier parts do exist, it has been reported that most of the ice in the study area is debris-free. </w:t>
      </w:r>
    </w:p>
    <w:p w14:paraId="78E48B6F" w14:textId="4E1197ED" w:rsidR="008C3117" w:rsidRPr="00A835DF" w:rsidRDefault="002644F7" w:rsidP="008C3117">
      <w:pPr>
        <w:autoSpaceDE w:val="0"/>
        <w:adjustRightInd w:val="0"/>
        <w:jc w:val="both"/>
      </w:pPr>
      <w:r w:rsidRPr="00A835DF">
        <w:rPr>
          <w:noProof/>
          <w:lang w:eastAsia="ko-KR"/>
        </w:rPr>
        <w:drawing>
          <wp:inline distT="0" distB="0" distL="0" distR="0" wp14:anchorId="67838BF9" wp14:editId="0FC5996C">
            <wp:extent cx="6035675" cy="3390900"/>
            <wp:effectExtent l="25400" t="25400" r="9525" b="12700"/>
            <wp:docPr id="53" name="Picture 53" descr="Untitled:Users:ullikamp:Desktop: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Users:ullikamp:Desktop:Figure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35675" cy="3390900"/>
                    </a:xfrm>
                    <a:prstGeom prst="rect">
                      <a:avLst/>
                    </a:prstGeom>
                    <a:noFill/>
                    <a:ln>
                      <a:solidFill>
                        <a:schemeClr val="tx1"/>
                      </a:solidFill>
                    </a:ln>
                  </pic:spPr>
                </pic:pic>
              </a:graphicData>
            </a:graphic>
          </wp:inline>
        </w:drawing>
      </w:r>
    </w:p>
    <w:p w14:paraId="72C60760" w14:textId="57C4C798" w:rsidR="008C3117" w:rsidRPr="00A835DF" w:rsidRDefault="008C3117" w:rsidP="008C3117">
      <w:pPr>
        <w:autoSpaceDE w:val="0"/>
        <w:adjustRightInd w:val="0"/>
        <w:jc w:val="center"/>
      </w:pPr>
    </w:p>
    <w:p w14:paraId="3208B820" w14:textId="75683DA4" w:rsidR="008C3117" w:rsidRPr="00A835DF" w:rsidRDefault="008C3117" w:rsidP="002644F7">
      <w:pPr>
        <w:ind w:right="540"/>
        <w:jc w:val="center"/>
        <w:rPr>
          <w:sz w:val="18"/>
        </w:rPr>
      </w:pPr>
      <w:r w:rsidRPr="00A835DF">
        <w:rPr>
          <w:sz w:val="18"/>
        </w:rPr>
        <w:t>Figure 7. Model approach to delineate glac</w:t>
      </w:r>
      <w:r w:rsidR="002644F7" w:rsidRPr="00A835DF">
        <w:rPr>
          <w:sz w:val="18"/>
        </w:rPr>
        <w:t>ier outlines used in this study</w:t>
      </w:r>
      <w:r w:rsidRPr="00A835DF">
        <w:rPr>
          <w:sz w:val="18"/>
        </w:rPr>
        <w:t>.</w:t>
      </w:r>
    </w:p>
    <w:p w14:paraId="138C6D6F" w14:textId="77777777" w:rsidR="008C3117" w:rsidRPr="00A835DF" w:rsidRDefault="008C3117" w:rsidP="008C3117">
      <w:pPr>
        <w:jc w:val="both"/>
      </w:pPr>
    </w:p>
    <w:p w14:paraId="0D4EEB95" w14:textId="77777777" w:rsidR="008C3117" w:rsidRPr="00A835DF" w:rsidRDefault="008C3117" w:rsidP="008C3117">
      <w:pPr>
        <w:jc w:val="both"/>
        <w:rPr>
          <w:rFonts w:cs="Times New Roman"/>
          <w:b/>
          <w:szCs w:val="24"/>
        </w:rPr>
      </w:pPr>
    </w:p>
    <w:p w14:paraId="27B065B5" w14:textId="77777777" w:rsidR="008C3117" w:rsidRPr="00A835DF" w:rsidRDefault="007F0E28" w:rsidP="00163FF2">
      <w:pPr>
        <w:pStyle w:val="Heading3"/>
      </w:pPr>
      <w:r w:rsidRPr="00A835DF">
        <w:t>3.6.</w:t>
      </w:r>
      <w:r w:rsidRPr="00A835DF">
        <w:tab/>
        <w:t>Hypsometric Analysis</w:t>
      </w:r>
    </w:p>
    <w:p w14:paraId="353A9B89" w14:textId="77777777" w:rsidR="008C3117" w:rsidRPr="00A835DF" w:rsidRDefault="008C3117" w:rsidP="008C3117">
      <w:pPr>
        <w:jc w:val="both"/>
      </w:pPr>
    </w:p>
    <w:p w14:paraId="246D94E3" w14:textId="77777777" w:rsidR="008C3117" w:rsidRPr="00A835DF" w:rsidRDefault="008C3117" w:rsidP="008C3117">
      <w:pPr>
        <w:ind w:firstLine="540"/>
        <w:jc w:val="both"/>
      </w:pPr>
      <w:r w:rsidRPr="00A835DF">
        <w:t xml:space="preserve">Elevation is one of the most important factors responsible for variations in glacier characteristics, and the most fundamental altitude is the equilibrium-line altitude (ELA) that separates ablation and accumulation areas of the glacier. In glacier monitoring it is usually assumed that the ELA is equal to the snowline position at the end of the melting season (Quincey et al., 2012). ELA calculations are fundamental for estimating the mass balance of a glacier and, thus, serve as indicators for climate variations. </w:t>
      </w:r>
    </w:p>
    <w:p w14:paraId="1AF59232" w14:textId="77777777" w:rsidR="008C3117" w:rsidRPr="00A835DF" w:rsidRDefault="008C3117" w:rsidP="008C3117">
      <w:pPr>
        <w:ind w:firstLine="540"/>
        <w:jc w:val="both"/>
      </w:pPr>
      <w:r w:rsidRPr="00A835DF">
        <w:t xml:space="preserve">This study used the Toe-to-Summit Altitude Method (TSAM) that—although a relatively simple method to extract the ELA using DEM elevation values—can be performed efficiently, especially at well-defined valley glaciers (Lehmkuhl, 1998; Benn and Lehmkuhl, 2000). TSAM goes back to </w:t>
      </w:r>
      <w:r w:rsidRPr="00A835DF">
        <w:rPr>
          <w:rFonts w:cs="Times"/>
          <w:szCs w:val="20"/>
        </w:rPr>
        <w:t xml:space="preserve">Louis (1955) who proposed that the ELA can be estimated from the arithmetical average of the elevation of the highest peak in the catchment and the terminal moraine. After </w:t>
      </w:r>
      <w:r w:rsidRPr="00A835DF">
        <w:t xml:space="preserve">examining the minimum and maximum elevation of a glacier, the mean and median elevations are calculated; both such elevations can be used to represent the ELA. </w:t>
      </w:r>
      <w:r w:rsidRPr="00A835DF">
        <w:rPr>
          <w:rFonts w:cs="Times"/>
          <w:szCs w:val="20"/>
        </w:rPr>
        <w:t xml:space="preserve">ELAs were calculated for the Upper Amu Darya and Upper Syr Darya basins and all their sub-basins. </w:t>
      </w:r>
    </w:p>
    <w:p w14:paraId="59F657D0" w14:textId="77777777" w:rsidR="008C3117" w:rsidRPr="00A835DF" w:rsidRDefault="008C3117" w:rsidP="008C3117">
      <w:pPr>
        <w:ind w:firstLine="540"/>
        <w:jc w:val="both"/>
      </w:pPr>
      <w:r w:rsidRPr="00A835DF">
        <w:t xml:space="preserve">The glacier hypsometry describes the distribution of glacierized area per elevation belt. Changes in the glacier hypsometry over time are used to document climate changes and their impacts on glaciers. </w:t>
      </w:r>
      <w:r w:rsidRPr="00A835DF">
        <w:rPr>
          <w:rFonts w:cs="Helvetica"/>
          <w:szCs w:val="26"/>
        </w:rPr>
        <w:t xml:space="preserve">In the study at hand, </w:t>
      </w:r>
      <w:r w:rsidRPr="00A835DF">
        <w:rPr>
          <w:rFonts w:cs="Helvetica"/>
          <w:szCs w:val="26"/>
        </w:rPr>
        <w:lastRenderedPageBreak/>
        <w:t>glacier hypsometry plots and hypsometric curves at 100-m belt intervals were produced for the Upper Amu Darya and Upper Syr Darya basins and all their sub-basins.</w:t>
      </w:r>
    </w:p>
    <w:p w14:paraId="5A93A39F" w14:textId="77777777" w:rsidR="008C3117" w:rsidRPr="00A835DF" w:rsidRDefault="008C3117" w:rsidP="008C3117">
      <w:pPr>
        <w:jc w:val="both"/>
        <w:rPr>
          <w:b/>
        </w:rPr>
      </w:pPr>
    </w:p>
    <w:p w14:paraId="6CF8FB87" w14:textId="77777777" w:rsidR="008C3117" w:rsidRPr="00A835DF" w:rsidRDefault="008C3117" w:rsidP="008C3117">
      <w:pPr>
        <w:jc w:val="both"/>
        <w:rPr>
          <w:b/>
        </w:rPr>
      </w:pPr>
    </w:p>
    <w:p w14:paraId="26D6520C" w14:textId="77777777" w:rsidR="008C3117" w:rsidRPr="00A835DF" w:rsidRDefault="00F73DFB" w:rsidP="00163FF2">
      <w:pPr>
        <w:pStyle w:val="Heading2"/>
      </w:pPr>
      <w:r w:rsidRPr="00A835DF">
        <w:t>4.</w:t>
      </w:r>
      <w:r w:rsidR="008C3117" w:rsidRPr="00A835DF">
        <w:tab/>
        <w:t>References</w:t>
      </w:r>
    </w:p>
    <w:p w14:paraId="07164E56" w14:textId="77777777" w:rsidR="008C3117" w:rsidRPr="00A835DF" w:rsidRDefault="008C3117" w:rsidP="008C3117">
      <w:pPr>
        <w:widowControl w:val="0"/>
        <w:tabs>
          <w:tab w:val="left" w:pos="220"/>
          <w:tab w:val="left" w:pos="720"/>
        </w:tabs>
        <w:autoSpaceDE w:val="0"/>
        <w:autoSpaceDN w:val="0"/>
        <w:adjustRightInd w:val="0"/>
        <w:jc w:val="both"/>
        <w:rPr>
          <w:rFonts w:cs="Arial"/>
          <w:bCs/>
          <w:szCs w:val="24"/>
        </w:rPr>
      </w:pPr>
    </w:p>
    <w:p w14:paraId="7DC7E0A7" w14:textId="77777777" w:rsidR="002D20BF" w:rsidRPr="00A835DF" w:rsidRDefault="002D20BF" w:rsidP="00845234">
      <w:pPr>
        <w:spacing w:after="120"/>
        <w:ind w:left="540" w:hanging="540"/>
      </w:pPr>
      <w:r w:rsidRPr="00A835DF">
        <w:t xml:space="preserve">Arendt, A., Bolch, </w:t>
      </w:r>
      <w:r w:rsidR="006A54C1" w:rsidRPr="00A835DF">
        <w:t xml:space="preserve">T., </w:t>
      </w:r>
      <w:r w:rsidRPr="00A835DF">
        <w:t xml:space="preserve">Cogley, </w:t>
      </w:r>
      <w:r w:rsidR="006A54C1" w:rsidRPr="00A835DF">
        <w:t xml:space="preserve">J.G., </w:t>
      </w:r>
      <w:r w:rsidRPr="00A835DF">
        <w:t xml:space="preserve">Gardner, </w:t>
      </w:r>
      <w:r w:rsidR="006A54C1" w:rsidRPr="00A835DF">
        <w:t xml:space="preserve">A., </w:t>
      </w:r>
      <w:r w:rsidRPr="00A835DF">
        <w:t xml:space="preserve">Hagen, </w:t>
      </w:r>
      <w:r w:rsidR="006A54C1" w:rsidRPr="00A835DF">
        <w:t xml:space="preserve">J.-O., </w:t>
      </w:r>
      <w:r w:rsidRPr="00A835DF">
        <w:t xml:space="preserve">Hock, </w:t>
      </w:r>
      <w:r w:rsidR="006A54C1" w:rsidRPr="00A835DF">
        <w:t xml:space="preserve">R., </w:t>
      </w:r>
      <w:r w:rsidRPr="00A835DF">
        <w:t xml:space="preserve">Kaser, </w:t>
      </w:r>
      <w:r w:rsidR="006A54C1" w:rsidRPr="00A835DF">
        <w:t xml:space="preserve">G., </w:t>
      </w:r>
      <w:r w:rsidRPr="00A835DF">
        <w:t xml:space="preserve">Pfeffer, </w:t>
      </w:r>
      <w:r w:rsidR="006A54C1" w:rsidRPr="00A835DF">
        <w:t xml:space="preserve">W.T., </w:t>
      </w:r>
      <w:r w:rsidRPr="00A835DF">
        <w:t xml:space="preserve">Moholdt, </w:t>
      </w:r>
      <w:r w:rsidR="006A54C1" w:rsidRPr="00A835DF">
        <w:t xml:space="preserve">G., </w:t>
      </w:r>
      <w:r w:rsidRPr="00A835DF">
        <w:t xml:space="preserve">Paul, </w:t>
      </w:r>
      <w:r w:rsidR="006A54C1" w:rsidRPr="00A835DF">
        <w:t xml:space="preserve">F., </w:t>
      </w:r>
      <w:r w:rsidRPr="00A835DF">
        <w:t xml:space="preserve">Radić, </w:t>
      </w:r>
      <w:r w:rsidR="006A54C1" w:rsidRPr="00A835DF">
        <w:t xml:space="preserve">V., </w:t>
      </w:r>
      <w:r w:rsidRPr="00A835DF">
        <w:t xml:space="preserve">Andreassen, </w:t>
      </w:r>
      <w:r w:rsidR="006A54C1" w:rsidRPr="00A835DF">
        <w:t xml:space="preserve">L., </w:t>
      </w:r>
      <w:r w:rsidRPr="00A835DF">
        <w:t xml:space="preserve">Bajracharya, </w:t>
      </w:r>
      <w:r w:rsidR="006A54C1" w:rsidRPr="00A835DF">
        <w:t xml:space="preserve">S., </w:t>
      </w:r>
      <w:r w:rsidRPr="00A835DF">
        <w:t xml:space="preserve">Beedle, </w:t>
      </w:r>
      <w:r w:rsidR="006A54C1" w:rsidRPr="00A835DF">
        <w:t xml:space="preserve">M., </w:t>
      </w:r>
      <w:r w:rsidRPr="00A835DF">
        <w:t xml:space="preserve">Berthier, </w:t>
      </w:r>
      <w:r w:rsidR="006A54C1" w:rsidRPr="00A835DF">
        <w:t xml:space="preserve">E., </w:t>
      </w:r>
      <w:r w:rsidRPr="00A835DF">
        <w:t xml:space="preserve">Bhambri, </w:t>
      </w:r>
      <w:r w:rsidR="006A54C1" w:rsidRPr="00A835DF">
        <w:t xml:space="preserve">R., </w:t>
      </w:r>
      <w:r w:rsidRPr="00A835DF">
        <w:t xml:space="preserve">Bliss, </w:t>
      </w:r>
      <w:r w:rsidR="006A54C1" w:rsidRPr="00A835DF">
        <w:t xml:space="preserve">A., </w:t>
      </w:r>
      <w:r w:rsidRPr="00A835DF">
        <w:t xml:space="preserve">Brown, </w:t>
      </w:r>
      <w:r w:rsidR="006A54C1" w:rsidRPr="00A835DF">
        <w:t xml:space="preserve">I., </w:t>
      </w:r>
      <w:r w:rsidRPr="00A835DF">
        <w:t xml:space="preserve">Burgess, </w:t>
      </w:r>
      <w:r w:rsidR="006A54C1" w:rsidRPr="00A835DF">
        <w:t xml:space="preserve">E., </w:t>
      </w:r>
      <w:r w:rsidRPr="00A835DF">
        <w:t xml:space="preserve">Burgess, </w:t>
      </w:r>
      <w:r w:rsidR="006A54C1" w:rsidRPr="00A835DF">
        <w:t xml:space="preserve">D., </w:t>
      </w:r>
      <w:r w:rsidRPr="00A835DF">
        <w:t xml:space="preserve">Cawkwell, </w:t>
      </w:r>
      <w:r w:rsidR="006A54C1" w:rsidRPr="00A835DF">
        <w:t xml:space="preserve">F., </w:t>
      </w:r>
      <w:r w:rsidRPr="00A835DF">
        <w:t xml:space="preserve">Chinn, </w:t>
      </w:r>
      <w:r w:rsidR="006A54C1" w:rsidRPr="00A835DF">
        <w:t xml:space="preserve">T., </w:t>
      </w:r>
      <w:r w:rsidRPr="00A835DF">
        <w:t xml:space="preserve">Copland, </w:t>
      </w:r>
      <w:r w:rsidR="006A54C1" w:rsidRPr="00A835DF">
        <w:t xml:space="preserve">L., </w:t>
      </w:r>
      <w:r w:rsidRPr="00A835DF">
        <w:t xml:space="preserve">Davies, </w:t>
      </w:r>
      <w:r w:rsidR="006A54C1" w:rsidRPr="00A835DF">
        <w:t xml:space="preserve">B., </w:t>
      </w:r>
      <w:r w:rsidRPr="00A835DF">
        <w:t xml:space="preserve">de Angelis, </w:t>
      </w:r>
      <w:r w:rsidR="006A54C1" w:rsidRPr="00A835DF">
        <w:t xml:space="preserve">H., </w:t>
      </w:r>
      <w:r w:rsidRPr="00A835DF">
        <w:t xml:space="preserve">Dolgova, </w:t>
      </w:r>
      <w:r w:rsidR="006A54C1" w:rsidRPr="00A835DF">
        <w:t xml:space="preserve">E., </w:t>
      </w:r>
      <w:r w:rsidRPr="00A835DF">
        <w:t xml:space="preserve">Filbert, </w:t>
      </w:r>
      <w:r w:rsidR="006A54C1" w:rsidRPr="00A835DF">
        <w:t xml:space="preserve">K., </w:t>
      </w:r>
      <w:r w:rsidRPr="00A835DF">
        <w:t>Forester,</w:t>
      </w:r>
      <w:r w:rsidR="006A54C1" w:rsidRPr="00A835DF">
        <w:t xml:space="preserve"> R., </w:t>
      </w:r>
      <w:r w:rsidRPr="00A835DF">
        <w:t xml:space="preserve">Fountain, </w:t>
      </w:r>
      <w:r w:rsidR="006A54C1" w:rsidRPr="00A835DF">
        <w:t xml:space="preserve">A., </w:t>
      </w:r>
      <w:r w:rsidRPr="00A835DF">
        <w:t xml:space="preserve">Frey, </w:t>
      </w:r>
      <w:r w:rsidR="006A54C1" w:rsidRPr="00A835DF">
        <w:t xml:space="preserve">H., </w:t>
      </w:r>
      <w:r w:rsidRPr="00A835DF">
        <w:t xml:space="preserve">Giffen, </w:t>
      </w:r>
      <w:r w:rsidR="006A54C1" w:rsidRPr="00A835DF">
        <w:t xml:space="preserve">B., </w:t>
      </w:r>
      <w:r w:rsidRPr="00A835DF">
        <w:t xml:space="preserve">Glasser, </w:t>
      </w:r>
      <w:r w:rsidR="006A54C1" w:rsidRPr="00A835DF">
        <w:t xml:space="preserve">N., </w:t>
      </w:r>
      <w:r w:rsidRPr="00A835DF">
        <w:t xml:space="preserve">Gurney, </w:t>
      </w:r>
      <w:r w:rsidR="006A54C1" w:rsidRPr="00A835DF">
        <w:t xml:space="preserve">S., </w:t>
      </w:r>
      <w:r w:rsidRPr="00A835DF">
        <w:t xml:space="preserve">Hagg, </w:t>
      </w:r>
      <w:r w:rsidR="006A54C1" w:rsidRPr="00A835DF">
        <w:t xml:space="preserve">W., </w:t>
      </w:r>
      <w:r w:rsidRPr="00A835DF">
        <w:t xml:space="preserve">Hall, </w:t>
      </w:r>
      <w:r w:rsidR="006A54C1" w:rsidRPr="00A835DF">
        <w:t xml:space="preserve">D., </w:t>
      </w:r>
      <w:r w:rsidRPr="00A835DF">
        <w:t xml:space="preserve">Haritashya, </w:t>
      </w:r>
      <w:r w:rsidR="006A54C1" w:rsidRPr="00A835DF">
        <w:t xml:space="preserve">U.K., </w:t>
      </w:r>
      <w:r w:rsidRPr="00A835DF">
        <w:t xml:space="preserve">Hartmann, </w:t>
      </w:r>
      <w:r w:rsidR="006A54C1" w:rsidRPr="00A835DF">
        <w:t xml:space="preserve">G., </w:t>
      </w:r>
      <w:r w:rsidRPr="00A835DF">
        <w:t xml:space="preserve">Helm, </w:t>
      </w:r>
      <w:r w:rsidR="006A54C1" w:rsidRPr="00A835DF">
        <w:t xml:space="preserve">C., </w:t>
      </w:r>
      <w:r w:rsidRPr="00A835DF">
        <w:t xml:space="preserve">Herreid, </w:t>
      </w:r>
      <w:r w:rsidR="006A54C1" w:rsidRPr="00A835DF">
        <w:t xml:space="preserve">S., </w:t>
      </w:r>
      <w:r w:rsidRPr="00A835DF">
        <w:t xml:space="preserve">Howat, </w:t>
      </w:r>
      <w:r w:rsidR="006A54C1" w:rsidRPr="00A835DF">
        <w:t xml:space="preserve">I, </w:t>
      </w:r>
      <w:r w:rsidRPr="00A835DF">
        <w:t xml:space="preserve">Kapustin, </w:t>
      </w:r>
      <w:r w:rsidR="006A54C1" w:rsidRPr="00A835DF">
        <w:t xml:space="preserve">G., </w:t>
      </w:r>
      <w:r w:rsidRPr="00A835DF">
        <w:t xml:space="preserve">Khromova, </w:t>
      </w:r>
      <w:r w:rsidR="006A54C1" w:rsidRPr="00A835DF">
        <w:t xml:space="preserve">T., </w:t>
      </w:r>
      <w:r w:rsidRPr="00A835DF">
        <w:t xml:space="preserve">Kienholz, </w:t>
      </w:r>
      <w:r w:rsidR="006A54C1" w:rsidRPr="00A835DF">
        <w:t xml:space="preserve">C., </w:t>
      </w:r>
      <w:r w:rsidRPr="00A835DF">
        <w:t xml:space="preserve">Koenig, </w:t>
      </w:r>
      <w:r w:rsidR="006A54C1" w:rsidRPr="00A835DF">
        <w:t xml:space="preserve">M., </w:t>
      </w:r>
      <w:r w:rsidRPr="00A835DF">
        <w:t xml:space="preserve">Kohler, </w:t>
      </w:r>
      <w:r w:rsidR="006A54C1" w:rsidRPr="00A835DF">
        <w:t xml:space="preserve">J., </w:t>
      </w:r>
      <w:r w:rsidRPr="00A835DF">
        <w:t xml:space="preserve">Kriegel, </w:t>
      </w:r>
      <w:r w:rsidR="006A54C1" w:rsidRPr="00A835DF">
        <w:t xml:space="preserve">D., </w:t>
      </w:r>
      <w:r w:rsidRPr="00A835DF">
        <w:t xml:space="preserve">Kutuzov, </w:t>
      </w:r>
      <w:r w:rsidR="006A54C1" w:rsidRPr="00A835DF">
        <w:t xml:space="preserve">S., </w:t>
      </w:r>
      <w:r w:rsidRPr="00A835DF">
        <w:t xml:space="preserve">Lavrentiev, </w:t>
      </w:r>
      <w:r w:rsidR="006A54C1" w:rsidRPr="00A835DF">
        <w:t xml:space="preserve">I., </w:t>
      </w:r>
      <w:r w:rsidRPr="00A835DF">
        <w:t xml:space="preserve">LeBris, </w:t>
      </w:r>
      <w:r w:rsidR="006A54C1" w:rsidRPr="00A835DF">
        <w:t xml:space="preserve">R., </w:t>
      </w:r>
      <w:r w:rsidRPr="00A835DF">
        <w:t xml:space="preserve">Lund, </w:t>
      </w:r>
      <w:r w:rsidR="006A54C1" w:rsidRPr="00A835DF">
        <w:t xml:space="preserve">J., </w:t>
      </w:r>
      <w:r w:rsidRPr="00A835DF">
        <w:t xml:space="preserve">Manley, </w:t>
      </w:r>
      <w:r w:rsidR="006A54C1" w:rsidRPr="00A835DF">
        <w:t xml:space="preserve">W., </w:t>
      </w:r>
      <w:r w:rsidRPr="00A835DF">
        <w:t xml:space="preserve">Mayer, </w:t>
      </w:r>
      <w:r w:rsidR="006A54C1" w:rsidRPr="00A835DF">
        <w:t xml:space="preserve">C., </w:t>
      </w:r>
      <w:r w:rsidRPr="00A835DF">
        <w:t xml:space="preserve">Miles, </w:t>
      </w:r>
      <w:r w:rsidR="006A54C1" w:rsidRPr="00A835DF">
        <w:t xml:space="preserve">E., </w:t>
      </w:r>
      <w:r w:rsidRPr="00A835DF">
        <w:t xml:space="preserve">Li, </w:t>
      </w:r>
      <w:r w:rsidR="006A54C1" w:rsidRPr="00A835DF">
        <w:t xml:space="preserve">X., </w:t>
      </w:r>
      <w:r w:rsidRPr="00A835DF">
        <w:t xml:space="preserve">Menounos, </w:t>
      </w:r>
      <w:r w:rsidR="006A54C1" w:rsidRPr="00A835DF">
        <w:t xml:space="preserve">B., </w:t>
      </w:r>
      <w:r w:rsidRPr="00A835DF">
        <w:t>Mercer,</w:t>
      </w:r>
      <w:r w:rsidR="006A54C1" w:rsidRPr="00A835DF">
        <w:t xml:space="preserve"> A., </w:t>
      </w:r>
      <w:r w:rsidRPr="00A835DF">
        <w:t xml:space="preserve">Moelg, </w:t>
      </w:r>
      <w:r w:rsidR="006A54C1" w:rsidRPr="00A835DF">
        <w:t xml:space="preserve">N., </w:t>
      </w:r>
      <w:r w:rsidRPr="00A835DF">
        <w:t xml:space="preserve">Mool, </w:t>
      </w:r>
      <w:r w:rsidR="006A54C1" w:rsidRPr="00A835DF">
        <w:t xml:space="preserve">P., </w:t>
      </w:r>
      <w:r w:rsidRPr="00A835DF">
        <w:t xml:space="preserve">Nosenko, </w:t>
      </w:r>
      <w:r w:rsidR="006A54C1" w:rsidRPr="00A835DF">
        <w:t xml:space="preserve">G., </w:t>
      </w:r>
      <w:r w:rsidRPr="00A835DF">
        <w:t xml:space="preserve">Negrete, </w:t>
      </w:r>
      <w:r w:rsidR="006A54C1" w:rsidRPr="00A835DF">
        <w:t xml:space="preserve">A., </w:t>
      </w:r>
      <w:r w:rsidRPr="00A835DF">
        <w:t xml:space="preserve">Nuth, </w:t>
      </w:r>
      <w:r w:rsidR="006A54C1" w:rsidRPr="00A835DF">
        <w:t xml:space="preserve">C., </w:t>
      </w:r>
      <w:r w:rsidRPr="00A835DF">
        <w:t xml:space="preserve">Pettersson, </w:t>
      </w:r>
      <w:r w:rsidR="006A54C1" w:rsidRPr="00A835DF">
        <w:t xml:space="preserve">R., </w:t>
      </w:r>
      <w:r w:rsidRPr="00A835DF">
        <w:t xml:space="preserve">Racoviteanu, </w:t>
      </w:r>
      <w:r w:rsidR="006A54C1" w:rsidRPr="00A835DF">
        <w:t xml:space="preserve">A., </w:t>
      </w:r>
      <w:r w:rsidRPr="00A835DF">
        <w:t xml:space="preserve">Ranzi, </w:t>
      </w:r>
      <w:r w:rsidR="006A54C1" w:rsidRPr="00A835DF">
        <w:t xml:space="preserve">R., </w:t>
      </w:r>
      <w:r w:rsidRPr="00A835DF">
        <w:t xml:space="preserve">Rastner, </w:t>
      </w:r>
      <w:r w:rsidR="006A54C1" w:rsidRPr="00A835DF">
        <w:t xml:space="preserve">P., </w:t>
      </w:r>
      <w:r w:rsidRPr="00A835DF">
        <w:t xml:space="preserve">Rau, </w:t>
      </w:r>
      <w:r w:rsidR="006A54C1" w:rsidRPr="00A835DF">
        <w:t xml:space="preserve">F., </w:t>
      </w:r>
      <w:r w:rsidRPr="00A835DF">
        <w:t xml:space="preserve">Rich, </w:t>
      </w:r>
      <w:r w:rsidR="006A54C1" w:rsidRPr="00A835DF">
        <w:t xml:space="preserve">J., </w:t>
      </w:r>
      <w:r w:rsidRPr="00A835DF">
        <w:t xml:space="preserve">Rott, </w:t>
      </w:r>
      <w:r w:rsidR="006A54C1" w:rsidRPr="00A835DF">
        <w:t xml:space="preserve">H., </w:t>
      </w:r>
      <w:r w:rsidRPr="00A835DF">
        <w:t xml:space="preserve">Schneider, </w:t>
      </w:r>
      <w:r w:rsidR="006A54C1" w:rsidRPr="00A835DF">
        <w:t xml:space="preserve">C., </w:t>
      </w:r>
      <w:r w:rsidRPr="00A835DF">
        <w:t xml:space="preserve">Seliverstov, </w:t>
      </w:r>
      <w:r w:rsidR="006A54C1" w:rsidRPr="00A835DF">
        <w:t xml:space="preserve">Y., </w:t>
      </w:r>
      <w:r w:rsidRPr="00A835DF">
        <w:t xml:space="preserve">Sharp, </w:t>
      </w:r>
      <w:r w:rsidR="006A54C1" w:rsidRPr="00A835DF">
        <w:t xml:space="preserve">M., </w:t>
      </w:r>
      <w:r w:rsidRPr="00A835DF">
        <w:t xml:space="preserve">Sigurðsson, </w:t>
      </w:r>
      <w:r w:rsidR="006A54C1" w:rsidRPr="00A835DF">
        <w:t xml:space="preserve">O., </w:t>
      </w:r>
      <w:r w:rsidRPr="00A835DF">
        <w:t xml:space="preserve">Stokes, </w:t>
      </w:r>
      <w:r w:rsidR="006A54C1" w:rsidRPr="00A835DF">
        <w:t xml:space="preserve">C., </w:t>
      </w:r>
      <w:r w:rsidRPr="00A835DF">
        <w:t xml:space="preserve">Wheate, </w:t>
      </w:r>
      <w:r w:rsidR="006A54C1" w:rsidRPr="00A835DF">
        <w:t xml:space="preserve">R., </w:t>
      </w:r>
      <w:r w:rsidRPr="00A835DF">
        <w:t xml:space="preserve">Winsvold, </w:t>
      </w:r>
      <w:r w:rsidR="006A54C1" w:rsidRPr="00A835DF">
        <w:t xml:space="preserve">S., </w:t>
      </w:r>
      <w:r w:rsidRPr="00A835DF">
        <w:t xml:space="preserve">Wolken, </w:t>
      </w:r>
      <w:r w:rsidR="006A54C1" w:rsidRPr="00A835DF">
        <w:t xml:space="preserve">G., </w:t>
      </w:r>
      <w:r w:rsidRPr="00A835DF">
        <w:t xml:space="preserve">Wyatt, </w:t>
      </w:r>
      <w:r w:rsidR="006A54C1" w:rsidRPr="00A835DF">
        <w:t xml:space="preserve">F., and </w:t>
      </w:r>
      <w:r w:rsidRPr="00A835DF">
        <w:t>Zheltyhina</w:t>
      </w:r>
      <w:r w:rsidR="006A54C1" w:rsidRPr="00A835DF">
        <w:t>, N. 2012</w:t>
      </w:r>
      <w:r w:rsidRPr="00A835DF">
        <w:t>. Randolph Glacier Inventory [v2.0]: A Dataset of Global Glacier Outlines. Global Land Ice Measurements from Space, Boulder Colorado, USA. Digital Media.</w:t>
      </w:r>
    </w:p>
    <w:p w14:paraId="78025555" w14:textId="77777777" w:rsidR="00412159" w:rsidRPr="00A835DF" w:rsidRDefault="00412159" w:rsidP="00845234">
      <w:pPr>
        <w:spacing w:after="120"/>
        <w:ind w:left="540" w:hanging="540"/>
        <w:rPr>
          <w:rFonts w:cs="Helvetica"/>
          <w:color w:val="000000"/>
        </w:rPr>
      </w:pPr>
      <w:r w:rsidRPr="00A835DF">
        <w:rPr>
          <w:rFonts w:cs="Helvetica"/>
          <w:color w:val="000000"/>
        </w:rPr>
        <w:t>Benn, D.I., and Lehmkuhl</w:t>
      </w:r>
      <w:r w:rsidR="008E1AB5" w:rsidRPr="00A835DF">
        <w:rPr>
          <w:rFonts w:cs="Helvetica"/>
          <w:color w:val="000000"/>
        </w:rPr>
        <w:t>, F</w:t>
      </w:r>
      <w:r w:rsidR="00F620D0" w:rsidRPr="00A835DF">
        <w:rPr>
          <w:rFonts w:cs="Helvetica"/>
          <w:color w:val="000000"/>
        </w:rPr>
        <w:t>. 2000. Mass balance and equilibrium line altitudes of glaciers in high mountain e</w:t>
      </w:r>
      <w:r w:rsidRPr="00A835DF">
        <w:rPr>
          <w:rFonts w:cs="Helvetica"/>
          <w:color w:val="000000"/>
        </w:rPr>
        <w:t>nvironments.</w:t>
      </w:r>
      <w:r w:rsidR="008E1AB5" w:rsidRPr="00A835DF">
        <w:rPr>
          <w:rFonts w:cs="Helvetica"/>
          <w:color w:val="000000"/>
        </w:rPr>
        <w:t xml:space="preserve"> </w:t>
      </w:r>
      <w:r w:rsidRPr="00A835DF">
        <w:rPr>
          <w:rFonts w:cs="Helvetica"/>
          <w:color w:val="000000"/>
        </w:rPr>
        <w:t>Quaternary International</w:t>
      </w:r>
      <w:r w:rsidR="008E1AB5" w:rsidRPr="00A835DF">
        <w:rPr>
          <w:rFonts w:cs="Helvetica"/>
          <w:color w:val="000000"/>
        </w:rPr>
        <w:t>, 65/66,</w:t>
      </w:r>
      <w:r w:rsidRPr="00A835DF">
        <w:rPr>
          <w:rFonts w:cs="Helvetica"/>
          <w:color w:val="000000"/>
        </w:rPr>
        <w:t xml:space="preserve"> 15</w:t>
      </w:r>
      <w:r w:rsidR="008E1AB5" w:rsidRPr="00A835DF">
        <w:rPr>
          <w:rFonts w:cs="Helvetica"/>
          <w:color w:val="000000"/>
        </w:rPr>
        <w:t>-</w:t>
      </w:r>
      <w:r w:rsidRPr="00A835DF">
        <w:rPr>
          <w:rFonts w:cs="Helvetica"/>
          <w:color w:val="000000"/>
        </w:rPr>
        <w:t>29.</w:t>
      </w:r>
    </w:p>
    <w:p w14:paraId="0C90A906" w14:textId="77777777" w:rsidR="00412159" w:rsidRPr="00A835DF" w:rsidRDefault="00412159" w:rsidP="00845234">
      <w:pPr>
        <w:spacing w:after="120"/>
        <w:ind w:left="540" w:hanging="540"/>
        <w:rPr>
          <w:rFonts w:cs="Helvetica"/>
          <w:color w:val="000000"/>
        </w:rPr>
      </w:pPr>
      <w:r w:rsidRPr="00A835DF">
        <w:rPr>
          <w:rFonts w:cs="Helvetica"/>
          <w:color w:val="000000"/>
        </w:rPr>
        <w:t xml:space="preserve">Berthier, E., Arnaud, </w:t>
      </w:r>
      <w:r w:rsidR="008E1AB5" w:rsidRPr="00A835DF">
        <w:rPr>
          <w:rFonts w:cs="Helvetica"/>
          <w:color w:val="000000"/>
        </w:rPr>
        <w:t xml:space="preserve">Y., </w:t>
      </w:r>
      <w:r w:rsidRPr="00A835DF">
        <w:rPr>
          <w:rFonts w:cs="Helvetica"/>
          <w:color w:val="000000"/>
        </w:rPr>
        <w:t xml:space="preserve">Rajesh, </w:t>
      </w:r>
      <w:r w:rsidR="008E1AB5" w:rsidRPr="00A835DF">
        <w:rPr>
          <w:rFonts w:cs="Helvetica"/>
          <w:color w:val="000000"/>
        </w:rPr>
        <w:t xml:space="preserve">K., </w:t>
      </w:r>
      <w:r w:rsidRPr="00A835DF">
        <w:rPr>
          <w:rFonts w:cs="Helvetica"/>
          <w:color w:val="000000"/>
        </w:rPr>
        <w:t xml:space="preserve">Sarfaraz, </w:t>
      </w:r>
      <w:r w:rsidR="008E1AB5" w:rsidRPr="00A835DF">
        <w:rPr>
          <w:rFonts w:cs="Helvetica"/>
          <w:color w:val="000000"/>
        </w:rPr>
        <w:t xml:space="preserve">A., </w:t>
      </w:r>
      <w:r w:rsidRPr="00A835DF">
        <w:rPr>
          <w:rFonts w:cs="Helvetica"/>
          <w:color w:val="000000"/>
        </w:rPr>
        <w:t xml:space="preserve">Wagnon, </w:t>
      </w:r>
      <w:r w:rsidR="008E1AB5" w:rsidRPr="00A835DF">
        <w:rPr>
          <w:rFonts w:cs="Helvetica"/>
          <w:color w:val="000000"/>
        </w:rPr>
        <w:t xml:space="preserve">P., </w:t>
      </w:r>
      <w:r w:rsidRPr="00A835DF">
        <w:rPr>
          <w:rFonts w:cs="Helvetica"/>
          <w:color w:val="000000"/>
        </w:rPr>
        <w:t>and Chevallier</w:t>
      </w:r>
      <w:r w:rsidR="008E1AB5" w:rsidRPr="00A835DF">
        <w:rPr>
          <w:rFonts w:cs="Helvetica"/>
          <w:color w:val="000000"/>
        </w:rPr>
        <w:t>, P.</w:t>
      </w:r>
      <w:r w:rsidRPr="00A835DF">
        <w:rPr>
          <w:rFonts w:cs="Helvetica"/>
          <w:color w:val="000000"/>
        </w:rPr>
        <w:t xml:space="preserve"> 2007. </w:t>
      </w:r>
      <w:r w:rsidR="00A25867" w:rsidRPr="00A835DF">
        <w:rPr>
          <w:rFonts w:cs="Helvetica"/>
          <w:color w:val="000000"/>
        </w:rPr>
        <w:t>Remote sensing estimates of glacier mass b</w:t>
      </w:r>
      <w:r w:rsidRPr="00A835DF">
        <w:rPr>
          <w:rFonts w:cs="Helvetica"/>
          <w:color w:val="000000"/>
        </w:rPr>
        <w:t>alances in the Himachal Pradesh (Western Himalaya, India).</w:t>
      </w:r>
      <w:r w:rsidR="008E1AB5" w:rsidRPr="00A835DF">
        <w:rPr>
          <w:rFonts w:cs="Helvetica"/>
          <w:color w:val="000000"/>
        </w:rPr>
        <w:t xml:space="preserve"> </w:t>
      </w:r>
      <w:r w:rsidRPr="00A835DF">
        <w:rPr>
          <w:rFonts w:cs="Helvetica"/>
          <w:color w:val="000000"/>
        </w:rPr>
        <w:t>Remote</w:t>
      </w:r>
      <w:r w:rsidR="008E1AB5" w:rsidRPr="00A835DF">
        <w:rPr>
          <w:rFonts w:cs="Helvetica"/>
          <w:color w:val="000000"/>
        </w:rPr>
        <w:t xml:space="preserve"> Sensing of Environment 108,</w:t>
      </w:r>
      <w:r w:rsidRPr="00A835DF">
        <w:rPr>
          <w:rFonts w:cs="Helvetica"/>
          <w:color w:val="000000"/>
        </w:rPr>
        <w:t xml:space="preserve"> 327</w:t>
      </w:r>
      <w:r w:rsidR="008E1AB5" w:rsidRPr="00A835DF">
        <w:rPr>
          <w:rFonts w:cs="Helvetica"/>
          <w:color w:val="000000"/>
        </w:rPr>
        <w:t>-3</w:t>
      </w:r>
      <w:r w:rsidRPr="00A835DF">
        <w:rPr>
          <w:rFonts w:cs="Helvetica"/>
          <w:color w:val="000000"/>
        </w:rPr>
        <w:t>38.</w:t>
      </w:r>
    </w:p>
    <w:p w14:paraId="24B10A7F" w14:textId="77777777" w:rsidR="00A05DCC" w:rsidRPr="00A835DF" w:rsidRDefault="00A05DCC" w:rsidP="00845234">
      <w:pPr>
        <w:spacing w:after="120"/>
        <w:ind w:left="540" w:hanging="540"/>
        <w:rPr>
          <w:rFonts w:cs="Times New Roman"/>
        </w:rPr>
      </w:pPr>
      <w:r w:rsidRPr="00A835DF">
        <w:rPr>
          <w:rFonts w:cs="Times New Roman"/>
        </w:rPr>
        <w:t>Bhambri, R., Bolch, T., Chaujar, R</w:t>
      </w:r>
      <w:r w:rsidR="008E1AB5" w:rsidRPr="00A835DF">
        <w:rPr>
          <w:rFonts w:cs="Times New Roman"/>
        </w:rPr>
        <w:t>.K. and Kulshreshtha, S.C. 2011</w:t>
      </w:r>
      <w:r w:rsidRPr="00A835DF">
        <w:rPr>
          <w:rFonts w:cs="Times New Roman"/>
        </w:rPr>
        <w:t xml:space="preserve">. Glacier changes in the Garhwal Himalaya, India, from 1968 to 2006 based on remote sensing. </w:t>
      </w:r>
      <w:r w:rsidRPr="00A835DF">
        <w:rPr>
          <w:rFonts w:cs="Times New Roman"/>
          <w:i/>
          <w:iCs/>
        </w:rPr>
        <w:t>Journal of Glaciology</w:t>
      </w:r>
      <w:r w:rsidRPr="00A835DF">
        <w:rPr>
          <w:rFonts w:cs="Times New Roman"/>
          <w:iCs/>
        </w:rPr>
        <w:t>, 57</w:t>
      </w:r>
      <w:r w:rsidRPr="00A835DF">
        <w:rPr>
          <w:rFonts w:cs="Times New Roman"/>
        </w:rPr>
        <w:t>, 543–556.</w:t>
      </w:r>
    </w:p>
    <w:p w14:paraId="36EC7045" w14:textId="77777777" w:rsidR="00A05DCC" w:rsidRPr="00A835DF" w:rsidRDefault="00A05DCC" w:rsidP="00845234">
      <w:pPr>
        <w:spacing w:after="120"/>
        <w:ind w:left="540" w:hanging="540"/>
      </w:pPr>
      <w:r w:rsidRPr="00A835DF">
        <w:rPr>
          <w:rFonts w:cs="Times New Roman"/>
        </w:rPr>
        <w:t xml:space="preserve">Bishop, M.P., Olsenholler, J.A., Shroder, J.F., Barry, R.G., Raup, B.H., Bush, A.B.G., Copland, L., Dwyer, J.L., Fountain, A.G., Haeberli, W., Kääb, A., Paul, F., Hall, D.K., Kargel, J.F., Molnia, B.F., Trabant, D.C. and Wessels, R. 2008. Global land ice measurements from space (GLIMS): remote sensing and GIS investigations of the Earth's cryosphere. </w:t>
      </w:r>
      <w:r w:rsidRPr="00A835DF">
        <w:rPr>
          <w:rFonts w:cs="Times New Roman"/>
          <w:i/>
          <w:iCs/>
        </w:rPr>
        <w:t>Geocarto International</w:t>
      </w:r>
      <w:r w:rsidRPr="00A835DF">
        <w:rPr>
          <w:rFonts w:cs="Times New Roman"/>
          <w:iCs/>
        </w:rPr>
        <w:t xml:space="preserve">, </w:t>
      </w:r>
      <w:r w:rsidRPr="00A835DF">
        <w:rPr>
          <w:rFonts w:cs="Times New Roman"/>
        </w:rPr>
        <w:t>19, 57–84.</w:t>
      </w:r>
    </w:p>
    <w:p w14:paraId="279BE182" w14:textId="77777777" w:rsidR="008A12DE" w:rsidRPr="00A835DF" w:rsidRDefault="008E1AB5" w:rsidP="00845234">
      <w:pPr>
        <w:widowControl w:val="0"/>
        <w:tabs>
          <w:tab w:val="left" w:pos="220"/>
          <w:tab w:val="left" w:pos="720"/>
        </w:tabs>
        <w:autoSpaceDE w:val="0"/>
        <w:autoSpaceDN w:val="0"/>
        <w:adjustRightInd w:val="0"/>
        <w:spacing w:after="120"/>
        <w:ind w:left="540" w:hanging="540"/>
        <w:jc w:val="both"/>
        <w:rPr>
          <w:rFonts w:cs="Tahoma"/>
          <w:lang w:val="en-GB"/>
        </w:rPr>
      </w:pPr>
      <w:r w:rsidRPr="00A835DF">
        <w:rPr>
          <w:rFonts w:cs="Tahoma"/>
          <w:lang w:val="en-GB"/>
        </w:rPr>
        <w:t xml:space="preserve">Bolch, T., and </w:t>
      </w:r>
      <w:r w:rsidR="008A12DE" w:rsidRPr="00A835DF">
        <w:rPr>
          <w:rFonts w:cs="Tahoma"/>
          <w:lang w:val="en-GB"/>
        </w:rPr>
        <w:t>Kamp</w:t>
      </w:r>
      <w:r w:rsidRPr="00A835DF">
        <w:rPr>
          <w:rFonts w:cs="Tahoma"/>
          <w:lang w:val="en-GB"/>
        </w:rPr>
        <w:t>, U. 2003.</w:t>
      </w:r>
      <w:r w:rsidR="008A12DE" w:rsidRPr="00A835DF">
        <w:rPr>
          <w:rFonts w:cs="Tahoma"/>
          <w:lang w:val="en-GB"/>
        </w:rPr>
        <w:t xml:space="preserve"> Evaluation of digital elevation models from ASTER data for high mountain regions (</w:t>
      </w:r>
      <w:r w:rsidR="008A12DE" w:rsidRPr="00A835DF">
        <w:rPr>
          <w:rFonts w:cs="Tahoma"/>
          <w:bCs/>
          <w:lang w:val="en-GB"/>
        </w:rPr>
        <w:t xml:space="preserve">Cerro Sillajhuay, Chile/Bolivia). </w:t>
      </w:r>
      <w:r w:rsidR="008A12DE" w:rsidRPr="00A835DF">
        <w:rPr>
          <w:rFonts w:cs="Tahoma"/>
          <w:i/>
          <w:lang w:val="en-GB"/>
        </w:rPr>
        <w:t>Kartographische Nachrichten</w:t>
      </w:r>
      <w:r w:rsidR="008A12DE" w:rsidRPr="00A835DF">
        <w:rPr>
          <w:rFonts w:cs="Tahoma"/>
          <w:lang w:val="en-GB"/>
        </w:rPr>
        <w:t>, 53, 224-230. (In German).</w:t>
      </w:r>
    </w:p>
    <w:p w14:paraId="2226F4EC" w14:textId="77777777" w:rsidR="00412159" w:rsidRPr="00A835DF" w:rsidRDefault="00412159" w:rsidP="00845234">
      <w:pPr>
        <w:widowControl w:val="0"/>
        <w:tabs>
          <w:tab w:val="left" w:pos="220"/>
          <w:tab w:val="left" w:pos="720"/>
        </w:tabs>
        <w:autoSpaceDE w:val="0"/>
        <w:autoSpaceDN w:val="0"/>
        <w:adjustRightInd w:val="0"/>
        <w:spacing w:after="120"/>
        <w:ind w:left="540" w:hanging="540"/>
        <w:jc w:val="both"/>
        <w:rPr>
          <w:rFonts w:cs="Helvetica"/>
          <w:color w:val="000000"/>
        </w:rPr>
      </w:pPr>
      <w:r w:rsidRPr="00A835DF">
        <w:rPr>
          <w:rFonts w:cs="Helvetica"/>
          <w:color w:val="000000"/>
        </w:rPr>
        <w:t>Bolch, T., and Kamp</w:t>
      </w:r>
      <w:r w:rsidR="008E1AB5" w:rsidRPr="00A835DF">
        <w:rPr>
          <w:rFonts w:cs="Helvetica"/>
          <w:color w:val="000000"/>
        </w:rPr>
        <w:t>, U.</w:t>
      </w:r>
      <w:r w:rsidR="00F620D0" w:rsidRPr="00A835DF">
        <w:rPr>
          <w:rFonts w:cs="Helvetica"/>
          <w:color w:val="000000"/>
        </w:rPr>
        <w:t xml:space="preserve"> 2006. Glacier mapping in high m</w:t>
      </w:r>
      <w:r w:rsidRPr="00A835DF">
        <w:rPr>
          <w:rFonts w:cs="Helvetica"/>
          <w:color w:val="000000"/>
        </w:rPr>
        <w:t>oun</w:t>
      </w:r>
      <w:r w:rsidR="00F620D0" w:rsidRPr="00A835DF">
        <w:rPr>
          <w:rFonts w:cs="Helvetica"/>
          <w:color w:val="000000"/>
        </w:rPr>
        <w:t>tains using DEMs, ASTER and Landsat d</w:t>
      </w:r>
      <w:r w:rsidRPr="00A835DF">
        <w:rPr>
          <w:rFonts w:cs="Helvetica"/>
          <w:color w:val="000000"/>
        </w:rPr>
        <w:t>ata.</w:t>
      </w:r>
      <w:r w:rsidR="008E1AB5" w:rsidRPr="00A835DF">
        <w:rPr>
          <w:rFonts w:cs="Helvetica"/>
          <w:color w:val="000000"/>
        </w:rPr>
        <w:t xml:space="preserve"> </w:t>
      </w:r>
      <w:r w:rsidR="00F620D0" w:rsidRPr="00A835DF">
        <w:rPr>
          <w:rFonts w:cs="Helvetica"/>
          <w:color w:val="000000"/>
        </w:rPr>
        <w:t xml:space="preserve">Proceedings of the </w:t>
      </w:r>
      <w:r w:rsidR="002C6FA7" w:rsidRPr="00A835DF">
        <w:rPr>
          <w:rFonts w:cs="Helvetica"/>
          <w:color w:val="000000"/>
        </w:rPr>
        <w:t>8th</w:t>
      </w:r>
      <w:r w:rsidRPr="00A835DF">
        <w:rPr>
          <w:rFonts w:cs="Helvetica"/>
          <w:color w:val="000000"/>
        </w:rPr>
        <w:t xml:space="preserve"> International Symposium on High Mountain Remote Sensing Cartography, March 20–27, 2005, La Paz, Bolivia. Grazer Schriften der Geographie und Raumforschung</w:t>
      </w:r>
      <w:r w:rsidR="008E1AB5" w:rsidRPr="00A835DF">
        <w:rPr>
          <w:rFonts w:cs="Helvetica"/>
          <w:color w:val="000000"/>
        </w:rPr>
        <w:t>, 41,</w:t>
      </w:r>
      <w:r w:rsidRPr="00A835DF">
        <w:rPr>
          <w:rFonts w:cs="Helvetica"/>
          <w:color w:val="000000"/>
        </w:rPr>
        <w:t xml:space="preserve"> 13</w:t>
      </w:r>
      <w:r w:rsidR="008E1AB5" w:rsidRPr="00A835DF">
        <w:rPr>
          <w:rFonts w:cs="Helvetica"/>
          <w:color w:val="000000"/>
        </w:rPr>
        <w:t>-</w:t>
      </w:r>
      <w:r w:rsidRPr="00A835DF">
        <w:rPr>
          <w:rFonts w:cs="Helvetica"/>
          <w:color w:val="000000"/>
        </w:rPr>
        <w:t>24.</w:t>
      </w:r>
    </w:p>
    <w:p w14:paraId="4B8EBA28" w14:textId="77777777" w:rsidR="00412159" w:rsidRPr="00A835DF" w:rsidRDefault="00412159" w:rsidP="00845234">
      <w:pPr>
        <w:widowControl w:val="0"/>
        <w:tabs>
          <w:tab w:val="left" w:pos="220"/>
          <w:tab w:val="left" w:pos="720"/>
        </w:tabs>
        <w:autoSpaceDE w:val="0"/>
        <w:autoSpaceDN w:val="0"/>
        <w:adjustRightInd w:val="0"/>
        <w:spacing w:after="120"/>
        <w:ind w:left="540" w:hanging="540"/>
        <w:jc w:val="both"/>
        <w:rPr>
          <w:rFonts w:cs="Helvetica"/>
          <w:color w:val="000000"/>
        </w:rPr>
      </w:pPr>
      <w:r w:rsidRPr="00A835DF">
        <w:rPr>
          <w:rFonts w:cs="Helvetica"/>
          <w:color w:val="000000"/>
        </w:rPr>
        <w:t xml:space="preserve">Bolch, T., Kamp, </w:t>
      </w:r>
      <w:r w:rsidR="008E1AB5" w:rsidRPr="00A835DF">
        <w:rPr>
          <w:rFonts w:cs="Helvetica"/>
          <w:color w:val="000000"/>
        </w:rPr>
        <w:t xml:space="preserve">U., </w:t>
      </w:r>
      <w:r w:rsidRPr="00A835DF">
        <w:rPr>
          <w:rFonts w:cs="Helvetica"/>
          <w:color w:val="000000"/>
        </w:rPr>
        <w:t>and Olsenholler</w:t>
      </w:r>
      <w:r w:rsidR="008E1AB5" w:rsidRPr="00A835DF">
        <w:rPr>
          <w:rFonts w:cs="Helvetica"/>
          <w:color w:val="000000"/>
        </w:rPr>
        <w:t>, J</w:t>
      </w:r>
      <w:r w:rsidRPr="00A835DF">
        <w:rPr>
          <w:rFonts w:cs="Helvetica"/>
          <w:color w:val="000000"/>
        </w:rPr>
        <w:t>. 2005.</w:t>
      </w:r>
      <w:r w:rsidR="00F620D0" w:rsidRPr="00A835DF">
        <w:rPr>
          <w:rFonts w:cs="Helvetica"/>
          <w:color w:val="000000"/>
        </w:rPr>
        <w:t xml:space="preserve"> Using ASTER and SRTM DEMs for studying geomorphology and glaciation in high mountain a</w:t>
      </w:r>
      <w:r w:rsidRPr="00A835DF">
        <w:rPr>
          <w:rFonts w:cs="Helvetica"/>
          <w:color w:val="000000"/>
        </w:rPr>
        <w:t>reas. In</w:t>
      </w:r>
      <w:r w:rsidR="008E1AB5" w:rsidRPr="00A835DF">
        <w:rPr>
          <w:rFonts w:cs="Helvetica"/>
          <w:color w:val="000000"/>
        </w:rPr>
        <w:t>:</w:t>
      </w:r>
      <w:r w:rsidRPr="00A835DF">
        <w:rPr>
          <w:rFonts w:cs="Helvetica"/>
          <w:color w:val="000000"/>
        </w:rPr>
        <w:t xml:space="preserve"> </w:t>
      </w:r>
      <w:r w:rsidR="008E1AB5" w:rsidRPr="00A835DF">
        <w:rPr>
          <w:rFonts w:cs="Helvetica"/>
          <w:color w:val="000000"/>
        </w:rPr>
        <w:t xml:space="preserve">Oluic, M. (Ed.), </w:t>
      </w:r>
      <w:r w:rsidRPr="00A835DF">
        <w:rPr>
          <w:rFonts w:cs="Helvetica"/>
          <w:color w:val="000000"/>
        </w:rPr>
        <w:t>New Strateg</w:t>
      </w:r>
      <w:r w:rsidR="008E1AB5" w:rsidRPr="00A835DF">
        <w:rPr>
          <w:rFonts w:cs="Helvetica"/>
          <w:color w:val="000000"/>
        </w:rPr>
        <w:t>ies for European Remote Sensing,</w:t>
      </w:r>
      <w:r w:rsidRPr="00A835DF">
        <w:rPr>
          <w:rFonts w:cs="Helvetica"/>
          <w:color w:val="000000"/>
        </w:rPr>
        <w:t xml:space="preserve"> Proceedings of the 24th Meeting of the European Association of Remote Sensing Laboratories (EARSeL), 25–27 M</w:t>
      </w:r>
      <w:r w:rsidR="008E1AB5" w:rsidRPr="00A835DF">
        <w:rPr>
          <w:rFonts w:cs="Helvetica"/>
          <w:color w:val="000000"/>
        </w:rPr>
        <w:t xml:space="preserve">ay 2004, Dubrovnik, Croatia, </w:t>
      </w:r>
      <w:r w:rsidR="002C6FA7" w:rsidRPr="00A835DF">
        <w:rPr>
          <w:rFonts w:cs="Helvetica"/>
          <w:color w:val="000000"/>
        </w:rPr>
        <w:t xml:space="preserve">Millpress, </w:t>
      </w:r>
      <w:r w:rsidRPr="00A835DF">
        <w:rPr>
          <w:rFonts w:cs="Helvetica"/>
          <w:color w:val="000000"/>
        </w:rPr>
        <w:t>Rotterdam</w:t>
      </w:r>
      <w:r w:rsidR="00F620D0" w:rsidRPr="00A835DF">
        <w:rPr>
          <w:rFonts w:cs="Helvetica"/>
          <w:color w:val="000000"/>
        </w:rPr>
        <w:t xml:space="preserve">, </w:t>
      </w:r>
      <w:r w:rsidR="002C6FA7" w:rsidRPr="00A835DF">
        <w:rPr>
          <w:rFonts w:cs="Helvetica"/>
          <w:color w:val="000000"/>
        </w:rPr>
        <w:t>119-</w:t>
      </w:r>
      <w:r w:rsidR="00F620D0" w:rsidRPr="00A835DF">
        <w:rPr>
          <w:rFonts w:cs="Helvetica"/>
          <w:color w:val="000000"/>
        </w:rPr>
        <w:t>127.</w:t>
      </w:r>
    </w:p>
    <w:p w14:paraId="3D8861C1" w14:textId="77777777" w:rsidR="008A12DE" w:rsidRPr="00A835DF" w:rsidRDefault="008A12DE" w:rsidP="00845234">
      <w:pPr>
        <w:widowControl w:val="0"/>
        <w:tabs>
          <w:tab w:val="left" w:pos="220"/>
          <w:tab w:val="left" w:pos="720"/>
        </w:tabs>
        <w:autoSpaceDE w:val="0"/>
        <w:autoSpaceDN w:val="0"/>
        <w:adjustRightInd w:val="0"/>
        <w:spacing w:after="120"/>
        <w:ind w:left="540" w:hanging="540"/>
        <w:jc w:val="both"/>
        <w:rPr>
          <w:rFonts w:cs="Tahoma"/>
        </w:rPr>
      </w:pPr>
      <w:r w:rsidRPr="00A835DF">
        <w:rPr>
          <w:rFonts w:cs="Tahoma"/>
        </w:rPr>
        <w:t xml:space="preserve">Bolch, T., Buchroithner, </w:t>
      </w:r>
      <w:r w:rsidR="00A25867" w:rsidRPr="00A835DF">
        <w:rPr>
          <w:rFonts w:cs="Tahoma"/>
        </w:rPr>
        <w:t xml:space="preserve">M., </w:t>
      </w:r>
      <w:r w:rsidRPr="00A835DF">
        <w:rPr>
          <w:rFonts w:cs="Tahoma"/>
        </w:rPr>
        <w:t>Kunert</w:t>
      </w:r>
      <w:r w:rsidR="00A25867" w:rsidRPr="00A835DF">
        <w:rPr>
          <w:rFonts w:cs="Tahoma"/>
        </w:rPr>
        <w:t xml:space="preserve">, A., and </w:t>
      </w:r>
      <w:r w:rsidRPr="00A835DF">
        <w:rPr>
          <w:rFonts w:cs="Tahoma"/>
        </w:rPr>
        <w:t>Kamp</w:t>
      </w:r>
      <w:r w:rsidR="00A25867" w:rsidRPr="00A835DF">
        <w:rPr>
          <w:rFonts w:cs="Tahoma"/>
        </w:rPr>
        <w:t>, U. 2007.</w:t>
      </w:r>
      <w:r w:rsidRPr="00A835DF">
        <w:rPr>
          <w:rFonts w:cs="Tahoma"/>
        </w:rPr>
        <w:t xml:space="preserve"> Automated delineation of debris-covered glaciers based on ASTER data. In: Gomarasca, M.A. (Ed.): </w:t>
      </w:r>
      <w:r w:rsidRPr="00A835DF">
        <w:rPr>
          <w:rFonts w:cs="Tahoma"/>
          <w:i/>
        </w:rPr>
        <w:t>GeoInformation in Europe</w:t>
      </w:r>
      <w:r w:rsidRPr="00A835DF">
        <w:rPr>
          <w:rFonts w:cs="Tahoma"/>
        </w:rPr>
        <w:t xml:space="preserve">, Proceedings 27th Annual Symposium </w:t>
      </w:r>
      <w:r w:rsidRPr="00A835DF">
        <w:rPr>
          <w:rFonts w:cs="Tahoma"/>
        </w:rPr>
        <w:lastRenderedPageBreak/>
        <w:t xml:space="preserve">European Association of Remote Sensing Laboratories (EARSeL), June 4-7, 2007, Bozen, Italy, Millpress, Rotterdam, 403-410. </w:t>
      </w:r>
    </w:p>
    <w:p w14:paraId="341AFF0F" w14:textId="77777777" w:rsidR="008C3117" w:rsidRPr="00A835DF" w:rsidRDefault="008C3117" w:rsidP="00845234">
      <w:pPr>
        <w:widowControl w:val="0"/>
        <w:tabs>
          <w:tab w:val="left" w:pos="220"/>
          <w:tab w:val="left" w:pos="720"/>
        </w:tabs>
        <w:autoSpaceDE w:val="0"/>
        <w:autoSpaceDN w:val="0"/>
        <w:adjustRightInd w:val="0"/>
        <w:spacing w:after="120"/>
        <w:ind w:left="540" w:hanging="540"/>
        <w:jc w:val="both"/>
        <w:rPr>
          <w:rFonts w:cs="Arial"/>
          <w:szCs w:val="24"/>
        </w:rPr>
      </w:pPr>
      <w:r w:rsidRPr="00A835DF">
        <w:rPr>
          <w:rFonts w:cs="Arial"/>
          <w:bCs/>
          <w:szCs w:val="24"/>
        </w:rPr>
        <w:t>Bolch, T.</w:t>
      </w:r>
      <w:r w:rsidR="00274325" w:rsidRPr="00A835DF">
        <w:rPr>
          <w:rFonts w:cs="Arial"/>
          <w:szCs w:val="24"/>
        </w:rPr>
        <w:t>, Menounos, B., and Wheate, R. 2010a.</w:t>
      </w:r>
      <w:r w:rsidRPr="00A835DF">
        <w:rPr>
          <w:rFonts w:cs="Arial"/>
          <w:szCs w:val="24"/>
        </w:rPr>
        <w:t xml:space="preserve"> Landsat-based glacier inventory of western Canada, 1985-2005. Remote Sensing of Environment, 114, 127-137.</w:t>
      </w:r>
    </w:p>
    <w:p w14:paraId="0AB7A30A" w14:textId="77777777" w:rsidR="008C3117" w:rsidRPr="00A835DF" w:rsidRDefault="008C3117" w:rsidP="00845234">
      <w:pPr>
        <w:spacing w:after="120"/>
        <w:ind w:left="540" w:hanging="540"/>
        <w:jc w:val="both"/>
        <w:rPr>
          <w:rFonts w:cs="Arial"/>
          <w:szCs w:val="24"/>
        </w:rPr>
      </w:pPr>
      <w:r w:rsidRPr="00A835DF">
        <w:rPr>
          <w:rFonts w:cs="Arial"/>
          <w:bCs/>
          <w:szCs w:val="24"/>
        </w:rPr>
        <w:t>Bolch, T.</w:t>
      </w:r>
      <w:r w:rsidRPr="00A835DF">
        <w:rPr>
          <w:rFonts w:cs="Arial"/>
          <w:szCs w:val="24"/>
        </w:rPr>
        <w:t xml:space="preserve">, Yao, T., Kang, S., Buchroithner, M., Scherer, D., Maussion, F., Huintjes, E., </w:t>
      </w:r>
      <w:r w:rsidR="00274325" w:rsidRPr="00A835DF">
        <w:rPr>
          <w:rFonts w:cs="Arial"/>
          <w:szCs w:val="24"/>
        </w:rPr>
        <w:t>and Schneider, C. 2010b.</w:t>
      </w:r>
      <w:r w:rsidRPr="00A835DF">
        <w:rPr>
          <w:rFonts w:cs="Arial"/>
          <w:szCs w:val="24"/>
        </w:rPr>
        <w:t xml:space="preserve"> A glacier inventory for the western Nyainqentanglha Range and Nam Co Basin, Tibet, and glacier changes 1976–2009. The Cryosphere, 4, 419-433.</w:t>
      </w:r>
    </w:p>
    <w:p w14:paraId="41F68023" w14:textId="77777777" w:rsidR="008C3117" w:rsidRPr="00A835DF" w:rsidRDefault="00274325" w:rsidP="00845234">
      <w:pPr>
        <w:spacing w:after="120"/>
        <w:ind w:left="540" w:hanging="540"/>
        <w:jc w:val="both"/>
        <w:rPr>
          <w:rFonts w:cs="Verdana"/>
          <w:szCs w:val="26"/>
        </w:rPr>
      </w:pPr>
      <w:r w:rsidRPr="00A835DF">
        <w:rPr>
          <w:rFonts w:cs="Verdana"/>
          <w:szCs w:val="26"/>
        </w:rPr>
        <w:t>Cogley, J.G. 2005.</w:t>
      </w:r>
      <w:r w:rsidR="008C3117" w:rsidRPr="00A835DF">
        <w:rPr>
          <w:rFonts w:cs="Verdana"/>
          <w:szCs w:val="26"/>
        </w:rPr>
        <w:t xml:space="preserve"> Extended Format for the World Glacier Inventory. </w:t>
      </w:r>
      <w:r w:rsidR="008C3117" w:rsidRPr="00A835DF">
        <w:rPr>
          <w:rFonts w:cs="Verdana"/>
          <w:iCs/>
          <w:szCs w:val="26"/>
        </w:rPr>
        <w:t>Trent Technical Note 2005-1</w:t>
      </w:r>
      <w:r w:rsidR="008C3117" w:rsidRPr="00A835DF">
        <w:rPr>
          <w:rFonts w:cs="Verdana"/>
          <w:szCs w:val="26"/>
        </w:rPr>
        <w:t>, Department of Geography, Trent University, Peterborough, Ontario, Canada.</w:t>
      </w:r>
    </w:p>
    <w:p w14:paraId="289E9FD3" w14:textId="77777777" w:rsidR="008C3117" w:rsidRPr="00A835DF" w:rsidRDefault="00274325" w:rsidP="00845234">
      <w:pPr>
        <w:spacing w:after="120"/>
        <w:ind w:left="540" w:hanging="540"/>
        <w:jc w:val="both"/>
        <w:rPr>
          <w:rFonts w:cs="Verdana"/>
          <w:szCs w:val="26"/>
        </w:rPr>
      </w:pPr>
      <w:r w:rsidRPr="00A835DF">
        <w:rPr>
          <w:rFonts w:cs="Verdana"/>
          <w:szCs w:val="26"/>
        </w:rPr>
        <w:t>Cogley, J.G. 2010.</w:t>
      </w:r>
      <w:r w:rsidR="008C3117" w:rsidRPr="00A835DF">
        <w:rPr>
          <w:rFonts w:cs="Verdana"/>
          <w:szCs w:val="26"/>
        </w:rPr>
        <w:t xml:space="preserve"> </w:t>
      </w:r>
      <w:r w:rsidR="008C3117" w:rsidRPr="00A835DF">
        <w:rPr>
          <w:rFonts w:cs="Arial"/>
          <w:szCs w:val="44"/>
        </w:rPr>
        <w:t>A more complete version of the World Glacier Inventory. Annals of Glaciology, 50, 32-38.</w:t>
      </w:r>
    </w:p>
    <w:p w14:paraId="686624B6" w14:textId="77777777" w:rsidR="008300E2" w:rsidRPr="00A835DF" w:rsidRDefault="008300E2" w:rsidP="00845234">
      <w:pPr>
        <w:spacing w:after="120"/>
        <w:ind w:left="540" w:hanging="540"/>
        <w:rPr>
          <w:rFonts w:cs="Courier"/>
          <w:szCs w:val="26"/>
        </w:rPr>
      </w:pPr>
      <w:r w:rsidRPr="00A835DF">
        <w:rPr>
          <w:rFonts w:cs="Courier"/>
          <w:szCs w:val="26"/>
        </w:rPr>
        <w:t>Danko, D.M., 1992. The digital chart o</w:t>
      </w:r>
      <w:r w:rsidR="00A25867" w:rsidRPr="00A835DF">
        <w:rPr>
          <w:rFonts w:cs="Courier"/>
          <w:szCs w:val="26"/>
        </w:rPr>
        <w:t xml:space="preserve">f the world. GeoInfo Systems, 2, </w:t>
      </w:r>
      <w:r w:rsidRPr="00A835DF">
        <w:rPr>
          <w:rFonts w:cs="Courier"/>
          <w:szCs w:val="26"/>
        </w:rPr>
        <w:t>29-36.</w:t>
      </w:r>
    </w:p>
    <w:p w14:paraId="319B49C3" w14:textId="77777777" w:rsidR="004158BF" w:rsidRPr="00A835DF" w:rsidRDefault="002D20BF" w:rsidP="00845234">
      <w:pPr>
        <w:spacing w:after="120"/>
        <w:ind w:left="540" w:hanging="540"/>
        <w:rPr>
          <w:rFonts w:cs="Times New Roman"/>
        </w:rPr>
      </w:pPr>
      <w:r w:rsidRPr="00A835DF">
        <w:rPr>
          <w:rFonts w:cs="Times New Roman"/>
        </w:rPr>
        <w:t xml:space="preserve">Dozier, J. 1989. Spectral signature of alpine snow cover from the landsat thematic mapper. </w:t>
      </w:r>
      <w:r w:rsidRPr="00A835DF">
        <w:rPr>
          <w:rFonts w:cs="Times New Roman"/>
          <w:i/>
        </w:rPr>
        <w:t>Remote Sensing of Environment</w:t>
      </w:r>
      <w:r w:rsidRPr="00A835DF">
        <w:rPr>
          <w:rFonts w:cs="Times New Roman"/>
        </w:rPr>
        <w:t>, 28, 9</w:t>
      </w:r>
      <w:r w:rsidR="00A25867" w:rsidRPr="00A835DF">
        <w:rPr>
          <w:rFonts w:cs="Times New Roman"/>
        </w:rPr>
        <w:t>-</w:t>
      </w:r>
      <w:r w:rsidRPr="00A835DF">
        <w:rPr>
          <w:rFonts w:cs="Times New Roman"/>
        </w:rPr>
        <w:t>22.</w:t>
      </w:r>
    </w:p>
    <w:p w14:paraId="2D698A0B" w14:textId="77777777" w:rsidR="002D20BF" w:rsidRPr="00A835DF" w:rsidRDefault="004158BF" w:rsidP="00845234">
      <w:pPr>
        <w:spacing w:after="120"/>
        <w:ind w:left="540" w:hanging="540"/>
        <w:rPr>
          <w:rFonts w:cs="Times New Roman"/>
        </w:rPr>
      </w:pPr>
      <w:r w:rsidRPr="00A835DF">
        <w:rPr>
          <w:rFonts w:cs="Times New Roman"/>
        </w:rPr>
        <w:t>Dyurgerov, M., and Meier, M.F. 2005. Glaciers and the Changing Earth System: A 2004 Snapshot. Institute of Arctic and Alpine Research, Occasional Paper, 58, 117 p.</w:t>
      </w:r>
    </w:p>
    <w:p w14:paraId="44E1976C" w14:textId="77777777" w:rsidR="00A05DCC" w:rsidRPr="00A835DF" w:rsidRDefault="00A05DCC" w:rsidP="00845234">
      <w:pPr>
        <w:widowControl w:val="0"/>
        <w:autoSpaceDE w:val="0"/>
        <w:autoSpaceDN w:val="0"/>
        <w:adjustRightInd w:val="0"/>
        <w:spacing w:after="120"/>
        <w:ind w:left="540" w:hanging="540"/>
        <w:rPr>
          <w:rFonts w:cs="Times New Roman"/>
        </w:rPr>
      </w:pPr>
      <w:r w:rsidRPr="00A835DF">
        <w:rPr>
          <w:rFonts w:cs="Times New Roman"/>
        </w:rPr>
        <w:t>Frey, H.</w:t>
      </w:r>
      <w:r w:rsidR="00A25867" w:rsidRPr="00A835DF">
        <w:rPr>
          <w:rFonts w:cs="Times New Roman"/>
        </w:rPr>
        <w:t>,</w:t>
      </w:r>
      <w:r w:rsidRPr="00A835DF">
        <w:rPr>
          <w:rFonts w:cs="Times New Roman"/>
        </w:rPr>
        <w:t xml:space="preserve"> and Paul, F. 2012. On the suitability of the SRTM DEM and ASTER GDEM for the compilation of topographic parameters in glacier inventories. </w:t>
      </w:r>
      <w:r w:rsidRPr="00A835DF">
        <w:rPr>
          <w:rFonts w:cs="Times New Roman"/>
          <w:i/>
          <w:iCs/>
        </w:rPr>
        <w:t>International Journal of Applied Earth Observation and Geoinformation</w:t>
      </w:r>
      <w:r w:rsidRPr="00A835DF">
        <w:rPr>
          <w:rFonts w:cs="Times New Roman"/>
          <w:iCs/>
        </w:rPr>
        <w:t>, 18</w:t>
      </w:r>
      <w:r w:rsidRPr="00A835DF">
        <w:rPr>
          <w:rFonts w:cs="Times New Roman"/>
        </w:rPr>
        <w:t>, 480</w:t>
      </w:r>
      <w:r w:rsidR="00A25867" w:rsidRPr="00A835DF">
        <w:rPr>
          <w:rFonts w:cs="Times New Roman"/>
        </w:rPr>
        <w:t>-</w:t>
      </w:r>
      <w:r w:rsidRPr="00A835DF">
        <w:rPr>
          <w:rFonts w:cs="Times New Roman"/>
        </w:rPr>
        <w:t>490.</w:t>
      </w:r>
    </w:p>
    <w:p w14:paraId="1D7AD265" w14:textId="77777777" w:rsidR="00A05DCC" w:rsidRPr="00A835DF" w:rsidRDefault="00A05DCC" w:rsidP="00845234">
      <w:pPr>
        <w:widowControl w:val="0"/>
        <w:autoSpaceDE w:val="0"/>
        <w:autoSpaceDN w:val="0"/>
        <w:adjustRightInd w:val="0"/>
        <w:spacing w:after="120"/>
        <w:ind w:left="540" w:right="-720" w:hanging="540"/>
        <w:rPr>
          <w:rFonts w:cs="Times New Roman"/>
        </w:rPr>
      </w:pPr>
      <w:r w:rsidRPr="00A835DF">
        <w:rPr>
          <w:rFonts w:cs="Times New Roman"/>
        </w:rPr>
        <w:t>Frey, H., Paul, F.</w:t>
      </w:r>
      <w:r w:rsidR="00A25867" w:rsidRPr="00A835DF">
        <w:rPr>
          <w:rFonts w:cs="Times New Roman"/>
        </w:rPr>
        <w:t>,</w:t>
      </w:r>
      <w:r w:rsidRPr="00A835DF">
        <w:rPr>
          <w:rFonts w:cs="Times New Roman"/>
        </w:rPr>
        <w:t xml:space="preserve"> and Strozzi, T. 2012. Compilation of a glacier inventory for the western Himalayas from satellite data: methods, challenges, and results. </w:t>
      </w:r>
      <w:r w:rsidRPr="00A835DF">
        <w:rPr>
          <w:rFonts w:cs="Times New Roman"/>
          <w:i/>
        </w:rPr>
        <w:t>Remote Sensing of Environment</w:t>
      </w:r>
      <w:r w:rsidRPr="00A835DF">
        <w:rPr>
          <w:rFonts w:cs="Times New Roman"/>
        </w:rPr>
        <w:t>, 124, 832</w:t>
      </w:r>
      <w:r w:rsidR="00A25867" w:rsidRPr="00A835DF">
        <w:rPr>
          <w:rFonts w:cs="Times New Roman"/>
        </w:rPr>
        <w:t>-</w:t>
      </w:r>
      <w:r w:rsidRPr="00A835DF">
        <w:rPr>
          <w:rFonts w:cs="Times New Roman"/>
        </w:rPr>
        <w:t>843.</w:t>
      </w:r>
    </w:p>
    <w:p w14:paraId="0BE61D19" w14:textId="77777777" w:rsidR="00412159" w:rsidRPr="00A835DF" w:rsidRDefault="00412159" w:rsidP="00845234">
      <w:pPr>
        <w:spacing w:after="120"/>
        <w:ind w:left="540" w:hanging="540"/>
        <w:rPr>
          <w:rFonts w:cs="Helvetica"/>
          <w:color w:val="000000"/>
        </w:rPr>
      </w:pPr>
      <w:r w:rsidRPr="00A835DF">
        <w:rPr>
          <w:rFonts w:cs="Helvetica"/>
          <w:color w:val="000000"/>
        </w:rPr>
        <w:t>Fujita, K., Suzuki,</w:t>
      </w:r>
      <w:r w:rsidR="00A25867" w:rsidRPr="00A835DF">
        <w:rPr>
          <w:rFonts w:cs="Helvetica"/>
          <w:color w:val="000000"/>
        </w:rPr>
        <w:t xml:space="preserve"> R., </w:t>
      </w:r>
      <w:r w:rsidRPr="00A835DF">
        <w:rPr>
          <w:rFonts w:cs="Helvetica"/>
          <w:color w:val="000000"/>
        </w:rPr>
        <w:t>Nuimura,</w:t>
      </w:r>
      <w:r w:rsidR="00A25867" w:rsidRPr="00A835DF">
        <w:rPr>
          <w:rFonts w:cs="Helvetica"/>
          <w:color w:val="000000"/>
        </w:rPr>
        <w:t xml:space="preserve"> T.,</w:t>
      </w:r>
      <w:r w:rsidRPr="00A835DF">
        <w:rPr>
          <w:rFonts w:cs="Helvetica"/>
          <w:color w:val="000000"/>
        </w:rPr>
        <w:t xml:space="preserve"> and Sakai</w:t>
      </w:r>
      <w:r w:rsidR="00A25867" w:rsidRPr="00A835DF">
        <w:rPr>
          <w:rFonts w:cs="Helvetica"/>
          <w:color w:val="000000"/>
        </w:rPr>
        <w:t>, A</w:t>
      </w:r>
      <w:r w:rsidRPr="00A835DF">
        <w:rPr>
          <w:rFonts w:cs="Helvetica"/>
          <w:color w:val="000000"/>
        </w:rPr>
        <w:t>. 2008. Performan</w:t>
      </w:r>
      <w:r w:rsidR="00A25867" w:rsidRPr="00A835DF">
        <w:rPr>
          <w:rFonts w:cs="Helvetica"/>
          <w:color w:val="000000"/>
        </w:rPr>
        <w:t>ce of ASTER and SRTM DEMs, and their p</w:t>
      </w:r>
      <w:r w:rsidRPr="00A835DF">
        <w:rPr>
          <w:rFonts w:cs="Helvetica"/>
          <w:color w:val="000000"/>
        </w:rPr>
        <w:t>oten</w:t>
      </w:r>
      <w:r w:rsidR="00A25867" w:rsidRPr="00A835DF">
        <w:rPr>
          <w:rFonts w:cs="Helvetica"/>
          <w:color w:val="000000"/>
        </w:rPr>
        <w:t>tial for assessing glacial l</w:t>
      </w:r>
      <w:r w:rsidRPr="00A835DF">
        <w:rPr>
          <w:rFonts w:cs="Helvetica"/>
          <w:color w:val="000000"/>
        </w:rPr>
        <w:t>akes in the Lunana Region, Bhutan Himalaya. Journal of Glaciology</w:t>
      </w:r>
      <w:r w:rsidR="00A25867" w:rsidRPr="00A835DF">
        <w:rPr>
          <w:rFonts w:cs="Helvetica"/>
          <w:color w:val="000000"/>
        </w:rPr>
        <w:t>,</w:t>
      </w:r>
      <w:r w:rsidRPr="00A835DF">
        <w:rPr>
          <w:rFonts w:cs="Helvetica"/>
          <w:color w:val="000000"/>
        </w:rPr>
        <w:t xml:space="preserve"> 54</w:t>
      </w:r>
      <w:r w:rsidR="00A25867" w:rsidRPr="00A835DF">
        <w:rPr>
          <w:rFonts w:cs="Helvetica"/>
          <w:color w:val="000000"/>
        </w:rPr>
        <w:t>,</w:t>
      </w:r>
      <w:r w:rsidRPr="00A835DF">
        <w:rPr>
          <w:rFonts w:cs="Helvetica"/>
          <w:color w:val="000000"/>
        </w:rPr>
        <w:t xml:space="preserve"> 220</w:t>
      </w:r>
      <w:r w:rsidR="00A25867" w:rsidRPr="00A835DF">
        <w:rPr>
          <w:rFonts w:cs="Helvetica"/>
          <w:color w:val="000000"/>
        </w:rPr>
        <w:t>-2</w:t>
      </w:r>
      <w:r w:rsidRPr="00A835DF">
        <w:rPr>
          <w:rFonts w:cs="Helvetica"/>
          <w:color w:val="000000"/>
        </w:rPr>
        <w:t>28.</w:t>
      </w:r>
    </w:p>
    <w:p w14:paraId="15F70899" w14:textId="77777777" w:rsidR="00A05DCC" w:rsidRPr="00A835DF" w:rsidRDefault="00A05DCC" w:rsidP="00845234">
      <w:pPr>
        <w:spacing w:after="120"/>
        <w:ind w:left="540" w:hanging="540"/>
        <w:rPr>
          <w:rFonts w:cs="Times New Roman"/>
        </w:rPr>
      </w:pPr>
      <w:r w:rsidRPr="00A835DF">
        <w:rPr>
          <w:rFonts w:cs="Times New Roman"/>
        </w:rPr>
        <w:t xml:space="preserve">Gjermundsen, E.F., </w:t>
      </w:r>
      <w:r w:rsidRPr="00A835DF">
        <w:rPr>
          <w:rFonts w:cs="Arial"/>
          <w:color w:val="3A3932"/>
        </w:rPr>
        <w:t>Mathieu, R., Kääb, A., Chinn, T., Fitzharris, B. and Hagen, J.O.</w:t>
      </w:r>
      <w:r w:rsidRPr="00A835DF">
        <w:rPr>
          <w:rFonts w:cs="Times New Roman"/>
        </w:rPr>
        <w:t xml:space="preserve"> 2011. Assessment of multispectral glacier mapping methods and derivation of glacier area changes, 1978–2002, in the central Southern Alps, New Zealand, from ASTER satellite data, field survey and existing inventory data. </w:t>
      </w:r>
      <w:r w:rsidRPr="00A835DF">
        <w:rPr>
          <w:rFonts w:cs="Times New Roman"/>
          <w:i/>
        </w:rPr>
        <w:t>Journal of Glaciology</w:t>
      </w:r>
      <w:r w:rsidRPr="00A835DF">
        <w:rPr>
          <w:rFonts w:cs="Times New Roman"/>
        </w:rPr>
        <w:t>, 57, 667–683.</w:t>
      </w:r>
    </w:p>
    <w:p w14:paraId="4111981E" w14:textId="77777777" w:rsidR="002D20BF" w:rsidRPr="00A835DF" w:rsidRDefault="002D20BF" w:rsidP="00845234">
      <w:pPr>
        <w:widowControl w:val="0"/>
        <w:autoSpaceDE w:val="0"/>
        <w:autoSpaceDN w:val="0"/>
        <w:adjustRightInd w:val="0"/>
        <w:spacing w:after="120"/>
        <w:ind w:left="540" w:hanging="540"/>
      </w:pPr>
      <w:r w:rsidRPr="00A835DF">
        <w:t>Global Land Ice Measuremen</w:t>
      </w:r>
      <w:r w:rsidR="002C6FA7" w:rsidRPr="00A835DF">
        <w:t>ts from Space (GLIMS) Program. 2013</w:t>
      </w:r>
      <w:r w:rsidRPr="00A835DF">
        <w:t xml:space="preserve">. </w:t>
      </w:r>
      <w:r w:rsidR="002C6FA7" w:rsidRPr="00A835DF">
        <w:t>http://www.glims.org</w:t>
      </w:r>
      <w:r w:rsidRPr="00A835DF">
        <w:t>.</w:t>
      </w:r>
    </w:p>
    <w:p w14:paraId="5B059C20" w14:textId="77777777" w:rsidR="00EE6655" w:rsidRPr="00A835DF" w:rsidRDefault="00EE6655" w:rsidP="00845234">
      <w:pPr>
        <w:spacing w:after="120"/>
        <w:ind w:left="540" w:hanging="540"/>
        <w:jc w:val="both"/>
      </w:pPr>
      <w:r w:rsidRPr="00A835DF">
        <w:rPr>
          <w:rFonts w:cs="Arial"/>
          <w:szCs w:val="26"/>
        </w:rPr>
        <w:t>Haeberli, W., Bösch, H., Scherler, K., Østrem, G., and Wallén, C.C. (Eds.). 1989. World Glacier Inventory: Status 1988. World Glacier Monitoring Service, Zurich, 458 pp.</w:t>
      </w:r>
    </w:p>
    <w:p w14:paraId="014360AE" w14:textId="77777777" w:rsidR="00A05DCC" w:rsidRPr="00A835DF" w:rsidRDefault="00A05DCC" w:rsidP="00845234">
      <w:pPr>
        <w:spacing w:after="120"/>
        <w:ind w:left="540" w:hanging="540"/>
        <w:rPr>
          <w:rFonts w:cs="Times New Roman"/>
        </w:rPr>
      </w:pPr>
      <w:r w:rsidRPr="00A835DF">
        <w:rPr>
          <w:rFonts w:cs="Times New Roman"/>
        </w:rPr>
        <w:t>Hall, D.K., Riggs, G.A.</w:t>
      </w:r>
      <w:r w:rsidR="002C6FA7" w:rsidRPr="00A835DF">
        <w:rPr>
          <w:rFonts w:cs="Times New Roman"/>
        </w:rPr>
        <w:t>,</w:t>
      </w:r>
      <w:r w:rsidRPr="00A835DF">
        <w:rPr>
          <w:rFonts w:cs="Times New Roman"/>
        </w:rPr>
        <w:t xml:space="preserve"> and Salomonson, V.V. 1995. Development of methods for mapping global snow cover using moderate resolution imaging spectrometer data. </w:t>
      </w:r>
      <w:r w:rsidRPr="00A835DF">
        <w:rPr>
          <w:rFonts w:cs="Times New Roman"/>
          <w:i/>
        </w:rPr>
        <w:t>Remote Sensing of Environment</w:t>
      </w:r>
      <w:r w:rsidR="002C6FA7" w:rsidRPr="00A835DF">
        <w:rPr>
          <w:rFonts w:cs="Times New Roman"/>
        </w:rPr>
        <w:t>, 54, 127-</w:t>
      </w:r>
      <w:r w:rsidRPr="00A835DF">
        <w:rPr>
          <w:rFonts w:cs="Times New Roman"/>
        </w:rPr>
        <w:t>140.</w:t>
      </w:r>
    </w:p>
    <w:p w14:paraId="10E099A7" w14:textId="77777777" w:rsidR="00941B66" w:rsidRPr="00A835DF" w:rsidRDefault="00941B66" w:rsidP="00845234">
      <w:pPr>
        <w:autoSpaceDE w:val="0"/>
        <w:autoSpaceDN w:val="0"/>
        <w:adjustRightInd w:val="0"/>
        <w:spacing w:after="120"/>
        <w:ind w:left="360" w:hanging="360"/>
        <w:jc w:val="both"/>
        <w:rPr>
          <w:rFonts w:cs="Times New Roman"/>
          <w:color w:val="131413"/>
          <w:lang w:bidi="en-US"/>
        </w:rPr>
      </w:pPr>
      <w:r w:rsidRPr="00A835DF">
        <w:rPr>
          <w:rFonts w:cs="Times New Roman"/>
        </w:rPr>
        <w:t>Immerzeel, W., Lutz, A, and Droogers, P. 2012. Climate Change Impacts on the Upstream Water Resources of the Amu and Syr Darya. Technical Report for the Asian Development Bank, 103 p.</w:t>
      </w:r>
    </w:p>
    <w:p w14:paraId="1373561E" w14:textId="77777777" w:rsidR="00A05DCC" w:rsidRPr="00A835DF" w:rsidRDefault="00A05DCC" w:rsidP="00845234">
      <w:pPr>
        <w:widowControl w:val="0"/>
        <w:autoSpaceDE w:val="0"/>
        <w:autoSpaceDN w:val="0"/>
        <w:adjustRightInd w:val="0"/>
        <w:spacing w:after="120"/>
        <w:ind w:left="540" w:hanging="540"/>
      </w:pPr>
      <w:r w:rsidRPr="00A835DF">
        <w:t>Jarvis, A., Reuter, H.I., Nelson, A.</w:t>
      </w:r>
      <w:r w:rsidR="002C6FA7" w:rsidRPr="00A835DF">
        <w:t>,</w:t>
      </w:r>
      <w:r w:rsidRPr="00A835DF">
        <w:t xml:space="preserve"> and Guevara, E. 2008. </w:t>
      </w:r>
      <w:r w:rsidRPr="00A835DF">
        <w:rPr>
          <w:i/>
        </w:rPr>
        <w:t>Hole-filled SRTM for the Globe Version 4</w:t>
      </w:r>
      <w:r w:rsidRPr="00A835DF">
        <w:t>. http://srtm.csi.cgiar.org.</w:t>
      </w:r>
    </w:p>
    <w:p w14:paraId="4ABB6F96" w14:textId="77777777" w:rsidR="00703BC9" w:rsidRPr="00A835DF" w:rsidRDefault="00703BC9" w:rsidP="00845234">
      <w:pPr>
        <w:widowControl w:val="0"/>
        <w:autoSpaceDE w:val="0"/>
        <w:autoSpaceDN w:val="0"/>
        <w:adjustRightInd w:val="0"/>
        <w:spacing w:after="120"/>
        <w:ind w:left="540" w:hanging="540"/>
        <w:rPr>
          <w:rFonts w:cs="Arial"/>
          <w:szCs w:val="32"/>
        </w:rPr>
      </w:pPr>
      <w:r w:rsidRPr="00A835DF">
        <w:rPr>
          <w:rFonts w:cs="Arial"/>
          <w:szCs w:val="32"/>
        </w:rPr>
        <w:lastRenderedPageBreak/>
        <w:t>Kääb</w:t>
      </w:r>
      <w:r w:rsidR="002C6FA7" w:rsidRPr="00A835DF">
        <w:rPr>
          <w:rFonts w:cs="Arial"/>
          <w:szCs w:val="32"/>
        </w:rPr>
        <w:t>,</w:t>
      </w:r>
      <w:r w:rsidRPr="00A835DF">
        <w:rPr>
          <w:rFonts w:cs="Arial"/>
          <w:szCs w:val="32"/>
        </w:rPr>
        <w:t xml:space="preserve"> A</w:t>
      </w:r>
      <w:r w:rsidR="002C6FA7" w:rsidRPr="00A835DF">
        <w:rPr>
          <w:rFonts w:cs="Arial"/>
          <w:szCs w:val="32"/>
        </w:rPr>
        <w:t>. 2002.</w:t>
      </w:r>
      <w:r w:rsidRPr="00A835DF">
        <w:rPr>
          <w:rFonts w:cs="Times"/>
          <w:szCs w:val="32"/>
        </w:rPr>
        <w:t xml:space="preserve"> </w:t>
      </w:r>
      <w:r w:rsidRPr="00A835DF">
        <w:rPr>
          <w:rFonts w:cs="Arial"/>
          <w:bCs/>
          <w:szCs w:val="32"/>
        </w:rPr>
        <w:t>Monitoring high-mountain terrain deformation from repeated air- and spaceborne optical data: examples using digital aerial imagery and ASTER data.</w:t>
      </w:r>
      <w:r w:rsidRPr="00A835DF">
        <w:rPr>
          <w:rFonts w:cs="Arial"/>
          <w:szCs w:val="32"/>
        </w:rPr>
        <w:t> I</w:t>
      </w:r>
      <w:r w:rsidR="002C6FA7" w:rsidRPr="00A835DF">
        <w:rPr>
          <w:rFonts w:cs="Arial"/>
          <w:szCs w:val="32"/>
        </w:rPr>
        <w:t>SPRS Journal of Photogrammetry and Remote Sensing,</w:t>
      </w:r>
      <w:r w:rsidRPr="00A835DF">
        <w:rPr>
          <w:rFonts w:cs="Arial"/>
          <w:szCs w:val="32"/>
        </w:rPr>
        <w:t xml:space="preserve"> 57</w:t>
      </w:r>
      <w:r w:rsidR="002C6FA7" w:rsidRPr="00A835DF">
        <w:rPr>
          <w:rFonts w:cs="Arial"/>
          <w:szCs w:val="32"/>
        </w:rPr>
        <w:t>,</w:t>
      </w:r>
      <w:r w:rsidRPr="00A835DF">
        <w:rPr>
          <w:rFonts w:cs="Arial"/>
          <w:szCs w:val="32"/>
        </w:rPr>
        <w:t xml:space="preserve"> 39-52.</w:t>
      </w:r>
    </w:p>
    <w:p w14:paraId="13B4B5E8" w14:textId="77777777" w:rsidR="002C6FA7" w:rsidRPr="00A835DF" w:rsidRDefault="00806E13" w:rsidP="00845234">
      <w:pPr>
        <w:widowControl w:val="0"/>
        <w:autoSpaceDE w:val="0"/>
        <w:autoSpaceDN w:val="0"/>
        <w:adjustRightInd w:val="0"/>
        <w:spacing w:after="120"/>
        <w:ind w:left="540" w:hanging="540"/>
        <w:rPr>
          <w:rFonts w:cs="Times New Roman"/>
        </w:rPr>
      </w:pPr>
      <w:r w:rsidRPr="00A835DF">
        <w:rPr>
          <w:rFonts w:cs="Tahoma"/>
        </w:rPr>
        <w:t>Kamp, U.</w:t>
      </w:r>
      <w:r w:rsidR="002C6FA7" w:rsidRPr="00A835DF">
        <w:rPr>
          <w:rFonts w:cs="Tahoma"/>
        </w:rPr>
        <w:t xml:space="preserve">, and </w:t>
      </w:r>
      <w:r w:rsidRPr="00A835DF">
        <w:rPr>
          <w:rFonts w:cs="Tahoma"/>
        </w:rPr>
        <w:t>Pan</w:t>
      </w:r>
      <w:r w:rsidR="002C6FA7" w:rsidRPr="00A835DF">
        <w:rPr>
          <w:rFonts w:cs="Tahoma"/>
        </w:rPr>
        <w:t xml:space="preserve">, C.G. (in </w:t>
      </w:r>
      <w:r w:rsidR="00F73DFB" w:rsidRPr="00A835DF">
        <w:rPr>
          <w:rFonts w:cs="Tahoma"/>
        </w:rPr>
        <w:t>press</w:t>
      </w:r>
      <w:r w:rsidR="002C6FA7" w:rsidRPr="00A835DF">
        <w:rPr>
          <w:rFonts w:cs="Tahoma"/>
        </w:rPr>
        <w:t>)</w:t>
      </w:r>
      <w:r w:rsidRPr="00A835DF">
        <w:rPr>
          <w:rFonts w:cs="Tahoma"/>
        </w:rPr>
        <w:t xml:space="preserve">: Inventory of clean-ice glaciers in Mongolia, derived from Landsat imagery from 1989 to 2011. </w:t>
      </w:r>
      <w:r w:rsidRPr="00A835DF">
        <w:rPr>
          <w:rFonts w:cs="Tahoma"/>
          <w:i/>
        </w:rPr>
        <w:t>Geografiska Annaler A – Physical Geography</w:t>
      </w:r>
      <w:r w:rsidR="002C6FA7" w:rsidRPr="00A835DF">
        <w:rPr>
          <w:rFonts w:cs="Times New Roman"/>
        </w:rPr>
        <w:t>.</w:t>
      </w:r>
    </w:p>
    <w:p w14:paraId="16B3505D" w14:textId="77777777" w:rsidR="008A12DE" w:rsidRPr="00A835DF" w:rsidRDefault="008A12DE" w:rsidP="00845234">
      <w:pPr>
        <w:widowControl w:val="0"/>
        <w:autoSpaceDE w:val="0"/>
        <w:autoSpaceDN w:val="0"/>
        <w:adjustRightInd w:val="0"/>
        <w:spacing w:after="120"/>
        <w:ind w:left="540" w:hanging="540"/>
        <w:rPr>
          <w:rFonts w:cs="Times"/>
          <w:szCs w:val="32"/>
        </w:rPr>
      </w:pPr>
      <w:r w:rsidRPr="00A835DF">
        <w:rPr>
          <w:rFonts w:cs="Tahoma"/>
          <w:lang w:val="en-GB"/>
        </w:rPr>
        <w:t>Kamp</w:t>
      </w:r>
      <w:r w:rsidRPr="00A835DF">
        <w:rPr>
          <w:rFonts w:cs="Tahoma"/>
        </w:rPr>
        <w:t>, U., Bolch</w:t>
      </w:r>
      <w:r w:rsidR="002C6FA7" w:rsidRPr="00A835DF">
        <w:rPr>
          <w:rFonts w:cs="Tahoma"/>
        </w:rPr>
        <w:t xml:space="preserve">, T., and </w:t>
      </w:r>
      <w:r w:rsidRPr="00A835DF">
        <w:rPr>
          <w:rFonts w:cs="Tahoma"/>
        </w:rPr>
        <w:t>Olsenholler</w:t>
      </w:r>
      <w:r w:rsidR="002C6FA7" w:rsidRPr="00A835DF">
        <w:rPr>
          <w:rFonts w:cs="Tahoma"/>
        </w:rPr>
        <w:t>, J. 2005.</w:t>
      </w:r>
      <w:r w:rsidRPr="00A835DF">
        <w:rPr>
          <w:rFonts w:cs="Tahoma"/>
        </w:rPr>
        <w:t xml:space="preserve"> Geomorphometry of Cerro Sillajhuay (Andes, </w:t>
      </w:r>
      <w:r w:rsidRPr="00A835DF">
        <w:rPr>
          <w:rFonts w:cs="Tahoma"/>
          <w:bCs/>
          <w:lang w:val="en-GB"/>
        </w:rPr>
        <w:t xml:space="preserve">Chile/Bolivia): comparison of digital elevation models (DEMs) from ASTER remote sensing data and contour maps. </w:t>
      </w:r>
      <w:r w:rsidRPr="00A835DF">
        <w:rPr>
          <w:rFonts w:cs="Tahoma"/>
          <w:bCs/>
          <w:i/>
          <w:lang w:val="en-GB"/>
        </w:rPr>
        <w:t>Geocarto International</w:t>
      </w:r>
      <w:r w:rsidRPr="00A835DF">
        <w:rPr>
          <w:rFonts w:cs="Tahoma"/>
          <w:bCs/>
          <w:lang w:val="en-GB"/>
        </w:rPr>
        <w:t>, 20, 23-34</w:t>
      </w:r>
      <w:r w:rsidR="002C6FA7" w:rsidRPr="00A835DF">
        <w:rPr>
          <w:rFonts w:cs="Tahoma"/>
          <w:bCs/>
          <w:lang w:val="en-GB"/>
        </w:rPr>
        <w:t>.</w:t>
      </w:r>
    </w:p>
    <w:p w14:paraId="781EB368" w14:textId="77777777" w:rsidR="00A05DCC" w:rsidRPr="00A835DF" w:rsidRDefault="00A05DCC" w:rsidP="00845234">
      <w:pPr>
        <w:spacing w:after="120"/>
        <w:ind w:left="540" w:hanging="540"/>
        <w:rPr>
          <w:rFonts w:cs="Times New Roman"/>
        </w:rPr>
      </w:pPr>
      <w:r w:rsidRPr="00A835DF">
        <w:rPr>
          <w:rFonts w:cs="Times New Roman"/>
        </w:rPr>
        <w:t xml:space="preserve">Kamp, U., Byrne, M. and Bolch, T. 2011. Glacier fluctuations between 1975 and 2008 in the Greater Himalaya Range of Zanskar, southern Ladakh. </w:t>
      </w:r>
      <w:r w:rsidRPr="00A835DF">
        <w:rPr>
          <w:rFonts w:cs="Times New Roman"/>
          <w:i/>
        </w:rPr>
        <w:t>Journal of Mountain Science</w:t>
      </w:r>
      <w:r w:rsidR="002C6FA7" w:rsidRPr="00A835DF">
        <w:rPr>
          <w:rFonts w:cs="Times New Roman"/>
        </w:rPr>
        <w:t>, 8, 374-</w:t>
      </w:r>
      <w:r w:rsidRPr="00A835DF">
        <w:rPr>
          <w:rFonts w:cs="Times New Roman"/>
        </w:rPr>
        <w:t xml:space="preserve">389. </w:t>
      </w:r>
    </w:p>
    <w:p w14:paraId="4CD5A2C1" w14:textId="77777777" w:rsidR="00A05DCC" w:rsidRPr="00A835DF" w:rsidRDefault="00A05DCC" w:rsidP="00845234">
      <w:pPr>
        <w:spacing w:after="120"/>
        <w:ind w:left="540" w:hanging="540"/>
        <w:rPr>
          <w:rFonts w:cs="Arial"/>
          <w:szCs w:val="28"/>
        </w:rPr>
      </w:pPr>
      <w:r w:rsidRPr="00A835DF">
        <w:rPr>
          <w:rFonts w:cs="Arial"/>
          <w:szCs w:val="28"/>
        </w:rPr>
        <w:t>Kamp, U., Krumwiede, B.S., McManigal, K.G., Pan, C.G., Walther, M. and Dashtseren, A. 2013b. </w:t>
      </w:r>
      <w:r w:rsidRPr="00A835DF">
        <w:rPr>
          <w:rFonts w:cs="Arial"/>
          <w:i/>
          <w:iCs/>
          <w:szCs w:val="28"/>
        </w:rPr>
        <w:t>The Glaciers of Mongolia</w:t>
      </w:r>
      <w:r w:rsidRPr="00A835DF">
        <w:rPr>
          <w:rFonts w:cs="Arial"/>
          <w:szCs w:val="28"/>
        </w:rPr>
        <w:t>. Institute of Arctic and Alpine Research (INSTAAR) Occasional Papers, 61, Boulder.</w:t>
      </w:r>
    </w:p>
    <w:p w14:paraId="3AD19743" w14:textId="77777777" w:rsidR="00A05DCC" w:rsidRPr="00A835DF" w:rsidRDefault="00A05DCC" w:rsidP="00845234">
      <w:pPr>
        <w:spacing w:after="120"/>
        <w:ind w:left="540" w:hanging="540"/>
        <w:rPr>
          <w:rFonts w:cs="Times New Roman"/>
          <w:i/>
        </w:rPr>
      </w:pPr>
      <w:r w:rsidRPr="00A835DF">
        <w:rPr>
          <w:rFonts w:cs="Times New Roman"/>
        </w:rPr>
        <w:t>Krumwiede, B.S., Kamp, U., Leonard, G.J., Kargel, J.S., Dashtseren, A. and Walther, M. 2014. Recent glacier changes in the Mongolian Altai Mountains: case studies from Munkh and Khairkhan Tavan Bogd. In: Kargel, J.S., Leonard, G.L., Bishop</w:t>
      </w:r>
      <w:r w:rsidR="002C6FA7" w:rsidRPr="00A835DF">
        <w:rPr>
          <w:rFonts w:cs="Times New Roman"/>
        </w:rPr>
        <w:t>, M.P., Kääb, A. and Raup, B. (E</w:t>
      </w:r>
      <w:r w:rsidRPr="00A835DF">
        <w:rPr>
          <w:rFonts w:cs="Times New Roman"/>
        </w:rPr>
        <w:t xml:space="preserve">ds.), </w:t>
      </w:r>
      <w:r w:rsidRPr="00A835DF">
        <w:rPr>
          <w:rFonts w:cs="Times New Roman"/>
          <w:i/>
        </w:rPr>
        <w:t>Global Land Ice Measurements from Space: Satellite Multispectral Imaging of Glaciers</w:t>
      </w:r>
      <w:r w:rsidR="002C6FA7" w:rsidRPr="00A835DF">
        <w:rPr>
          <w:rFonts w:cs="Times New Roman"/>
        </w:rPr>
        <w:t>, Praxis-Springer, Berlin, 481-</w:t>
      </w:r>
      <w:r w:rsidRPr="00A835DF">
        <w:rPr>
          <w:rFonts w:cs="Times New Roman"/>
        </w:rPr>
        <w:t>508.</w:t>
      </w:r>
    </w:p>
    <w:p w14:paraId="15A4B451" w14:textId="77777777" w:rsidR="00A05DCC" w:rsidRPr="00A835DF" w:rsidRDefault="00A05DCC" w:rsidP="00845234">
      <w:pPr>
        <w:spacing w:after="120"/>
        <w:ind w:left="540" w:hanging="540"/>
      </w:pPr>
      <w:r w:rsidRPr="00A835DF">
        <w:rPr>
          <w:rFonts w:cs="Times New Roman"/>
        </w:rPr>
        <w:t xml:space="preserve">Lehmkuhl, F. 1998. Quaternary glaciations in central and western Mongolia. </w:t>
      </w:r>
      <w:r w:rsidRPr="00A835DF">
        <w:rPr>
          <w:rFonts w:cs="Times New Roman"/>
          <w:i/>
        </w:rPr>
        <w:t>Quaternary Proceedings</w:t>
      </w:r>
      <w:r w:rsidR="002C6FA7" w:rsidRPr="00A835DF">
        <w:rPr>
          <w:rFonts w:cs="Times New Roman"/>
        </w:rPr>
        <w:t>, 6, 153-</w:t>
      </w:r>
      <w:r w:rsidRPr="00A835DF">
        <w:rPr>
          <w:rFonts w:cs="Times New Roman"/>
        </w:rPr>
        <w:t>167.</w:t>
      </w:r>
    </w:p>
    <w:p w14:paraId="6AA64C22" w14:textId="77777777" w:rsidR="00A05DCC" w:rsidRPr="00A835DF" w:rsidRDefault="00A05DCC" w:rsidP="00845234">
      <w:pPr>
        <w:widowControl w:val="0"/>
        <w:autoSpaceDE w:val="0"/>
        <w:autoSpaceDN w:val="0"/>
        <w:adjustRightInd w:val="0"/>
        <w:spacing w:after="120"/>
        <w:ind w:left="540" w:hanging="540"/>
      </w:pPr>
      <w:r w:rsidRPr="00A835DF">
        <w:t>Lillesand, T.M., Kiefer, R.W.</w:t>
      </w:r>
      <w:r w:rsidR="002C6FA7" w:rsidRPr="00A835DF">
        <w:t>,</w:t>
      </w:r>
      <w:r w:rsidRPr="00A835DF">
        <w:t xml:space="preserve"> and Chipman, J.W. 2007. </w:t>
      </w:r>
      <w:r w:rsidRPr="00A835DF">
        <w:rPr>
          <w:i/>
        </w:rPr>
        <w:t>Remote Sensing and Image Interpretation</w:t>
      </w:r>
      <w:r w:rsidR="002C6FA7" w:rsidRPr="00A835DF">
        <w:t>. John Wiley and</w:t>
      </w:r>
      <w:r w:rsidRPr="00A835DF">
        <w:t xml:space="preserve"> Sons, Hoboken.</w:t>
      </w:r>
    </w:p>
    <w:p w14:paraId="08C3A3D9" w14:textId="77777777" w:rsidR="008C3117" w:rsidRPr="00A835DF" w:rsidRDefault="008C3117" w:rsidP="00845234">
      <w:pPr>
        <w:spacing w:after="120"/>
        <w:ind w:left="540" w:hanging="540"/>
        <w:jc w:val="both"/>
        <w:rPr>
          <w:rFonts w:cs="Times New Roman"/>
          <w:szCs w:val="24"/>
        </w:rPr>
      </w:pPr>
      <w:r w:rsidRPr="00A835DF">
        <w:rPr>
          <w:rFonts w:cs="Times New Roman"/>
          <w:szCs w:val="24"/>
        </w:rPr>
        <w:t>NCAR/UCAR (National Center for Atmospheric Research and University Cooperation</w:t>
      </w:r>
      <w:r w:rsidR="00274325" w:rsidRPr="00A835DF">
        <w:rPr>
          <w:rFonts w:cs="Times New Roman"/>
          <w:szCs w:val="24"/>
        </w:rPr>
        <w:t xml:space="preserve"> for Atmospheric Research). 2013.</w:t>
      </w:r>
      <w:r w:rsidRPr="00A835DF">
        <w:rPr>
          <w:rFonts w:cs="Times New Roman"/>
          <w:szCs w:val="24"/>
        </w:rPr>
        <w:t xml:space="preserve"> Randolph Glacier Inventory Data Base of Global Glacier Outlines. </w:t>
      </w:r>
      <w:r w:rsidR="00274325" w:rsidRPr="00A835DF">
        <w:rPr>
          <w:rFonts w:cs="Times New Roman"/>
          <w:szCs w:val="24"/>
        </w:rPr>
        <w:t xml:space="preserve">https://climatedataguide.ucar.edu/ </w:t>
      </w:r>
      <w:r w:rsidRPr="00A835DF">
        <w:rPr>
          <w:rFonts w:cs="Times New Roman"/>
          <w:szCs w:val="24"/>
        </w:rPr>
        <w:t>climate-data/randolph-glacier-inventory-data-base-global-glacier-o</w:t>
      </w:r>
      <w:r w:rsidR="002C6FA7" w:rsidRPr="00A835DF">
        <w:rPr>
          <w:rFonts w:cs="Times New Roman"/>
          <w:szCs w:val="24"/>
        </w:rPr>
        <w:t>utlines</w:t>
      </w:r>
      <w:r w:rsidRPr="00A835DF">
        <w:rPr>
          <w:rFonts w:cs="Times New Roman"/>
          <w:szCs w:val="24"/>
        </w:rPr>
        <w:t>.</w:t>
      </w:r>
    </w:p>
    <w:p w14:paraId="54717A19" w14:textId="77777777" w:rsidR="00A05DCC" w:rsidRPr="00A835DF" w:rsidRDefault="00A05DCC" w:rsidP="00845234">
      <w:pPr>
        <w:spacing w:after="120"/>
        <w:ind w:left="540" w:hanging="540"/>
        <w:rPr>
          <w:rFonts w:cs="Times New Roman"/>
        </w:rPr>
      </w:pPr>
      <w:r w:rsidRPr="00A835DF">
        <w:rPr>
          <w:rFonts w:cs="Times New Roman"/>
        </w:rPr>
        <w:t>Paul, F., Kääb, A., Maisch, M., Kellenberger, T.</w:t>
      </w:r>
      <w:r w:rsidR="002C6FA7" w:rsidRPr="00A835DF">
        <w:rPr>
          <w:rFonts w:cs="Times New Roman"/>
        </w:rPr>
        <w:t>,</w:t>
      </w:r>
      <w:r w:rsidRPr="00A835DF">
        <w:rPr>
          <w:rFonts w:cs="Times New Roman"/>
        </w:rPr>
        <w:t xml:space="preserve"> and Haeberli, W. 2002. </w:t>
      </w:r>
      <w:r w:rsidR="002C6FA7" w:rsidRPr="00A835DF">
        <w:rPr>
          <w:rFonts w:cs="Times New Roman"/>
        </w:rPr>
        <w:t>The new remote-sensing-derived S</w:t>
      </w:r>
      <w:r w:rsidRPr="00A835DF">
        <w:rPr>
          <w:rFonts w:cs="Times New Roman"/>
        </w:rPr>
        <w:t xml:space="preserve">wiss glacier inventory: I. Methods. </w:t>
      </w:r>
      <w:r w:rsidRPr="00A835DF">
        <w:rPr>
          <w:rFonts w:cs="Times New Roman"/>
          <w:i/>
        </w:rPr>
        <w:t>Annals of Glaciology</w:t>
      </w:r>
      <w:r w:rsidR="002C6FA7" w:rsidRPr="00A835DF">
        <w:rPr>
          <w:rFonts w:cs="Times New Roman"/>
        </w:rPr>
        <w:t>, 34, 355-</w:t>
      </w:r>
      <w:r w:rsidRPr="00A835DF">
        <w:rPr>
          <w:rFonts w:cs="Times New Roman"/>
        </w:rPr>
        <w:t xml:space="preserve">361. </w:t>
      </w:r>
    </w:p>
    <w:p w14:paraId="2065E8C0" w14:textId="77777777" w:rsidR="002C6FA7" w:rsidRPr="00A835DF" w:rsidRDefault="00A05DCC" w:rsidP="00845234">
      <w:pPr>
        <w:spacing w:after="120"/>
        <w:ind w:left="540" w:hanging="540"/>
        <w:rPr>
          <w:rFonts w:cs="Times New Roman"/>
        </w:rPr>
      </w:pPr>
      <w:r w:rsidRPr="00A835DF">
        <w:rPr>
          <w:rFonts w:cs="Times New Roman"/>
        </w:rPr>
        <w:t xml:space="preserve">Paul, F., </w:t>
      </w:r>
      <w:r w:rsidRPr="00A835DF">
        <w:rPr>
          <w:rFonts w:cs="Times"/>
          <w:bCs/>
          <w:szCs w:val="32"/>
        </w:rPr>
        <w:t xml:space="preserve">Barry, R., Cogley, G., Frey, H., Haeberli, W., Ohmura, A., Ommanney, S., Raup, B., Rivera, A., </w:t>
      </w:r>
      <w:r w:rsidR="002C6FA7" w:rsidRPr="00A835DF">
        <w:rPr>
          <w:rFonts w:cs="Times"/>
          <w:bCs/>
          <w:szCs w:val="32"/>
        </w:rPr>
        <w:t xml:space="preserve">and </w:t>
      </w:r>
      <w:r w:rsidRPr="00A835DF">
        <w:rPr>
          <w:rFonts w:cs="Times"/>
          <w:bCs/>
          <w:szCs w:val="32"/>
        </w:rPr>
        <w:t xml:space="preserve">Zemp, M. </w:t>
      </w:r>
      <w:r w:rsidRPr="00A835DF">
        <w:rPr>
          <w:rFonts w:cs="Times New Roman"/>
        </w:rPr>
        <w:t xml:space="preserve">2009. Recommendations for the compilation of glacier inventory data from digital sources. </w:t>
      </w:r>
      <w:r w:rsidRPr="00A835DF">
        <w:rPr>
          <w:rFonts w:cs="Times New Roman"/>
          <w:i/>
        </w:rPr>
        <w:t>Annals of Glaciology</w:t>
      </w:r>
      <w:r w:rsidR="002C6FA7" w:rsidRPr="00A835DF">
        <w:rPr>
          <w:rFonts w:cs="Times New Roman"/>
        </w:rPr>
        <w:t>, 50, 119-</w:t>
      </w:r>
      <w:r w:rsidRPr="00A835DF">
        <w:rPr>
          <w:rFonts w:cs="Times New Roman"/>
        </w:rPr>
        <w:t xml:space="preserve">126. </w:t>
      </w:r>
    </w:p>
    <w:p w14:paraId="009ED529" w14:textId="77777777" w:rsidR="002C6FA7" w:rsidRPr="00A835DF" w:rsidRDefault="00703BC9" w:rsidP="00845234">
      <w:pPr>
        <w:spacing w:after="120"/>
        <w:ind w:left="540" w:hanging="540"/>
        <w:rPr>
          <w:rFonts w:cs="Times New Roman"/>
        </w:rPr>
      </w:pPr>
      <w:r w:rsidRPr="00A835DF">
        <w:rPr>
          <w:rFonts w:cs="Helvetica"/>
          <w:color w:val="000000"/>
          <w:szCs w:val="28"/>
        </w:rPr>
        <w:t xml:space="preserve">Paul, </w:t>
      </w:r>
      <w:r w:rsidR="002C6FA7" w:rsidRPr="00A835DF">
        <w:rPr>
          <w:rFonts w:cs="Helvetica"/>
          <w:color w:val="000000"/>
          <w:szCs w:val="28"/>
        </w:rPr>
        <w:t xml:space="preserve">F., </w:t>
      </w:r>
      <w:r w:rsidRPr="00A835DF">
        <w:rPr>
          <w:rFonts w:cs="Helvetica"/>
          <w:color w:val="000000"/>
          <w:szCs w:val="28"/>
        </w:rPr>
        <w:t xml:space="preserve">Barry, </w:t>
      </w:r>
      <w:r w:rsidR="002C6FA7" w:rsidRPr="00A835DF">
        <w:rPr>
          <w:rFonts w:cs="Helvetica"/>
          <w:color w:val="000000"/>
          <w:szCs w:val="28"/>
        </w:rPr>
        <w:t xml:space="preserve">R.G., </w:t>
      </w:r>
      <w:r w:rsidRPr="00A835DF">
        <w:rPr>
          <w:rFonts w:cs="Helvetica"/>
          <w:color w:val="000000"/>
          <w:szCs w:val="28"/>
        </w:rPr>
        <w:t xml:space="preserve">Cogley, </w:t>
      </w:r>
      <w:r w:rsidR="002C6FA7" w:rsidRPr="00A835DF">
        <w:rPr>
          <w:rFonts w:cs="Helvetica"/>
          <w:color w:val="000000"/>
          <w:szCs w:val="28"/>
        </w:rPr>
        <w:t xml:space="preserve">J.G., </w:t>
      </w:r>
      <w:r w:rsidRPr="00A835DF">
        <w:rPr>
          <w:rFonts w:cs="Helvetica"/>
          <w:color w:val="000000"/>
          <w:szCs w:val="28"/>
        </w:rPr>
        <w:t xml:space="preserve">Frey, </w:t>
      </w:r>
      <w:r w:rsidR="002C6FA7" w:rsidRPr="00A835DF">
        <w:rPr>
          <w:rFonts w:cs="Helvetica"/>
          <w:color w:val="000000"/>
          <w:szCs w:val="28"/>
        </w:rPr>
        <w:t xml:space="preserve">H., </w:t>
      </w:r>
      <w:r w:rsidRPr="00A835DF">
        <w:rPr>
          <w:rFonts w:cs="Helvetica"/>
          <w:color w:val="000000"/>
          <w:szCs w:val="28"/>
        </w:rPr>
        <w:t xml:space="preserve">Haeberli, </w:t>
      </w:r>
      <w:r w:rsidR="002C6FA7" w:rsidRPr="00A835DF">
        <w:rPr>
          <w:rFonts w:cs="Helvetica"/>
          <w:color w:val="000000"/>
          <w:szCs w:val="28"/>
        </w:rPr>
        <w:t xml:space="preserve">W., </w:t>
      </w:r>
      <w:r w:rsidRPr="00A835DF">
        <w:rPr>
          <w:rFonts w:cs="Helvetica"/>
          <w:color w:val="000000"/>
          <w:szCs w:val="28"/>
        </w:rPr>
        <w:t xml:space="preserve">Ohmura, </w:t>
      </w:r>
      <w:r w:rsidR="002C6FA7" w:rsidRPr="00A835DF">
        <w:rPr>
          <w:rFonts w:cs="Helvetica"/>
          <w:color w:val="000000"/>
          <w:szCs w:val="28"/>
        </w:rPr>
        <w:t xml:space="preserve">A., </w:t>
      </w:r>
      <w:r w:rsidRPr="00A835DF">
        <w:rPr>
          <w:rFonts w:cs="Helvetica"/>
          <w:color w:val="000000"/>
          <w:szCs w:val="28"/>
        </w:rPr>
        <w:t xml:space="preserve">Ommanney, </w:t>
      </w:r>
      <w:r w:rsidR="002C6FA7" w:rsidRPr="00A835DF">
        <w:rPr>
          <w:rFonts w:cs="Helvetica"/>
          <w:color w:val="000000"/>
          <w:szCs w:val="28"/>
        </w:rPr>
        <w:t xml:space="preserve">C.S.L., </w:t>
      </w:r>
      <w:r w:rsidRPr="00A835DF">
        <w:rPr>
          <w:rFonts w:cs="Helvetica"/>
          <w:color w:val="000000"/>
          <w:szCs w:val="28"/>
        </w:rPr>
        <w:t xml:space="preserve">Raup, </w:t>
      </w:r>
      <w:r w:rsidR="002C6FA7" w:rsidRPr="00A835DF">
        <w:rPr>
          <w:rFonts w:cs="Helvetica"/>
          <w:color w:val="000000"/>
          <w:szCs w:val="28"/>
        </w:rPr>
        <w:t xml:space="preserve">B., </w:t>
      </w:r>
      <w:r w:rsidRPr="00A835DF">
        <w:rPr>
          <w:rFonts w:cs="Helvetica"/>
          <w:color w:val="000000"/>
          <w:szCs w:val="28"/>
        </w:rPr>
        <w:t xml:space="preserve">Rivera, </w:t>
      </w:r>
      <w:r w:rsidR="002C6FA7" w:rsidRPr="00A835DF">
        <w:rPr>
          <w:rFonts w:cs="Helvetica"/>
          <w:color w:val="000000"/>
          <w:szCs w:val="28"/>
        </w:rPr>
        <w:t xml:space="preserve">A., and </w:t>
      </w:r>
      <w:r w:rsidRPr="00A835DF">
        <w:rPr>
          <w:rFonts w:cs="Helvetica"/>
          <w:color w:val="000000"/>
          <w:szCs w:val="28"/>
        </w:rPr>
        <w:t>Zemp</w:t>
      </w:r>
      <w:r w:rsidR="002C6FA7" w:rsidRPr="00A835DF">
        <w:rPr>
          <w:rFonts w:cs="Helvetica"/>
          <w:color w:val="000000"/>
          <w:szCs w:val="28"/>
        </w:rPr>
        <w:t>, M</w:t>
      </w:r>
      <w:r w:rsidRPr="00A835DF">
        <w:rPr>
          <w:rFonts w:cs="Helvetica"/>
          <w:color w:val="000000"/>
          <w:szCs w:val="28"/>
        </w:rPr>
        <w:t xml:space="preserve">. 2010. </w:t>
      </w:r>
      <w:r w:rsidRPr="00A835DF">
        <w:rPr>
          <w:rFonts w:cs="Times"/>
          <w:color w:val="000000"/>
          <w:szCs w:val="48"/>
        </w:rPr>
        <w:t>Guidelines for the compilation of glacier inventory data from digital sources. Technical Report, World Glacier Monitoring Service, Zurich, 23 pp.</w:t>
      </w:r>
    </w:p>
    <w:p w14:paraId="68643D57" w14:textId="77777777" w:rsidR="002C6FA7" w:rsidRPr="00A835DF" w:rsidRDefault="00A05DCC" w:rsidP="00845234">
      <w:pPr>
        <w:spacing w:after="120"/>
        <w:ind w:left="540" w:hanging="540"/>
        <w:rPr>
          <w:rFonts w:cs="Times New Roman"/>
        </w:rPr>
      </w:pPr>
      <w:r w:rsidRPr="00A835DF">
        <w:rPr>
          <w:rFonts w:cs="Times New Roman"/>
        </w:rPr>
        <w:t>Paul, F., Frey, H.</w:t>
      </w:r>
      <w:r w:rsidR="002C6FA7" w:rsidRPr="00A835DF">
        <w:rPr>
          <w:rFonts w:cs="Times New Roman"/>
        </w:rPr>
        <w:t>,</w:t>
      </w:r>
      <w:r w:rsidRPr="00A835DF">
        <w:rPr>
          <w:rFonts w:cs="Times New Roman"/>
        </w:rPr>
        <w:t xml:space="preserve"> and Le Bris, R. 2011. A new glacier inventory for the European Alps from Landsat TM scenes of 2003: challenges and results. </w:t>
      </w:r>
      <w:r w:rsidRPr="00A835DF">
        <w:rPr>
          <w:rFonts w:cs="Times New Roman"/>
          <w:i/>
          <w:iCs/>
        </w:rPr>
        <w:t>Annals of Glaciology</w:t>
      </w:r>
      <w:r w:rsidRPr="00A835DF">
        <w:rPr>
          <w:rFonts w:cs="Times New Roman"/>
          <w:iCs/>
        </w:rPr>
        <w:t>, 52</w:t>
      </w:r>
      <w:r w:rsidR="002C6FA7" w:rsidRPr="00A835DF">
        <w:rPr>
          <w:rFonts w:cs="Times New Roman"/>
        </w:rPr>
        <w:t>, 144-</w:t>
      </w:r>
      <w:r w:rsidRPr="00A835DF">
        <w:rPr>
          <w:rFonts w:cs="Times New Roman"/>
        </w:rPr>
        <w:t>152.</w:t>
      </w:r>
    </w:p>
    <w:p w14:paraId="68921C54" w14:textId="77777777" w:rsidR="00A05DCC" w:rsidRPr="00A835DF" w:rsidRDefault="00A05DCC" w:rsidP="00845234">
      <w:pPr>
        <w:spacing w:after="120"/>
        <w:ind w:left="540" w:hanging="540"/>
        <w:rPr>
          <w:rFonts w:cs="Times New Roman"/>
        </w:rPr>
      </w:pPr>
      <w:r w:rsidRPr="00A835DF">
        <w:t>Paul, F., Barrand, N.E., Baumann, S., Berthier, E., Bolch, T., Casey, K., Frey, H., Joshi, S.P., Konovalov, V., Le Bris, R., Molg, N., Nosenko, G., Nuth, C., Pope, A., Racoviteanu, A., Rastner, P., Raup, B., Scharrer, K., Steffen, S.</w:t>
      </w:r>
      <w:r w:rsidR="002C6FA7" w:rsidRPr="00A835DF">
        <w:t>,</w:t>
      </w:r>
      <w:r w:rsidRPr="00A835DF">
        <w:t xml:space="preserve"> and Winsvold, S. 2013. On the accuracy of glacier outlines derived from remote-sensing data. </w:t>
      </w:r>
      <w:r w:rsidRPr="00A835DF">
        <w:rPr>
          <w:i/>
        </w:rPr>
        <w:t>Annals of Glaciology</w:t>
      </w:r>
      <w:r w:rsidRPr="00A835DF">
        <w:t>, 54, 171</w:t>
      </w:r>
      <w:r w:rsidR="002C6FA7" w:rsidRPr="00A835DF">
        <w:rPr>
          <w:rFonts w:cs="Times New Roman"/>
        </w:rPr>
        <w:t>-</w:t>
      </w:r>
      <w:r w:rsidRPr="00A835DF">
        <w:t>182.</w:t>
      </w:r>
    </w:p>
    <w:p w14:paraId="4855B322" w14:textId="77777777" w:rsidR="00B9756B" w:rsidRPr="00A835DF" w:rsidRDefault="00412159" w:rsidP="00845234">
      <w:pPr>
        <w:spacing w:after="120"/>
        <w:ind w:left="540" w:hanging="540"/>
        <w:jc w:val="both"/>
        <w:rPr>
          <w:rFonts w:cs="Helvetica"/>
          <w:color w:val="000000"/>
        </w:rPr>
      </w:pPr>
      <w:r w:rsidRPr="00A835DF">
        <w:rPr>
          <w:rFonts w:cs="Helvetica"/>
          <w:color w:val="000000"/>
        </w:rPr>
        <w:lastRenderedPageBreak/>
        <w:t xml:space="preserve">Quincey, D., Bishop, </w:t>
      </w:r>
      <w:r w:rsidR="002C6FA7" w:rsidRPr="00A835DF">
        <w:rPr>
          <w:rFonts w:cs="Helvetica"/>
          <w:color w:val="000000"/>
        </w:rPr>
        <w:t xml:space="preserve">M.P., </w:t>
      </w:r>
      <w:r w:rsidRPr="00A835DF">
        <w:rPr>
          <w:rFonts w:cs="Helvetica"/>
          <w:color w:val="000000"/>
        </w:rPr>
        <w:t xml:space="preserve">Kääb, </w:t>
      </w:r>
      <w:r w:rsidR="002C6FA7" w:rsidRPr="00A835DF">
        <w:rPr>
          <w:rFonts w:cs="Helvetica"/>
          <w:color w:val="000000"/>
        </w:rPr>
        <w:t xml:space="preserve">A., </w:t>
      </w:r>
      <w:r w:rsidRPr="00A835DF">
        <w:rPr>
          <w:rFonts w:cs="Helvetica"/>
          <w:color w:val="000000"/>
        </w:rPr>
        <w:t xml:space="preserve">Berthier, </w:t>
      </w:r>
      <w:r w:rsidR="002C6FA7" w:rsidRPr="00A835DF">
        <w:rPr>
          <w:rFonts w:cs="Helvetica"/>
          <w:color w:val="000000"/>
        </w:rPr>
        <w:t xml:space="preserve">E., </w:t>
      </w:r>
      <w:r w:rsidRPr="00A835DF">
        <w:rPr>
          <w:rFonts w:cs="Helvetica"/>
          <w:color w:val="000000"/>
        </w:rPr>
        <w:t xml:space="preserve">Flach, </w:t>
      </w:r>
      <w:r w:rsidR="002C6FA7" w:rsidRPr="00A835DF">
        <w:rPr>
          <w:rFonts w:cs="Helvetica"/>
          <w:color w:val="000000"/>
        </w:rPr>
        <w:t xml:space="preserve">B., </w:t>
      </w:r>
      <w:r w:rsidRPr="00A835DF">
        <w:rPr>
          <w:rFonts w:cs="Helvetica"/>
          <w:color w:val="000000"/>
        </w:rPr>
        <w:t xml:space="preserve">Bolch, </w:t>
      </w:r>
      <w:r w:rsidR="002C6FA7" w:rsidRPr="00A835DF">
        <w:rPr>
          <w:rFonts w:cs="Helvetica"/>
          <w:color w:val="000000"/>
        </w:rPr>
        <w:t xml:space="preserve">T., </w:t>
      </w:r>
      <w:r w:rsidRPr="00A835DF">
        <w:rPr>
          <w:rFonts w:cs="Helvetica"/>
          <w:color w:val="000000"/>
        </w:rPr>
        <w:t xml:space="preserve">Buchroithner, </w:t>
      </w:r>
      <w:r w:rsidR="002C6FA7" w:rsidRPr="00A835DF">
        <w:rPr>
          <w:rFonts w:cs="Helvetica"/>
          <w:color w:val="000000"/>
        </w:rPr>
        <w:t xml:space="preserve">M., </w:t>
      </w:r>
      <w:r w:rsidRPr="00A835DF">
        <w:rPr>
          <w:rFonts w:cs="Helvetica"/>
          <w:color w:val="000000"/>
        </w:rPr>
        <w:t xml:space="preserve">Kamp, </w:t>
      </w:r>
      <w:r w:rsidR="002C6FA7" w:rsidRPr="00A835DF">
        <w:rPr>
          <w:rFonts w:cs="Helvetica"/>
          <w:color w:val="000000"/>
        </w:rPr>
        <w:t xml:space="preserve">U., </w:t>
      </w:r>
      <w:r w:rsidRPr="00A835DF">
        <w:rPr>
          <w:rFonts w:cs="Helvetica"/>
          <w:color w:val="000000"/>
        </w:rPr>
        <w:t xml:space="preserve">Khalsa, </w:t>
      </w:r>
      <w:r w:rsidR="002C6FA7" w:rsidRPr="00A835DF">
        <w:rPr>
          <w:rFonts w:cs="Helvetica"/>
          <w:color w:val="000000"/>
        </w:rPr>
        <w:t xml:space="preserve">S.J.S., </w:t>
      </w:r>
      <w:r w:rsidRPr="00A835DF">
        <w:rPr>
          <w:rFonts w:cs="Helvetica"/>
          <w:color w:val="000000"/>
        </w:rPr>
        <w:t xml:space="preserve">Toutin, </w:t>
      </w:r>
      <w:r w:rsidR="002C6FA7" w:rsidRPr="00A835DF">
        <w:rPr>
          <w:rFonts w:cs="Helvetica"/>
          <w:color w:val="000000"/>
        </w:rPr>
        <w:t xml:space="preserve">T., </w:t>
      </w:r>
      <w:r w:rsidRPr="00A835DF">
        <w:rPr>
          <w:rFonts w:cs="Helvetica"/>
          <w:color w:val="000000"/>
        </w:rPr>
        <w:t xml:space="preserve">Haritashya, </w:t>
      </w:r>
      <w:r w:rsidR="002C6FA7" w:rsidRPr="00A835DF">
        <w:rPr>
          <w:rFonts w:cs="Helvetica"/>
          <w:color w:val="000000"/>
        </w:rPr>
        <w:t xml:space="preserve">U., </w:t>
      </w:r>
      <w:r w:rsidRPr="00A835DF">
        <w:rPr>
          <w:rFonts w:cs="Helvetica"/>
          <w:color w:val="000000"/>
        </w:rPr>
        <w:t xml:space="preserve">Racoviteanu, </w:t>
      </w:r>
      <w:r w:rsidR="002C6FA7" w:rsidRPr="00A835DF">
        <w:rPr>
          <w:rFonts w:cs="Helvetica"/>
          <w:color w:val="000000"/>
        </w:rPr>
        <w:t xml:space="preserve">A.E., </w:t>
      </w:r>
      <w:r w:rsidRPr="00A835DF">
        <w:rPr>
          <w:rFonts w:cs="Helvetica"/>
          <w:color w:val="000000"/>
        </w:rPr>
        <w:t xml:space="preserve">Shroder, </w:t>
      </w:r>
      <w:r w:rsidR="002C6FA7" w:rsidRPr="00A835DF">
        <w:rPr>
          <w:rFonts w:cs="Helvetica"/>
          <w:color w:val="000000"/>
        </w:rPr>
        <w:t xml:space="preserve">J.F., </w:t>
      </w:r>
      <w:r w:rsidRPr="00A835DF">
        <w:rPr>
          <w:rFonts w:cs="Helvetica"/>
          <w:color w:val="000000"/>
        </w:rPr>
        <w:t>and Raup</w:t>
      </w:r>
      <w:r w:rsidR="002C6FA7" w:rsidRPr="00A835DF">
        <w:rPr>
          <w:rFonts w:cs="Helvetica"/>
          <w:color w:val="000000"/>
        </w:rPr>
        <w:t xml:space="preserve">, B. 2013. Digital terrain modeling and glacier topographic characterization. In: Kargel, J.S., Leonard, G.J., Bishop, M.P., Kääb, A., and Raup, B. </w:t>
      </w:r>
      <w:r w:rsidR="00B9756B" w:rsidRPr="00A835DF">
        <w:rPr>
          <w:rFonts w:cs="Helvetica"/>
          <w:color w:val="000000"/>
        </w:rPr>
        <w:t xml:space="preserve">(Eds.), </w:t>
      </w:r>
      <w:r w:rsidRPr="00A835DF">
        <w:rPr>
          <w:rFonts w:cs="Helvetica"/>
          <w:color w:val="000000"/>
        </w:rPr>
        <w:t>Global Land Ice Measurements from Space: Satellite Multispectral Imaging of Glaciers, Praxis-Springer</w:t>
      </w:r>
      <w:r w:rsidR="00B9756B" w:rsidRPr="00A835DF">
        <w:rPr>
          <w:rFonts w:cs="Helvetica"/>
          <w:color w:val="000000"/>
        </w:rPr>
        <w:t>, Berlin, 113-143.</w:t>
      </w:r>
    </w:p>
    <w:p w14:paraId="1AC5F96B" w14:textId="77777777" w:rsidR="000A61FB" w:rsidRPr="00A835DF" w:rsidRDefault="000A61FB" w:rsidP="00845234">
      <w:pPr>
        <w:spacing w:after="120"/>
        <w:ind w:left="540" w:hanging="540"/>
        <w:jc w:val="both"/>
        <w:rPr>
          <w:rFonts w:cs="Times New Roman"/>
        </w:rPr>
      </w:pPr>
      <w:r w:rsidRPr="00A835DF">
        <w:rPr>
          <w:rFonts w:cs="Times New Roman"/>
        </w:rPr>
        <w:t>Racoviteanu, A., Arnaud, Y., Williams, M., and Ordonez, J. 2008. Decadal changes in glacier parameters in the Cordillera Blanca, Peru, derived from remote sensing. Journal of Glaciology, 54, 499-510.</w:t>
      </w:r>
    </w:p>
    <w:p w14:paraId="37FE3E16" w14:textId="77777777" w:rsidR="00A05DCC" w:rsidRPr="00A835DF" w:rsidRDefault="00A05DCC" w:rsidP="00845234">
      <w:pPr>
        <w:widowControl w:val="0"/>
        <w:autoSpaceDE w:val="0"/>
        <w:autoSpaceDN w:val="0"/>
        <w:adjustRightInd w:val="0"/>
        <w:spacing w:after="120"/>
        <w:ind w:left="540" w:right="-720" w:hanging="540"/>
        <w:rPr>
          <w:rFonts w:cs="Times New Roman"/>
        </w:rPr>
      </w:pPr>
      <w:r w:rsidRPr="00A835DF">
        <w:rPr>
          <w:rFonts w:cs="Times New Roman"/>
          <w:color w:val="000000" w:themeColor="text1"/>
        </w:rPr>
        <w:t xml:space="preserve">Raup, B., </w:t>
      </w:r>
      <w:r w:rsidRPr="00A835DF">
        <w:rPr>
          <w:rFonts w:cs="Helvetica Neue"/>
          <w:color w:val="000000" w:themeColor="text1"/>
        </w:rPr>
        <w:t xml:space="preserve">Kääb, A., Kargel, J.S., Bishop, M.P., Hamilton, G., Lee, E., Paul, F., Rau, F., Soltesz, D., Khalsa, S.J.S., Beedle, M. and Helm, C. </w:t>
      </w:r>
      <w:r w:rsidRPr="00A835DF">
        <w:rPr>
          <w:rFonts w:cs="Times New Roman"/>
          <w:color w:val="000000" w:themeColor="text1"/>
        </w:rPr>
        <w:t>2007a. Remote sensing and GIS technology</w:t>
      </w:r>
      <w:r w:rsidRPr="00A835DF">
        <w:rPr>
          <w:rFonts w:cs="Times New Roman"/>
        </w:rPr>
        <w:t xml:space="preserve"> in the global land ice measurements from space (GLIMS) project. </w:t>
      </w:r>
      <w:r w:rsidRPr="00A835DF">
        <w:rPr>
          <w:rFonts w:cs="Times New Roman"/>
          <w:i/>
        </w:rPr>
        <w:t>Computers and Geosciences</w:t>
      </w:r>
      <w:r w:rsidR="00EE6655" w:rsidRPr="00A835DF">
        <w:rPr>
          <w:rFonts w:cs="Times New Roman"/>
        </w:rPr>
        <w:t>, 33, 104-</w:t>
      </w:r>
      <w:r w:rsidRPr="00A835DF">
        <w:rPr>
          <w:rFonts w:cs="Times New Roman"/>
        </w:rPr>
        <w:t>125.</w:t>
      </w:r>
    </w:p>
    <w:p w14:paraId="2FA09F05" w14:textId="77777777" w:rsidR="002D20BF" w:rsidRPr="00A835DF" w:rsidRDefault="00EE6655" w:rsidP="00845234">
      <w:pPr>
        <w:widowControl w:val="0"/>
        <w:autoSpaceDE w:val="0"/>
        <w:autoSpaceDN w:val="0"/>
        <w:adjustRightInd w:val="0"/>
        <w:spacing w:after="120"/>
        <w:ind w:left="540" w:hanging="540"/>
      </w:pPr>
      <w:r w:rsidRPr="00A835DF">
        <w:t>Rees, W.G. 2006</w:t>
      </w:r>
      <w:r w:rsidR="002D20BF" w:rsidRPr="00A835DF">
        <w:t xml:space="preserve">. Remote Sensing of Snow and Ice. </w:t>
      </w:r>
      <w:r w:rsidRPr="00A835DF">
        <w:t>Taylor and Francis/CRC Press, Boca Raton</w:t>
      </w:r>
      <w:r w:rsidR="002D20BF" w:rsidRPr="00A835DF">
        <w:t>.</w:t>
      </w:r>
    </w:p>
    <w:p w14:paraId="4001522A" w14:textId="77777777" w:rsidR="000A4B62" w:rsidRPr="00A835DF" w:rsidRDefault="00EE6655" w:rsidP="00845234">
      <w:pPr>
        <w:spacing w:after="120"/>
        <w:ind w:left="540" w:hanging="540"/>
        <w:jc w:val="both"/>
        <w:rPr>
          <w:rFonts w:cs="Helvetica"/>
          <w:color w:val="000000"/>
        </w:rPr>
      </w:pPr>
      <w:r w:rsidRPr="00A835DF">
        <w:rPr>
          <w:rFonts w:cs="Helvetica"/>
          <w:color w:val="000000"/>
        </w:rPr>
        <w:t>Toutin, T. 2008. ASTER DEMs for geomatic and g</w:t>
      </w:r>
      <w:r w:rsidR="00412159" w:rsidRPr="00A835DF">
        <w:rPr>
          <w:rFonts w:cs="Helvetica"/>
          <w:color w:val="000000"/>
        </w:rPr>
        <w:t>eoscient</w:t>
      </w:r>
      <w:r w:rsidRPr="00A835DF">
        <w:rPr>
          <w:rFonts w:cs="Helvetica"/>
          <w:color w:val="000000"/>
        </w:rPr>
        <w:t>ific applications: a r</w:t>
      </w:r>
      <w:r w:rsidR="00412159" w:rsidRPr="00A835DF">
        <w:rPr>
          <w:rFonts w:cs="Helvetica"/>
          <w:color w:val="000000"/>
        </w:rPr>
        <w:t>eview.” International J</w:t>
      </w:r>
      <w:r w:rsidRPr="00A835DF">
        <w:rPr>
          <w:rFonts w:cs="Helvetica"/>
          <w:color w:val="000000"/>
        </w:rPr>
        <w:t>ournal of Remote Sensing, 29, 1855-18</w:t>
      </w:r>
      <w:r w:rsidR="00412159" w:rsidRPr="00A835DF">
        <w:rPr>
          <w:rFonts w:cs="Helvetica"/>
          <w:color w:val="000000"/>
        </w:rPr>
        <w:t>75.</w:t>
      </w:r>
    </w:p>
    <w:p w14:paraId="0DB9FCD0" w14:textId="77777777" w:rsidR="00412159" w:rsidRPr="0070006B" w:rsidRDefault="000A4B62" w:rsidP="00845234">
      <w:pPr>
        <w:spacing w:after="120"/>
        <w:ind w:left="540" w:hanging="540"/>
        <w:jc w:val="both"/>
        <w:rPr>
          <w:rFonts w:cs="Helvetica"/>
          <w:color w:val="000000"/>
        </w:rPr>
      </w:pPr>
      <w:r w:rsidRPr="00A835DF">
        <w:rPr>
          <w:rFonts w:cs="Helvetica"/>
          <w:color w:val="000000"/>
        </w:rPr>
        <w:t xml:space="preserve">Wissmann, H. von, 1959. </w:t>
      </w:r>
      <w:r w:rsidR="00134870" w:rsidRPr="00A835DF">
        <w:rPr>
          <w:rFonts w:cs="Helvetica"/>
          <w:color w:val="000000"/>
        </w:rPr>
        <w:t>Recent glaciation and snowline in High Asia, with indications for glaciation during the last ice age</w:t>
      </w:r>
      <w:r w:rsidRPr="00A835DF">
        <w:rPr>
          <w:rFonts w:cs="Helvetica"/>
          <w:color w:val="000000"/>
        </w:rPr>
        <w:t>. Akademie der Wissenschaften und der Literatur in Mainz, 14, 1103-1431.</w:t>
      </w:r>
      <w:r w:rsidR="00E14230" w:rsidRPr="00A835DF">
        <w:rPr>
          <w:rFonts w:cs="Helvetica"/>
          <w:color w:val="000000"/>
        </w:rPr>
        <w:t xml:space="preserve"> (In German).</w:t>
      </w:r>
    </w:p>
    <w:bookmarkEnd w:id="4"/>
    <w:bookmarkEnd w:id="5"/>
    <w:p w14:paraId="33246C17" w14:textId="77777777" w:rsidR="000B3B94" w:rsidRPr="0070006B" w:rsidRDefault="00640452" w:rsidP="00845234">
      <w:pPr>
        <w:spacing w:after="120"/>
        <w:ind w:left="540"/>
      </w:pPr>
      <w:r w:rsidRPr="0070006B">
        <w:rPr>
          <w:rFonts w:cs="Times New Roman"/>
          <w:szCs w:val="28"/>
        </w:rPr>
        <w:br w:type="page"/>
      </w:r>
    </w:p>
    <w:p w14:paraId="17536E7F" w14:textId="77777777" w:rsidR="0082114D" w:rsidRPr="0070006B" w:rsidRDefault="0082114D" w:rsidP="0070006B">
      <w:pPr>
        <w:ind w:left="540"/>
        <w:jc w:val="both"/>
        <w:rPr>
          <w:rFonts w:cs="Times New Roman"/>
        </w:rPr>
      </w:pPr>
    </w:p>
    <w:sectPr w:rsidR="0082114D" w:rsidRPr="0070006B" w:rsidSect="00C85E05">
      <w:pgSz w:w="12240" w:h="15840" w:code="1"/>
      <w:pgMar w:top="1440" w:right="990" w:bottom="1440" w:left="99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BD4C3" w14:textId="77777777" w:rsidR="006F4872" w:rsidRDefault="006F4872" w:rsidP="00666EA6">
      <w:r>
        <w:separator/>
      </w:r>
    </w:p>
  </w:endnote>
  <w:endnote w:type="continuationSeparator" w:id="0">
    <w:p w14:paraId="225DB62C" w14:textId="77777777" w:rsidR="006F4872" w:rsidRDefault="006F4872" w:rsidP="00666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FuturaBT-Light">
    <w:panose1 w:val="00000000000000000000"/>
    <w:charset w:val="00"/>
    <w:family w:val="swiss"/>
    <w:notTrueType/>
    <w:pitch w:val="default"/>
    <w:sig w:usb0="00000003" w:usb1="00000000" w:usb2="00000000" w:usb3="00000000" w:csb0="00000001" w:csb1="00000000"/>
  </w:font>
  <w:font w:name="Times-Roman">
    <w:altName w:val="Times"/>
    <w:charset w:val="00"/>
    <w:family w:val="roman"/>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4D"/>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Neue">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B80C7" w14:textId="77777777" w:rsidR="006F4872" w:rsidRDefault="006F4872" w:rsidP="00C64F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781FFE" w14:textId="77777777" w:rsidR="006F4872" w:rsidRDefault="006F4872" w:rsidP="00D17DC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0122442"/>
      <w:docPartObj>
        <w:docPartGallery w:val="Page Numbers (Bottom of Page)"/>
        <w:docPartUnique/>
      </w:docPartObj>
    </w:sdtPr>
    <w:sdtEndPr/>
    <w:sdtContent>
      <w:p w14:paraId="53934B48" w14:textId="77777777" w:rsidR="006F4872" w:rsidRDefault="006F4872">
        <w:pPr>
          <w:pStyle w:val="Footer"/>
          <w:jc w:val="center"/>
        </w:pPr>
        <w:r>
          <w:fldChar w:fldCharType="begin"/>
        </w:r>
        <w:r>
          <w:instrText xml:space="preserve"> PAGE   \* MERGEFORMAT </w:instrText>
        </w:r>
        <w:r>
          <w:fldChar w:fldCharType="separate"/>
        </w:r>
        <w:r w:rsidR="00E84D85">
          <w:rPr>
            <w:noProof/>
          </w:rPr>
          <w:t>19</w:t>
        </w:r>
        <w:r>
          <w:rPr>
            <w:noProof/>
          </w:rPr>
          <w:fldChar w:fldCharType="end"/>
        </w:r>
      </w:p>
    </w:sdtContent>
  </w:sdt>
  <w:p w14:paraId="54BBE76A" w14:textId="77777777" w:rsidR="006F4872" w:rsidRDefault="006F48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454772"/>
      <w:docPartObj>
        <w:docPartGallery w:val="Page Numbers (Bottom of Page)"/>
        <w:docPartUnique/>
      </w:docPartObj>
    </w:sdtPr>
    <w:sdtEndPr>
      <w:rPr>
        <w:noProof/>
      </w:rPr>
    </w:sdtEndPr>
    <w:sdtContent>
      <w:p w14:paraId="15F35E8C" w14:textId="2B20A8A6" w:rsidR="006F4872" w:rsidRDefault="006F4872" w:rsidP="007500E7">
        <w:pPr>
          <w:pStyle w:val="Footer"/>
          <w:jc w:val="center"/>
        </w:pPr>
        <w:r>
          <w:fldChar w:fldCharType="begin"/>
        </w:r>
        <w:r>
          <w:instrText xml:space="preserve"> PAGE   \* MERGEFORMAT </w:instrText>
        </w:r>
        <w:r>
          <w:fldChar w:fldCharType="separate"/>
        </w:r>
        <w:r w:rsidR="00E84D85">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33FC6" w14:textId="77777777" w:rsidR="006F4872" w:rsidRDefault="006F4872" w:rsidP="00666EA6">
      <w:r>
        <w:separator/>
      </w:r>
    </w:p>
  </w:footnote>
  <w:footnote w:type="continuationSeparator" w:id="0">
    <w:p w14:paraId="67FB0771" w14:textId="77777777" w:rsidR="006F4872" w:rsidRDefault="006F4872" w:rsidP="00666EA6">
      <w:r>
        <w:continuationSeparator/>
      </w:r>
    </w:p>
  </w:footnote>
  <w:footnote w:id="1">
    <w:p w14:paraId="6F220928" w14:textId="77777777" w:rsidR="003D1EEE" w:rsidRPr="009122A2" w:rsidRDefault="003D1EEE" w:rsidP="003D1EEE">
      <w:pPr>
        <w:pStyle w:val="FootnoteText"/>
        <w:rPr>
          <w:rFonts w:asciiTheme="minorHAnsi" w:hAnsiTheme="minorHAnsi"/>
        </w:rPr>
      </w:pPr>
      <w:r>
        <w:rPr>
          <w:rStyle w:val="FootnoteReference"/>
        </w:rPr>
        <w:footnoteRef/>
      </w:r>
      <w:r>
        <w:t xml:space="preserve"> </w:t>
      </w:r>
      <w:r w:rsidRPr="009122A2">
        <w:rPr>
          <w:rFonts w:asciiTheme="minorHAnsi" w:eastAsia="Calibri" w:hAnsiTheme="minorHAnsi"/>
        </w:rPr>
        <w:t>World Climate Research Programme's (WCRP's) Coupled Model Intercomparison Project Phase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F5DF4" w14:textId="3626DF29" w:rsidR="006F4872" w:rsidRDefault="006F48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2E6AA1C"/>
    <w:lvl w:ilvl="0">
      <w:start w:val="1"/>
      <w:numFmt w:val="decimal"/>
      <w:lvlText w:val="%1."/>
      <w:lvlJc w:val="left"/>
      <w:pPr>
        <w:tabs>
          <w:tab w:val="num" w:pos="1800"/>
        </w:tabs>
        <w:ind w:left="1800" w:hanging="360"/>
      </w:pPr>
    </w:lvl>
  </w:abstractNum>
  <w:abstractNum w:abstractNumId="1">
    <w:nsid w:val="FFFFFF7F"/>
    <w:multiLevelType w:val="singleLevel"/>
    <w:tmpl w:val="793445F8"/>
    <w:lvl w:ilvl="0">
      <w:start w:val="1"/>
      <w:numFmt w:val="decimal"/>
      <w:lvlText w:val="%1."/>
      <w:lvlJc w:val="left"/>
      <w:pPr>
        <w:tabs>
          <w:tab w:val="num" w:pos="720"/>
        </w:tabs>
        <w:ind w:left="720" w:hanging="360"/>
      </w:pPr>
    </w:lvl>
  </w:abstractNum>
  <w:abstractNum w:abstractNumId="2">
    <w:nsid w:val="00671CE4"/>
    <w:multiLevelType w:val="hybridMultilevel"/>
    <w:tmpl w:val="1848F572"/>
    <w:lvl w:ilvl="0" w:tplc="5524971E">
      <w:start w:val="1"/>
      <w:numFmt w:val="bullet"/>
      <w:lvlText w:val="o"/>
      <w:lvlJc w:val="left"/>
      <w:pPr>
        <w:ind w:left="720" w:hanging="360"/>
      </w:pPr>
      <w:rPr>
        <w:rFonts w:ascii="Courier New" w:hAnsi="Courier New"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202AE0"/>
    <w:multiLevelType w:val="multilevel"/>
    <w:tmpl w:val="30AEE5A0"/>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02F6440A"/>
    <w:multiLevelType w:val="hybridMultilevel"/>
    <w:tmpl w:val="D79C0132"/>
    <w:lvl w:ilvl="0" w:tplc="11321EC6">
      <w:start w:val="1"/>
      <w:numFmt w:val="bullet"/>
      <w:lvlText w:val=""/>
      <w:lvlJc w:val="left"/>
      <w:pPr>
        <w:tabs>
          <w:tab w:val="num" w:pos="720"/>
        </w:tabs>
        <w:ind w:left="720" w:hanging="363"/>
      </w:pPr>
      <w:rPr>
        <w:rFonts w:ascii="Wingdings" w:hAnsi="Wingdings" w:hint="default"/>
        <w:color w:val="000000"/>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DC6502"/>
    <w:multiLevelType w:val="hybridMultilevel"/>
    <w:tmpl w:val="7E667394"/>
    <w:lvl w:ilvl="0" w:tplc="3FA2BC0E">
      <w:start w:val="1"/>
      <w:numFmt w:val="bullet"/>
      <w:lvlText w:val=""/>
      <w:lvlJc w:val="left"/>
      <w:pPr>
        <w:ind w:left="720" w:hanging="360"/>
      </w:pPr>
      <w:rPr>
        <w:rFonts w:ascii="Symbol" w:hAnsi="Symbo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F23822"/>
    <w:multiLevelType w:val="hybridMultilevel"/>
    <w:tmpl w:val="78C6BA48"/>
    <w:lvl w:ilvl="0" w:tplc="3FA2BC0E">
      <w:start w:val="1"/>
      <w:numFmt w:val="bullet"/>
      <w:lvlText w:val=""/>
      <w:lvlJc w:val="left"/>
      <w:pPr>
        <w:ind w:left="720" w:hanging="360"/>
      </w:pPr>
      <w:rPr>
        <w:rFonts w:ascii="Symbol" w:hAnsi="Symbol" w:hint="default"/>
        <w:sz w:val="22"/>
        <w:szCs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13B2457B"/>
    <w:multiLevelType w:val="hybridMultilevel"/>
    <w:tmpl w:val="CAE65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7950F2"/>
    <w:multiLevelType w:val="hybridMultilevel"/>
    <w:tmpl w:val="856E3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C522C8"/>
    <w:multiLevelType w:val="hybridMultilevel"/>
    <w:tmpl w:val="9078E5B8"/>
    <w:lvl w:ilvl="0" w:tplc="F218189E">
      <w:start w:val="1"/>
      <w:numFmt w:val="bullet"/>
      <w:lvlText w:val=""/>
      <w:lvlJc w:val="left"/>
      <w:pPr>
        <w:ind w:left="360" w:hanging="360"/>
      </w:pPr>
      <w:rPr>
        <w:rFonts w:ascii="Symbol" w:hAnsi="Symbol" w:hint="default"/>
        <w:color w:val="17B6FE"/>
        <w:sz w:val="32"/>
        <w:szCs w:val="32"/>
      </w:rPr>
    </w:lvl>
    <w:lvl w:ilvl="1" w:tplc="04090003">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nsid w:val="18E661C0"/>
    <w:multiLevelType w:val="hybridMultilevel"/>
    <w:tmpl w:val="C1402A56"/>
    <w:lvl w:ilvl="0" w:tplc="04090001">
      <w:start w:val="1"/>
      <w:numFmt w:val="bullet"/>
      <w:lvlText w:val=""/>
      <w:lvlJc w:val="left"/>
      <w:pPr>
        <w:ind w:left="12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15877EE"/>
    <w:multiLevelType w:val="hybridMultilevel"/>
    <w:tmpl w:val="8186759C"/>
    <w:lvl w:ilvl="0" w:tplc="04090001">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210E25"/>
    <w:multiLevelType w:val="hybridMultilevel"/>
    <w:tmpl w:val="94B43B6E"/>
    <w:lvl w:ilvl="0" w:tplc="92AE886A">
      <w:start w:val="1"/>
      <w:numFmt w:val="lowerRoman"/>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319A249C"/>
    <w:multiLevelType w:val="hybridMultilevel"/>
    <w:tmpl w:val="6DB8B2C6"/>
    <w:lvl w:ilvl="0" w:tplc="6C4C245A">
      <w:start w:val="1"/>
      <w:numFmt w:val="lowerRoman"/>
      <w:lvlText w:val="(%1)"/>
      <w:lvlJc w:val="left"/>
      <w:pPr>
        <w:ind w:left="1260" w:hanging="720"/>
      </w:pPr>
      <w:rPr>
        <w:rFont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4F407E"/>
    <w:multiLevelType w:val="hybridMultilevel"/>
    <w:tmpl w:val="A4EEE20C"/>
    <w:lvl w:ilvl="0" w:tplc="6C4C245A">
      <w:start w:val="1"/>
      <w:numFmt w:val="lowerRoman"/>
      <w:lvlText w:val="(%1)"/>
      <w:lvlJc w:val="left"/>
      <w:pPr>
        <w:ind w:left="1260" w:hanging="720"/>
      </w:pPr>
      <w:rPr>
        <w:rFont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512DA1"/>
    <w:multiLevelType w:val="hybridMultilevel"/>
    <w:tmpl w:val="64044532"/>
    <w:lvl w:ilvl="0" w:tplc="F218189E">
      <w:start w:val="1"/>
      <w:numFmt w:val="bullet"/>
      <w:lvlText w:val=""/>
      <w:lvlJc w:val="left"/>
      <w:pPr>
        <w:ind w:left="360" w:hanging="360"/>
      </w:pPr>
      <w:rPr>
        <w:rFonts w:ascii="Symbol" w:hAnsi="Symbol" w:hint="default"/>
        <w:color w:val="17B6FE"/>
        <w:sz w:val="32"/>
        <w:szCs w:val="32"/>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nsid w:val="4242189B"/>
    <w:multiLevelType w:val="hybridMultilevel"/>
    <w:tmpl w:val="BAC22FFA"/>
    <w:lvl w:ilvl="0" w:tplc="6C4C245A">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42CA0ACD"/>
    <w:multiLevelType w:val="hybridMultilevel"/>
    <w:tmpl w:val="027816CE"/>
    <w:lvl w:ilvl="0" w:tplc="92AE886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7C0472"/>
    <w:multiLevelType w:val="hybridMultilevel"/>
    <w:tmpl w:val="7736CA44"/>
    <w:lvl w:ilvl="0" w:tplc="92AE886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DA093E"/>
    <w:multiLevelType w:val="hybridMultilevel"/>
    <w:tmpl w:val="88F80630"/>
    <w:lvl w:ilvl="0" w:tplc="F656E070">
      <w:start w:val="1"/>
      <w:numFmt w:val="lowerRoman"/>
      <w:lvlText w:val="(%1)"/>
      <w:lvlJc w:val="left"/>
      <w:pPr>
        <w:ind w:left="12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C92FC9"/>
    <w:multiLevelType w:val="hybridMultilevel"/>
    <w:tmpl w:val="D00CF39A"/>
    <w:lvl w:ilvl="0" w:tplc="3FA2BC0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2B6340"/>
    <w:multiLevelType w:val="hybridMultilevel"/>
    <w:tmpl w:val="56A08FE4"/>
    <w:lvl w:ilvl="0" w:tplc="92AE886A">
      <w:start w:val="1"/>
      <w:numFmt w:val="lowerRoman"/>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4F7A426C"/>
    <w:multiLevelType w:val="hybridMultilevel"/>
    <w:tmpl w:val="CC86EFB6"/>
    <w:lvl w:ilvl="0" w:tplc="92AE886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AE5B5A"/>
    <w:multiLevelType w:val="hybridMultilevel"/>
    <w:tmpl w:val="BFACCD72"/>
    <w:lvl w:ilvl="0" w:tplc="3FA2BC0E">
      <w:start w:val="1"/>
      <w:numFmt w:val="bullet"/>
      <w:lvlText w:val=""/>
      <w:lvlJc w:val="left"/>
      <w:pPr>
        <w:ind w:left="1620" w:hanging="360"/>
      </w:pPr>
      <w:rPr>
        <w:rFonts w:ascii="Symbol" w:hAnsi="Symbol" w:hint="default"/>
        <w:sz w:val="22"/>
        <w:szCs w:val="22"/>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4">
    <w:nsid w:val="55ED1F0A"/>
    <w:multiLevelType w:val="hybridMultilevel"/>
    <w:tmpl w:val="0D6C55A6"/>
    <w:lvl w:ilvl="0" w:tplc="3FA2BC0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C56A1B"/>
    <w:multiLevelType w:val="hybridMultilevel"/>
    <w:tmpl w:val="E14A5558"/>
    <w:lvl w:ilvl="0" w:tplc="F218189E">
      <w:start w:val="1"/>
      <w:numFmt w:val="bullet"/>
      <w:lvlText w:val=""/>
      <w:lvlJc w:val="left"/>
      <w:pPr>
        <w:ind w:left="360" w:hanging="360"/>
      </w:pPr>
      <w:rPr>
        <w:rFonts w:ascii="Symbol" w:hAnsi="Symbol" w:hint="default"/>
        <w:color w:val="17B6FE"/>
        <w:sz w:val="32"/>
        <w:szCs w:val="32"/>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6">
    <w:nsid w:val="58D07AB0"/>
    <w:multiLevelType w:val="hybridMultilevel"/>
    <w:tmpl w:val="10BECA9E"/>
    <w:lvl w:ilvl="0" w:tplc="92AE886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FF371C"/>
    <w:multiLevelType w:val="hybridMultilevel"/>
    <w:tmpl w:val="D51E83EE"/>
    <w:lvl w:ilvl="0" w:tplc="F218189E">
      <w:start w:val="1"/>
      <w:numFmt w:val="bullet"/>
      <w:lvlText w:val=""/>
      <w:lvlJc w:val="left"/>
      <w:pPr>
        <w:ind w:left="360" w:hanging="360"/>
      </w:pPr>
      <w:rPr>
        <w:rFonts w:ascii="Symbol" w:hAnsi="Symbol" w:hint="default"/>
        <w:color w:val="17B6FE"/>
        <w:sz w:val="32"/>
        <w:szCs w:val="32"/>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nsid w:val="627D1611"/>
    <w:multiLevelType w:val="hybridMultilevel"/>
    <w:tmpl w:val="C8E468D6"/>
    <w:lvl w:ilvl="0" w:tplc="10DC2B3C">
      <w:start w:val="1"/>
      <w:numFmt w:val="bullet"/>
      <w:lvlText w:val=""/>
      <w:lvlJc w:val="left"/>
      <w:pPr>
        <w:ind w:left="360" w:hanging="360"/>
      </w:pPr>
      <w:rPr>
        <w:rFonts w:ascii="Wingdings" w:hAnsi="Wingdings" w:hint="default"/>
        <w:color w:val="auto"/>
        <w:sz w:val="32"/>
        <w:szCs w:val="32"/>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nsid w:val="67905878"/>
    <w:multiLevelType w:val="hybridMultilevel"/>
    <w:tmpl w:val="625AA998"/>
    <w:lvl w:ilvl="0" w:tplc="92AE886A">
      <w:start w:val="1"/>
      <w:numFmt w:val="lowerRoman"/>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nsid w:val="6A3835CD"/>
    <w:multiLevelType w:val="hybridMultilevel"/>
    <w:tmpl w:val="1B3E86CE"/>
    <w:lvl w:ilvl="0" w:tplc="6C4C245A">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6E503D28"/>
    <w:multiLevelType w:val="hybridMultilevel"/>
    <w:tmpl w:val="C862F28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nsid w:val="704130BC"/>
    <w:multiLevelType w:val="multilevel"/>
    <w:tmpl w:val="8186759C"/>
    <w:lvl w:ilvl="0">
      <w:start w:val="1"/>
      <w:numFmt w:val="bullet"/>
      <w:lvlText w:val=""/>
      <w:lvlJc w:val="left"/>
      <w:pPr>
        <w:ind w:left="720" w:hanging="360"/>
      </w:pPr>
      <w:rPr>
        <w:rFonts w:ascii="Symbol" w:hAnsi="Symbol" w:hint="default"/>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71784630"/>
    <w:multiLevelType w:val="hybridMultilevel"/>
    <w:tmpl w:val="CC36A70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3E5069"/>
    <w:multiLevelType w:val="hybridMultilevel"/>
    <w:tmpl w:val="30AEE5A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B65DDB"/>
    <w:multiLevelType w:val="hybridMultilevel"/>
    <w:tmpl w:val="06BCC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065826"/>
    <w:multiLevelType w:val="hybridMultilevel"/>
    <w:tmpl w:val="E2B6DD00"/>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7">
    <w:nsid w:val="787916BD"/>
    <w:multiLevelType w:val="hybridMultilevel"/>
    <w:tmpl w:val="F73C3F40"/>
    <w:lvl w:ilvl="0" w:tplc="F218189E">
      <w:start w:val="1"/>
      <w:numFmt w:val="bullet"/>
      <w:lvlText w:val=""/>
      <w:lvlJc w:val="left"/>
      <w:pPr>
        <w:ind w:left="360" w:hanging="360"/>
      </w:pPr>
      <w:rPr>
        <w:rFonts w:ascii="Symbol" w:hAnsi="Symbol" w:hint="default"/>
        <w:color w:val="17B6FE"/>
        <w:sz w:val="32"/>
        <w:szCs w:val="32"/>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8">
    <w:nsid w:val="7E513BB2"/>
    <w:multiLevelType w:val="hybridMultilevel"/>
    <w:tmpl w:val="D32CFD9E"/>
    <w:lvl w:ilvl="0" w:tplc="92AE886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9"/>
  </w:num>
  <w:num w:numId="3">
    <w:abstractNumId w:val="38"/>
  </w:num>
  <w:num w:numId="4">
    <w:abstractNumId w:val="26"/>
  </w:num>
  <w:num w:numId="5">
    <w:abstractNumId w:val="30"/>
  </w:num>
  <w:num w:numId="6">
    <w:abstractNumId w:val="13"/>
  </w:num>
  <w:num w:numId="7">
    <w:abstractNumId w:val="14"/>
  </w:num>
  <w:num w:numId="8">
    <w:abstractNumId w:val="29"/>
  </w:num>
  <w:num w:numId="9">
    <w:abstractNumId w:val="17"/>
  </w:num>
  <w:num w:numId="10">
    <w:abstractNumId w:val="1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36"/>
  </w:num>
  <w:num w:numId="17">
    <w:abstractNumId w:val="35"/>
  </w:num>
  <w:num w:numId="18">
    <w:abstractNumId w:val="10"/>
  </w:num>
  <w:num w:numId="19">
    <w:abstractNumId w:val="33"/>
  </w:num>
  <w:num w:numId="20">
    <w:abstractNumId w:val="34"/>
  </w:num>
  <w:num w:numId="21">
    <w:abstractNumId w:val="3"/>
  </w:num>
  <w:num w:numId="22">
    <w:abstractNumId w:val="2"/>
  </w:num>
  <w:num w:numId="23">
    <w:abstractNumId w:val="11"/>
  </w:num>
  <w:num w:numId="24">
    <w:abstractNumId w:val="32"/>
  </w:num>
  <w:num w:numId="25">
    <w:abstractNumId w:val="20"/>
  </w:num>
  <w:num w:numId="26">
    <w:abstractNumId w:val="6"/>
  </w:num>
  <w:num w:numId="27">
    <w:abstractNumId w:val="23"/>
  </w:num>
  <w:num w:numId="28">
    <w:abstractNumId w:val="5"/>
  </w:num>
  <w:num w:numId="29">
    <w:abstractNumId w:val="24"/>
  </w:num>
  <w:num w:numId="30">
    <w:abstractNumId w:val="1"/>
  </w:num>
  <w:num w:numId="31">
    <w:abstractNumId w:val="0"/>
  </w:num>
  <w:num w:numId="32">
    <w:abstractNumId w:val="7"/>
  </w:num>
  <w:num w:numId="33">
    <w:abstractNumId w:val="8"/>
  </w:num>
  <w:num w:numId="34">
    <w:abstractNumId w:val="4"/>
  </w:num>
  <w:num w:numId="35">
    <w:abstractNumId w:val="9"/>
  </w:num>
  <w:num w:numId="36">
    <w:abstractNumId w:val="37"/>
  </w:num>
  <w:num w:numId="37">
    <w:abstractNumId w:val="15"/>
  </w:num>
  <w:num w:numId="38">
    <w:abstractNumId w:val="27"/>
  </w:num>
  <w:num w:numId="39">
    <w:abstractNumId w:val="25"/>
  </w:num>
  <w:num w:numId="40">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F3E"/>
    <w:rsid w:val="00000169"/>
    <w:rsid w:val="00000D03"/>
    <w:rsid w:val="000012AB"/>
    <w:rsid w:val="00001B87"/>
    <w:rsid w:val="00001BC7"/>
    <w:rsid w:val="00001D0F"/>
    <w:rsid w:val="00002A8F"/>
    <w:rsid w:val="000030E5"/>
    <w:rsid w:val="00003513"/>
    <w:rsid w:val="00003979"/>
    <w:rsid w:val="00003C81"/>
    <w:rsid w:val="0000421D"/>
    <w:rsid w:val="00004BAD"/>
    <w:rsid w:val="00004EEF"/>
    <w:rsid w:val="000055E4"/>
    <w:rsid w:val="00005915"/>
    <w:rsid w:val="00005B5F"/>
    <w:rsid w:val="000060AA"/>
    <w:rsid w:val="000060BA"/>
    <w:rsid w:val="00006692"/>
    <w:rsid w:val="00006A33"/>
    <w:rsid w:val="00006A68"/>
    <w:rsid w:val="00006BE9"/>
    <w:rsid w:val="00006E87"/>
    <w:rsid w:val="0001011A"/>
    <w:rsid w:val="00010844"/>
    <w:rsid w:val="00011786"/>
    <w:rsid w:val="00011CB8"/>
    <w:rsid w:val="00011F35"/>
    <w:rsid w:val="00011FF9"/>
    <w:rsid w:val="000124C3"/>
    <w:rsid w:val="00012D3C"/>
    <w:rsid w:val="000130BE"/>
    <w:rsid w:val="000134A8"/>
    <w:rsid w:val="000135ED"/>
    <w:rsid w:val="000139AF"/>
    <w:rsid w:val="00014240"/>
    <w:rsid w:val="00014E12"/>
    <w:rsid w:val="00015CDF"/>
    <w:rsid w:val="00016A5F"/>
    <w:rsid w:val="00016DFD"/>
    <w:rsid w:val="00016FB0"/>
    <w:rsid w:val="000171EE"/>
    <w:rsid w:val="00017478"/>
    <w:rsid w:val="00017A11"/>
    <w:rsid w:val="00017D68"/>
    <w:rsid w:val="00020A1A"/>
    <w:rsid w:val="00020EFA"/>
    <w:rsid w:val="000211B8"/>
    <w:rsid w:val="000214BA"/>
    <w:rsid w:val="00022ABB"/>
    <w:rsid w:val="00022BA4"/>
    <w:rsid w:val="00023C08"/>
    <w:rsid w:val="00024055"/>
    <w:rsid w:val="0002463E"/>
    <w:rsid w:val="00025088"/>
    <w:rsid w:val="00025708"/>
    <w:rsid w:val="00025A58"/>
    <w:rsid w:val="00025C1E"/>
    <w:rsid w:val="0002613F"/>
    <w:rsid w:val="00026C61"/>
    <w:rsid w:val="00026D1F"/>
    <w:rsid w:val="00027728"/>
    <w:rsid w:val="00030052"/>
    <w:rsid w:val="000300D2"/>
    <w:rsid w:val="00030B30"/>
    <w:rsid w:val="00030D1A"/>
    <w:rsid w:val="00031091"/>
    <w:rsid w:val="00031C5A"/>
    <w:rsid w:val="00032129"/>
    <w:rsid w:val="000334DD"/>
    <w:rsid w:val="00033F8C"/>
    <w:rsid w:val="0003414B"/>
    <w:rsid w:val="00035E31"/>
    <w:rsid w:val="00036C85"/>
    <w:rsid w:val="00036FA5"/>
    <w:rsid w:val="00036FAD"/>
    <w:rsid w:val="0003708E"/>
    <w:rsid w:val="00037418"/>
    <w:rsid w:val="00037AAD"/>
    <w:rsid w:val="000409B3"/>
    <w:rsid w:val="000416EA"/>
    <w:rsid w:val="00041953"/>
    <w:rsid w:val="00042029"/>
    <w:rsid w:val="0004233D"/>
    <w:rsid w:val="000424AE"/>
    <w:rsid w:val="00042613"/>
    <w:rsid w:val="00042DAC"/>
    <w:rsid w:val="00043425"/>
    <w:rsid w:val="000439F4"/>
    <w:rsid w:val="000455C6"/>
    <w:rsid w:val="000461C5"/>
    <w:rsid w:val="00046570"/>
    <w:rsid w:val="0004674C"/>
    <w:rsid w:val="00046D6B"/>
    <w:rsid w:val="0005084C"/>
    <w:rsid w:val="00050FE6"/>
    <w:rsid w:val="00051504"/>
    <w:rsid w:val="000516C9"/>
    <w:rsid w:val="00051A4F"/>
    <w:rsid w:val="00051BFC"/>
    <w:rsid w:val="00051BFF"/>
    <w:rsid w:val="00051C24"/>
    <w:rsid w:val="00051F76"/>
    <w:rsid w:val="000534D3"/>
    <w:rsid w:val="000535AE"/>
    <w:rsid w:val="0005390B"/>
    <w:rsid w:val="00053D77"/>
    <w:rsid w:val="00054B8C"/>
    <w:rsid w:val="00054E7C"/>
    <w:rsid w:val="000552DE"/>
    <w:rsid w:val="000554EC"/>
    <w:rsid w:val="0005653C"/>
    <w:rsid w:val="000569B9"/>
    <w:rsid w:val="00056D13"/>
    <w:rsid w:val="00057B7A"/>
    <w:rsid w:val="00057DFD"/>
    <w:rsid w:val="00057F94"/>
    <w:rsid w:val="000608AA"/>
    <w:rsid w:val="0006181F"/>
    <w:rsid w:val="00061A99"/>
    <w:rsid w:val="00061AE9"/>
    <w:rsid w:val="00063D77"/>
    <w:rsid w:val="00063E48"/>
    <w:rsid w:val="000645A2"/>
    <w:rsid w:val="00065AEB"/>
    <w:rsid w:val="00065DE2"/>
    <w:rsid w:val="00066150"/>
    <w:rsid w:val="00066EFE"/>
    <w:rsid w:val="000670CE"/>
    <w:rsid w:val="0006719D"/>
    <w:rsid w:val="00067C36"/>
    <w:rsid w:val="0007149E"/>
    <w:rsid w:val="00071D9C"/>
    <w:rsid w:val="00072498"/>
    <w:rsid w:val="00072875"/>
    <w:rsid w:val="0007292F"/>
    <w:rsid w:val="0007311B"/>
    <w:rsid w:val="000737CB"/>
    <w:rsid w:val="0007410A"/>
    <w:rsid w:val="000746E4"/>
    <w:rsid w:val="000754C7"/>
    <w:rsid w:val="00075CCC"/>
    <w:rsid w:val="00076DA2"/>
    <w:rsid w:val="00076FD3"/>
    <w:rsid w:val="00077256"/>
    <w:rsid w:val="0007769F"/>
    <w:rsid w:val="00080607"/>
    <w:rsid w:val="00081970"/>
    <w:rsid w:val="00081F99"/>
    <w:rsid w:val="000820FB"/>
    <w:rsid w:val="00083109"/>
    <w:rsid w:val="00083582"/>
    <w:rsid w:val="000836D0"/>
    <w:rsid w:val="00083A49"/>
    <w:rsid w:val="0008520C"/>
    <w:rsid w:val="000856A2"/>
    <w:rsid w:val="0008571A"/>
    <w:rsid w:val="00086240"/>
    <w:rsid w:val="000866B7"/>
    <w:rsid w:val="0008675E"/>
    <w:rsid w:val="00086DCD"/>
    <w:rsid w:val="00090121"/>
    <w:rsid w:val="000907F6"/>
    <w:rsid w:val="0009093B"/>
    <w:rsid w:val="00091711"/>
    <w:rsid w:val="0009306F"/>
    <w:rsid w:val="00093135"/>
    <w:rsid w:val="000950BF"/>
    <w:rsid w:val="00095C08"/>
    <w:rsid w:val="00097B41"/>
    <w:rsid w:val="00097DF4"/>
    <w:rsid w:val="000A0437"/>
    <w:rsid w:val="000A066B"/>
    <w:rsid w:val="000A09A1"/>
    <w:rsid w:val="000A0F9C"/>
    <w:rsid w:val="000A1708"/>
    <w:rsid w:val="000A1CB3"/>
    <w:rsid w:val="000A1E95"/>
    <w:rsid w:val="000A1F97"/>
    <w:rsid w:val="000A3670"/>
    <w:rsid w:val="000A4B62"/>
    <w:rsid w:val="000A4C6C"/>
    <w:rsid w:val="000A54B9"/>
    <w:rsid w:val="000A61FB"/>
    <w:rsid w:val="000A6342"/>
    <w:rsid w:val="000A6499"/>
    <w:rsid w:val="000A6AA2"/>
    <w:rsid w:val="000A7455"/>
    <w:rsid w:val="000A762E"/>
    <w:rsid w:val="000A79E1"/>
    <w:rsid w:val="000A7F80"/>
    <w:rsid w:val="000B03B8"/>
    <w:rsid w:val="000B097E"/>
    <w:rsid w:val="000B09F6"/>
    <w:rsid w:val="000B17DD"/>
    <w:rsid w:val="000B20EE"/>
    <w:rsid w:val="000B36CC"/>
    <w:rsid w:val="000B3B94"/>
    <w:rsid w:val="000B3C62"/>
    <w:rsid w:val="000B3D9F"/>
    <w:rsid w:val="000B3DA0"/>
    <w:rsid w:val="000B4AA3"/>
    <w:rsid w:val="000B512F"/>
    <w:rsid w:val="000B5491"/>
    <w:rsid w:val="000B66E9"/>
    <w:rsid w:val="000B6B84"/>
    <w:rsid w:val="000B715F"/>
    <w:rsid w:val="000C0A58"/>
    <w:rsid w:val="000C1674"/>
    <w:rsid w:val="000C273C"/>
    <w:rsid w:val="000C3274"/>
    <w:rsid w:val="000C3BC9"/>
    <w:rsid w:val="000C3C39"/>
    <w:rsid w:val="000C4236"/>
    <w:rsid w:val="000C4452"/>
    <w:rsid w:val="000C464A"/>
    <w:rsid w:val="000C4EE9"/>
    <w:rsid w:val="000C53EE"/>
    <w:rsid w:val="000C5512"/>
    <w:rsid w:val="000C5956"/>
    <w:rsid w:val="000C6222"/>
    <w:rsid w:val="000C623B"/>
    <w:rsid w:val="000C6ECA"/>
    <w:rsid w:val="000C75C5"/>
    <w:rsid w:val="000C76D0"/>
    <w:rsid w:val="000D0168"/>
    <w:rsid w:val="000D0F89"/>
    <w:rsid w:val="000D1A3B"/>
    <w:rsid w:val="000D1B10"/>
    <w:rsid w:val="000D2089"/>
    <w:rsid w:val="000D2C90"/>
    <w:rsid w:val="000D2DCE"/>
    <w:rsid w:val="000D3017"/>
    <w:rsid w:val="000D3027"/>
    <w:rsid w:val="000D34D4"/>
    <w:rsid w:val="000D39E4"/>
    <w:rsid w:val="000D3A15"/>
    <w:rsid w:val="000D3A78"/>
    <w:rsid w:val="000D3BF9"/>
    <w:rsid w:val="000D3E94"/>
    <w:rsid w:val="000D41A4"/>
    <w:rsid w:val="000D4277"/>
    <w:rsid w:val="000D5656"/>
    <w:rsid w:val="000D686E"/>
    <w:rsid w:val="000D6953"/>
    <w:rsid w:val="000D6F04"/>
    <w:rsid w:val="000D72E6"/>
    <w:rsid w:val="000D79C1"/>
    <w:rsid w:val="000E18CF"/>
    <w:rsid w:val="000E1FA7"/>
    <w:rsid w:val="000E214A"/>
    <w:rsid w:val="000E2AF2"/>
    <w:rsid w:val="000E2D99"/>
    <w:rsid w:val="000E4A34"/>
    <w:rsid w:val="000E58BB"/>
    <w:rsid w:val="000E61DB"/>
    <w:rsid w:val="000E6262"/>
    <w:rsid w:val="000E6267"/>
    <w:rsid w:val="000E6A93"/>
    <w:rsid w:val="000E6FDB"/>
    <w:rsid w:val="000E709A"/>
    <w:rsid w:val="000E7179"/>
    <w:rsid w:val="000E7705"/>
    <w:rsid w:val="000E7C36"/>
    <w:rsid w:val="000E7FC1"/>
    <w:rsid w:val="000E7FC6"/>
    <w:rsid w:val="000F0183"/>
    <w:rsid w:val="000F08D2"/>
    <w:rsid w:val="000F0C86"/>
    <w:rsid w:val="000F1115"/>
    <w:rsid w:val="000F16AC"/>
    <w:rsid w:val="000F1843"/>
    <w:rsid w:val="000F195B"/>
    <w:rsid w:val="000F1D1D"/>
    <w:rsid w:val="000F2116"/>
    <w:rsid w:val="000F231C"/>
    <w:rsid w:val="000F27E1"/>
    <w:rsid w:val="000F3658"/>
    <w:rsid w:val="000F3F86"/>
    <w:rsid w:val="000F4544"/>
    <w:rsid w:val="000F470E"/>
    <w:rsid w:val="000F4E10"/>
    <w:rsid w:val="000F68CD"/>
    <w:rsid w:val="000F6A0E"/>
    <w:rsid w:val="0010002A"/>
    <w:rsid w:val="00100108"/>
    <w:rsid w:val="00100233"/>
    <w:rsid w:val="00100243"/>
    <w:rsid w:val="001003BB"/>
    <w:rsid w:val="00100529"/>
    <w:rsid w:val="00100817"/>
    <w:rsid w:val="0010174F"/>
    <w:rsid w:val="001017DD"/>
    <w:rsid w:val="00101CD9"/>
    <w:rsid w:val="00102734"/>
    <w:rsid w:val="00103D7B"/>
    <w:rsid w:val="001060BD"/>
    <w:rsid w:val="00106566"/>
    <w:rsid w:val="00107361"/>
    <w:rsid w:val="00110C93"/>
    <w:rsid w:val="00110D3A"/>
    <w:rsid w:val="00110F4D"/>
    <w:rsid w:val="00112198"/>
    <w:rsid w:val="001122EC"/>
    <w:rsid w:val="0011258E"/>
    <w:rsid w:val="001129FE"/>
    <w:rsid w:val="00112EA9"/>
    <w:rsid w:val="001132D9"/>
    <w:rsid w:val="00113F3C"/>
    <w:rsid w:val="00114504"/>
    <w:rsid w:val="0011483A"/>
    <w:rsid w:val="00114E61"/>
    <w:rsid w:val="001155B4"/>
    <w:rsid w:val="001156E0"/>
    <w:rsid w:val="00115A27"/>
    <w:rsid w:val="00115CFC"/>
    <w:rsid w:val="00115D9F"/>
    <w:rsid w:val="00115FD9"/>
    <w:rsid w:val="00116091"/>
    <w:rsid w:val="0011647E"/>
    <w:rsid w:val="00116B0D"/>
    <w:rsid w:val="00120C7E"/>
    <w:rsid w:val="00120F9B"/>
    <w:rsid w:val="001210C1"/>
    <w:rsid w:val="00121523"/>
    <w:rsid w:val="00121E23"/>
    <w:rsid w:val="0012241E"/>
    <w:rsid w:val="0012291B"/>
    <w:rsid w:val="001229B1"/>
    <w:rsid w:val="00122D3B"/>
    <w:rsid w:val="00122EF8"/>
    <w:rsid w:val="00122FE2"/>
    <w:rsid w:val="001230B3"/>
    <w:rsid w:val="00123914"/>
    <w:rsid w:val="001239D4"/>
    <w:rsid w:val="001242DF"/>
    <w:rsid w:val="001253C4"/>
    <w:rsid w:val="00125EA2"/>
    <w:rsid w:val="0012681E"/>
    <w:rsid w:val="00126BFA"/>
    <w:rsid w:val="00126CD5"/>
    <w:rsid w:val="00126F7A"/>
    <w:rsid w:val="001273E7"/>
    <w:rsid w:val="00127D83"/>
    <w:rsid w:val="00130151"/>
    <w:rsid w:val="001309D8"/>
    <w:rsid w:val="00130D34"/>
    <w:rsid w:val="00131148"/>
    <w:rsid w:val="00131D0F"/>
    <w:rsid w:val="00131DA6"/>
    <w:rsid w:val="00131EAF"/>
    <w:rsid w:val="0013241F"/>
    <w:rsid w:val="00132730"/>
    <w:rsid w:val="00132956"/>
    <w:rsid w:val="001332E0"/>
    <w:rsid w:val="0013387B"/>
    <w:rsid w:val="00133A76"/>
    <w:rsid w:val="00134870"/>
    <w:rsid w:val="0013498D"/>
    <w:rsid w:val="00135863"/>
    <w:rsid w:val="00135A2F"/>
    <w:rsid w:val="001361D5"/>
    <w:rsid w:val="00136419"/>
    <w:rsid w:val="001364A8"/>
    <w:rsid w:val="0013660B"/>
    <w:rsid w:val="001367F7"/>
    <w:rsid w:val="00137693"/>
    <w:rsid w:val="00137A9F"/>
    <w:rsid w:val="00140064"/>
    <w:rsid w:val="0014069A"/>
    <w:rsid w:val="0014126B"/>
    <w:rsid w:val="001413E4"/>
    <w:rsid w:val="001424B8"/>
    <w:rsid w:val="00142569"/>
    <w:rsid w:val="00142E8B"/>
    <w:rsid w:val="00143748"/>
    <w:rsid w:val="00143ACD"/>
    <w:rsid w:val="00143AD3"/>
    <w:rsid w:val="00144356"/>
    <w:rsid w:val="0014452F"/>
    <w:rsid w:val="0014458E"/>
    <w:rsid w:val="001446F4"/>
    <w:rsid w:val="00144F48"/>
    <w:rsid w:val="00145058"/>
    <w:rsid w:val="00145707"/>
    <w:rsid w:val="00145FC7"/>
    <w:rsid w:val="00146DFB"/>
    <w:rsid w:val="00146E37"/>
    <w:rsid w:val="00146F74"/>
    <w:rsid w:val="001477A9"/>
    <w:rsid w:val="001479F3"/>
    <w:rsid w:val="00147F5E"/>
    <w:rsid w:val="001506BF"/>
    <w:rsid w:val="00150E8B"/>
    <w:rsid w:val="00151048"/>
    <w:rsid w:val="00151837"/>
    <w:rsid w:val="00151E65"/>
    <w:rsid w:val="00152389"/>
    <w:rsid w:val="001534A1"/>
    <w:rsid w:val="001535E4"/>
    <w:rsid w:val="001536A0"/>
    <w:rsid w:val="00153E39"/>
    <w:rsid w:val="00154DB6"/>
    <w:rsid w:val="00155106"/>
    <w:rsid w:val="0015526C"/>
    <w:rsid w:val="001560B3"/>
    <w:rsid w:val="001560E6"/>
    <w:rsid w:val="001571B6"/>
    <w:rsid w:val="0015788D"/>
    <w:rsid w:val="00157BEB"/>
    <w:rsid w:val="00160E87"/>
    <w:rsid w:val="001612AD"/>
    <w:rsid w:val="0016286D"/>
    <w:rsid w:val="001628E0"/>
    <w:rsid w:val="00162C10"/>
    <w:rsid w:val="001633E0"/>
    <w:rsid w:val="00163FF2"/>
    <w:rsid w:val="00164186"/>
    <w:rsid w:val="00164DBC"/>
    <w:rsid w:val="00165179"/>
    <w:rsid w:val="001654BE"/>
    <w:rsid w:val="00165A64"/>
    <w:rsid w:val="00165C80"/>
    <w:rsid w:val="00165DD6"/>
    <w:rsid w:val="0016600C"/>
    <w:rsid w:val="001663CF"/>
    <w:rsid w:val="00166B8A"/>
    <w:rsid w:val="00166D62"/>
    <w:rsid w:val="0017069A"/>
    <w:rsid w:val="001709C7"/>
    <w:rsid w:val="001709D6"/>
    <w:rsid w:val="00170C91"/>
    <w:rsid w:val="001710C6"/>
    <w:rsid w:val="001724FD"/>
    <w:rsid w:val="00172686"/>
    <w:rsid w:val="00172A01"/>
    <w:rsid w:val="00173136"/>
    <w:rsid w:val="00174C81"/>
    <w:rsid w:val="00175355"/>
    <w:rsid w:val="00176000"/>
    <w:rsid w:val="00176376"/>
    <w:rsid w:val="001768EE"/>
    <w:rsid w:val="00176AA0"/>
    <w:rsid w:val="00180265"/>
    <w:rsid w:val="001804F2"/>
    <w:rsid w:val="001807B0"/>
    <w:rsid w:val="00180F42"/>
    <w:rsid w:val="0018100F"/>
    <w:rsid w:val="0018166F"/>
    <w:rsid w:val="00181992"/>
    <w:rsid w:val="00181AA3"/>
    <w:rsid w:val="00181BEC"/>
    <w:rsid w:val="00181FA9"/>
    <w:rsid w:val="00182319"/>
    <w:rsid w:val="001826D7"/>
    <w:rsid w:val="0018372D"/>
    <w:rsid w:val="00183A13"/>
    <w:rsid w:val="001842A4"/>
    <w:rsid w:val="001850DD"/>
    <w:rsid w:val="00185290"/>
    <w:rsid w:val="001855E6"/>
    <w:rsid w:val="001855F1"/>
    <w:rsid w:val="00187603"/>
    <w:rsid w:val="00187640"/>
    <w:rsid w:val="001877BF"/>
    <w:rsid w:val="00187A1A"/>
    <w:rsid w:val="00187BFE"/>
    <w:rsid w:val="00187E6E"/>
    <w:rsid w:val="0019012A"/>
    <w:rsid w:val="001906E6"/>
    <w:rsid w:val="00190755"/>
    <w:rsid w:val="00190E2A"/>
    <w:rsid w:val="00190E7D"/>
    <w:rsid w:val="00191938"/>
    <w:rsid w:val="00191A88"/>
    <w:rsid w:val="001942E9"/>
    <w:rsid w:val="001946AF"/>
    <w:rsid w:val="00194875"/>
    <w:rsid w:val="001949E0"/>
    <w:rsid w:val="00195972"/>
    <w:rsid w:val="00195984"/>
    <w:rsid w:val="00195991"/>
    <w:rsid w:val="00195DBC"/>
    <w:rsid w:val="00196635"/>
    <w:rsid w:val="00196F3D"/>
    <w:rsid w:val="00197E09"/>
    <w:rsid w:val="001A06BA"/>
    <w:rsid w:val="001A131D"/>
    <w:rsid w:val="001A1325"/>
    <w:rsid w:val="001A15B9"/>
    <w:rsid w:val="001A16BA"/>
    <w:rsid w:val="001A1B02"/>
    <w:rsid w:val="001A2368"/>
    <w:rsid w:val="001A23C8"/>
    <w:rsid w:val="001A2845"/>
    <w:rsid w:val="001A2C0D"/>
    <w:rsid w:val="001A2C88"/>
    <w:rsid w:val="001A2DF1"/>
    <w:rsid w:val="001A2EA7"/>
    <w:rsid w:val="001A3C01"/>
    <w:rsid w:val="001A4882"/>
    <w:rsid w:val="001A4A33"/>
    <w:rsid w:val="001A51CA"/>
    <w:rsid w:val="001A52CE"/>
    <w:rsid w:val="001A600C"/>
    <w:rsid w:val="001A60FF"/>
    <w:rsid w:val="001A63F5"/>
    <w:rsid w:val="001A68B9"/>
    <w:rsid w:val="001A6C5E"/>
    <w:rsid w:val="001A78D5"/>
    <w:rsid w:val="001B0AE4"/>
    <w:rsid w:val="001B0BC2"/>
    <w:rsid w:val="001B15E5"/>
    <w:rsid w:val="001B1B11"/>
    <w:rsid w:val="001B4748"/>
    <w:rsid w:val="001B576A"/>
    <w:rsid w:val="001B65AA"/>
    <w:rsid w:val="001B6D64"/>
    <w:rsid w:val="001B7CC4"/>
    <w:rsid w:val="001B7E7B"/>
    <w:rsid w:val="001C020C"/>
    <w:rsid w:val="001C039D"/>
    <w:rsid w:val="001C072C"/>
    <w:rsid w:val="001C0E2A"/>
    <w:rsid w:val="001C107E"/>
    <w:rsid w:val="001C140B"/>
    <w:rsid w:val="001C17A5"/>
    <w:rsid w:val="001C1D8E"/>
    <w:rsid w:val="001C2131"/>
    <w:rsid w:val="001C3238"/>
    <w:rsid w:val="001C3820"/>
    <w:rsid w:val="001C39F8"/>
    <w:rsid w:val="001C3B07"/>
    <w:rsid w:val="001C3B93"/>
    <w:rsid w:val="001C68E1"/>
    <w:rsid w:val="001C6BE6"/>
    <w:rsid w:val="001C7F25"/>
    <w:rsid w:val="001C7F63"/>
    <w:rsid w:val="001C7F94"/>
    <w:rsid w:val="001D0A69"/>
    <w:rsid w:val="001D0BCD"/>
    <w:rsid w:val="001D123D"/>
    <w:rsid w:val="001D17C9"/>
    <w:rsid w:val="001D1B5F"/>
    <w:rsid w:val="001D1F14"/>
    <w:rsid w:val="001D23B6"/>
    <w:rsid w:val="001D2A37"/>
    <w:rsid w:val="001D2C52"/>
    <w:rsid w:val="001D3299"/>
    <w:rsid w:val="001D33EB"/>
    <w:rsid w:val="001D3648"/>
    <w:rsid w:val="001D3B90"/>
    <w:rsid w:val="001D42B2"/>
    <w:rsid w:val="001D62C8"/>
    <w:rsid w:val="001D6493"/>
    <w:rsid w:val="001D6C61"/>
    <w:rsid w:val="001D7D92"/>
    <w:rsid w:val="001E089E"/>
    <w:rsid w:val="001E126E"/>
    <w:rsid w:val="001E2274"/>
    <w:rsid w:val="001E2DDB"/>
    <w:rsid w:val="001E3496"/>
    <w:rsid w:val="001E3639"/>
    <w:rsid w:val="001E3FD8"/>
    <w:rsid w:val="001E46CA"/>
    <w:rsid w:val="001E6851"/>
    <w:rsid w:val="001E6865"/>
    <w:rsid w:val="001E68FC"/>
    <w:rsid w:val="001E70C4"/>
    <w:rsid w:val="001E70D8"/>
    <w:rsid w:val="001E7E17"/>
    <w:rsid w:val="001F0801"/>
    <w:rsid w:val="001F0C1A"/>
    <w:rsid w:val="001F0CDB"/>
    <w:rsid w:val="001F141C"/>
    <w:rsid w:val="001F1EA1"/>
    <w:rsid w:val="001F20FA"/>
    <w:rsid w:val="001F2A2B"/>
    <w:rsid w:val="001F3065"/>
    <w:rsid w:val="001F37D5"/>
    <w:rsid w:val="001F39EE"/>
    <w:rsid w:val="001F4BBB"/>
    <w:rsid w:val="001F4D21"/>
    <w:rsid w:val="001F5113"/>
    <w:rsid w:val="001F5BCC"/>
    <w:rsid w:val="001F5D68"/>
    <w:rsid w:val="001F64E1"/>
    <w:rsid w:val="001F6944"/>
    <w:rsid w:val="001F6A48"/>
    <w:rsid w:val="001F701D"/>
    <w:rsid w:val="001F7293"/>
    <w:rsid w:val="001F75B0"/>
    <w:rsid w:val="001F7983"/>
    <w:rsid w:val="001F7E10"/>
    <w:rsid w:val="0020014D"/>
    <w:rsid w:val="00200C09"/>
    <w:rsid w:val="00201273"/>
    <w:rsid w:val="00202FF4"/>
    <w:rsid w:val="00203510"/>
    <w:rsid w:val="00203B0E"/>
    <w:rsid w:val="00203E7C"/>
    <w:rsid w:val="00204E56"/>
    <w:rsid w:val="00206415"/>
    <w:rsid w:val="00206464"/>
    <w:rsid w:val="0020658A"/>
    <w:rsid w:val="00206D85"/>
    <w:rsid w:val="002073A7"/>
    <w:rsid w:val="0020750E"/>
    <w:rsid w:val="00210901"/>
    <w:rsid w:val="0021176C"/>
    <w:rsid w:val="00211A85"/>
    <w:rsid w:val="00212466"/>
    <w:rsid w:val="00212C30"/>
    <w:rsid w:val="00213321"/>
    <w:rsid w:val="00213506"/>
    <w:rsid w:val="00213C25"/>
    <w:rsid w:val="002147B8"/>
    <w:rsid w:val="00214956"/>
    <w:rsid w:val="00215471"/>
    <w:rsid w:val="00215692"/>
    <w:rsid w:val="00215F65"/>
    <w:rsid w:val="002161AE"/>
    <w:rsid w:val="00216FE7"/>
    <w:rsid w:val="002173BB"/>
    <w:rsid w:val="00217C39"/>
    <w:rsid w:val="0022044F"/>
    <w:rsid w:val="0022070E"/>
    <w:rsid w:val="00220A77"/>
    <w:rsid w:val="00220BC2"/>
    <w:rsid w:val="00220D97"/>
    <w:rsid w:val="00220FFB"/>
    <w:rsid w:val="002215F9"/>
    <w:rsid w:val="00221779"/>
    <w:rsid w:val="002233F9"/>
    <w:rsid w:val="002236A0"/>
    <w:rsid w:val="00224095"/>
    <w:rsid w:val="00224649"/>
    <w:rsid w:val="00225CC6"/>
    <w:rsid w:val="0022632E"/>
    <w:rsid w:val="00226717"/>
    <w:rsid w:val="00226F83"/>
    <w:rsid w:val="00227FDB"/>
    <w:rsid w:val="00230193"/>
    <w:rsid w:val="00230221"/>
    <w:rsid w:val="002315E6"/>
    <w:rsid w:val="00231879"/>
    <w:rsid w:val="0023267F"/>
    <w:rsid w:val="00233CEB"/>
    <w:rsid w:val="00233D9F"/>
    <w:rsid w:val="00234100"/>
    <w:rsid w:val="0023429A"/>
    <w:rsid w:val="00234429"/>
    <w:rsid w:val="002346D3"/>
    <w:rsid w:val="00235981"/>
    <w:rsid w:val="00236444"/>
    <w:rsid w:val="0023671D"/>
    <w:rsid w:val="0023676C"/>
    <w:rsid w:val="00236938"/>
    <w:rsid w:val="0023751A"/>
    <w:rsid w:val="00237BCE"/>
    <w:rsid w:val="00237BF8"/>
    <w:rsid w:val="002401A1"/>
    <w:rsid w:val="00240351"/>
    <w:rsid w:val="002404FC"/>
    <w:rsid w:val="00241672"/>
    <w:rsid w:val="00241D2A"/>
    <w:rsid w:val="0024209B"/>
    <w:rsid w:val="00242A93"/>
    <w:rsid w:val="00243AB7"/>
    <w:rsid w:val="00244398"/>
    <w:rsid w:val="00245166"/>
    <w:rsid w:val="0024566B"/>
    <w:rsid w:val="00245884"/>
    <w:rsid w:val="0024601E"/>
    <w:rsid w:val="0024764B"/>
    <w:rsid w:val="002476B3"/>
    <w:rsid w:val="00247A69"/>
    <w:rsid w:val="00247AFD"/>
    <w:rsid w:val="0025138C"/>
    <w:rsid w:val="00251DAB"/>
    <w:rsid w:val="00252088"/>
    <w:rsid w:val="00252878"/>
    <w:rsid w:val="002536C8"/>
    <w:rsid w:val="00253CA2"/>
    <w:rsid w:val="00254147"/>
    <w:rsid w:val="00255632"/>
    <w:rsid w:val="00255E31"/>
    <w:rsid w:val="00256A3F"/>
    <w:rsid w:val="00256A6C"/>
    <w:rsid w:val="0025759D"/>
    <w:rsid w:val="00257D68"/>
    <w:rsid w:val="00260DAC"/>
    <w:rsid w:val="00260DF1"/>
    <w:rsid w:val="00260F15"/>
    <w:rsid w:val="0026104D"/>
    <w:rsid w:val="002612CE"/>
    <w:rsid w:val="00261C56"/>
    <w:rsid w:val="00261DBC"/>
    <w:rsid w:val="00262830"/>
    <w:rsid w:val="00262948"/>
    <w:rsid w:val="002632AC"/>
    <w:rsid w:val="002640C3"/>
    <w:rsid w:val="002641E5"/>
    <w:rsid w:val="002644F7"/>
    <w:rsid w:val="00264882"/>
    <w:rsid w:val="00264BD6"/>
    <w:rsid w:val="002653A6"/>
    <w:rsid w:val="00266355"/>
    <w:rsid w:val="002671A0"/>
    <w:rsid w:val="0026730E"/>
    <w:rsid w:val="002679F2"/>
    <w:rsid w:val="002709AE"/>
    <w:rsid w:val="00270E4F"/>
    <w:rsid w:val="00270E52"/>
    <w:rsid w:val="002712B9"/>
    <w:rsid w:val="0027185B"/>
    <w:rsid w:val="00272077"/>
    <w:rsid w:val="00272837"/>
    <w:rsid w:val="00273AF4"/>
    <w:rsid w:val="00274325"/>
    <w:rsid w:val="00274647"/>
    <w:rsid w:val="00274981"/>
    <w:rsid w:val="0027568E"/>
    <w:rsid w:val="0027592B"/>
    <w:rsid w:val="00276090"/>
    <w:rsid w:val="0027612A"/>
    <w:rsid w:val="0027634E"/>
    <w:rsid w:val="00276C60"/>
    <w:rsid w:val="00277B2C"/>
    <w:rsid w:val="00280A0D"/>
    <w:rsid w:val="00280E68"/>
    <w:rsid w:val="002815B9"/>
    <w:rsid w:val="002815BA"/>
    <w:rsid w:val="002818ED"/>
    <w:rsid w:val="00281F45"/>
    <w:rsid w:val="0028209B"/>
    <w:rsid w:val="00282294"/>
    <w:rsid w:val="002828D4"/>
    <w:rsid w:val="00282E92"/>
    <w:rsid w:val="002841F8"/>
    <w:rsid w:val="00284478"/>
    <w:rsid w:val="00284801"/>
    <w:rsid w:val="00284930"/>
    <w:rsid w:val="002849A2"/>
    <w:rsid w:val="002850E4"/>
    <w:rsid w:val="002851A1"/>
    <w:rsid w:val="00285659"/>
    <w:rsid w:val="00286CB7"/>
    <w:rsid w:val="00286EDA"/>
    <w:rsid w:val="00287068"/>
    <w:rsid w:val="0028713F"/>
    <w:rsid w:val="0028716D"/>
    <w:rsid w:val="002873CC"/>
    <w:rsid w:val="00287EEC"/>
    <w:rsid w:val="00290A8A"/>
    <w:rsid w:val="0029140E"/>
    <w:rsid w:val="00292056"/>
    <w:rsid w:val="00292210"/>
    <w:rsid w:val="0029240E"/>
    <w:rsid w:val="0029295B"/>
    <w:rsid w:val="0029385E"/>
    <w:rsid w:val="00293A2F"/>
    <w:rsid w:val="00294185"/>
    <w:rsid w:val="00295371"/>
    <w:rsid w:val="002955F8"/>
    <w:rsid w:val="00295B46"/>
    <w:rsid w:val="00295DFD"/>
    <w:rsid w:val="00295E4C"/>
    <w:rsid w:val="00295EC1"/>
    <w:rsid w:val="00295F92"/>
    <w:rsid w:val="00296F91"/>
    <w:rsid w:val="002971CE"/>
    <w:rsid w:val="00297244"/>
    <w:rsid w:val="002976A3"/>
    <w:rsid w:val="002977FF"/>
    <w:rsid w:val="0029789A"/>
    <w:rsid w:val="00297E9C"/>
    <w:rsid w:val="002A08B2"/>
    <w:rsid w:val="002A0CB8"/>
    <w:rsid w:val="002A0E82"/>
    <w:rsid w:val="002A2860"/>
    <w:rsid w:val="002A401C"/>
    <w:rsid w:val="002A418A"/>
    <w:rsid w:val="002A4BCA"/>
    <w:rsid w:val="002A5238"/>
    <w:rsid w:val="002A5978"/>
    <w:rsid w:val="002A5CBA"/>
    <w:rsid w:val="002A713F"/>
    <w:rsid w:val="002B0928"/>
    <w:rsid w:val="002B09EE"/>
    <w:rsid w:val="002B0A41"/>
    <w:rsid w:val="002B0CC1"/>
    <w:rsid w:val="002B0EDA"/>
    <w:rsid w:val="002B0F2C"/>
    <w:rsid w:val="002B100D"/>
    <w:rsid w:val="002B1459"/>
    <w:rsid w:val="002B195B"/>
    <w:rsid w:val="002B1B15"/>
    <w:rsid w:val="002B3DDE"/>
    <w:rsid w:val="002B3F87"/>
    <w:rsid w:val="002B3FA7"/>
    <w:rsid w:val="002B4244"/>
    <w:rsid w:val="002B438C"/>
    <w:rsid w:val="002B500C"/>
    <w:rsid w:val="002B503B"/>
    <w:rsid w:val="002B55CD"/>
    <w:rsid w:val="002B5600"/>
    <w:rsid w:val="002B68D6"/>
    <w:rsid w:val="002B70B5"/>
    <w:rsid w:val="002B7458"/>
    <w:rsid w:val="002B7548"/>
    <w:rsid w:val="002B75A8"/>
    <w:rsid w:val="002C045B"/>
    <w:rsid w:val="002C0C2B"/>
    <w:rsid w:val="002C0D4A"/>
    <w:rsid w:val="002C0D79"/>
    <w:rsid w:val="002C1070"/>
    <w:rsid w:val="002C1ADF"/>
    <w:rsid w:val="002C1BCB"/>
    <w:rsid w:val="002C2100"/>
    <w:rsid w:val="002C210C"/>
    <w:rsid w:val="002C2196"/>
    <w:rsid w:val="002C2444"/>
    <w:rsid w:val="002C2FF1"/>
    <w:rsid w:val="002C3320"/>
    <w:rsid w:val="002C3693"/>
    <w:rsid w:val="002C3D51"/>
    <w:rsid w:val="002C41EB"/>
    <w:rsid w:val="002C4575"/>
    <w:rsid w:val="002C4755"/>
    <w:rsid w:val="002C4772"/>
    <w:rsid w:val="002C5B8F"/>
    <w:rsid w:val="002C6FA7"/>
    <w:rsid w:val="002C7518"/>
    <w:rsid w:val="002D0168"/>
    <w:rsid w:val="002D0924"/>
    <w:rsid w:val="002D0EE2"/>
    <w:rsid w:val="002D1286"/>
    <w:rsid w:val="002D20BF"/>
    <w:rsid w:val="002D20DB"/>
    <w:rsid w:val="002D259F"/>
    <w:rsid w:val="002D2834"/>
    <w:rsid w:val="002D28F9"/>
    <w:rsid w:val="002D29AB"/>
    <w:rsid w:val="002D3388"/>
    <w:rsid w:val="002D3E46"/>
    <w:rsid w:val="002D3FDA"/>
    <w:rsid w:val="002D5078"/>
    <w:rsid w:val="002D52BE"/>
    <w:rsid w:val="002D5449"/>
    <w:rsid w:val="002D5C04"/>
    <w:rsid w:val="002D60EF"/>
    <w:rsid w:val="002D61C9"/>
    <w:rsid w:val="002D6C1E"/>
    <w:rsid w:val="002D782C"/>
    <w:rsid w:val="002E032F"/>
    <w:rsid w:val="002E0F06"/>
    <w:rsid w:val="002E1560"/>
    <w:rsid w:val="002E1B6A"/>
    <w:rsid w:val="002E2367"/>
    <w:rsid w:val="002E4ADF"/>
    <w:rsid w:val="002E5AC0"/>
    <w:rsid w:val="002E61EA"/>
    <w:rsid w:val="002E6484"/>
    <w:rsid w:val="002E6A12"/>
    <w:rsid w:val="002E7D80"/>
    <w:rsid w:val="002F02A3"/>
    <w:rsid w:val="002F123C"/>
    <w:rsid w:val="002F15BB"/>
    <w:rsid w:val="002F17C3"/>
    <w:rsid w:val="002F3659"/>
    <w:rsid w:val="002F4D88"/>
    <w:rsid w:val="002F4FB2"/>
    <w:rsid w:val="002F740D"/>
    <w:rsid w:val="002F751F"/>
    <w:rsid w:val="003003E8"/>
    <w:rsid w:val="00301018"/>
    <w:rsid w:val="00301033"/>
    <w:rsid w:val="00301677"/>
    <w:rsid w:val="00301887"/>
    <w:rsid w:val="00303F3D"/>
    <w:rsid w:val="00304E55"/>
    <w:rsid w:val="00304ECF"/>
    <w:rsid w:val="00304F7B"/>
    <w:rsid w:val="003064A8"/>
    <w:rsid w:val="003076CE"/>
    <w:rsid w:val="003078AC"/>
    <w:rsid w:val="00307A2F"/>
    <w:rsid w:val="00310A83"/>
    <w:rsid w:val="00311337"/>
    <w:rsid w:val="00311A52"/>
    <w:rsid w:val="00311DEF"/>
    <w:rsid w:val="00312691"/>
    <w:rsid w:val="003132E3"/>
    <w:rsid w:val="00313E5E"/>
    <w:rsid w:val="00316042"/>
    <w:rsid w:val="00316A6D"/>
    <w:rsid w:val="00316EAF"/>
    <w:rsid w:val="00316F60"/>
    <w:rsid w:val="003171FA"/>
    <w:rsid w:val="003172F2"/>
    <w:rsid w:val="0031789F"/>
    <w:rsid w:val="003201B0"/>
    <w:rsid w:val="003209AC"/>
    <w:rsid w:val="00320D35"/>
    <w:rsid w:val="00320D7E"/>
    <w:rsid w:val="003219B7"/>
    <w:rsid w:val="00321B7E"/>
    <w:rsid w:val="003224D3"/>
    <w:rsid w:val="00323078"/>
    <w:rsid w:val="0032322D"/>
    <w:rsid w:val="00323329"/>
    <w:rsid w:val="0032391C"/>
    <w:rsid w:val="00323A15"/>
    <w:rsid w:val="003241A4"/>
    <w:rsid w:val="00324B50"/>
    <w:rsid w:val="00324E6B"/>
    <w:rsid w:val="003254C1"/>
    <w:rsid w:val="003256C2"/>
    <w:rsid w:val="00325718"/>
    <w:rsid w:val="0032573D"/>
    <w:rsid w:val="003263C2"/>
    <w:rsid w:val="0032686D"/>
    <w:rsid w:val="003279B2"/>
    <w:rsid w:val="003313C4"/>
    <w:rsid w:val="003317E0"/>
    <w:rsid w:val="0033401B"/>
    <w:rsid w:val="003342FA"/>
    <w:rsid w:val="00334609"/>
    <w:rsid w:val="00335250"/>
    <w:rsid w:val="00336D35"/>
    <w:rsid w:val="0033713F"/>
    <w:rsid w:val="0033780B"/>
    <w:rsid w:val="00340478"/>
    <w:rsid w:val="003408A3"/>
    <w:rsid w:val="00340DDA"/>
    <w:rsid w:val="00341CBC"/>
    <w:rsid w:val="00341D8B"/>
    <w:rsid w:val="00342641"/>
    <w:rsid w:val="00342C8B"/>
    <w:rsid w:val="00342D96"/>
    <w:rsid w:val="00343622"/>
    <w:rsid w:val="0034367F"/>
    <w:rsid w:val="00344754"/>
    <w:rsid w:val="003449CE"/>
    <w:rsid w:val="00345203"/>
    <w:rsid w:val="00345CE0"/>
    <w:rsid w:val="00347916"/>
    <w:rsid w:val="00347A80"/>
    <w:rsid w:val="00347AFF"/>
    <w:rsid w:val="00347F3C"/>
    <w:rsid w:val="00347F57"/>
    <w:rsid w:val="00350EE2"/>
    <w:rsid w:val="00351156"/>
    <w:rsid w:val="003517B5"/>
    <w:rsid w:val="0035259F"/>
    <w:rsid w:val="0035303A"/>
    <w:rsid w:val="0035357C"/>
    <w:rsid w:val="00353AA2"/>
    <w:rsid w:val="00354763"/>
    <w:rsid w:val="00354A16"/>
    <w:rsid w:val="00354A43"/>
    <w:rsid w:val="00355452"/>
    <w:rsid w:val="00356402"/>
    <w:rsid w:val="0035640E"/>
    <w:rsid w:val="00356DD8"/>
    <w:rsid w:val="00356F0B"/>
    <w:rsid w:val="003573E8"/>
    <w:rsid w:val="00357505"/>
    <w:rsid w:val="00357F09"/>
    <w:rsid w:val="0036019B"/>
    <w:rsid w:val="003602D2"/>
    <w:rsid w:val="00360CF9"/>
    <w:rsid w:val="0036116D"/>
    <w:rsid w:val="0036135B"/>
    <w:rsid w:val="003629D8"/>
    <w:rsid w:val="003632D5"/>
    <w:rsid w:val="00363582"/>
    <w:rsid w:val="00365522"/>
    <w:rsid w:val="00365AEF"/>
    <w:rsid w:val="00365F07"/>
    <w:rsid w:val="0036679F"/>
    <w:rsid w:val="00366BE4"/>
    <w:rsid w:val="00367397"/>
    <w:rsid w:val="0036751C"/>
    <w:rsid w:val="00370151"/>
    <w:rsid w:val="00370792"/>
    <w:rsid w:val="003711A8"/>
    <w:rsid w:val="00371345"/>
    <w:rsid w:val="00371A7B"/>
    <w:rsid w:val="00372009"/>
    <w:rsid w:val="00372694"/>
    <w:rsid w:val="00372912"/>
    <w:rsid w:val="00373F65"/>
    <w:rsid w:val="003748C8"/>
    <w:rsid w:val="00374E16"/>
    <w:rsid w:val="0037500A"/>
    <w:rsid w:val="003759DF"/>
    <w:rsid w:val="00375F59"/>
    <w:rsid w:val="003764D5"/>
    <w:rsid w:val="00376698"/>
    <w:rsid w:val="0037669F"/>
    <w:rsid w:val="0038002C"/>
    <w:rsid w:val="00380435"/>
    <w:rsid w:val="00380895"/>
    <w:rsid w:val="0038197C"/>
    <w:rsid w:val="00381ABF"/>
    <w:rsid w:val="003832B4"/>
    <w:rsid w:val="003833D0"/>
    <w:rsid w:val="00383413"/>
    <w:rsid w:val="0038404E"/>
    <w:rsid w:val="0038449F"/>
    <w:rsid w:val="003852DB"/>
    <w:rsid w:val="0038558E"/>
    <w:rsid w:val="0038563C"/>
    <w:rsid w:val="00385FA7"/>
    <w:rsid w:val="00386736"/>
    <w:rsid w:val="00386FE9"/>
    <w:rsid w:val="00387AFD"/>
    <w:rsid w:val="00387DA5"/>
    <w:rsid w:val="00390C5C"/>
    <w:rsid w:val="00390DAD"/>
    <w:rsid w:val="00390F52"/>
    <w:rsid w:val="0039100E"/>
    <w:rsid w:val="00391A85"/>
    <w:rsid w:val="00391D55"/>
    <w:rsid w:val="00391DC3"/>
    <w:rsid w:val="0039206C"/>
    <w:rsid w:val="00392D4E"/>
    <w:rsid w:val="00393AD3"/>
    <w:rsid w:val="00393DA0"/>
    <w:rsid w:val="003946A0"/>
    <w:rsid w:val="00394825"/>
    <w:rsid w:val="00394C47"/>
    <w:rsid w:val="0039569E"/>
    <w:rsid w:val="00395BA7"/>
    <w:rsid w:val="003960FC"/>
    <w:rsid w:val="0039630B"/>
    <w:rsid w:val="00396B34"/>
    <w:rsid w:val="003974D5"/>
    <w:rsid w:val="003979F1"/>
    <w:rsid w:val="00397ABD"/>
    <w:rsid w:val="003A007B"/>
    <w:rsid w:val="003A105A"/>
    <w:rsid w:val="003A1109"/>
    <w:rsid w:val="003A176D"/>
    <w:rsid w:val="003A1A44"/>
    <w:rsid w:val="003A1C61"/>
    <w:rsid w:val="003A2439"/>
    <w:rsid w:val="003A3769"/>
    <w:rsid w:val="003A3919"/>
    <w:rsid w:val="003A39D8"/>
    <w:rsid w:val="003A3A6D"/>
    <w:rsid w:val="003A4214"/>
    <w:rsid w:val="003A437F"/>
    <w:rsid w:val="003A4FAA"/>
    <w:rsid w:val="003A54F4"/>
    <w:rsid w:val="003A573D"/>
    <w:rsid w:val="003A6978"/>
    <w:rsid w:val="003A6B00"/>
    <w:rsid w:val="003A7057"/>
    <w:rsid w:val="003A710E"/>
    <w:rsid w:val="003B0933"/>
    <w:rsid w:val="003B0C88"/>
    <w:rsid w:val="003B0C94"/>
    <w:rsid w:val="003B1D9E"/>
    <w:rsid w:val="003B3FA6"/>
    <w:rsid w:val="003B416B"/>
    <w:rsid w:val="003B432B"/>
    <w:rsid w:val="003B4838"/>
    <w:rsid w:val="003B49AB"/>
    <w:rsid w:val="003B542F"/>
    <w:rsid w:val="003B62CD"/>
    <w:rsid w:val="003B6492"/>
    <w:rsid w:val="003B6592"/>
    <w:rsid w:val="003B6A97"/>
    <w:rsid w:val="003B6B86"/>
    <w:rsid w:val="003B700A"/>
    <w:rsid w:val="003B70BB"/>
    <w:rsid w:val="003B7319"/>
    <w:rsid w:val="003B7919"/>
    <w:rsid w:val="003B7CE3"/>
    <w:rsid w:val="003C1C56"/>
    <w:rsid w:val="003C1EC6"/>
    <w:rsid w:val="003C200D"/>
    <w:rsid w:val="003C2E51"/>
    <w:rsid w:val="003C3237"/>
    <w:rsid w:val="003C356D"/>
    <w:rsid w:val="003C40A1"/>
    <w:rsid w:val="003C4168"/>
    <w:rsid w:val="003C51A3"/>
    <w:rsid w:val="003C5692"/>
    <w:rsid w:val="003C5CD9"/>
    <w:rsid w:val="003C69DF"/>
    <w:rsid w:val="003C6CAA"/>
    <w:rsid w:val="003C7B38"/>
    <w:rsid w:val="003D0447"/>
    <w:rsid w:val="003D0CA0"/>
    <w:rsid w:val="003D1383"/>
    <w:rsid w:val="003D1A8B"/>
    <w:rsid w:val="003D1EEE"/>
    <w:rsid w:val="003D1FA0"/>
    <w:rsid w:val="003D2085"/>
    <w:rsid w:val="003D213D"/>
    <w:rsid w:val="003D2817"/>
    <w:rsid w:val="003D28D1"/>
    <w:rsid w:val="003D307C"/>
    <w:rsid w:val="003D3674"/>
    <w:rsid w:val="003D4F14"/>
    <w:rsid w:val="003D56E5"/>
    <w:rsid w:val="003D62F6"/>
    <w:rsid w:val="003D6530"/>
    <w:rsid w:val="003D7029"/>
    <w:rsid w:val="003D7230"/>
    <w:rsid w:val="003E04CB"/>
    <w:rsid w:val="003E0FCA"/>
    <w:rsid w:val="003E1170"/>
    <w:rsid w:val="003E16A8"/>
    <w:rsid w:val="003E205C"/>
    <w:rsid w:val="003E2132"/>
    <w:rsid w:val="003E2427"/>
    <w:rsid w:val="003E2CB0"/>
    <w:rsid w:val="003E2D32"/>
    <w:rsid w:val="003E35C7"/>
    <w:rsid w:val="003E3758"/>
    <w:rsid w:val="003E39CA"/>
    <w:rsid w:val="003E3B60"/>
    <w:rsid w:val="003E4133"/>
    <w:rsid w:val="003E4274"/>
    <w:rsid w:val="003E484C"/>
    <w:rsid w:val="003E49B8"/>
    <w:rsid w:val="003E4A1F"/>
    <w:rsid w:val="003E4E1E"/>
    <w:rsid w:val="003E4F26"/>
    <w:rsid w:val="003E53CC"/>
    <w:rsid w:val="003E5578"/>
    <w:rsid w:val="003E599C"/>
    <w:rsid w:val="003E6084"/>
    <w:rsid w:val="003E68A8"/>
    <w:rsid w:val="003E6C1F"/>
    <w:rsid w:val="003E6CDE"/>
    <w:rsid w:val="003E7A37"/>
    <w:rsid w:val="003F02A7"/>
    <w:rsid w:val="003F052A"/>
    <w:rsid w:val="003F0911"/>
    <w:rsid w:val="003F0DDA"/>
    <w:rsid w:val="003F0EDE"/>
    <w:rsid w:val="003F1000"/>
    <w:rsid w:val="003F28E3"/>
    <w:rsid w:val="003F2B39"/>
    <w:rsid w:val="003F37D8"/>
    <w:rsid w:val="003F4649"/>
    <w:rsid w:val="003F5D6C"/>
    <w:rsid w:val="003F6791"/>
    <w:rsid w:val="003F6C76"/>
    <w:rsid w:val="003F74E2"/>
    <w:rsid w:val="003F754D"/>
    <w:rsid w:val="003F7DC1"/>
    <w:rsid w:val="0040084C"/>
    <w:rsid w:val="00401D18"/>
    <w:rsid w:val="00402648"/>
    <w:rsid w:val="00402ED8"/>
    <w:rsid w:val="00402FE5"/>
    <w:rsid w:val="004032C4"/>
    <w:rsid w:val="00403589"/>
    <w:rsid w:val="00403590"/>
    <w:rsid w:val="0040434E"/>
    <w:rsid w:val="00404622"/>
    <w:rsid w:val="004048A4"/>
    <w:rsid w:val="004052F7"/>
    <w:rsid w:val="00405341"/>
    <w:rsid w:val="00405591"/>
    <w:rsid w:val="00405DB0"/>
    <w:rsid w:val="004060B0"/>
    <w:rsid w:val="004061AA"/>
    <w:rsid w:val="00406494"/>
    <w:rsid w:val="00406AD9"/>
    <w:rsid w:val="0040792F"/>
    <w:rsid w:val="00410152"/>
    <w:rsid w:val="0041066D"/>
    <w:rsid w:val="00410B1D"/>
    <w:rsid w:val="00410B72"/>
    <w:rsid w:val="00410C3E"/>
    <w:rsid w:val="00410C57"/>
    <w:rsid w:val="00410C7B"/>
    <w:rsid w:val="0041143D"/>
    <w:rsid w:val="00411E3B"/>
    <w:rsid w:val="00412159"/>
    <w:rsid w:val="00412AE2"/>
    <w:rsid w:val="00412C9B"/>
    <w:rsid w:val="0041382B"/>
    <w:rsid w:val="00414211"/>
    <w:rsid w:val="004158BF"/>
    <w:rsid w:val="00415F56"/>
    <w:rsid w:val="00416440"/>
    <w:rsid w:val="00416ACB"/>
    <w:rsid w:val="00416FB6"/>
    <w:rsid w:val="004174AC"/>
    <w:rsid w:val="00417AB6"/>
    <w:rsid w:val="00420349"/>
    <w:rsid w:val="004217F8"/>
    <w:rsid w:val="004239EB"/>
    <w:rsid w:val="0042460E"/>
    <w:rsid w:val="00424A3D"/>
    <w:rsid w:val="00424C09"/>
    <w:rsid w:val="00424D08"/>
    <w:rsid w:val="00425110"/>
    <w:rsid w:val="00425D9F"/>
    <w:rsid w:val="00426D8C"/>
    <w:rsid w:val="004275D8"/>
    <w:rsid w:val="004278DF"/>
    <w:rsid w:val="00427B10"/>
    <w:rsid w:val="0043048E"/>
    <w:rsid w:val="0043106E"/>
    <w:rsid w:val="004313E7"/>
    <w:rsid w:val="004320A3"/>
    <w:rsid w:val="00432651"/>
    <w:rsid w:val="00432B06"/>
    <w:rsid w:val="00433B0D"/>
    <w:rsid w:val="00433C01"/>
    <w:rsid w:val="0043468C"/>
    <w:rsid w:val="00434AFE"/>
    <w:rsid w:val="00434C43"/>
    <w:rsid w:val="0043540E"/>
    <w:rsid w:val="004354F9"/>
    <w:rsid w:val="004359F4"/>
    <w:rsid w:val="00435A3C"/>
    <w:rsid w:val="00435BF3"/>
    <w:rsid w:val="0043615A"/>
    <w:rsid w:val="00436AE7"/>
    <w:rsid w:val="00436D51"/>
    <w:rsid w:val="00436FDE"/>
    <w:rsid w:val="00440D59"/>
    <w:rsid w:val="00440DA9"/>
    <w:rsid w:val="00441071"/>
    <w:rsid w:val="00441ABD"/>
    <w:rsid w:val="00441C29"/>
    <w:rsid w:val="00442B6F"/>
    <w:rsid w:val="00442DD4"/>
    <w:rsid w:val="00444A93"/>
    <w:rsid w:val="00444AD0"/>
    <w:rsid w:val="00444D7D"/>
    <w:rsid w:val="00444E2C"/>
    <w:rsid w:val="00445E65"/>
    <w:rsid w:val="0044723E"/>
    <w:rsid w:val="00450960"/>
    <w:rsid w:val="00450A10"/>
    <w:rsid w:val="00453D70"/>
    <w:rsid w:val="00454EEF"/>
    <w:rsid w:val="004550AB"/>
    <w:rsid w:val="00455260"/>
    <w:rsid w:val="00455327"/>
    <w:rsid w:val="004553F1"/>
    <w:rsid w:val="00455C13"/>
    <w:rsid w:val="00455C42"/>
    <w:rsid w:val="004564B0"/>
    <w:rsid w:val="00456B0E"/>
    <w:rsid w:val="004601C1"/>
    <w:rsid w:val="00460597"/>
    <w:rsid w:val="0046189D"/>
    <w:rsid w:val="004622D3"/>
    <w:rsid w:val="004629B5"/>
    <w:rsid w:val="00462A27"/>
    <w:rsid w:val="00462A97"/>
    <w:rsid w:val="00462B64"/>
    <w:rsid w:val="00462DD7"/>
    <w:rsid w:val="00462E19"/>
    <w:rsid w:val="004635BA"/>
    <w:rsid w:val="00463627"/>
    <w:rsid w:val="00463854"/>
    <w:rsid w:val="00463DCE"/>
    <w:rsid w:val="00464182"/>
    <w:rsid w:val="0046426E"/>
    <w:rsid w:val="004645C4"/>
    <w:rsid w:val="004647A7"/>
    <w:rsid w:val="00464BFE"/>
    <w:rsid w:val="004650A8"/>
    <w:rsid w:val="00465170"/>
    <w:rsid w:val="00465C5F"/>
    <w:rsid w:val="00465E10"/>
    <w:rsid w:val="00465E1E"/>
    <w:rsid w:val="004663C3"/>
    <w:rsid w:val="00466BCB"/>
    <w:rsid w:val="00467434"/>
    <w:rsid w:val="00467A07"/>
    <w:rsid w:val="00467A9B"/>
    <w:rsid w:val="00470434"/>
    <w:rsid w:val="0047072E"/>
    <w:rsid w:val="00471058"/>
    <w:rsid w:val="004713A2"/>
    <w:rsid w:val="0047169B"/>
    <w:rsid w:val="0047264F"/>
    <w:rsid w:val="00472EB3"/>
    <w:rsid w:val="00473EE1"/>
    <w:rsid w:val="00474F80"/>
    <w:rsid w:val="00475572"/>
    <w:rsid w:val="00475E5E"/>
    <w:rsid w:val="004761B4"/>
    <w:rsid w:val="004763AD"/>
    <w:rsid w:val="00476B75"/>
    <w:rsid w:val="00477065"/>
    <w:rsid w:val="00477D23"/>
    <w:rsid w:val="00477D5A"/>
    <w:rsid w:val="00477DAB"/>
    <w:rsid w:val="00477E17"/>
    <w:rsid w:val="00480408"/>
    <w:rsid w:val="0048187B"/>
    <w:rsid w:val="004818FF"/>
    <w:rsid w:val="004824C8"/>
    <w:rsid w:val="00482BA1"/>
    <w:rsid w:val="00482C1B"/>
    <w:rsid w:val="00484117"/>
    <w:rsid w:val="004846BD"/>
    <w:rsid w:val="0048569A"/>
    <w:rsid w:val="0048591B"/>
    <w:rsid w:val="0048619A"/>
    <w:rsid w:val="00486756"/>
    <w:rsid w:val="00487AB4"/>
    <w:rsid w:val="0049135A"/>
    <w:rsid w:val="0049157D"/>
    <w:rsid w:val="00492072"/>
    <w:rsid w:val="004928A0"/>
    <w:rsid w:val="00492A3C"/>
    <w:rsid w:val="00492D61"/>
    <w:rsid w:val="004945CF"/>
    <w:rsid w:val="00494DFF"/>
    <w:rsid w:val="004955F8"/>
    <w:rsid w:val="00495DF3"/>
    <w:rsid w:val="00495FEB"/>
    <w:rsid w:val="0049699E"/>
    <w:rsid w:val="0049769E"/>
    <w:rsid w:val="00497D80"/>
    <w:rsid w:val="004A0132"/>
    <w:rsid w:val="004A0558"/>
    <w:rsid w:val="004A12CF"/>
    <w:rsid w:val="004A147E"/>
    <w:rsid w:val="004A3673"/>
    <w:rsid w:val="004A3E23"/>
    <w:rsid w:val="004A3E56"/>
    <w:rsid w:val="004A4639"/>
    <w:rsid w:val="004A4A35"/>
    <w:rsid w:val="004A4B1E"/>
    <w:rsid w:val="004A525C"/>
    <w:rsid w:val="004A5A5D"/>
    <w:rsid w:val="004A7CE0"/>
    <w:rsid w:val="004A7F2D"/>
    <w:rsid w:val="004B12F9"/>
    <w:rsid w:val="004B1D2D"/>
    <w:rsid w:val="004B274A"/>
    <w:rsid w:val="004B29CA"/>
    <w:rsid w:val="004B2D3F"/>
    <w:rsid w:val="004B3095"/>
    <w:rsid w:val="004B348C"/>
    <w:rsid w:val="004B34BF"/>
    <w:rsid w:val="004B3CBA"/>
    <w:rsid w:val="004B495E"/>
    <w:rsid w:val="004B5C24"/>
    <w:rsid w:val="004B6689"/>
    <w:rsid w:val="004B68FB"/>
    <w:rsid w:val="004B76C5"/>
    <w:rsid w:val="004B7FE1"/>
    <w:rsid w:val="004C1303"/>
    <w:rsid w:val="004C15C6"/>
    <w:rsid w:val="004C1F87"/>
    <w:rsid w:val="004C2329"/>
    <w:rsid w:val="004C281F"/>
    <w:rsid w:val="004C2CC1"/>
    <w:rsid w:val="004C36EF"/>
    <w:rsid w:val="004C3923"/>
    <w:rsid w:val="004C523C"/>
    <w:rsid w:val="004C5572"/>
    <w:rsid w:val="004C5B29"/>
    <w:rsid w:val="004C5D00"/>
    <w:rsid w:val="004C712B"/>
    <w:rsid w:val="004C7309"/>
    <w:rsid w:val="004C7809"/>
    <w:rsid w:val="004C7947"/>
    <w:rsid w:val="004D03F8"/>
    <w:rsid w:val="004D0872"/>
    <w:rsid w:val="004D0A31"/>
    <w:rsid w:val="004D10B0"/>
    <w:rsid w:val="004D12D1"/>
    <w:rsid w:val="004D1EB5"/>
    <w:rsid w:val="004D37E2"/>
    <w:rsid w:val="004D3A33"/>
    <w:rsid w:val="004D498E"/>
    <w:rsid w:val="004D555A"/>
    <w:rsid w:val="004D5F8B"/>
    <w:rsid w:val="004D62FB"/>
    <w:rsid w:val="004D665F"/>
    <w:rsid w:val="004D689B"/>
    <w:rsid w:val="004D6C8B"/>
    <w:rsid w:val="004D6F57"/>
    <w:rsid w:val="004D779E"/>
    <w:rsid w:val="004D7909"/>
    <w:rsid w:val="004D7C60"/>
    <w:rsid w:val="004E0341"/>
    <w:rsid w:val="004E2479"/>
    <w:rsid w:val="004E2801"/>
    <w:rsid w:val="004E3362"/>
    <w:rsid w:val="004E3CF3"/>
    <w:rsid w:val="004E3F72"/>
    <w:rsid w:val="004E43D8"/>
    <w:rsid w:val="004E4D93"/>
    <w:rsid w:val="004E5010"/>
    <w:rsid w:val="004E6C24"/>
    <w:rsid w:val="004E6FEF"/>
    <w:rsid w:val="004E70CE"/>
    <w:rsid w:val="004E721E"/>
    <w:rsid w:val="004E738B"/>
    <w:rsid w:val="004E73FA"/>
    <w:rsid w:val="004F0A57"/>
    <w:rsid w:val="004F1236"/>
    <w:rsid w:val="004F1852"/>
    <w:rsid w:val="004F19D7"/>
    <w:rsid w:val="004F1C61"/>
    <w:rsid w:val="004F2603"/>
    <w:rsid w:val="004F42EB"/>
    <w:rsid w:val="004F524D"/>
    <w:rsid w:val="004F58F2"/>
    <w:rsid w:val="004F5C5F"/>
    <w:rsid w:val="004F5DCC"/>
    <w:rsid w:val="004F634A"/>
    <w:rsid w:val="004F6484"/>
    <w:rsid w:val="004F6810"/>
    <w:rsid w:val="004F6A16"/>
    <w:rsid w:val="004F7422"/>
    <w:rsid w:val="004F7576"/>
    <w:rsid w:val="004F7AC7"/>
    <w:rsid w:val="0050031C"/>
    <w:rsid w:val="005009E3"/>
    <w:rsid w:val="00500B03"/>
    <w:rsid w:val="00501AB9"/>
    <w:rsid w:val="0050346B"/>
    <w:rsid w:val="005038AE"/>
    <w:rsid w:val="005045E9"/>
    <w:rsid w:val="005047D5"/>
    <w:rsid w:val="00504A19"/>
    <w:rsid w:val="00504D9A"/>
    <w:rsid w:val="005054D8"/>
    <w:rsid w:val="00505729"/>
    <w:rsid w:val="00505D86"/>
    <w:rsid w:val="005060D5"/>
    <w:rsid w:val="005064BD"/>
    <w:rsid w:val="005066BD"/>
    <w:rsid w:val="005066EA"/>
    <w:rsid w:val="00506DC3"/>
    <w:rsid w:val="005071A1"/>
    <w:rsid w:val="00510806"/>
    <w:rsid w:val="00510D3C"/>
    <w:rsid w:val="00511255"/>
    <w:rsid w:val="00511308"/>
    <w:rsid w:val="00511398"/>
    <w:rsid w:val="00511C92"/>
    <w:rsid w:val="005125C9"/>
    <w:rsid w:val="005127C1"/>
    <w:rsid w:val="0051368E"/>
    <w:rsid w:val="00513CC9"/>
    <w:rsid w:val="00514D28"/>
    <w:rsid w:val="00514E03"/>
    <w:rsid w:val="00514E67"/>
    <w:rsid w:val="00514EA9"/>
    <w:rsid w:val="0051542D"/>
    <w:rsid w:val="00515A1C"/>
    <w:rsid w:val="00515A87"/>
    <w:rsid w:val="005164C4"/>
    <w:rsid w:val="005169C5"/>
    <w:rsid w:val="0051712E"/>
    <w:rsid w:val="00517B51"/>
    <w:rsid w:val="00520D27"/>
    <w:rsid w:val="005213D2"/>
    <w:rsid w:val="005215C3"/>
    <w:rsid w:val="0052188E"/>
    <w:rsid w:val="005227F1"/>
    <w:rsid w:val="00522824"/>
    <w:rsid w:val="005233A6"/>
    <w:rsid w:val="005233CB"/>
    <w:rsid w:val="005241CB"/>
    <w:rsid w:val="00524BF7"/>
    <w:rsid w:val="005250A0"/>
    <w:rsid w:val="005250DF"/>
    <w:rsid w:val="00525BF9"/>
    <w:rsid w:val="00525C4A"/>
    <w:rsid w:val="00525CBC"/>
    <w:rsid w:val="00525E3B"/>
    <w:rsid w:val="00526161"/>
    <w:rsid w:val="00526823"/>
    <w:rsid w:val="005270BD"/>
    <w:rsid w:val="00527184"/>
    <w:rsid w:val="0052796E"/>
    <w:rsid w:val="00527B00"/>
    <w:rsid w:val="00527F6E"/>
    <w:rsid w:val="00530BB2"/>
    <w:rsid w:val="00530CCA"/>
    <w:rsid w:val="00530EF6"/>
    <w:rsid w:val="005312D0"/>
    <w:rsid w:val="00532F3B"/>
    <w:rsid w:val="005331FA"/>
    <w:rsid w:val="0053456F"/>
    <w:rsid w:val="00534692"/>
    <w:rsid w:val="005347B9"/>
    <w:rsid w:val="0053587D"/>
    <w:rsid w:val="00535DC8"/>
    <w:rsid w:val="005363CF"/>
    <w:rsid w:val="0053641A"/>
    <w:rsid w:val="00537355"/>
    <w:rsid w:val="005403D8"/>
    <w:rsid w:val="00540428"/>
    <w:rsid w:val="00540466"/>
    <w:rsid w:val="0054132F"/>
    <w:rsid w:val="00542138"/>
    <w:rsid w:val="005424C7"/>
    <w:rsid w:val="005437B2"/>
    <w:rsid w:val="00543973"/>
    <w:rsid w:val="00543CE9"/>
    <w:rsid w:val="0054416E"/>
    <w:rsid w:val="0054419E"/>
    <w:rsid w:val="005467BF"/>
    <w:rsid w:val="00546AC4"/>
    <w:rsid w:val="00546B60"/>
    <w:rsid w:val="00546D69"/>
    <w:rsid w:val="00546F2E"/>
    <w:rsid w:val="00547AE7"/>
    <w:rsid w:val="0055104C"/>
    <w:rsid w:val="00551453"/>
    <w:rsid w:val="00551E7B"/>
    <w:rsid w:val="00552710"/>
    <w:rsid w:val="00552EAF"/>
    <w:rsid w:val="00554012"/>
    <w:rsid w:val="0055426F"/>
    <w:rsid w:val="005543DE"/>
    <w:rsid w:val="005547D6"/>
    <w:rsid w:val="00554EAE"/>
    <w:rsid w:val="0055525A"/>
    <w:rsid w:val="00556708"/>
    <w:rsid w:val="00556A0A"/>
    <w:rsid w:val="00556B13"/>
    <w:rsid w:val="005575C1"/>
    <w:rsid w:val="005620D4"/>
    <w:rsid w:val="005629E0"/>
    <w:rsid w:val="00562A45"/>
    <w:rsid w:val="0056314E"/>
    <w:rsid w:val="0056404B"/>
    <w:rsid w:val="005641C4"/>
    <w:rsid w:val="00564F2B"/>
    <w:rsid w:val="005651F7"/>
    <w:rsid w:val="00565FB3"/>
    <w:rsid w:val="005660EE"/>
    <w:rsid w:val="005661EB"/>
    <w:rsid w:val="00566BD1"/>
    <w:rsid w:val="00567C44"/>
    <w:rsid w:val="00570244"/>
    <w:rsid w:val="005708E9"/>
    <w:rsid w:val="00571128"/>
    <w:rsid w:val="00571514"/>
    <w:rsid w:val="00571589"/>
    <w:rsid w:val="00571A59"/>
    <w:rsid w:val="00571DC7"/>
    <w:rsid w:val="0057250E"/>
    <w:rsid w:val="005726D9"/>
    <w:rsid w:val="00572C0B"/>
    <w:rsid w:val="00572E57"/>
    <w:rsid w:val="005732C6"/>
    <w:rsid w:val="00573827"/>
    <w:rsid w:val="00573A11"/>
    <w:rsid w:val="0057449D"/>
    <w:rsid w:val="00574620"/>
    <w:rsid w:val="00575221"/>
    <w:rsid w:val="005752FC"/>
    <w:rsid w:val="005757A8"/>
    <w:rsid w:val="00575C5D"/>
    <w:rsid w:val="00576625"/>
    <w:rsid w:val="00576660"/>
    <w:rsid w:val="00576AC4"/>
    <w:rsid w:val="0057700C"/>
    <w:rsid w:val="005773C6"/>
    <w:rsid w:val="005774BA"/>
    <w:rsid w:val="00577526"/>
    <w:rsid w:val="0057752F"/>
    <w:rsid w:val="0057781C"/>
    <w:rsid w:val="00577E6C"/>
    <w:rsid w:val="0058067F"/>
    <w:rsid w:val="00580797"/>
    <w:rsid w:val="00580AED"/>
    <w:rsid w:val="00580BFD"/>
    <w:rsid w:val="005812E5"/>
    <w:rsid w:val="005820CB"/>
    <w:rsid w:val="00582224"/>
    <w:rsid w:val="00582625"/>
    <w:rsid w:val="0058264A"/>
    <w:rsid w:val="00583434"/>
    <w:rsid w:val="00583592"/>
    <w:rsid w:val="005843CD"/>
    <w:rsid w:val="005854BE"/>
    <w:rsid w:val="0058559C"/>
    <w:rsid w:val="00585CBD"/>
    <w:rsid w:val="00586634"/>
    <w:rsid w:val="00586792"/>
    <w:rsid w:val="00586C09"/>
    <w:rsid w:val="0058728D"/>
    <w:rsid w:val="00587300"/>
    <w:rsid w:val="0058781D"/>
    <w:rsid w:val="00587900"/>
    <w:rsid w:val="005903F5"/>
    <w:rsid w:val="00590859"/>
    <w:rsid w:val="00590E76"/>
    <w:rsid w:val="005910A1"/>
    <w:rsid w:val="005917AF"/>
    <w:rsid w:val="00591A78"/>
    <w:rsid w:val="00591A88"/>
    <w:rsid w:val="00591B51"/>
    <w:rsid w:val="00591C7F"/>
    <w:rsid w:val="00591F62"/>
    <w:rsid w:val="0059214F"/>
    <w:rsid w:val="005923BD"/>
    <w:rsid w:val="00592AC6"/>
    <w:rsid w:val="005936DC"/>
    <w:rsid w:val="00593995"/>
    <w:rsid w:val="00593BB7"/>
    <w:rsid w:val="0059499C"/>
    <w:rsid w:val="00594C8A"/>
    <w:rsid w:val="00594C96"/>
    <w:rsid w:val="00594EED"/>
    <w:rsid w:val="0059507A"/>
    <w:rsid w:val="005954D5"/>
    <w:rsid w:val="00596199"/>
    <w:rsid w:val="00596F9E"/>
    <w:rsid w:val="00597112"/>
    <w:rsid w:val="005973A3"/>
    <w:rsid w:val="005977E2"/>
    <w:rsid w:val="00597E98"/>
    <w:rsid w:val="005A07AD"/>
    <w:rsid w:val="005A0C40"/>
    <w:rsid w:val="005A0F16"/>
    <w:rsid w:val="005A1577"/>
    <w:rsid w:val="005A29F9"/>
    <w:rsid w:val="005A3366"/>
    <w:rsid w:val="005A34BB"/>
    <w:rsid w:val="005A43D7"/>
    <w:rsid w:val="005A4F48"/>
    <w:rsid w:val="005A648E"/>
    <w:rsid w:val="005A70CA"/>
    <w:rsid w:val="005A749A"/>
    <w:rsid w:val="005A7AC7"/>
    <w:rsid w:val="005B0405"/>
    <w:rsid w:val="005B0C3E"/>
    <w:rsid w:val="005B0E61"/>
    <w:rsid w:val="005B1DB9"/>
    <w:rsid w:val="005B288D"/>
    <w:rsid w:val="005B2CFA"/>
    <w:rsid w:val="005B3E4D"/>
    <w:rsid w:val="005B4A9B"/>
    <w:rsid w:val="005B52F0"/>
    <w:rsid w:val="005B5EA6"/>
    <w:rsid w:val="005B7334"/>
    <w:rsid w:val="005B76C8"/>
    <w:rsid w:val="005B7D01"/>
    <w:rsid w:val="005B7F37"/>
    <w:rsid w:val="005C0B24"/>
    <w:rsid w:val="005C0B55"/>
    <w:rsid w:val="005C10B9"/>
    <w:rsid w:val="005C233E"/>
    <w:rsid w:val="005C285A"/>
    <w:rsid w:val="005C318A"/>
    <w:rsid w:val="005C336C"/>
    <w:rsid w:val="005C3D24"/>
    <w:rsid w:val="005C4A42"/>
    <w:rsid w:val="005C660B"/>
    <w:rsid w:val="005C775E"/>
    <w:rsid w:val="005D037C"/>
    <w:rsid w:val="005D06E9"/>
    <w:rsid w:val="005D07BE"/>
    <w:rsid w:val="005D120D"/>
    <w:rsid w:val="005D1496"/>
    <w:rsid w:val="005D1E5E"/>
    <w:rsid w:val="005D252C"/>
    <w:rsid w:val="005D363F"/>
    <w:rsid w:val="005D36FD"/>
    <w:rsid w:val="005D535F"/>
    <w:rsid w:val="005D593F"/>
    <w:rsid w:val="005D5D69"/>
    <w:rsid w:val="005D67BA"/>
    <w:rsid w:val="005D6AAE"/>
    <w:rsid w:val="005D6F1C"/>
    <w:rsid w:val="005D7955"/>
    <w:rsid w:val="005E0458"/>
    <w:rsid w:val="005E091D"/>
    <w:rsid w:val="005E0A18"/>
    <w:rsid w:val="005E1435"/>
    <w:rsid w:val="005E1512"/>
    <w:rsid w:val="005E1E0C"/>
    <w:rsid w:val="005E20BB"/>
    <w:rsid w:val="005E26AA"/>
    <w:rsid w:val="005E2BFF"/>
    <w:rsid w:val="005E2EF0"/>
    <w:rsid w:val="005E556B"/>
    <w:rsid w:val="005E58B6"/>
    <w:rsid w:val="005E5FCC"/>
    <w:rsid w:val="005E6226"/>
    <w:rsid w:val="005E6C76"/>
    <w:rsid w:val="005E6CA3"/>
    <w:rsid w:val="005E7332"/>
    <w:rsid w:val="005F0012"/>
    <w:rsid w:val="005F0146"/>
    <w:rsid w:val="005F03CD"/>
    <w:rsid w:val="005F083B"/>
    <w:rsid w:val="005F0EDA"/>
    <w:rsid w:val="005F2828"/>
    <w:rsid w:val="005F3B9B"/>
    <w:rsid w:val="005F4679"/>
    <w:rsid w:val="005F4C03"/>
    <w:rsid w:val="005F4EE9"/>
    <w:rsid w:val="005F54A0"/>
    <w:rsid w:val="005F57D8"/>
    <w:rsid w:val="005F6341"/>
    <w:rsid w:val="005F6B08"/>
    <w:rsid w:val="005F6E5B"/>
    <w:rsid w:val="005F6F0A"/>
    <w:rsid w:val="005F720D"/>
    <w:rsid w:val="005F7CB6"/>
    <w:rsid w:val="00600C7C"/>
    <w:rsid w:val="006010F4"/>
    <w:rsid w:val="00602570"/>
    <w:rsid w:val="00602578"/>
    <w:rsid w:val="0060266B"/>
    <w:rsid w:val="006027D7"/>
    <w:rsid w:val="00602ACE"/>
    <w:rsid w:val="00604E6A"/>
    <w:rsid w:val="00605DFF"/>
    <w:rsid w:val="0060637A"/>
    <w:rsid w:val="006072DF"/>
    <w:rsid w:val="006073D5"/>
    <w:rsid w:val="00607D77"/>
    <w:rsid w:val="0061028F"/>
    <w:rsid w:val="00610C1C"/>
    <w:rsid w:val="00611729"/>
    <w:rsid w:val="00611B15"/>
    <w:rsid w:val="00611E55"/>
    <w:rsid w:val="006128F3"/>
    <w:rsid w:val="006128FA"/>
    <w:rsid w:val="00612EA5"/>
    <w:rsid w:val="006134A7"/>
    <w:rsid w:val="006137C8"/>
    <w:rsid w:val="006145D9"/>
    <w:rsid w:val="00614732"/>
    <w:rsid w:val="00614C84"/>
    <w:rsid w:val="00615F44"/>
    <w:rsid w:val="006160D7"/>
    <w:rsid w:val="00616646"/>
    <w:rsid w:val="00616D05"/>
    <w:rsid w:val="006179FE"/>
    <w:rsid w:val="00617F99"/>
    <w:rsid w:val="00620A50"/>
    <w:rsid w:val="00620DA1"/>
    <w:rsid w:val="00621B24"/>
    <w:rsid w:val="00621D0C"/>
    <w:rsid w:val="0062258E"/>
    <w:rsid w:val="00622F32"/>
    <w:rsid w:val="00624131"/>
    <w:rsid w:val="006243A0"/>
    <w:rsid w:val="006244FB"/>
    <w:rsid w:val="006246E7"/>
    <w:rsid w:val="006248BD"/>
    <w:rsid w:val="00625192"/>
    <w:rsid w:val="00626358"/>
    <w:rsid w:val="00627657"/>
    <w:rsid w:val="00627698"/>
    <w:rsid w:val="00627EE1"/>
    <w:rsid w:val="00627F67"/>
    <w:rsid w:val="0063026E"/>
    <w:rsid w:val="00630343"/>
    <w:rsid w:val="00632251"/>
    <w:rsid w:val="00632B00"/>
    <w:rsid w:val="00632B12"/>
    <w:rsid w:val="00632BFF"/>
    <w:rsid w:val="00633454"/>
    <w:rsid w:val="00633A83"/>
    <w:rsid w:val="00633B58"/>
    <w:rsid w:val="00633EA6"/>
    <w:rsid w:val="0063465C"/>
    <w:rsid w:val="006346E6"/>
    <w:rsid w:val="006354D9"/>
    <w:rsid w:val="00635681"/>
    <w:rsid w:val="006356E3"/>
    <w:rsid w:val="00635888"/>
    <w:rsid w:val="006370DD"/>
    <w:rsid w:val="0063719B"/>
    <w:rsid w:val="006371A1"/>
    <w:rsid w:val="00637486"/>
    <w:rsid w:val="0063780E"/>
    <w:rsid w:val="00640150"/>
    <w:rsid w:val="0064016D"/>
    <w:rsid w:val="00640452"/>
    <w:rsid w:val="0064051F"/>
    <w:rsid w:val="006412A8"/>
    <w:rsid w:val="00641A13"/>
    <w:rsid w:val="00641AA7"/>
    <w:rsid w:val="00642189"/>
    <w:rsid w:val="00643945"/>
    <w:rsid w:val="00643D1C"/>
    <w:rsid w:val="00643D38"/>
    <w:rsid w:val="00643EDA"/>
    <w:rsid w:val="006441EF"/>
    <w:rsid w:val="00645043"/>
    <w:rsid w:val="00645729"/>
    <w:rsid w:val="00645F34"/>
    <w:rsid w:val="0065134B"/>
    <w:rsid w:val="00651E6F"/>
    <w:rsid w:val="00652223"/>
    <w:rsid w:val="006523FA"/>
    <w:rsid w:val="00652517"/>
    <w:rsid w:val="00653307"/>
    <w:rsid w:val="00653850"/>
    <w:rsid w:val="00655EFB"/>
    <w:rsid w:val="006563F8"/>
    <w:rsid w:val="006568CA"/>
    <w:rsid w:val="00656A92"/>
    <w:rsid w:val="00656C83"/>
    <w:rsid w:val="00656E75"/>
    <w:rsid w:val="00656E87"/>
    <w:rsid w:val="00657356"/>
    <w:rsid w:val="006605CC"/>
    <w:rsid w:val="00660CE3"/>
    <w:rsid w:val="00662FFA"/>
    <w:rsid w:val="006631A4"/>
    <w:rsid w:val="00663D3A"/>
    <w:rsid w:val="00664829"/>
    <w:rsid w:val="00664959"/>
    <w:rsid w:val="00664E40"/>
    <w:rsid w:val="006651CC"/>
    <w:rsid w:val="006666D9"/>
    <w:rsid w:val="00666EA6"/>
    <w:rsid w:val="006670FD"/>
    <w:rsid w:val="00667309"/>
    <w:rsid w:val="00667AEC"/>
    <w:rsid w:val="00671544"/>
    <w:rsid w:val="00671550"/>
    <w:rsid w:val="006724C3"/>
    <w:rsid w:val="00673194"/>
    <w:rsid w:val="0067320E"/>
    <w:rsid w:val="006739CD"/>
    <w:rsid w:val="00673F29"/>
    <w:rsid w:val="006741D1"/>
    <w:rsid w:val="0067448E"/>
    <w:rsid w:val="006744FC"/>
    <w:rsid w:val="006749FD"/>
    <w:rsid w:val="00674A6F"/>
    <w:rsid w:val="00674CEE"/>
    <w:rsid w:val="006753B0"/>
    <w:rsid w:val="0067634E"/>
    <w:rsid w:val="00676C3D"/>
    <w:rsid w:val="0068018A"/>
    <w:rsid w:val="00680FDF"/>
    <w:rsid w:val="00682633"/>
    <w:rsid w:val="00682A44"/>
    <w:rsid w:val="00682FF6"/>
    <w:rsid w:val="006830DA"/>
    <w:rsid w:val="00683E2A"/>
    <w:rsid w:val="00684023"/>
    <w:rsid w:val="00684407"/>
    <w:rsid w:val="006845AD"/>
    <w:rsid w:val="00684B1A"/>
    <w:rsid w:val="00685953"/>
    <w:rsid w:val="0068652F"/>
    <w:rsid w:val="0068654F"/>
    <w:rsid w:val="00686886"/>
    <w:rsid w:val="006877D4"/>
    <w:rsid w:val="006878E3"/>
    <w:rsid w:val="0068798A"/>
    <w:rsid w:val="00687ACC"/>
    <w:rsid w:val="00690B4E"/>
    <w:rsid w:val="00690D06"/>
    <w:rsid w:val="00690E12"/>
    <w:rsid w:val="0069146A"/>
    <w:rsid w:val="006914D9"/>
    <w:rsid w:val="00691A65"/>
    <w:rsid w:val="00691E74"/>
    <w:rsid w:val="006926AD"/>
    <w:rsid w:val="0069272F"/>
    <w:rsid w:val="006927FD"/>
    <w:rsid w:val="00692C32"/>
    <w:rsid w:val="006931B1"/>
    <w:rsid w:val="00693743"/>
    <w:rsid w:val="00693C20"/>
    <w:rsid w:val="0069414A"/>
    <w:rsid w:val="00694E6C"/>
    <w:rsid w:val="00694E7A"/>
    <w:rsid w:val="00694FA5"/>
    <w:rsid w:val="00694FE1"/>
    <w:rsid w:val="006954BC"/>
    <w:rsid w:val="006957E1"/>
    <w:rsid w:val="006974AE"/>
    <w:rsid w:val="006A0281"/>
    <w:rsid w:val="006A0656"/>
    <w:rsid w:val="006A0E3A"/>
    <w:rsid w:val="006A0E43"/>
    <w:rsid w:val="006A1335"/>
    <w:rsid w:val="006A1A01"/>
    <w:rsid w:val="006A1D0A"/>
    <w:rsid w:val="006A1F0B"/>
    <w:rsid w:val="006A2188"/>
    <w:rsid w:val="006A22B6"/>
    <w:rsid w:val="006A30C5"/>
    <w:rsid w:val="006A3D22"/>
    <w:rsid w:val="006A3E34"/>
    <w:rsid w:val="006A418D"/>
    <w:rsid w:val="006A442E"/>
    <w:rsid w:val="006A4D6E"/>
    <w:rsid w:val="006A538A"/>
    <w:rsid w:val="006A54C1"/>
    <w:rsid w:val="006A5B28"/>
    <w:rsid w:val="006A60D4"/>
    <w:rsid w:val="006A6575"/>
    <w:rsid w:val="006A68F4"/>
    <w:rsid w:val="006A6D33"/>
    <w:rsid w:val="006A7279"/>
    <w:rsid w:val="006B05B4"/>
    <w:rsid w:val="006B06D7"/>
    <w:rsid w:val="006B1123"/>
    <w:rsid w:val="006B211F"/>
    <w:rsid w:val="006B2936"/>
    <w:rsid w:val="006B3F7B"/>
    <w:rsid w:val="006B4530"/>
    <w:rsid w:val="006B47CD"/>
    <w:rsid w:val="006B513D"/>
    <w:rsid w:val="006B5220"/>
    <w:rsid w:val="006B595B"/>
    <w:rsid w:val="006B68DF"/>
    <w:rsid w:val="006B7EC3"/>
    <w:rsid w:val="006C0E09"/>
    <w:rsid w:val="006C22BB"/>
    <w:rsid w:val="006C2BC3"/>
    <w:rsid w:val="006C2CEB"/>
    <w:rsid w:val="006C300C"/>
    <w:rsid w:val="006C3C32"/>
    <w:rsid w:val="006C449F"/>
    <w:rsid w:val="006C4603"/>
    <w:rsid w:val="006C4647"/>
    <w:rsid w:val="006C5136"/>
    <w:rsid w:val="006C513B"/>
    <w:rsid w:val="006C5297"/>
    <w:rsid w:val="006C5BE8"/>
    <w:rsid w:val="006C5ECF"/>
    <w:rsid w:val="006C5FC7"/>
    <w:rsid w:val="006C6096"/>
    <w:rsid w:val="006C6502"/>
    <w:rsid w:val="006C6676"/>
    <w:rsid w:val="006C6CFA"/>
    <w:rsid w:val="006C7299"/>
    <w:rsid w:val="006D0195"/>
    <w:rsid w:val="006D0477"/>
    <w:rsid w:val="006D04DD"/>
    <w:rsid w:val="006D0DEA"/>
    <w:rsid w:val="006D145F"/>
    <w:rsid w:val="006D1F86"/>
    <w:rsid w:val="006D2602"/>
    <w:rsid w:val="006D290C"/>
    <w:rsid w:val="006D37B4"/>
    <w:rsid w:val="006D39E8"/>
    <w:rsid w:val="006D3B71"/>
    <w:rsid w:val="006D4197"/>
    <w:rsid w:val="006D45A6"/>
    <w:rsid w:val="006D45D8"/>
    <w:rsid w:val="006D4A24"/>
    <w:rsid w:val="006D4E62"/>
    <w:rsid w:val="006D5779"/>
    <w:rsid w:val="006D5CC9"/>
    <w:rsid w:val="006D6679"/>
    <w:rsid w:val="006D6C95"/>
    <w:rsid w:val="006D6CEC"/>
    <w:rsid w:val="006D6E35"/>
    <w:rsid w:val="006D6FA8"/>
    <w:rsid w:val="006D74FA"/>
    <w:rsid w:val="006D7A9D"/>
    <w:rsid w:val="006E071E"/>
    <w:rsid w:val="006E1362"/>
    <w:rsid w:val="006E178F"/>
    <w:rsid w:val="006E1E13"/>
    <w:rsid w:val="006E22E5"/>
    <w:rsid w:val="006E2385"/>
    <w:rsid w:val="006E264B"/>
    <w:rsid w:val="006E347D"/>
    <w:rsid w:val="006E3A88"/>
    <w:rsid w:val="006E4963"/>
    <w:rsid w:val="006E4972"/>
    <w:rsid w:val="006E4DEB"/>
    <w:rsid w:val="006E5976"/>
    <w:rsid w:val="006E5D79"/>
    <w:rsid w:val="006E62B1"/>
    <w:rsid w:val="006E6417"/>
    <w:rsid w:val="006E6B4C"/>
    <w:rsid w:val="006E6C2B"/>
    <w:rsid w:val="006E72B9"/>
    <w:rsid w:val="006E767A"/>
    <w:rsid w:val="006E76C1"/>
    <w:rsid w:val="006E79D4"/>
    <w:rsid w:val="006F0157"/>
    <w:rsid w:val="006F0480"/>
    <w:rsid w:val="006F0938"/>
    <w:rsid w:val="006F13CB"/>
    <w:rsid w:val="006F2251"/>
    <w:rsid w:val="006F2580"/>
    <w:rsid w:val="006F281E"/>
    <w:rsid w:val="006F283F"/>
    <w:rsid w:val="006F2923"/>
    <w:rsid w:val="006F29DA"/>
    <w:rsid w:val="006F2CFF"/>
    <w:rsid w:val="006F3534"/>
    <w:rsid w:val="006F3C36"/>
    <w:rsid w:val="006F3D48"/>
    <w:rsid w:val="006F3F46"/>
    <w:rsid w:val="006F4300"/>
    <w:rsid w:val="006F4872"/>
    <w:rsid w:val="006F4C78"/>
    <w:rsid w:val="006F5812"/>
    <w:rsid w:val="006F6737"/>
    <w:rsid w:val="006F6810"/>
    <w:rsid w:val="006F683D"/>
    <w:rsid w:val="006F6C01"/>
    <w:rsid w:val="0070006B"/>
    <w:rsid w:val="00702456"/>
    <w:rsid w:val="00702A6D"/>
    <w:rsid w:val="00702D4B"/>
    <w:rsid w:val="00703BC9"/>
    <w:rsid w:val="00703C3A"/>
    <w:rsid w:val="00704C28"/>
    <w:rsid w:val="0070535E"/>
    <w:rsid w:val="0070662D"/>
    <w:rsid w:val="007068AF"/>
    <w:rsid w:val="0070779C"/>
    <w:rsid w:val="00707811"/>
    <w:rsid w:val="00710991"/>
    <w:rsid w:val="00711265"/>
    <w:rsid w:val="00711642"/>
    <w:rsid w:val="00711C2D"/>
    <w:rsid w:val="007120D2"/>
    <w:rsid w:val="00712B7C"/>
    <w:rsid w:val="00713633"/>
    <w:rsid w:val="00713663"/>
    <w:rsid w:val="00714214"/>
    <w:rsid w:val="00714745"/>
    <w:rsid w:val="00715FE0"/>
    <w:rsid w:val="00716B05"/>
    <w:rsid w:val="00716EEE"/>
    <w:rsid w:val="0071705C"/>
    <w:rsid w:val="00717F8A"/>
    <w:rsid w:val="00720DD9"/>
    <w:rsid w:val="00721800"/>
    <w:rsid w:val="00721AAB"/>
    <w:rsid w:val="00721DE9"/>
    <w:rsid w:val="00721F0B"/>
    <w:rsid w:val="007229B4"/>
    <w:rsid w:val="00722D1B"/>
    <w:rsid w:val="00723208"/>
    <w:rsid w:val="00723285"/>
    <w:rsid w:val="00723445"/>
    <w:rsid w:val="007234BF"/>
    <w:rsid w:val="00723E53"/>
    <w:rsid w:val="00723F15"/>
    <w:rsid w:val="00723F60"/>
    <w:rsid w:val="00725311"/>
    <w:rsid w:val="0072625E"/>
    <w:rsid w:val="00726496"/>
    <w:rsid w:val="00726BD9"/>
    <w:rsid w:val="00726C8F"/>
    <w:rsid w:val="00730209"/>
    <w:rsid w:val="00730596"/>
    <w:rsid w:val="00732075"/>
    <w:rsid w:val="00732267"/>
    <w:rsid w:val="00732E5E"/>
    <w:rsid w:val="0073307B"/>
    <w:rsid w:val="007331B0"/>
    <w:rsid w:val="007334C5"/>
    <w:rsid w:val="007339E4"/>
    <w:rsid w:val="00733FA2"/>
    <w:rsid w:val="007343A3"/>
    <w:rsid w:val="00734D24"/>
    <w:rsid w:val="00735978"/>
    <w:rsid w:val="00735AA2"/>
    <w:rsid w:val="00735ECD"/>
    <w:rsid w:val="007366EC"/>
    <w:rsid w:val="00736A88"/>
    <w:rsid w:val="007372BD"/>
    <w:rsid w:val="007375D4"/>
    <w:rsid w:val="007406CD"/>
    <w:rsid w:val="007409CF"/>
    <w:rsid w:val="007413E4"/>
    <w:rsid w:val="00741CB1"/>
    <w:rsid w:val="00741D34"/>
    <w:rsid w:val="00742314"/>
    <w:rsid w:val="00742445"/>
    <w:rsid w:val="0074260B"/>
    <w:rsid w:val="00742B8C"/>
    <w:rsid w:val="00742BC6"/>
    <w:rsid w:val="00743699"/>
    <w:rsid w:val="00743A31"/>
    <w:rsid w:val="00744310"/>
    <w:rsid w:val="00744F4E"/>
    <w:rsid w:val="007450AE"/>
    <w:rsid w:val="00745CC4"/>
    <w:rsid w:val="00745D1B"/>
    <w:rsid w:val="00745EA0"/>
    <w:rsid w:val="007468F9"/>
    <w:rsid w:val="00746950"/>
    <w:rsid w:val="007500E7"/>
    <w:rsid w:val="00750451"/>
    <w:rsid w:val="00750801"/>
    <w:rsid w:val="00750C16"/>
    <w:rsid w:val="007517B0"/>
    <w:rsid w:val="007524D1"/>
    <w:rsid w:val="00753476"/>
    <w:rsid w:val="00754114"/>
    <w:rsid w:val="00754734"/>
    <w:rsid w:val="00754E7F"/>
    <w:rsid w:val="0075585F"/>
    <w:rsid w:val="0075639D"/>
    <w:rsid w:val="007565B1"/>
    <w:rsid w:val="007574C9"/>
    <w:rsid w:val="007605BF"/>
    <w:rsid w:val="007611E8"/>
    <w:rsid w:val="00761525"/>
    <w:rsid w:val="007619B0"/>
    <w:rsid w:val="0076218C"/>
    <w:rsid w:val="00762723"/>
    <w:rsid w:val="00762DC6"/>
    <w:rsid w:val="00763C37"/>
    <w:rsid w:val="007646C1"/>
    <w:rsid w:val="00764F8D"/>
    <w:rsid w:val="00765182"/>
    <w:rsid w:val="00765B90"/>
    <w:rsid w:val="00765D75"/>
    <w:rsid w:val="0076637B"/>
    <w:rsid w:val="00766735"/>
    <w:rsid w:val="0076718F"/>
    <w:rsid w:val="007672BF"/>
    <w:rsid w:val="00767677"/>
    <w:rsid w:val="00767708"/>
    <w:rsid w:val="00767861"/>
    <w:rsid w:val="00767915"/>
    <w:rsid w:val="00767E24"/>
    <w:rsid w:val="007703A1"/>
    <w:rsid w:val="007705AB"/>
    <w:rsid w:val="00770C8C"/>
    <w:rsid w:val="007714B2"/>
    <w:rsid w:val="007715D9"/>
    <w:rsid w:val="00771B6F"/>
    <w:rsid w:val="007737BD"/>
    <w:rsid w:val="0077385F"/>
    <w:rsid w:val="00773CA6"/>
    <w:rsid w:val="00774922"/>
    <w:rsid w:val="0077495F"/>
    <w:rsid w:val="00774D15"/>
    <w:rsid w:val="00774DB8"/>
    <w:rsid w:val="007755D5"/>
    <w:rsid w:val="00775647"/>
    <w:rsid w:val="007758A6"/>
    <w:rsid w:val="00776170"/>
    <w:rsid w:val="00776D98"/>
    <w:rsid w:val="007773DD"/>
    <w:rsid w:val="007779E5"/>
    <w:rsid w:val="00777F33"/>
    <w:rsid w:val="007805D5"/>
    <w:rsid w:val="007807AC"/>
    <w:rsid w:val="0078328E"/>
    <w:rsid w:val="00784332"/>
    <w:rsid w:val="00787914"/>
    <w:rsid w:val="007909C1"/>
    <w:rsid w:val="00790BDC"/>
    <w:rsid w:val="00790C69"/>
    <w:rsid w:val="00791941"/>
    <w:rsid w:val="00791BCF"/>
    <w:rsid w:val="0079350A"/>
    <w:rsid w:val="00793687"/>
    <w:rsid w:val="00794315"/>
    <w:rsid w:val="0079452D"/>
    <w:rsid w:val="00795066"/>
    <w:rsid w:val="00795115"/>
    <w:rsid w:val="0079514C"/>
    <w:rsid w:val="00795891"/>
    <w:rsid w:val="00795B64"/>
    <w:rsid w:val="0079655A"/>
    <w:rsid w:val="00796AF4"/>
    <w:rsid w:val="00796CDA"/>
    <w:rsid w:val="00796F82"/>
    <w:rsid w:val="007979F9"/>
    <w:rsid w:val="00797EBC"/>
    <w:rsid w:val="007A0251"/>
    <w:rsid w:val="007A02A4"/>
    <w:rsid w:val="007A06A4"/>
    <w:rsid w:val="007A08C4"/>
    <w:rsid w:val="007A2097"/>
    <w:rsid w:val="007A22AC"/>
    <w:rsid w:val="007A22BF"/>
    <w:rsid w:val="007A2F60"/>
    <w:rsid w:val="007A3240"/>
    <w:rsid w:val="007A4509"/>
    <w:rsid w:val="007A56BC"/>
    <w:rsid w:val="007A575B"/>
    <w:rsid w:val="007A5B88"/>
    <w:rsid w:val="007A7755"/>
    <w:rsid w:val="007A7FE6"/>
    <w:rsid w:val="007B08BD"/>
    <w:rsid w:val="007B11C0"/>
    <w:rsid w:val="007B12C3"/>
    <w:rsid w:val="007B1330"/>
    <w:rsid w:val="007B1A93"/>
    <w:rsid w:val="007B327A"/>
    <w:rsid w:val="007B3805"/>
    <w:rsid w:val="007B3F83"/>
    <w:rsid w:val="007B422E"/>
    <w:rsid w:val="007B4B32"/>
    <w:rsid w:val="007B4C45"/>
    <w:rsid w:val="007B4CCF"/>
    <w:rsid w:val="007B4FC4"/>
    <w:rsid w:val="007B53E8"/>
    <w:rsid w:val="007B5AD1"/>
    <w:rsid w:val="007B63CF"/>
    <w:rsid w:val="007B69F3"/>
    <w:rsid w:val="007B6D67"/>
    <w:rsid w:val="007B70EA"/>
    <w:rsid w:val="007B7126"/>
    <w:rsid w:val="007B777A"/>
    <w:rsid w:val="007C06A8"/>
    <w:rsid w:val="007C0732"/>
    <w:rsid w:val="007C0961"/>
    <w:rsid w:val="007C1C39"/>
    <w:rsid w:val="007C218D"/>
    <w:rsid w:val="007C2A9B"/>
    <w:rsid w:val="007C3703"/>
    <w:rsid w:val="007C3DF2"/>
    <w:rsid w:val="007C4010"/>
    <w:rsid w:val="007C4DD2"/>
    <w:rsid w:val="007C4F54"/>
    <w:rsid w:val="007C58AD"/>
    <w:rsid w:val="007C5AA9"/>
    <w:rsid w:val="007C6278"/>
    <w:rsid w:val="007C6315"/>
    <w:rsid w:val="007C6349"/>
    <w:rsid w:val="007C7333"/>
    <w:rsid w:val="007D029C"/>
    <w:rsid w:val="007D07AF"/>
    <w:rsid w:val="007D09E0"/>
    <w:rsid w:val="007D13E5"/>
    <w:rsid w:val="007D1D22"/>
    <w:rsid w:val="007D219E"/>
    <w:rsid w:val="007D23CD"/>
    <w:rsid w:val="007D2C0D"/>
    <w:rsid w:val="007D3732"/>
    <w:rsid w:val="007D3A1F"/>
    <w:rsid w:val="007D3AA1"/>
    <w:rsid w:val="007D3ABF"/>
    <w:rsid w:val="007D3EEE"/>
    <w:rsid w:val="007D43B9"/>
    <w:rsid w:val="007D55DB"/>
    <w:rsid w:val="007D5696"/>
    <w:rsid w:val="007D6085"/>
    <w:rsid w:val="007D6785"/>
    <w:rsid w:val="007D6BD0"/>
    <w:rsid w:val="007D73BD"/>
    <w:rsid w:val="007D7748"/>
    <w:rsid w:val="007D7CD6"/>
    <w:rsid w:val="007E0762"/>
    <w:rsid w:val="007E1DEF"/>
    <w:rsid w:val="007E24C8"/>
    <w:rsid w:val="007E2BEF"/>
    <w:rsid w:val="007E32A3"/>
    <w:rsid w:val="007E3895"/>
    <w:rsid w:val="007E38D4"/>
    <w:rsid w:val="007E3922"/>
    <w:rsid w:val="007E3B3F"/>
    <w:rsid w:val="007E4D29"/>
    <w:rsid w:val="007E6883"/>
    <w:rsid w:val="007E6D8D"/>
    <w:rsid w:val="007E7110"/>
    <w:rsid w:val="007E76A6"/>
    <w:rsid w:val="007E7B0C"/>
    <w:rsid w:val="007E7DD9"/>
    <w:rsid w:val="007F0050"/>
    <w:rsid w:val="007F084D"/>
    <w:rsid w:val="007F095B"/>
    <w:rsid w:val="007F0E28"/>
    <w:rsid w:val="007F1968"/>
    <w:rsid w:val="007F1B53"/>
    <w:rsid w:val="007F1C95"/>
    <w:rsid w:val="007F1CA9"/>
    <w:rsid w:val="007F1CC9"/>
    <w:rsid w:val="007F25C1"/>
    <w:rsid w:val="007F2C7E"/>
    <w:rsid w:val="007F3663"/>
    <w:rsid w:val="007F46EB"/>
    <w:rsid w:val="007F4E5D"/>
    <w:rsid w:val="007F5035"/>
    <w:rsid w:val="007F5DAA"/>
    <w:rsid w:val="007F5EDB"/>
    <w:rsid w:val="007F6084"/>
    <w:rsid w:val="007F68E4"/>
    <w:rsid w:val="007F796A"/>
    <w:rsid w:val="007F7EDF"/>
    <w:rsid w:val="00800440"/>
    <w:rsid w:val="008004D9"/>
    <w:rsid w:val="008009C1"/>
    <w:rsid w:val="008009E0"/>
    <w:rsid w:val="00801194"/>
    <w:rsid w:val="008013F5"/>
    <w:rsid w:val="0080170D"/>
    <w:rsid w:val="00801789"/>
    <w:rsid w:val="008017BE"/>
    <w:rsid w:val="008020B5"/>
    <w:rsid w:val="008024CA"/>
    <w:rsid w:val="008038FE"/>
    <w:rsid w:val="00803D79"/>
    <w:rsid w:val="0080472B"/>
    <w:rsid w:val="00804C6E"/>
    <w:rsid w:val="00804DA5"/>
    <w:rsid w:val="00804F5D"/>
    <w:rsid w:val="00804F65"/>
    <w:rsid w:val="00806813"/>
    <w:rsid w:val="00806D26"/>
    <w:rsid w:val="00806E13"/>
    <w:rsid w:val="00806EE3"/>
    <w:rsid w:val="00807838"/>
    <w:rsid w:val="0081034A"/>
    <w:rsid w:val="0081085A"/>
    <w:rsid w:val="00810E6D"/>
    <w:rsid w:val="00811525"/>
    <w:rsid w:val="0081210F"/>
    <w:rsid w:val="00812CBE"/>
    <w:rsid w:val="008142F1"/>
    <w:rsid w:val="00814411"/>
    <w:rsid w:val="008144D5"/>
    <w:rsid w:val="00814D32"/>
    <w:rsid w:val="0081541C"/>
    <w:rsid w:val="008154C2"/>
    <w:rsid w:val="0081573E"/>
    <w:rsid w:val="00815BC3"/>
    <w:rsid w:val="00816043"/>
    <w:rsid w:val="00816296"/>
    <w:rsid w:val="00816667"/>
    <w:rsid w:val="00817709"/>
    <w:rsid w:val="0082071D"/>
    <w:rsid w:val="00820811"/>
    <w:rsid w:val="00820EB9"/>
    <w:rsid w:val="0082100A"/>
    <w:rsid w:val="0082114D"/>
    <w:rsid w:val="0082120E"/>
    <w:rsid w:val="00821A28"/>
    <w:rsid w:val="00821B50"/>
    <w:rsid w:val="00822DB7"/>
    <w:rsid w:val="00823333"/>
    <w:rsid w:val="0082385E"/>
    <w:rsid w:val="00823DA0"/>
    <w:rsid w:val="0082450C"/>
    <w:rsid w:val="00824FE6"/>
    <w:rsid w:val="00825186"/>
    <w:rsid w:val="00825FF5"/>
    <w:rsid w:val="00826014"/>
    <w:rsid w:val="00826339"/>
    <w:rsid w:val="008265FD"/>
    <w:rsid w:val="00826D32"/>
    <w:rsid w:val="00827219"/>
    <w:rsid w:val="00827380"/>
    <w:rsid w:val="00827B87"/>
    <w:rsid w:val="008300E2"/>
    <w:rsid w:val="00830399"/>
    <w:rsid w:val="00831381"/>
    <w:rsid w:val="008319BD"/>
    <w:rsid w:val="008329BA"/>
    <w:rsid w:val="00832F0F"/>
    <w:rsid w:val="00833A42"/>
    <w:rsid w:val="00833C28"/>
    <w:rsid w:val="00833E75"/>
    <w:rsid w:val="008352FC"/>
    <w:rsid w:val="00835438"/>
    <w:rsid w:val="00835C6E"/>
    <w:rsid w:val="00836BF2"/>
    <w:rsid w:val="00836C75"/>
    <w:rsid w:val="00836E73"/>
    <w:rsid w:val="00840540"/>
    <w:rsid w:val="0084061E"/>
    <w:rsid w:val="0084079F"/>
    <w:rsid w:val="00840AB1"/>
    <w:rsid w:val="00840AD7"/>
    <w:rsid w:val="00840F04"/>
    <w:rsid w:val="0084112D"/>
    <w:rsid w:val="0084204A"/>
    <w:rsid w:val="00842CDE"/>
    <w:rsid w:val="00842E54"/>
    <w:rsid w:val="00843872"/>
    <w:rsid w:val="00844804"/>
    <w:rsid w:val="00845234"/>
    <w:rsid w:val="00845D03"/>
    <w:rsid w:val="00845E06"/>
    <w:rsid w:val="00846FFF"/>
    <w:rsid w:val="0084712C"/>
    <w:rsid w:val="00850821"/>
    <w:rsid w:val="00851CF0"/>
    <w:rsid w:val="00852BE2"/>
    <w:rsid w:val="00852D5D"/>
    <w:rsid w:val="00852E3C"/>
    <w:rsid w:val="00853082"/>
    <w:rsid w:val="00853144"/>
    <w:rsid w:val="008531A9"/>
    <w:rsid w:val="0085336F"/>
    <w:rsid w:val="0085406A"/>
    <w:rsid w:val="00854450"/>
    <w:rsid w:val="00854B8E"/>
    <w:rsid w:val="00854F42"/>
    <w:rsid w:val="0085550B"/>
    <w:rsid w:val="00855C15"/>
    <w:rsid w:val="0085629F"/>
    <w:rsid w:val="00856814"/>
    <w:rsid w:val="00856EC7"/>
    <w:rsid w:val="008577B1"/>
    <w:rsid w:val="00857A74"/>
    <w:rsid w:val="00857B14"/>
    <w:rsid w:val="00857EF9"/>
    <w:rsid w:val="00860263"/>
    <w:rsid w:val="0086053B"/>
    <w:rsid w:val="00860899"/>
    <w:rsid w:val="00860B88"/>
    <w:rsid w:val="00860B92"/>
    <w:rsid w:val="0086226F"/>
    <w:rsid w:val="0086362A"/>
    <w:rsid w:val="00863D8B"/>
    <w:rsid w:val="00864098"/>
    <w:rsid w:val="00864589"/>
    <w:rsid w:val="0086473B"/>
    <w:rsid w:val="00864D92"/>
    <w:rsid w:val="008654BF"/>
    <w:rsid w:val="008657E6"/>
    <w:rsid w:val="00865A2D"/>
    <w:rsid w:val="00865C0C"/>
    <w:rsid w:val="00865CCA"/>
    <w:rsid w:val="008674CD"/>
    <w:rsid w:val="008675B4"/>
    <w:rsid w:val="008678A7"/>
    <w:rsid w:val="00867922"/>
    <w:rsid w:val="00867BB1"/>
    <w:rsid w:val="00867D44"/>
    <w:rsid w:val="00870DEE"/>
    <w:rsid w:val="00871066"/>
    <w:rsid w:val="0087200E"/>
    <w:rsid w:val="008737B5"/>
    <w:rsid w:val="00873A5A"/>
    <w:rsid w:val="00873ED6"/>
    <w:rsid w:val="00874527"/>
    <w:rsid w:val="0087567F"/>
    <w:rsid w:val="00875CC5"/>
    <w:rsid w:val="008765D7"/>
    <w:rsid w:val="008766AB"/>
    <w:rsid w:val="008766D4"/>
    <w:rsid w:val="0087703E"/>
    <w:rsid w:val="00877582"/>
    <w:rsid w:val="0088072D"/>
    <w:rsid w:val="00880932"/>
    <w:rsid w:val="00880989"/>
    <w:rsid w:val="00880DE8"/>
    <w:rsid w:val="00881BBB"/>
    <w:rsid w:val="008824FD"/>
    <w:rsid w:val="0088335A"/>
    <w:rsid w:val="00883459"/>
    <w:rsid w:val="008835EE"/>
    <w:rsid w:val="00883B64"/>
    <w:rsid w:val="00883C3C"/>
    <w:rsid w:val="008842C0"/>
    <w:rsid w:val="008847BD"/>
    <w:rsid w:val="00884BC6"/>
    <w:rsid w:val="00885140"/>
    <w:rsid w:val="008851C2"/>
    <w:rsid w:val="008856DC"/>
    <w:rsid w:val="00886FA9"/>
    <w:rsid w:val="008872A2"/>
    <w:rsid w:val="00887F1D"/>
    <w:rsid w:val="00890480"/>
    <w:rsid w:val="0089086E"/>
    <w:rsid w:val="00890A31"/>
    <w:rsid w:val="00890A3B"/>
    <w:rsid w:val="0089215C"/>
    <w:rsid w:val="0089234A"/>
    <w:rsid w:val="008923E5"/>
    <w:rsid w:val="00892C07"/>
    <w:rsid w:val="00892DFD"/>
    <w:rsid w:val="00892EB6"/>
    <w:rsid w:val="008942A2"/>
    <w:rsid w:val="0089459C"/>
    <w:rsid w:val="0089490D"/>
    <w:rsid w:val="00894B63"/>
    <w:rsid w:val="00895A2F"/>
    <w:rsid w:val="00895F36"/>
    <w:rsid w:val="00896B0F"/>
    <w:rsid w:val="00896B71"/>
    <w:rsid w:val="008971AD"/>
    <w:rsid w:val="00897634"/>
    <w:rsid w:val="00897845"/>
    <w:rsid w:val="008A0CCC"/>
    <w:rsid w:val="008A1131"/>
    <w:rsid w:val="008A12DE"/>
    <w:rsid w:val="008A17AD"/>
    <w:rsid w:val="008A35DA"/>
    <w:rsid w:val="008A45BF"/>
    <w:rsid w:val="008A5047"/>
    <w:rsid w:val="008A5067"/>
    <w:rsid w:val="008A545E"/>
    <w:rsid w:val="008A5F37"/>
    <w:rsid w:val="008A68D3"/>
    <w:rsid w:val="008A6D0E"/>
    <w:rsid w:val="008A6F7F"/>
    <w:rsid w:val="008A7CBD"/>
    <w:rsid w:val="008A7D74"/>
    <w:rsid w:val="008B0A20"/>
    <w:rsid w:val="008B13D4"/>
    <w:rsid w:val="008B3A7D"/>
    <w:rsid w:val="008B3AA7"/>
    <w:rsid w:val="008B3E90"/>
    <w:rsid w:val="008B42C7"/>
    <w:rsid w:val="008B44F6"/>
    <w:rsid w:val="008B466D"/>
    <w:rsid w:val="008B4A72"/>
    <w:rsid w:val="008B4B7E"/>
    <w:rsid w:val="008B4BAA"/>
    <w:rsid w:val="008B5149"/>
    <w:rsid w:val="008B5E1D"/>
    <w:rsid w:val="008B7051"/>
    <w:rsid w:val="008B71F3"/>
    <w:rsid w:val="008C0106"/>
    <w:rsid w:val="008C04DA"/>
    <w:rsid w:val="008C06E8"/>
    <w:rsid w:val="008C0D88"/>
    <w:rsid w:val="008C2355"/>
    <w:rsid w:val="008C2437"/>
    <w:rsid w:val="008C2470"/>
    <w:rsid w:val="008C3117"/>
    <w:rsid w:val="008C3647"/>
    <w:rsid w:val="008C3EAB"/>
    <w:rsid w:val="008C3F34"/>
    <w:rsid w:val="008C4501"/>
    <w:rsid w:val="008C4BD3"/>
    <w:rsid w:val="008C4C06"/>
    <w:rsid w:val="008C50EC"/>
    <w:rsid w:val="008C5915"/>
    <w:rsid w:val="008C5E0D"/>
    <w:rsid w:val="008C6127"/>
    <w:rsid w:val="008C645C"/>
    <w:rsid w:val="008C67EF"/>
    <w:rsid w:val="008C685C"/>
    <w:rsid w:val="008C6F7D"/>
    <w:rsid w:val="008D0544"/>
    <w:rsid w:val="008D1C2D"/>
    <w:rsid w:val="008D1E8D"/>
    <w:rsid w:val="008D1FE3"/>
    <w:rsid w:val="008D27A0"/>
    <w:rsid w:val="008D4182"/>
    <w:rsid w:val="008D450D"/>
    <w:rsid w:val="008D48DF"/>
    <w:rsid w:val="008D4AD9"/>
    <w:rsid w:val="008D5012"/>
    <w:rsid w:val="008D56F1"/>
    <w:rsid w:val="008D5759"/>
    <w:rsid w:val="008D6A29"/>
    <w:rsid w:val="008D6E50"/>
    <w:rsid w:val="008E1062"/>
    <w:rsid w:val="008E15FD"/>
    <w:rsid w:val="008E1AB5"/>
    <w:rsid w:val="008E1D3D"/>
    <w:rsid w:val="008E2E0A"/>
    <w:rsid w:val="008E3A8B"/>
    <w:rsid w:val="008E3FD6"/>
    <w:rsid w:val="008E40C1"/>
    <w:rsid w:val="008E4797"/>
    <w:rsid w:val="008E4B21"/>
    <w:rsid w:val="008E5240"/>
    <w:rsid w:val="008E6F8E"/>
    <w:rsid w:val="008E7267"/>
    <w:rsid w:val="008F0805"/>
    <w:rsid w:val="008F0DEA"/>
    <w:rsid w:val="008F12D4"/>
    <w:rsid w:val="008F17D7"/>
    <w:rsid w:val="008F1C86"/>
    <w:rsid w:val="008F238B"/>
    <w:rsid w:val="008F3399"/>
    <w:rsid w:val="008F39A8"/>
    <w:rsid w:val="008F3BD8"/>
    <w:rsid w:val="008F3D2D"/>
    <w:rsid w:val="008F3EA5"/>
    <w:rsid w:val="008F4C51"/>
    <w:rsid w:val="008F4D65"/>
    <w:rsid w:val="008F5B31"/>
    <w:rsid w:val="008F64BB"/>
    <w:rsid w:val="008F7346"/>
    <w:rsid w:val="008F7A82"/>
    <w:rsid w:val="009000E9"/>
    <w:rsid w:val="00900295"/>
    <w:rsid w:val="00900414"/>
    <w:rsid w:val="00900455"/>
    <w:rsid w:val="009009D2"/>
    <w:rsid w:val="00900E32"/>
    <w:rsid w:val="0090142D"/>
    <w:rsid w:val="0090212D"/>
    <w:rsid w:val="00902AAA"/>
    <w:rsid w:val="00902EA5"/>
    <w:rsid w:val="009042EA"/>
    <w:rsid w:val="0090482F"/>
    <w:rsid w:val="00904853"/>
    <w:rsid w:val="0090493E"/>
    <w:rsid w:val="009056C9"/>
    <w:rsid w:val="00905EAE"/>
    <w:rsid w:val="00906AA7"/>
    <w:rsid w:val="00906CCE"/>
    <w:rsid w:val="009076D3"/>
    <w:rsid w:val="009103F2"/>
    <w:rsid w:val="0091053F"/>
    <w:rsid w:val="009107EA"/>
    <w:rsid w:val="009108CD"/>
    <w:rsid w:val="00910C45"/>
    <w:rsid w:val="00911304"/>
    <w:rsid w:val="00911C3D"/>
    <w:rsid w:val="009122A2"/>
    <w:rsid w:val="00913859"/>
    <w:rsid w:val="00913CBC"/>
    <w:rsid w:val="00914790"/>
    <w:rsid w:val="0091570D"/>
    <w:rsid w:val="00915AD2"/>
    <w:rsid w:val="00916361"/>
    <w:rsid w:val="00916EE9"/>
    <w:rsid w:val="00917658"/>
    <w:rsid w:val="0091792F"/>
    <w:rsid w:val="00920FE8"/>
    <w:rsid w:val="009214B2"/>
    <w:rsid w:val="009220E1"/>
    <w:rsid w:val="0092210D"/>
    <w:rsid w:val="00922132"/>
    <w:rsid w:val="009227FB"/>
    <w:rsid w:val="0092307A"/>
    <w:rsid w:val="00923190"/>
    <w:rsid w:val="00923227"/>
    <w:rsid w:val="00923816"/>
    <w:rsid w:val="00923850"/>
    <w:rsid w:val="009243FE"/>
    <w:rsid w:val="00924F8B"/>
    <w:rsid w:val="00925F71"/>
    <w:rsid w:val="00926512"/>
    <w:rsid w:val="009268BD"/>
    <w:rsid w:val="00927F08"/>
    <w:rsid w:val="009306C1"/>
    <w:rsid w:val="00930B92"/>
    <w:rsid w:val="009310AA"/>
    <w:rsid w:val="00931412"/>
    <w:rsid w:val="009326E3"/>
    <w:rsid w:val="009331E0"/>
    <w:rsid w:val="009332B5"/>
    <w:rsid w:val="009333EB"/>
    <w:rsid w:val="0093473B"/>
    <w:rsid w:val="0093473E"/>
    <w:rsid w:val="009347CB"/>
    <w:rsid w:val="00934930"/>
    <w:rsid w:val="00934D60"/>
    <w:rsid w:val="00935288"/>
    <w:rsid w:val="00936206"/>
    <w:rsid w:val="009364C2"/>
    <w:rsid w:val="0093672A"/>
    <w:rsid w:val="00936E09"/>
    <w:rsid w:val="00937F8C"/>
    <w:rsid w:val="00940838"/>
    <w:rsid w:val="00941439"/>
    <w:rsid w:val="0094153A"/>
    <w:rsid w:val="00941B66"/>
    <w:rsid w:val="00942219"/>
    <w:rsid w:val="009425DF"/>
    <w:rsid w:val="00942998"/>
    <w:rsid w:val="00942B59"/>
    <w:rsid w:val="00942ED8"/>
    <w:rsid w:val="0094395F"/>
    <w:rsid w:val="00943BB0"/>
    <w:rsid w:val="00943C2F"/>
    <w:rsid w:val="00943FAE"/>
    <w:rsid w:val="00944894"/>
    <w:rsid w:val="00944EC5"/>
    <w:rsid w:val="0094507B"/>
    <w:rsid w:val="0094538C"/>
    <w:rsid w:val="0094608C"/>
    <w:rsid w:val="009461BC"/>
    <w:rsid w:val="00946681"/>
    <w:rsid w:val="0094745B"/>
    <w:rsid w:val="009475D3"/>
    <w:rsid w:val="00947DD6"/>
    <w:rsid w:val="00947F06"/>
    <w:rsid w:val="009514E8"/>
    <w:rsid w:val="00951992"/>
    <w:rsid w:val="0095201C"/>
    <w:rsid w:val="00952607"/>
    <w:rsid w:val="00952F71"/>
    <w:rsid w:val="00953F13"/>
    <w:rsid w:val="00954C6D"/>
    <w:rsid w:val="00955F4A"/>
    <w:rsid w:val="00956911"/>
    <w:rsid w:val="009570D6"/>
    <w:rsid w:val="00957792"/>
    <w:rsid w:val="00957C69"/>
    <w:rsid w:val="00960476"/>
    <w:rsid w:val="00960553"/>
    <w:rsid w:val="00960963"/>
    <w:rsid w:val="00960C46"/>
    <w:rsid w:val="00960DBE"/>
    <w:rsid w:val="009614F4"/>
    <w:rsid w:val="009618A6"/>
    <w:rsid w:val="00961F3A"/>
    <w:rsid w:val="00962B4D"/>
    <w:rsid w:val="00963164"/>
    <w:rsid w:val="009638F0"/>
    <w:rsid w:val="00963DC3"/>
    <w:rsid w:val="00963DE3"/>
    <w:rsid w:val="00963F10"/>
    <w:rsid w:val="00963F69"/>
    <w:rsid w:val="00964A27"/>
    <w:rsid w:val="0096515E"/>
    <w:rsid w:val="009655AC"/>
    <w:rsid w:val="0096618A"/>
    <w:rsid w:val="00966D3C"/>
    <w:rsid w:val="0096750F"/>
    <w:rsid w:val="00967E56"/>
    <w:rsid w:val="00970DD8"/>
    <w:rsid w:val="00970F1D"/>
    <w:rsid w:val="0097145B"/>
    <w:rsid w:val="00971609"/>
    <w:rsid w:val="009724E1"/>
    <w:rsid w:val="0097387B"/>
    <w:rsid w:val="00973933"/>
    <w:rsid w:val="00974369"/>
    <w:rsid w:val="00974DCE"/>
    <w:rsid w:val="00975017"/>
    <w:rsid w:val="00975123"/>
    <w:rsid w:val="009756B9"/>
    <w:rsid w:val="009758F4"/>
    <w:rsid w:val="00975AEB"/>
    <w:rsid w:val="00976435"/>
    <w:rsid w:val="00977297"/>
    <w:rsid w:val="00977D5E"/>
    <w:rsid w:val="00977E4D"/>
    <w:rsid w:val="0098023A"/>
    <w:rsid w:val="009806A5"/>
    <w:rsid w:val="00981999"/>
    <w:rsid w:val="00982030"/>
    <w:rsid w:val="009824AC"/>
    <w:rsid w:val="00982E03"/>
    <w:rsid w:val="009832CD"/>
    <w:rsid w:val="00983A31"/>
    <w:rsid w:val="00985187"/>
    <w:rsid w:val="009851C9"/>
    <w:rsid w:val="00985402"/>
    <w:rsid w:val="00985D77"/>
    <w:rsid w:val="00985FB0"/>
    <w:rsid w:val="00986111"/>
    <w:rsid w:val="009861D0"/>
    <w:rsid w:val="00986C2E"/>
    <w:rsid w:val="00987558"/>
    <w:rsid w:val="00987ED7"/>
    <w:rsid w:val="0099026A"/>
    <w:rsid w:val="00990449"/>
    <w:rsid w:val="009907BC"/>
    <w:rsid w:val="00990AAA"/>
    <w:rsid w:val="00990EB8"/>
    <w:rsid w:val="00991BE4"/>
    <w:rsid w:val="00992ECA"/>
    <w:rsid w:val="009931F5"/>
    <w:rsid w:val="0099395A"/>
    <w:rsid w:val="00993E35"/>
    <w:rsid w:val="00993EE8"/>
    <w:rsid w:val="0099447A"/>
    <w:rsid w:val="009951E7"/>
    <w:rsid w:val="00995D2E"/>
    <w:rsid w:val="00995D33"/>
    <w:rsid w:val="00996B0B"/>
    <w:rsid w:val="00997206"/>
    <w:rsid w:val="009976E7"/>
    <w:rsid w:val="009A0870"/>
    <w:rsid w:val="009A0E7C"/>
    <w:rsid w:val="009A0F15"/>
    <w:rsid w:val="009A1410"/>
    <w:rsid w:val="009A15FD"/>
    <w:rsid w:val="009A2239"/>
    <w:rsid w:val="009A28C3"/>
    <w:rsid w:val="009A49F2"/>
    <w:rsid w:val="009A4C60"/>
    <w:rsid w:val="009A55D5"/>
    <w:rsid w:val="009A5989"/>
    <w:rsid w:val="009A5DB9"/>
    <w:rsid w:val="009A6875"/>
    <w:rsid w:val="009A7032"/>
    <w:rsid w:val="009A713B"/>
    <w:rsid w:val="009A747B"/>
    <w:rsid w:val="009B05AD"/>
    <w:rsid w:val="009B0729"/>
    <w:rsid w:val="009B0735"/>
    <w:rsid w:val="009B0F23"/>
    <w:rsid w:val="009B1438"/>
    <w:rsid w:val="009B1A6F"/>
    <w:rsid w:val="009B1E92"/>
    <w:rsid w:val="009B1F0A"/>
    <w:rsid w:val="009B3055"/>
    <w:rsid w:val="009B3276"/>
    <w:rsid w:val="009B35D5"/>
    <w:rsid w:val="009B36F6"/>
    <w:rsid w:val="009B3DA3"/>
    <w:rsid w:val="009B4450"/>
    <w:rsid w:val="009B4557"/>
    <w:rsid w:val="009B4670"/>
    <w:rsid w:val="009B50D8"/>
    <w:rsid w:val="009B5516"/>
    <w:rsid w:val="009B56FE"/>
    <w:rsid w:val="009B6141"/>
    <w:rsid w:val="009B6574"/>
    <w:rsid w:val="009B6B6B"/>
    <w:rsid w:val="009B6FF7"/>
    <w:rsid w:val="009C0322"/>
    <w:rsid w:val="009C057F"/>
    <w:rsid w:val="009C0AAA"/>
    <w:rsid w:val="009C1C88"/>
    <w:rsid w:val="009C1F1F"/>
    <w:rsid w:val="009C1F83"/>
    <w:rsid w:val="009C302D"/>
    <w:rsid w:val="009C3EB2"/>
    <w:rsid w:val="009C490E"/>
    <w:rsid w:val="009C525A"/>
    <w:rsid w:val="009C56B2"/>
    <w:rsid w:val="009C5CD4"/>
    <w:rsid w:val="009C63E4"/>
    <w:rsid w:val="009C6BC3"/>
    <w:rsid w:val="009C6BD7"/>
    <w:rsid w:val="009C6F3F"/>
    <w:rsid w:val="009C7ECD"/>
    <w:rsid w:val="009D032B"/>
    <w:rsid w:val="009D0513"/>
    <w:rsid w:val="009D05B6"/>
    <w:rsid w:val="009D0944"/>
    <w:rsid w:val="009D1903"/>
    <w:rsid w:val="009D1CF8"/>
    <w:rsid w:val="009D2172"/>
    <w:rsid w:val="009D2874"/>
    <w:rsid w:val="009D2B14"/>
    <w:rsid w:val="009D2B83"/>
    <w:rsid w:val="009D2DC1"/>
    <w:rsid w:val="009D3702"/>
    <w:rsid w:val="009D3942"/>
    <w:rsid w:val="009D4141"/>
    <w:rsid w:val="009D4202"/>
    <w:rsid w:val="009D42B3"/>
    <w:rsid w:val="009D5074"/>
    <w:rsid w:val="009D5C30"/>
    <w:rsid w:val="009D6237"/>
    <w:rsid w:val="009D659C"/>
    <w:rsid w:val="009D708E"/>
    <w:rsid w:val="009D7548"/>
    <w:rsid w:val="009D78E0"/>
    <w:rsid w:val="009D7A80"/>
    <w:rsid w:val="009D7F69"/>
    <w:rsid w:val="009E1137"/>
    <w:rsid w:val="009E155E"/>
    <w:rsid w:val="009E1603"/>
    <w:rsid w:val="009E1AF7"/>
    <w:rsid w:val="009E2534"/>
    <w:rsid w:val="009E40B1"/>
    <w:rsid w:val="009E4589"/>
    <w:rsid w:val="009E51F7"/>
    <w:rsid w:val="009E5879"/>
    <w:rsid w:val="009E6E01"/>
    <w:rsid w:val="009E6E6D"/>
    <w:rsid w:val="009E7348"/>
    <w:rsid w:val="009E7AFD"/>
    <w:rsid w:val="009F0AC3"/>
    <w:rsid w:val="009F20F4"/>
    <w:rsid w:val="009F36A3"/>
    <w:rsid w:val="009F3B80"/>
    <w:rsid w:val="009F44F1"/>
    <w:rsid w:val="009F4755"/>
    <w:rsid w:val="009F62C9"/>
    <w:rsid w:val="009F63CF"/>
    <w:rsid w:val="009F6584"/>
    <w:rsid w:val="009F70FA"/>
    <w:rsid w:val="00A007E4"/>
    <w:rsid w:val="00A00843"/>
    <w:rsid w:val="00A00977"/>
    <w:rsid w:val="00A00FBE"/>
    <w:rsid w:val="00A011F3"/>
    <w:rsid w:val="00A01805"/>
    <w:rsid w:val="00A01C4F"/>
    <w:rsid w:val="00A02423"/>
    <w:rsid w:val="00A0329D"/>
    <w:rsid w:val="00A0379D"/>
    <w:rsid w:val="00A051B6"/>
    <w:rsid w:val="00A05DCC"/>
    <w:rsid w:val="00A05F15"/>
    <w:rsid w:val="00A064BB"/>
    <w:rsid w:val="00A06EB1"/>
    <w:rsid w:val="00A073FC"/>
    <w:rsid w:val="00A105E5"/>
    <w:rsid w:val="00A10DCB"/>
    <w:rsid w:val="00A10EE9"/>
    <w:rsid w:val="00A1215C"/>
    <w:rsid w:val="00A127F3"/>
    <w:rsid w:val="00A128BE"/>
    <w:rsid w:val="00A12B83"/>
    <w:rsid w:val="00A13178"/>
    <w:rsid w:val="00A14268"/>
    <w:rsid w:val="00A14456"/>
    <w:rsid w:val="00A146EB"/>
    <w:rsid w:val="00A14B3E"/>
    <w:rsid w:val="00A14E79"/>
    <w:rsid w:val="00A15622"/>
    <w:rsid w:val="00A158E3"/>
    <w:rsid w:val="00A15EBD"/>
    <w:rsid w:val="00A15F69"/>
    <w:rsid w:val="00A1628B"/>
    <w:rsid w:val="00A171BB"/>
    <w:rsid w:val="00A173F7"/>
    <w:rsid w:val="00A20366"/>
    <w:rsid w:val="00A203EB"/>
    <w:rsid w:val="00A20975"/>
    <w:rsid w:val="00A211BF"/>
    <w:rsid w:val="00A213C7"/>
    <w:rsid w:val="00A21452"/>
    <w:rsid w:val="00A22035"/>
    <w:rsid w:val="00A22147"/>
    <w:rsid w:val="00A22E2A"/>
    <w:rsid w:val="00A23246"/>
    <w:rsid w:val="00A236FE"/>
    <w:rsid w:val="00A23801"/>
    <w:rsid w:val="00A23907"/>
    <w:rsid w:val="00A23DB8"/>
    <w:rsid w:val="00A248AF"/>
    <w:rsid w:val="00A24A7C"/>
    <w:rsid w:val="00A24ADB"/>
    <w:rsid w:val="00A24B27"/>
    <w:rsid w:val="00A25867"/>
    <w:rsid w:val="00A2684C"/>
    <w:rsid w:val="00A27101"/>
    <w:rsid w:val="00A276D7"/>
    <w:rsid w:val="00A277D7"/>
    <w:rsid w:val="00A27A8D"/>
    <w:rsid w:val="00A27D67"/>
    <w:rsid w:val="00A27E71"/>
    <w:rsid w:val="00A30AD5"/>
    <w:rsid w:val="00A30B79"/>
    <w:rsid w:val="00A310FF"/>
    <w:rsid w:val="00A316B0"/>
    <w:rsid w:val="00A31733"/>
    <w:rsid w:val="00A31943"/>
    <w:rsid w:val="00A31FFC"/>
    <w:rsid w:val="00A323C1"/>
    <w:rsid w:val="00A32BEB"/>
    <w:rsid w:val="00A32D35"/>
    <w:rsid w:val="00A33F71"/>
    <w:rsid w:val="00A3428C"/>
    <w:rsid w:val="00A34650"/>
    <w:rsid w:val="00A34D9A"/>
    <w:rsid w:val="00A35665"/>
    <w:rsid w:val="00A364F2"/>
    <w:rsid w:val="00A40B4E"/>
    <w:rsid w:val="00A40F18"/>
    <w:rsid w:val="00A416A7"/>
    <w:rsid w:val="00A418C0"/>
    <w:rsid w:val="00A41998"/>
    <w:rsid w:val="00A4255C"/>
    <w:rsid w:val="00A42646"/>
    <w:rsid w:val="00A427DE"/>
    <w:rsid w:val="00A43CA5"/>
    <w:rsid w:val="00A45486"/>
    <w:rsid w:val="00A4570A"/>
    <w:rsid w:val="00A45B41"/>
    <w:rsid w:val="00A45C45"/>
    <w:rsid w:val="00A45E0E"/>
    <w:rsid w:val="00A46E12"/>
    <w:rsid w:val="00A47A10"/>
    <w:rsid w:val="00A47A9E"/>
    <w:rsid w:val="00A47F1C"/>
    <w:rsid w:val="00A5166D"/>
    <w:rsid w:val="00A517BC"/>
    <w:rsid w:val="00A51E3D"/>
    <w:rsid w:val="00A520F4"/>
    <w:rsid w:val="00A5279D"/>
    <w:rsid w:val="00A52AD8"/>
    <w:rsid w:val="00A53112"/>
    <w:rsid w:val="00A538DA"/>
    <w:rsid w:val="00A53E3A"/>
    <w:rsid w:val="00A54EB5"/>
    <w:rsid w:val="00A551BE"/>
    <w:rsid w:val="00A5590A"/>
    <w:rsid w:val="00A570B6"/>
    <w:rsid w:val="00A57B44"/>
    <w:rsid w:val="00A57BE0"/>
    <w:rsid w:val="00A6132A"/>
    <w:rsid w:val="00A61649"/>
    <w:rsid w:val="00A61CE8"/>
    <w:rsid w:val="00A61D77"/>
    <w:rsid w:val="00A61E5C"/>
    <w:rsid w:val="00A620BD"/>
    <w:rsid w:val="00A626C8"/>
    <w:rsid w:val="00A641BE"/>
    <w:rsid w:val="00A6466C"/>
    <w:rsid w:val="00A64B4D"/>
    <w:rsid w:val="00A65BF9"/>
    <w:rsid w:val="00A6663B"/>
    <w:rsid w:val="00A70325"/>
    <w:rsid w:val="00A70A71"/>
    <w:rsid w:val="00A70AF6"/>
    <w:rsid w:val="00A70E8E"/>
    <w:rsid w:val="00A71092"/>
    <w:rsid w:val="00A717B7"/>
    <w:rsid w:val="00A71E16"/>
    <w:rsid w:val="00A72495"/>
    <w:rsid w:val="00A72498"/>
    <w:rsid w:val="00A729C3"/>
    <w:rsid w:val="00A72C83"/>
    <w:rsid w:val="00A72F85"/>
    <w:rsid w:val="00A73AFF"/>
    <w:rsid w:val="00A74218"/>
    <w:rsid w:val="00A74C42"/>
    <w:rsid w:val="00A75F14"/>
    <w:rsid w:val="00A76322"/>
    <w:rsid w:val="00A767A2"/>
    <w:rsid w:val="00A76B69"/>
    <w:rsid w:val="00A76E15"/>
    <w:rsid w:val="00A770F1"/>
    <w:rsid w:val="00A7798D"/>
    <w:rsid w:val="00A8087C"/>
    <w:rsid w:val="00A80B0A"/>
    <w:rsid w:val="00A8135A"/>
    <w:rsid w:val="00A81567"/>
    <w:rsid w:val="00A8172E"/>
    <w:rsid w:val="00A819D5"/>
    <w:rsid w:val="00A81D03"/>
    <w:rsid w:val="00A82ADD"/>
    <w:rsid w:val="00A82B33"/>
    <w:rsid w:val="00A82E7D"/>
    <w:rsid w:val="00A82E97"/>
    <w:rsid w:val="00A835DF"/>
    <w:rsid w:val="00A8362C"/>
    <w:rsid w:val="00A837C3"/>
    <w:rsid w:val="00A83942"/>
    <w:rsid w:val="00A84189"/>
    <w:rsid w:val="00A844C3"/>
    <w:rsid w:val="00A84A76"/>
    <w:rsid w:val="00A858C3"/>
    <w:rsid w:val="00A8602D"/>
    <w:rsid w:val="00A86595"/>
    <w:rsid w:val="00A865A0"/>
    <w:rsid w:val="00A869AF"/>
    <w:rsid w:val="00A86B9E"/>
    <w:rsid w:val="00A87DF0"/>
    <w:rsid w:val="00A9030E"/>
    <w:rsid w:val="00A90754"/>
    <w:rsid w:val="00A90B7F"/>
    <w:rsid w:val="00A91428"/>
    <w:rsid w:val="00A9146B"/>
    <w:rsid w:val="00A91B94"/>
    <w:rsid w:val="00A91BBA"/>
    <w:rsid w:val="00A91FBE"/>
    <w:rsid w:val="00A92D6E"/>
    <w:rsid w:val="00A92F2A"/>
    <w:rsid w:val="00A93A66"/>
    <w:rsid w:val="00A948D0"/>
    <w:rsid w:val="00A94C3F"/>
    <w:rsid w:val="00A957A4"/>
    <w:rsid w:val="00A97250"/>
    <w:rsid w:val="00A97A5E"/>
    <w:rsid w:val="00A97AF7"/>
    <w:rsid w:val="00AA00CB"/>
    <w:rsid w:val="00AA0473"/>
    <w:rsid w:val="00AA10F3"/>
    <w:rsid w:val="00AA1CCD"/>
    <w:rsid w:val="00AA1FCD"/>
    <w:rsid w:val="00AA224A"/>
    <w:rsid w:val="00AA2348"/>
    <w:rsid w:val="00AA24CF"/>
    <w:rsid w:val="00AA4659"/>
    <w:rsid w:val="00AA4FC4"/>
    <w:rsid w:val="00AA515E"/>
    <w:rsid w:val="00AA5275"/>
    <w:rsid w:val="00AA5FA5"/>
    <w:rsid w:val="00AA617F"/>
    <w:rsid w:val="00AA77FD"/>
    <w:rsid w:val="00AA7931"/>
    <w:rsid w:val="00AA7ABE"/>
    <w:rsid w:val="00AB03C5"/>
    <w:rsid w:val="00AB0D16"/>
    <w:rsid w:val="00AB1347"/>
    <w:rsid w:val="00AB1BDA"/>
    <w:rsid w:val="00AB2445"/>
    <w:rsid w:val="00AB26CD"/>
    <w:rsid w:val="00AB2CA3"/>
    <w:rsid w:val="00AB33F5"/>
    <w:rsid w:val="00AB3A37"/>
    <w:rsid w:val="00AB3AF5"/>
    <w:rsid w:val="00AB3C79"/>
    <w:rsid w:val="00AB3CDC"/>
    <w:rsid w:val="00AB42F3"/>
    <w:rsid w:val="00AB4E82"/>
    <w:rsid w:val="00AB64B1"/>
    <w:rsid w:val="00AB66DE"/>
    <w:rsid w:val="00AB76F2"/>
    <w:rsid w:val="00AB796D"/>
    <w:rsid w:val="00AB7F3B"/>
    <w:rsid w:val="00AB7FDB"/>
    <w:rsid w:val="00AC12D0"/>
    <w:rsid w:val="00AC14FE"/>
    <w:rsid w:val="00AC29C7"/>
    <w:rsid w:val="00AC37AB"/>
    <w:rsid w:val="00AC3836"/>
    <w:rsid w:val="00AC41F9"/>
    <w:rsid w:val="00AC4AFC"/>
    <w:rsid w:val="00AC4CB1"/>
    <w:rsid w:val="00AC64A4"/>
    <w:rsid w:val="00AC7425"/>
    <w:rsid w:val="00AC76E6"/>
    <w:rsid w:val="00AC77FA"/>
    <w:rsid w:val="00AC789E"/>
    <w:rsid w:val="00AC7C0E"/>
    <w:rsid w:val="00AC7DB7"/>
    <w:rsid w:val="00AC7F1E"/>
    <w:rsid w:val="00AD0AB4"/>
    <w:rsid w:val="00AD0B36"/>
    <w:rsid w:val="00AD1493"/>
    <w:rsid w:val="00AD1CC9"/>
    <w:rsid w:val="00AD22EE"/>
    <w:rsid w:val="00AD2435"/>
    <w:rsid w:val="00AD2463"/>
    <w:rsid w:val="00AD266A"/>
    <w:rsid w:val="00AD29FF"/>
    <w:rsid w:val="00AD3331"/>
    <w:rsid w:val="00AD36CF"/>
    <w:rsid w:val="00AD38FC"/>
    <w:rsid w:val="00AD3E3A"/>
    <w:rsid w:val="00AD58B4"/>
    <w:rsid w:val="00AD60B5"/>
    <w:rsid w:val="00AD643C"/>
    <w:rsid w:val="00AD6667"/>
    <w:rsid w:val="00AD6988"/>
    <w:rsid w:val="00AD78D8"/>
    <w:rsid w:val="00AD7B4B"/>
    <w:rsid w:val="00AD7C50"/>
    <w:rsid w:val="00AD7E6D"/>
    <w:rsid w:val="00AE03B5"/>
    <w:rsid w:val="00AE0450"/>
    <w:rsid w:val="00AE0754"/>
    <w:rsid w:val="00AE16AD"/>
    <w:rsid w:val="00AE1A0E"/>
    <w:rsid w:val="00AE1BAF"/>
    <w:rsid w:val="00AE2D95"/>
    <w:rsid w:val="00AE4878"/>
    <w:rsid w:val="00AE665D"/>
    <w:rsid w:val="00AE67BA"/>
    <w:rsid w:val="00AE72C6"/>
    <w:rsid w:val="00AE754C"/>
    <w:rsid w:val="00AE76E9"/>
    <w:rsid w:val="00AF0019"/>
    <w:rsid w:val="00AF00F2"/>
    <w:rsid w:val="00AF0131"/>
    <w:rsid w:val="00AF037B"/>
    <w:rsid w:val="00AF0700"/>
    <w:rsid w:val="00AF0AFF"/>
    <w:rsid w:val="00AF1289"/>
    <w:rsid w:val="00AF1936"/>
    <w:rsid w:val="00AF29AA"/>
    <w:rsid w:val="00AF3621"/>
    <w:rsid w:val="00AF3DE9"/>
    <w:rsid w:val="00AF428C"/>
    <w:rsid w:val="00AF479A"/>
    <w:rsid w:val="00AF4DD0"/>
    <w:rsid w:val="00AF5CEE"/>
    <w:rsid w:val="00AF707D"/>
    <w:rsid w:val="00AF70B1"/>
    <w:rsid w:val="00B00995"/>
    <w:rsid w:val="00B014F6"/>
    <w:rsid w:val="00B01938"/>
    <w:rsid w:val="00B02B4E"/>
    <w:rsid w:val="00B02F66"/>
    <w:rsid w:val="00B030C5"/>
    <w:rsid w:val="00B03152"/>
    <w:rsid w:val="00B03261"/>
    <w:rsid w:val="00B032A3"/>
    <w:rsid w:val="00B0394E"/>
    <w:rsid w:val="00B03DFB"/>
    <w:rsid w:val="00B03ED5"/>
    <w:rsid w:val="00B04091"/>
    <w:rsid w:val="00B04AC8"/>
    <w:rsid w:val="00B04D03"/>
    <w:rsid w:val="00B05746"/>
    <w:rsid w:val="00B05EB4"/>
    <w:rsid w:val="00B05F24"/>
    <w:rsid w:val="00B06119"/>
    <w:rsid w:val="00B06A8E"/>
    <w:rsid w:val="00B06C75"/>
    <w:rsid w:val="00B0739B"/>
    <w:rsid w:val="00B07E4D"/>
    <w:rsid w:val="00B108C6"/>
    <w:rsid w:val="00B109FE"/>
    <w:rsid w:val="00B11D4D"/>
    <w:rsid w:val="00B12247"/>
    <w:rsid w:val="00B12EE9"/>
    <w:rsid w:val="00B13296"/>
    <w:rsid w:val="00B13890"/>
    <w:rsid w:val="00B142F7"/>
    <w:rsid w:val="00B14531"/>
    <w:rsid w:val="00B16115"/>
    <w:rsid w:val="00B16B4B"/>
    <w:rsid w:val="00B1764D"/>
    <w:rsid w:val="00B20B9C"/>
    <w:rsid w:val="00B210C7"/>
    <w:rsid w:val="00B211B8"/>
    <w:rsid w:val="00B22468"/>
    <w:rsid w:val="00B22F13"/>
    <w:rsid w:val="00B24B88"/>
    <w:rsid w:val="00B26E34"/>
    <w:rsid w:val="00B304B2"/>
    <w:rsid w:val="00B308A4"/>
    <w:rsid w:val="00B31139"/>
    <w:rsid w:val="00B32121"/>
    <w:rsid w:val="00B33C28"/>
    <w:rsid w:val="00B34114"/>
    <w:rsid w:val="00B346C4"/>
    <w:rsid w:val="00B34AAA"/>
    <w:rsid w:val="00B350FA"/>
    <w:rsid w:val="00B36079"/>
    <w:rsid w:val="00B365F2"/>
    <w:rsid w:val="00B36AF4"/>
    <w:rsid w:val="00B3791C"/>
    <w:rsid w:val="00B4016B"/>
    <w:rsid w:val="00B403E3"/>
    <w:rsid w:val="00B403E9"/>
    <w:rsid w:val="00B40884"/>
    <w:rsid w:val="00B4116A"/>
    <w:rsid w:val="00B416B7"/>
    <w:rsid w:val="00B41800"/>
    <w:rsid w:val="00B41B2E"/>
    <w:rsid w:val="00B431A6"/>
    <w:rsid w:val="00B438E0"/>
    <w:rsid w:val="00B4418A"/>
    <w:rsid w:val="00B443B2"/>
    <w:rsid w:val="00B44DCB"/>
    <w:rsid w:val="00B45812"/>
    <w:rsid w:val="00B4592E"/>
    <w:rsid w:val="00B467A8"/>
    <w:rsid w:val="00B47507"/>
    <w:rsid w:val="00B47B9C"/>
    <w:rsid w:val="00B50582"/>
    <w:rsid w:val="00B52702"/>
    <w:rsid w:val="00B52CC4"/>
    <w:rsid w:val="00B536C2"/>
    <w:rsid w:val="00B53B9E"/>
    <w:rsid w:val="00B53ED8"/>
    <w:rsid w:val="00B54EB9"/>
    <w:rsid w:val="00B54EBB"/>
    <w:rsid w:val="00B5515F"/>
    <w:rsid w:val="00B5545C"/>
    <w:rsid w:val="00B557E6"/>
    <w:rsid w:val="00B55C17"/>
    <w:rsid w:val="00B564B5"/>
    <w:rsid w:val="00B568E5"/>
    <w:rsid w:val="00B569B8"/>
    <w:rsid w:val="00B56B46"/>
    <w:rsid w:val="00B56C41"/>
    <w:rsid w:val="00B573D3"/>
    <w:rsid w:val="00B57426"/>
    <w:rsid w:val="00B57551"/>
    <w:rsid w:val="00B575B5"/>
    <w:rsid w:val="00B576DF"/>
    <w:rsid w:val="00B60254"/>
    <w:rsid w:val="00B60370"/>
    <w:rsid w:val="00B615E7"/>
    <w:rsid w:val="00B61B84"/>
    <w:rsid w:val="00B620CF"/>
    <w:rsid w:val="00B6225E"/>
    <w:rsid w:val="00B62F9B"/>
    <w:rsid w:val="00B63007"/>
    <w:rsid w:val="00B632B9"/>
    <w:rsid w:val="00B63B55"/>
    <w:rsid w:val="00B64274"/>
    <w:rsid w:val="00B64618"/>
    <w:rsid w:val="00B64787"/>
    <w:rsid w:val="00B6481E"/>
    <w:rsid w:val="00B6496F"/>
    <w:rsid w:val="00B64BAB"/>
    <w:rsid w:val="00B64C99"/>
    <w:rsid w:val="00B66044"/>
    <w:rsid w:val="00B66321"/>
    <w:rsid w:val="00B663E3"/>
    <w:rsid w:val="00B66986"/>
    <w:rsid w:val="00B66C01"/>
    <w:rsid w:val="00B67250"/>
    <w:rsid w:val="00B6752C"/>
    <w:rsid w:val="00B704BD"/>
    <w:rsid w:val="00B70C1D"/>
    <w:rsid w:val="00B71130"/>
    <w:rsid w:val="00B715D4"/>
    <w:rsid w:val="00B72552"/>
    <w:rsid w:val="00B72694"/>
    <w:rsid w:val="00B72F08"/>
    <w:rsid w:val="00B737C6"/>
    <w:rsid w:val="00B73C85"/>
    <w:rsid w:val="00B745E2"/>
    <w:rsid w:val="00B75CA1"/>
    <w:rsid w:val="00B76235"/>
    <w:rsid w:val="00B76AFF"/>
    <w:rsid w:val="00B76C27"/>
    <w:rsid w:val="00B772A6"/>
    <w:rsid w:val="00B81261"/>
    <w:rsid w:val="00B81912"/>
    <w:rsid w:val="00B825B7"/>
    <w:rsid w:val="00B83429"/>
    <w:rsid w:val="00B8362B"/>
    <w:rsid w:val="00B83C4A"/>
    <w:rsid w:val="00B8435D"/>
    <w:rsid w:val="00B846F2"/>
    <w:rsid w:val="00B85275"/>
    <w:rsid w:val="00B8600E"/>
    <w:rsid w:val="00B86617"/>
    <w:rsid w:val="00B86A14"/>
    <w:rsid w:val="00B86B4A"/>
    <w:rsid w:val="00B87DCB"/>
    <w:rsid w:val="00B90AFB"/>
    <w:rsid w:val="00B90F31"/>
    <w:rsid w:val="00B91552"/>
    <w:rsid w:val="00B9157B"/>
    <w:rsid w:val="00B91AD2"/>
    <w:rsid w:val="00B924ED"/>
    <w:rsid w:val="00B938BE"/>
    <w:rsid w:val="00B93A42"/>
    <w:rsid w:val="00B943F4"/>
    <w:rsid w:val="00B945D8"/>
    <w:rsid w:val="00B94A6E"/>
    <w:rsid w:val="00B94BFA"/>
    <w:rsid w:val="00B954BC"/>
    <w:rsid w:val="00B9619A"/>
    <w:rsid w:val="00B9623E"/>
    <w:rsid w:val="00B9678E"/>
    <w:rsid w:val="00B96804"/>
    <w:rsid w:val="00B97335"/>
    <w:rsid w:val="00B9756B"/>
    <w:rsid w:val="00B97B64"/>
    <w:rsid w:val="00B97EF4"/>
    <w:rsid w:val="00BA07A6"/>
    <w:rsid w:val="00BA0C1B"/>
    <w:rsid w:val="00BA2206"/>
    <w:rsid w:val="00BA3079"/>
    <w:rsid w:val="00BA3200"/>
    <w:rsid w:val="00BA474D"/>
    <w:rsid w:val="00BA4A02"/>
    <w:rsid w:val="00BA4A79"/>
    <w:rsid w:val="00BA4BCF"/>
    <w:rsid w:val="00BA4F1C"/>
    <w:rsid w:val="00BA5338"/>
    <w:rsid w:val="00BA545E"/>
    <w:rsid w:val="00BA552C"/>
    <w:rsid w:val="00BA68BF"/>
    <w:rsid w:val="00BA6CAE"/>
    <w:rsid w:val="00BB0068"/>
    <w:rsid w:val="00BB0211"/>
    <w:rsid w:val="00BB0262"/>
    <w:rsid w:val="00BB05CB"/>
    <w:rsid w:val="00BB0AAC"/>
    <w:rsid w:val="00BB0B46"/>
    <w:rsid w:val="00BB0E05"/>
    <w:rsid w:val="00BB1768"/>
    <w:rsid w:val="00BB2C70"/>
    <w:rsid w:val="00BB2E7E"/>
    <w:rsid w:val="00BB34B7"/>
    <w:rsid w:val="00BB38AA"/>
    <w:rsid w:val="00BB3E30"/>
    <w:rsid w:val="00BB4712"/>
    <w:rsid w:val="00BB5368"/>
    <w:rsid w:val="00BB6293"/>
    <w:rsid w:val="00BB7801"/>
    <w:rsid w:val="00BB7D16"/>
    <w:rsid w:val="00BC024D"/>
    <w:rsid w:val="00BC058A"/>
    <w:rsid w:val="00BC0A6C"/>
    <w:rsid w:val="00BC1108"/>
    <w:rsid w:val="00BC20D6"/>
    <w:rsid w:val="00BC2675"/>
    <w:rsid w:val="00BC269E"/>
    <w:rsid w:val="00BC26EC"/>
    <w:rsid w:val="00BC33A0"/>
    <w:rsid w:val="00BC3A57"/>
    <w:rsid w:val="00BC3EFB"/>
    <w:rsid w:val="00BC3F62"/>
    <w:rsid w:val="00BC409B"/>
    <w:rsid w:val="00BC429F"/>
    <w:rsid w:val="00BC4942"/>
    <w:rsid w:val="00BC4DFD"/>
    <w:rsid w:val="00BC5926"/>
    <w:rsid w:val="00BC602F"/>
    <w:rsid w:val="00BC6261"/>
    <w:rsid w:val="00BC6BCA"/>
    <w:rsid w:val="00BC7416"/>
    <w:rsid w:val="00BC75C9"/>
    <w:rsid w:val="00BD00C4"/>
    <w:rsid w:val="00BD0793"/>
    <w:rsid w:val="00BD08FD"/>
    <w:rsid w:val="00BD0F23"/>
    <w:rsid w:val="00BD11A3"/>
    <w:rsid w:val="00BD11A8"/>
    <w:rsid w:val="00BD1501"/>
    <w:rsid w:val="00BD1556"/>
    <w:rsid w:val="00BD18B9"/>
    <w:rsid w:val="00BD1A86"/>
    <w:rsid w:val="00BD2223"/>
    <w:rsid w:val="00BD336F"/>
    <w:rsid w:val="00BD3716"/>
    <w:rsid w:val="00BD3D08"/>
    <w:rsid w:val="00BD49B8"/>
    <w:rsid w:val="00BD4BD7"/>
    <w:rsid w:val="00BD5426"/>
    <w:rsid w:val="00BD5E4B"/>
    <w:rsid w:val="00BD605E"/>
    <w:rsid w:val="00BD6159"/>
    <w:rsid w:val="00BD6227"/>
    <w:rsid w:val="00BD6937"/>
    <w:rsid w:val="00BD6BA6"/>
    <w:rsid w:val="00BD72CD"/>
    <w:rsid w:val="00BD76E9"/>
    <w:rsid w:val="00BD7ACE"/>
    <w:rsid w:val="00BD7BA5"/>
    <w:rsid w:val="00BE0321"/>
    <w:rsid w:val="00BE12DA"/>
    <w:rsid w:val="00BE15F5"/>
    <w:rsid w:val="00BE1943"/>
    <w:rsid w:val="00BE3AD5"/>
    <w:rsid w:val="00BE3DD1"/>
    <w:rsid w:val="00BE485E"/>
    <w:rsid w:val="00BE5E1B"/>
    <w:rsid w:val="00BE61C8"/>
    <w:rsid w:val="00BE6A2D"/>
    <w:rsid w:val="00BE701A"/>
    <w:rsid w:val="00BE7F41"/>
    <w:rsid w:val="00BF03D1"/>
    <w:rsid w:val="00BF0689"/>
    <w:rsid w:val="00BF097A"/>
    <w:rsid w:val="00BF10A9"/>
    <w:rsid w:val="00BF1268"/>
    <w:rsid w:val="00BF1A39"/>
    <w:rsid w:val="00BF4DAF"/>
    <w:rsid w:val="00BF55BC"/>
    <w:rsid w:val="00BF55D1"/>
    <w:rsid w:val="00BF5E2D"/>
    <w:rsid w:val="00BF68E9"/>
    <w:rsid w:val="00BF6A7C"/>
    <w:rsid w:val="00BF70F6"/>
    <w:rsid w:val="00BF764D"/>
    <w:rsid w:val="00BF7D26"/>
    <w:rsid w:val="00C009F3"/>
    <w:rsid w:val="00C00A4C"/>
    <w:rsid w:val="00C01B88"/>
    <w:rsid w:val="00C01BFC"/>
    <w:rsid w:val="00C01F49"/>
    <w:rsid w:val="00C022A4"/>
    <w:rsid w:val="00C0248C"/>
    <w:rsid w:val="00C025B6"/>
    <w:rsid w:val="00C02D62"/>
    <w:rsid w:val="00C02DD4"/>
    <w:rsid w:val="00C0348F"/>
    <w:rsid w:val="00C04399"/>
    <w:rsid w:val="00C04A7A"/>
    <w:rsid w:val="00C04C5E"/>
    <w:rsid w:val="00C050E9"/>
    <w:rsid w:val="00C0546F"/>
    <w:rsid w:val="00C069A6"/>
    <w:rsid w:val="00C07160"/>
    <w:rsid w:val="00C117B4"/>
    <w:rsid w:val="00C11997"/>
    <w:rsid w:val="00C11D65"/>
    <w:rsid w:val="00C11E33"/>
    <w:rsid w:val="00C11F1C"/>
    <w:rsid w:val="00C11F73"/>
    <w:rsid w:val="00C139B8"/>
    <w:rsid w:val="00C14C37"/>
    <w:rsid w:val="00C14EE6"/>
    <w:rsid w:val="00C15643"/>
    <w:rsid w:val="00C165AD"/>
    <w:rsid w:val="00C16A4A"/>
    <w:rsid w:val="00C16A93"/>
    <w:rsid w:val="00C16B64"/>
    <w:rsid w:val="00C16D83"/>
    <w:rsid w:val="00C1779C"/>
    <w:rsid w:val="00C179B1"/>
    <w:rsid w:val="00C17F40"/>
    <w:rsid w:val="00C2058B"/>
    <w:rsid w:val="00C207A8"/>
    <w:rsid w:val="00C21C74"/>
    <w:rsid w:val="00C22168"/>
    <w:rsid w:val="00C2247E"/>
    <w:rsid w:val="00C2288F"/>
    <w:rsid w:val="00C22B15"/>
    <w:rsid w:val="00C22F06"/>
    <w:rsid w:val="00C23CAE"/>
    <w:rsid w:val="00C241FA"/>
    <w:rsid w:val="00C24F91"/>
    <w:rsid w:val="00C25490"/>
    <w:rsid w:val="00C25782"/>
    <w:rsid w:val="00C26134"/>
    <w:rsid w:val="00C2667F"/>
    <w:rsid w:val="00C2766F"/>
    <w:rsid w:val="00C27EA6"/>
    <w:rsid w:val="00C30018"/>
    <w:rsid w:val="00C30E6B"/>
    <w:rsid w:val="00C30EF9"/>
    <w:rsid w:val="00C311D4"/>
    <w:rsid w:val="00C313A5"/>
    <w:rsid w:val="00C322AE"/>
    <w:rsid w:val="00C33126"/>
    <w:rsid w:val="00C33166"/>
    <w:rsid w:val="00C331B3"/>
    <w:rsid w:val="00C34807"/>
    <w:rsid w:val="00C34EA8"/>
    <w:rsid w:val="00C35167"/>
    <w:rsid w:val="00C356D1"/>
    <w:rsid w:val="00C36149"/>
    <w:rsid w:val="00C36349"/>
    <w:rsid w:val="00C3635C"/>
    <w:rsid w:val="00C36489"/>
    <w:rsid w:val="00C366A5"/>
    <w:rsid w:val="00C36B66"/>
    <w:rsid w:val="00C37310"/>
    <w:rsid w:val="00C37312"/>
    <w:rsid w:val="00C376E7"/>
    <w:rsid w:val="00C409FE"/>
    <w:rsid w:val="00C41507"/>
    <w:rsid w:val="00C425CC"/>
    <w:rsid w:val="00C42BD8"/>
    <w:rsid w:val="00C42C32"/>
    <w:rsid w:val="00C438DB"/>
    <w:rsid w:val="00C44361"/>
    <w:rsid w:val="00C444DD"/>
    <w:rsid w:val="00C44B71"/>
    <w:rsid w:val="00C45AB8"/>
    <w:rsid w:val="00C45AD8"/>
    <w:rsid w:val="00C45EED"/>
    <w:rsid w:val="00C45EF9"/>
    <w:rsid w:val="00C46C5E"/>
    <w:rsid w:val="00C46D2C"/>
    <w:rsid w:val="00C47123"/>
    <w:rsid w:val="00C4767B"/>
    <w:rsid w:val="00C5105B"/>
    <w:rsid w:val="00C51128"/>
    <w:rsid w:val="00C51197"/>
    <w:rsid w:val="00C51A25"/>
    <w:rsid w:val="00C5249B"/>
    <w:rsid w:val="00C52F88"/>
    <w:rsid w:val="00C533A4"/>
    <w:rsid w:val="00C5351A"/>
    <w:rsid w:val="00C5358A"/>
    <w:rsid w:val="00C53DB6"/>
    <w:rsid w:val="00C53FFF"/>
    <w:rsid w:val="00C5448D"/>
    <w:rsid w:val="00C547DA"/>
    <w:rsid w:val="00C54BCE"/>
    <w:rsid w:val="00C55017"/>
    <w:rsid w:val="00C5539E"/>
    <w:rsid w:val="00C56FAC"/>
    <w:rsid w:val="00C5756A"/>
    <w:rsid w:val="00C604B3"/>
    <w:rsid w:val="00C60869"/>
    <w:rsid w:val="00C60F4D"/>
    <w:rsid w:val="00C6188F"/>
    <w:rsid w:val="00C619E7"/>
    <w:rsid w:val="00C61C17"/>
    <w:rsid w:val="00C62DE1"/>
    <w:rsid w:val="00C62F68"/>
    <w:rsid w:val="00C63F40"/>
    <w:rsid w:val="00C6421A"/>
    <w:rsid w:val="00C6442F"/>
    <w:rsid w:val="00C646F6"/>
    <w:rsid w:val="00C64F0B"/>
    <w:rsid w:val="00C66B51"/>
    <w:rsid w:val="00C67004"/>
    <w:rsid w:val="00C67CA7"/>
    <w:rsid w:val="00C700F4"/>
    <w:rsid w:val="00C71389"/>
    <w:rsid w:val="00C71D56"/>
    <w:rsid w:val="00C71F4F"/>
    <w:rsid w:val="00C720CD"/>
    <w:rsid w:val="00C723E1"/>
    <w:rsid w:val="00C724AB"/>
    <w:rsid w:val="00C725D2"/>
    <w:rsid w:val="00C73530"/>
    <w:rsid w:val="00C7370D"/>
    <w:rsid w:val="00C7389B"/>
    <w:rsid w:val="00C73C10"/>
    <w:rsid w:val="00C74336"/>
    <w:rsid w:val="00C74E80"/>
    <w:rsid w:val="00C76189"/>
    <w:rsid w:val="00C7666A"/>
    <w:rsid w:val="00C76702"/>
    <w:rsid w:val="00C7701A"/>
    <w:rsid w:val="00C77E61"/>
    <w:rsid w:val="00C8057D"/>
    <w:rsid w:val="00C80732"/>
    <w:rsid w:val="00C80F97"/>
    <w:rsid w:val="00C81583"/>
    <w:rsid w:val="00C8160A"/>
    <w:rsid w:val="00C81D05"/>
    <w:rsid w:val="00C81E33"/>
    <w:rsid w:val="00C820EC"/>
    <w:rsid w:val="00C8255A"/>
    <w:rsid w:val="00C82B83"/>
    <w:rsid w:val="00C82DD2"/>
    <w:rsid w:val="00C82F27"/>
    <w:rsid w:val="00C849D7"/>
    <w:rsid w:val="00C849FB"/>
    <w:rsid w:val="00C85591"/>
    <w:rsid w:val="00C857AE"/>
    <w:rsid w:val="00C8589A"/>
    <w:rsid w:val="00C85E05"/>
    <w:rsid w:val="00C86745"/>
    <w:rsid w:val="00C872D7"/>
    <w:rsid w:val="00C87A86"/>
    <w:rsid w:val="00C903A9"/>
    <w:rsid w:val="00C904FC"/>
    <w:rsid w:val="00C90F7A"/>
    <w:rsid w:val="00C9138A"/>
    <w:rsid w:val="00C919AA"/>
    <w:rsid w:val="00C91A56"/>
    <w:rsid w:val="00C921C3"/>
    <w:rsid w:val="00C923C5"/>
    <w:rsid w:val="00C926E9"/>
    <w:rsid w:val="00C92CB8"/>
    <w:rsid w:val="00C93594"/>
    <w:rsid w:val="00C941B8"/>
    <w:rsid w:val="00C956CF"/>
    <w:rsid w:val="00C9660E"/>
    <w:rsid w:val="00C96C89"/>
    <w:rsid w:val="00C9728F"/>
    <w:rsid w:val="00C9778D"/>
    <w:rsid w:val="00C97CDC"/>
    <w:rsid w:val="00CA0051"/>
    <w:rsid w:val="00CA033C"/>
    <w:rsid w:val="00CA03A9"/>
    <w:rsid w:val="00CA05F4"/>
    <w:rsid w:val="00CA0B03"/>
    <w:rsid w:val="00CA0BE0"/>
    <w:rsid w:val="00CA13EA"/>
    <w:rsid w:val="00CA2CEE"/>
    <w:rsid w:val="00CA376B"/>
    <w:rsid w:val="00CA3EB8"/>
    <w:rsid w:val="00CA419A"/>
    <w:rsid w:val="00CA421D"/>
    <w:rsid w:val="00CA4D67"/>
    <w:rsid w:val="00CA5204"/>
    <w:rsid w:val="00CA65F1"/>
    <w:rsid w:val="00CA69A2"/>
    <w:rsid w:val="00CA703F"/>
    <w:rsid w:val="00CA742B"/>
    <w:rsid w:val="00CA7C47"/>
    <w:rsid w:val="00CB0C6D"/>
    <w:rsid w:val="00CB0DAD"/>
    <w:rsid w:val="00CB1589"/>
    <w:rsid w:val="00CB19D4"/>
    <w:rsid w:val="00CB1C0E"/>
    <w:rsid w:val="00CB35E6"/>
    <w:rsid w:val="00CB4488"/>
    <w:rsid w:val="00CB4B86"/>
    <w:rsid w:val="00CB5AB0"/>
    <w:rsid w:val="00CB5CD2"/>
    <w:rsid w:val="00CB6514"/>
    <w:rsid w:val="00CC00DB"/>
    <w:rsid w:val="00CC0E31"/>
    <w:rsid w:val="00CC0F71"/>
    <w:rsid w:val="00CC11CB"/>
    <w:rsid w:val="00CC1B61"/>
    <w:rsid w:val="00CC1F38"/>
    <w:rsid w:val="00CC1F64"/>
    <w:rsid w:val="00CC20A2"/>
    <w:rsid w:val="00CC28DE"/>
    <w:rsid w:val="00CC29AB"/>
    <w:rsid w:val="00CC2B92"/>
    <w:rsid w:val="00CC2BB4"/>
    <w:rsid w:val="00CC3757"/>
    <w:rsid w:val="00CC4089"/>
    <w:rsid w:val="00CC456F"/>
    <w:rsid w:val="00CC4AAC"/>
    <w:rsid w:val="00CC51BC"/>
    <w:rsid w:val="00CC6415"/>
    <w:rsid w:val="00CC6883"/>
    <w:rsid w:val="00CC68F1"/>
    <w:rsid w:val="00CC695E"/>
    <w:rsid w:val="00CC6CF4"/>
    <w:rsid w:val="00CC7CEE"/>
    <w:rsid w:val="00CC7D41"/>
    <w:rsid w:val="00CD16DD"/>
    <w:rsid w:val="00CD24A1"/>
    <w:rsid w:val="00CD293F"/>
    <w:rsid w:val="00CD2974"/>
    <w:rsid w:val="00CD3A3D"/>
    <w:rsid w:val="00CD3CCA"/>
    <w:rsid w:val="00CD3E84"/>
    <w:rsid w:val="00CD3F3D"/>
    <w:rsid w:val="00CD4531"/>
    <w:rsid w:val="00CD4FAE"/>
    <w:rsid w:val="00CD5D12"/>
    <w:rsid w:val="00CD6168"/>
    <w:rsid w:val="00CD6364"/>
    <w:rsid w:val="00CD6495"/>
    <w:rsid w:val="00CD6B9D"/>
    <w:rsid w:val="00CD75DF"/>
    <w:rsid w:val="00CD772F"/>
    <w:rsid w:val="00CD7D7B"/>
    <w:rsid w:val="00CE01A4"/>
    <w:rsid w:val="00CE0265"/>
    <w:rsid w:val="00CE0DC2"/>
    <w:rsid w:val="00CE10CC"/>
    <w:rsid w:val="00CE1172"/>
    <w:rsid w:val="00CE1691"/>
    <w:rsid w:val="00CE3BAA"/>
    <w:rsid w:val="00CE4915"/>
    <w:rsid w:val="00CE4DE5"/>
    <w:rsid w:val="00CE54D3"/>
    <w:rsid w:val="00CE5EE5"/>
    <w:rsid w:val="00CE672E"/>
    <w:rsid w:val="00CE6773"/>
    <w:rsid w:val="00CE6AA7"/>
    <w:rsid w:val="00CE6BA9"/>
    <w:rsid w:val="00CE7278"/>
    <w:rsid w:val="00CE7EFC"/>
    <w:rsid w:val="00CF051F"/>
    <w:rsid w:val="00CF0E54"/>
    <w:rsid w:val="00CF1483"/>
    <w:rsid w:val="00CF1588"/>
    <w:rsid w:val="00CF1C5E"/>
    <w:rsid w:val="00CF2115"/>
    <w:rsid w:val="00CF22FF"/>
    <w:rsid w:val="00CF4690"/>
    <w:rsid w:val="00CF4A12"/>
    <w:rsid w:val="00CF4BB4"/>
    <w:rsid w:val="00CF5366"/>
    <w:rsid w:val="00CF548B"/>
    <w:rsid w:val="00CF574A"/>
    <w:rsid w:val="00CF5956"/>
    <w:rsid w:val="00CF62D6"/>
    <w:rsid w:val="00CF6403"/>
    <w:rsid w:val="00CF65DD"/>
    <w:rsid w:val="00CF67FF"/>
    <w:rsid w:val="00CF791D"/>
    <w:rsid w:val="00D00D39"/>
    <w:rsid w:val="00D010A0"/>
    <w:rsid w:val="00D013E8"/>
    <w:rsid w:val="00D0199B"/>
    <w:rsid w:val="00D021B4"/>
    <w:rsid w:val="00D02A80"/>
    <w:rsid w:val="00D02C69"/>
    <w:rsid w:val="00D02F15"/>
    <w:rsid w:val="00D03634"/>
    <w:rsid w:val="00D0400D"/>
    <w:rsid w:val="00D04288"/>
    <w:rsid w:val="00D043F6"/>
    <w:rsid w:val="00D04F8C"/>
    <w:rsid w:val="00D051EA"/>
    <w:rsid w:val="00D057CD"/>
    <w:rsid w:val="00D059A0"/>
    <w:rsid w:val="00D06033"/>
    <w:rsid w:val="00D0651F"/>
    <w:rsid w:val="00D06794"/>
    <w:rsid w:val="00D06D14"/>
    <w:rsid w:val="00D06F2C"/>
    <w:rsid w:val="00D077A2"/>
    <w:rsid w:val="00D07EA6"/>
    <w:rsid w:val="00D10073"/>
    <w:rsid w:val="00D105D2"/>
    <w:rsid w:val="00D10B77"/>
    <w:rsid w:val="00D11C9C"/>
    <w:rsid w:val="00D12A1D"/>
    <w:rsid w:val="00D13219"/>
    <w:rsid w:val="00D13A7F"/>
    <w:rsid w:val="00D13DA5"/>
    <w:rsid w:val="00D1420D"/>
    <w:rsid w:val="00D14335"/>
    <w:rsid w:val="00D1467F"/>
    <w:rsid w:val="00D1480C"/>
    <w:rsid w:val="00D149C0"/>
    <w:rsid w:val="00D15872"/>
    <w:rsid w:val="00D16709"/>
    <w:rsid w:val="00D16A5B"/>
    <w:rsid w:val="00D16ED3"/>
    <w:rsid w:val="00D171F4"/>
    <w:rsid w:val="00D17DC8"/>
    <w:rsid w:val="00D20999"/>
    <w:rsid w:val="00D20B1A"/>
    <w:rsid w:val="00D20C61"/>
    <w:rsid w:val="00D21BAD"/>
    <w:rsid w:val="00D22DED"/>
    <w:rsid w:val="00D23065"/>
    <w:rsid w:val="00D238EA"/>
    <w:rsid w:val="00D23B28"/>
    <w:rsid w:val="00D24DFB"/>
    <w:rsid w:val="00D24E4A"/>
    <w:rsid w:val="00D26BFD"/>
    <w:rsid w:val="00D271CB"/>
    <w:rsid w:val="00D33039"/>
    <w:rsid w:val="00D33518"/>
    <w:rsid w:val="00D34B00"/>
    <w:rsid w:val="00D356C9"/>
    <w:rsid w:val="00D35A6F"/>
    <w:rsid w:val="00D36277"/>
    <w:rsid w:val="00D3669A"/>
    <w:rsid w:val="00D37229"/>
    <w:rsid w:val="00D376ED"/>
    <w:rsid w:val="00D37754"/>
    <w:rsid w:val="00D37AE8"/>
    <w:rsid w:val="00D37C18"/>
    <w:rsid w:val="00D4149F"/>
    <w:rsid w:val="00D41898"/>
    <w:rsid w:val="00D419A5"/>
    <w:rsid w:val="00D41CC9"/>
    <w:rsid w:val="00D4225E"/>
    <w:rsid w:val="00D4238C"/>
    <w:rsid w:val="00D42BFC"/>
    <w:rsid w:val="00D42C30"/>
    <w:rsid w:val="00D43AFE"/>
    <w:rsid w:val="00D441DA"/>
    <w:rsid w:val="00D450C8"/>
    <w:rsid w:val="00D45977"/>
    <w:rsid w:val="00D45BF0"/>
    <w:rsid w:val="00D4667D"/>
    <w:rsid w:val="00D47099"/>
    <w:rsid w:val="00D470D1"/>
    <w:rsid w:val="00D501EF"/>
    <w:rsid w:val="00D509EE"/>
    <w:rsid w:val="00D50C5E"/>
    <w:rsid w:val="00D512E6"/>
    <w:rsid w:val="00D51684"/>
    <w:rsid w:val="00D516CB"/>
    <w:rsid w:val="00D5229B"/>
    <w:rsid w:val="00D530DA"/>
    <w:rsid w:val="00D534EA"/>
    <w:rsid w:val="00D542E3"/>
    <w:rsid w:val="00D54424"/>
    <w:rsid w:val="00D5471D"/>
    <w:rsid w:val="00D556D8"/>
    <w:rsid w:val="00D558C7"/>
    <w:rsid w:val="00D55B15"/>
    <w:rsid w:val="00D55EB5"/>
    <w:rsid w:val="00D563DF"/>
    <w:rsid w:val="00D56953"/>
    <w:rsid w:val="00D56D74"/>
    <w:rsid w:val="00D57E06"/>
    <w:rsid w:val="00D60356"/>
    <w:rsid w:val="00D60FAF"/>
    <w:rsid w:val="00D61329"/>
    <w:rsid w:val="00D617B7"/>
    <w:rsid w:val="00D61BC1"/>
    <w:rsid w:val="00D628AF"/>
    <w:rsid w:val="00D62F90"/>
    <w:rsid w:val="00D631F8"/>
    <w:rsid w:val="00D6455E"/>
    <w:rsid w:val="00D645F1"/>
    <w:rsid w:val="00D649CC"/>
    <w:rsid w:val="00D64A02"/>
    <w:rsid w:val="00D64DE4"/>
    <w:rsid w:val="00D65276"/>
    <w:rsid w:val="00D65F9B"/>
    <w:rsid w:val="00D665AE"/>
    <w:rsid w:val="00D66922"/>
    <w:rsid w:val="00D66CB1"/>
    <w:rsid w:val="00D67B90"/>
    <w:rsid w:val="00D708D6"/>
    <w:rsid w:val="00D70A05"/>
    <w:rsid w:val="00D713D1"/>
    <w:rsid w:val="00D71B1A"/>
    <w:rsid w:val="00D73E88"/>
    <w:rsid w:val="00D75550"/>
    <w:rsid w:val="00D7624D"/>
    <w:rsid w:val="00D76261"/>
    <w:rsid w:val="00D76315"/>
    <w:rsid w:val="00D768C0"/>
    <w:rsid w:val="00D7712E"/>
    <w:rsid w:val="00D77EA2"/>
    <w:rsid w:val="00D80D9B"/>
    <w:rsid w:val="00D8175E"/>
    <w:rsid w:val="00D81BE6"/>
    <w:rsid w:val="00D81C5F"/>
    <w:rsid w:val="00D81E19"/>
    <w:rsid w:val="00D8214B"/>
    <w:rsid w:val="00D82455"/>
    <w:rsid w:val="00D846BF"/>
    <w:rsid w:val="00D84D97"/>
    <w:rsid w:val="00D855CD"/>
    <w:rsid w:val="00D85622"/>
    <w:rsid w:val="00D856AC"/>
    <w:rsid w:val="00D8642A"/>
    <w:rsid w:val="00D86581"/>
    <w:rsid w:val="00D86D0E"/>
    <w:rsid w:val="00D90762"/>
    <w:rsid w:val="00D908E8"/>
    <w:rsid w:val="00D90A41"/>
    <w:rsid w:val="00D90AA9"/>
    <w:rsid w:val="00D9160D"/>
    <w:rsid w:val="00D91786"/>
    <w:rsid w:val="00D91DF9"/>
    <w:rsid w:val="00D92104"/>
    <w:rsid w:val="00D932A4"/>
    <w:rsid w:val="00D93F1F"/>
    <w:rsid w:val="00D944E6"/>
    <w:rsid w:val="00D946EB"/>
    <w:rsid w:val="00D94ED4"/>
    <w:rsid w:val="00D95049"/>
    <w:rsid w:val="00D957A7"/>
    <w:rsid w:val="00D95C0F"/>
    <w:rsid w:val="00D96408"/>
    <w:rsid w:val="00D96BD5"/>
    <w:rsid w:val="00D97A60"/>
    <w:rsid w:val="00D97F27"/>
    <w:rsid w:val="00D97FA0"/>
    <w:rsid w:val="00DA00CB"/>
    <w:rsid w:val="00DA09A5"/>
    <w:rsid w:val="00DA151D"/>
    <w:rsid w:val="00DA1A26"/>
    <w:rsid w:val="00DA27E6"/>
    <w:rsid w:val="00DA323C"/>
    <w:rsid w:val="00DA3707"/>
    <w:rsid w:val="00DA4F19"/>
    <w:rsid w:val="00DA57DD"/>
    <w:rsid w:val="00DA5D81"/>
    <w:rsid w:val="00DA5FE4"/>
    <w:rsid w:val="00DA6045"/>
    <w:rsid w:val="00DA7043"/>
    <w:rsid w:val="00DA70FF"/>
    <w:rsid w:val="00DA7309"/>
    <w:rsid w:val="00DA772F"/>
    <w:rsid w:val="00DA78E5"/>
    <w:rsid w:val="00DA7B86"/>
    <w:rsid w:val="00DB0572"/>
    <w:rsid w:val="00DB0649"/>
    <w:rsid w:val="00DB0C0E"/>
    <w:rsid w:val="00DB14EB"/>
    <w:rsid w:val="00DB22BF"/>
    <w:rsid w:val="00DB22C2"/>
    <w:rsid w:val="00DB340B"/>
    <w:rsid w:val="00DB3AE7"/>
    <w:rsid w:val="00DB4CA0"/>
    <w:rsid w:val="00DB4F3B"/>
    <w:rsid w:val="00DB54B5"/>
    <w:rsid w:val="00DB65A7"/>
    <w:rsid w:val="00DB678A"/>
    <w:rsid w:val="00DB6B4F"/>
    <w:rsid w:val="00DB6D45"/>
    <w:rsid w:val="00DB72BF"/>
    <w:rsid w:val="00DB7D5A"/>
    <w:rsid w:val="00DB7DDD"/>
    <w:rsid w:val="00DC01EB"/>
    <w:rsid w:val="00DC057E"/>
    <w:rsid w:val="00DC0830"/>
    <w:rsid w:val="00DC08A3"/>
    <w:rsid w:val="00DC0BBE"/>
    <w:rsid w:val="00DC1052"/>
    <w:rsid w:val="00DC1063"/>
    <w:rsid w:val="00DC11D1"/>
    <w:rsid w:val="00DC165A"/>
    <w:rsid w:val="00DC272C"/>
    <w:rsid w:val="00DC2BBE"/>
    <w:rsid w:val="00DC2FAF"/>
    <w:rsid w:val="00DC3238"/>
    <w:rsid w:val="00DC3395"/>
    <w:rsid w:val="00DC3475"/>
    <w:rsid w:val="00DC36F9"/>
    <w:rsid w:val="00DC399E"/>
    <w:rsid w:val="00DC44D7"/>
    <w:rsid w:val="00DC5BB7"/>
    <w:rsid w:val="00DC5E58"/>
    <w:rsid w:val="00DC6264"/>
    <w:rsid w:val="00DC63FF"/>
    <w:rsid w:val="00DC6B38"/>
    <w:rsid w:val="00DC6F83"/>
    <w:rsid w:val="00DC6F93"/>
    <w:rsid w:val="00DC706F"/>
    <w:rsid w:val="00DC7E54"/>
    <w:rsid w:val="00DC7F61"/>
    <w:rsid w:val="00DD10CA"/>
    <w:rsid w:val="00DD173B"/>
    <w:rsid w:val="00DD1AC5"/>
    <w:rsid w:val="00DD23C9"/>
    <w:rsid w:val="00DD2EB1"/>
    <w:rsid w:val="00DD3AAD"/>
    <w:rsid w:val="00DD629D"/>
    <w:rsid w:val="00DD6372"/>
    <w:rsid w:val="00DD717B"/>
    <w:rsid w:val="00DD7530"/>
    <w:rsid w:val="00DE0332"/>
    <w:rsid w:val="00DE0369"/>
    <w:rsid w:val="00DE1575"/>
    <w:rsid w:val="00DE2A1C"/>
    <w:rsid w:val="00DE3B3E"/>
    <w:rsid w:val="00DE3DAA"/>
    <w:rsid w:val="00DE3EA7"/>
    <w:rsid w:val="00DE4164"/>
    <w:rsid w:val="00DE4E11"/>
    <w:rsid w:val="00DE5CC9"/>
    <w:rsid w:val="00DE6508"/>
    <w:rsid w:val="00DE6A59"/>
    <w:rsid w:val="00DE6CE5"/>
    <w:rsid w:val="00DE72AC"/>
    <w:rsid w:val="00DE7372"/>
    <w:rsid w:val="00DE7551"/>
    <w:rsid w:val="00DF156E"/>
    <w:rsid w:val="00DF17AB"/>
    <w:rsid w:val="00DF1B55"/>
    <w:rsid w:val="00DF221A"/>
    <w:rsid w:val="00DF3E20"/>
    <w:rsid w:val="00DF3E9A"/>
    <w:rsid w:val="00DF4FF6"/>
    <w:rsid w:val="00DF528D"/>
    <w:rsid w:val="00DF7601"/>
    <w:rsid w:val="00DF7A73"/>
    <w:rsid w:val="00DF7D46"/>
    <w:rsid w:val="00DF7D9E"/>
    <w:rsid w:val="00E0001E"/>
    <w:rsid w:val="00E00755"/>
    <w:rsid w:val="00E016B0"/>
    <w:rsid w:val="00E01E56"/>
    <w:rsid w:val="00E02122"/>
    <w:rsid w:val="00E03F0A"/>
    <w:rsid w:val="00E045FC"/>
    <w:rsid w:val="00E0460E"/>
    <w:rsid w:val="00E06B73"/>
    <w:rsid w:val="00E06DB8"/>
    <w:rsid w:val="00E07D72"/>
    <w:rsid w:val="00E10485"/>
    <w:rsid w:val="00E10837"/>
    <w:rsid w:val="00E1291C"/>
    <w:rsid w:val="00E1339A"/>
    <w:rsid w:val="00E138F3"/>
    <w:rsid w:val="00E14230"/>
    <w:rsid w:val="00E14A14"/>
    <w:rsid w:val="00E151EE"/>
    <w:rsid w:val="00E165A0"/>
    <w:rsid w:val="00E20E63"/>
    <w:rsid w:val="00E20FDD"/>
    <w:rsid w:val="00E23DF2"/>
    <w:rsid w:val="00E241A8"/>
    <w:rsid w:val="00E243F3"/>
    <w:rsid w:val="00E244A8"/>
    <w:rsid w:val="00E249F2"/>
    <w:rsid w:val="00E25456"/>
    <w:rsid w:val="00E25956"/>
    <w:rsid w:val="00E25D77"/>
    <w:rsid w:val="00E260DD"/>
    <w:rsid w:val="00E26838"/>
    <w:rsid w:val="00E26860"/>
    <w:rsid w:val="00E27036"/>
    <w:rsid w:val="00E272BE"/>
    <w:rsid w:val="00E2784E"/>
    <w:rsid w:val="00E27BD2"/>
    <w:rsid w:val="00E31849"/>
    <w:rsid w:val="00E31998"/>
    <w:rsid w:val="00E32528"/>
    <w:rsid w:val="00E32969"/>
    <w:rsid w:val="00E32A88"/>
    <w:rsid w:val="00E33744"/>
    <w:rsid w:val="00E33AE5"/>
    <w:rsid w:val="00E33B49"/>
    <w:rsid w:val="00E33D4B"/>
    <w:rsid w:val="00E346A3"/>
    <w:rsid w:val="00E34B52"/>
    <w:rsid w:val="00E35280"/>
    <w:rsid w:val="00E35820"/>
    <w:rsid w:val="00E362A3"/>
    <w:rsid w:val="00E36350"/>
    <w:rsid w:val="00E3650E"/>
    <w:rsid w:val="00E36877"/>
    <w:rsid w:val="00E36D8C"/>
    <w:rsid w:val="00E36F5E"/>
    <w:rsid w:val="00E371D9"/>
    <w:rsid w:val="00E373DC"/>
    <w:rsid w:val="00E37D29"/>
    <w:rsid w:val="00E37F04"/>
    <w:rsid w:val="00E41494"/>
    <w:rsid w:val="00E41A3C"/>
    <w:rsid w:val="00E41EAD"/>
    <w:rsid w:val="00E41FA2"/>
    <w:rsid w:val="00E42340"/>
    <w:rsid w:val="00E42542"/>
    <w:rsid w:val="00E43233"/>
    <w:rsid w:val="00E435B7"/>
    <w:rsid w:val="00E4371C"/>
    <w:rsid w:val="00E4393C"/>
    <w:rsid w:val="00E44E62"/>
    <w:rsid w:val="00E45D84"/>
    <w:rsid w:val="00E4611E"/>
    <w:rsid w:val="00E4671B"/>
    <w:rsid w:val="00E46814"/>
    <w:rsid w:val="00E46A08"/>
    <w:rsid w:val="00E46B47"/>
    <w:rsid w:val="00E46D14"/>
    <w:rsid w:val="00E4775B"/>
    <w:rsid w:val="00E47BA5"/>
    <w:rsid w:val="00E47BBD"/>
    <w:rsid w:val="00E47DF0"/>
    <w:rsid w:val="00E47F24"/>
    <w:rsid w:val="00E50923"/>
    <w:rsid w:val="00E50A77"/>
    <w:rsid w:val="00E50DBC"/>
    <w:rsid w:val="00E510DA"/>
    <w:rsid w:val="00E51118"/>
    <w:rsid w:val="00E512C4"/>
    <w:rsid w:val="00E51BA7"/>
    <w:rsid w:val="00E5246A"/>
    <w:rsid w:val="00E53831"/>
    <w:rsid w:val="00E54015"/>
    <w:rsid w:val="00E54D5C"/>
    <w:rsid w:val="00E54F2E"/>
    <w:rsid w:val="00E55233"/>
    <w:rsid w:val="00E56460"/>
    <w:rsid w:val="00E569FC"/>
    <w:rsid w:val="00E57138"/>
    <w:rsid w:val="00E5723D"/>
    <w:rsid w:val="00E5743D"/>
    <w:rsid w:val="00E574A0"/>
    <w:rsid w:val="00E57CB0"/>
    <w:rsid w:val="00E57D44"/>
    <w:rsid w:val="00E60F4F"/>
    <w:rsid w:val="00E60FB0"/>
    <w:rsid w:val="00E61267"/>
    <w:rsid w:val="00E616D7"/>
    <w:rsid w:val="00E618E8"/>
    <w:rsid w:val="00E62C1C"/>
    <w:rsid w:val="00E63251"/>
    <w:rsid w:val="00E6338B"/>
    <w:rsid w:val="00E63C5C"/>
    <w:rsid w:val="00E63C8F"/>
    <w:rsid w:val="00E63FF1"/>
    <w:rsid w:val="00E64FB3"/>
    <w:rsid w:val="00E65BE6"/>
    <w:rsid w:val="00E660C7"/>
    <w:rsid w:val="00E6669B"/>
    <w:rsid w:val="00E66AF5"/>
    <w:rsid w:val="00E671BD"/>
    <w:rsid w:val="00E701A4"/>
    <w:rsid w:val="00E7041B"/>
    <w:rsid w:val="00E704DA"/>
    <w:rsid w:val="00E707AA"/>
    <w:rsid w:val="00E70978"/>
    <w:rsid w:val="00E718FD"/>
    <w:rsid w:val="00E721D7"/>
    <w:rsid w:val="00E72239"/>
    <w:rsid w:val="00E7264E"/>
    <w:rsid w:val="00E72A4D"/>
    <w:rsid w:val="00E73F39"/>
    <w:rsid w:val="00E741CB"/>
    <w:rsid w:val="00E744BB"/>
    <w:rsid w:val="00E7474B"/>
    <w:rsid w:val="00E762F8"/>
    <w:rsid w:val="00E762FF"/>
    <w:rsid w:val="00E7718F"/>
    <w:rsid w:val="00E7757F"/>
    <w:rsid w:val="00E7791A"/>
    <w:rsid w:val="00E80382"/>
    <w:rsid w:val="00E80945"/>
    <w:rsid w:val="00E80DBF"/>
    <w:rsid w:val="00E80EC7"/>
    <w:rsid w:val="00E8108B"/>
    <w:rsid w:val="00E82C9F"/>
    <w:rsid w:val="00E83D18"/>
    <w:rsid w:val="00E83E87"/>
    <w:rsid w:val="00E83FC5"/>
    <w:rsid w:val="00E84100"/>
    <w:rsid w:val="00E84D85"/>
    <w:rsid w:val="00E84EAF"/>
    <w:rsid w:val="00E857EB"/>
    <w:rsid w:val="00E859DE"/>
    <w:rsid w:val="00E86844"/>
    <w:rsid w:val="00E86A1C"/>
    <w:rsid w:val="00E86E39"/>
    <w:rsid w:val="00E877E4"/>
    <w:rsid w:val="00E9036C"/>
    <w:rsid w:val="00E90808"/>
    <w:rsid w:val="00E90F69"/>
    <w:rsid w:val="00E914C0"/>
    <w:rsid w:val="00E923D7"/>
    <w:rsid w:val="00E92848"/>
    <w:rsid w:val="00E92A97"/>
    <w:rsid w:val="00E939C1"/>
    <w:rsid w:val="00E93ECB"/>
    <w:rsid w:val="00E94116"/>
    <w:rsid w:val="00E941DD"/>
    <w:rsid w:val="00E94DCC"/>
    <w:rsid w:val="00E959A4"/>
    <w:rsid w:val="00E95B4C"/>
    <w:rsid w:val="00E965B2"/>
    <w:rsid w:val="00E967B1"/>
    <w:rsid w:val="00E97222"/>
    <w:rsid w:val="00E9759D"/>
    <w:rsid w:val="00E97636"/>
    <w:rsid w:val="00E97956"/>
    <w:rsid w:val="00E979EA"/>
    <w:rsid w:val="00EA1390"/>
    <w:rsid w:val="00EA1D88"/>
    <w:rsid w:val="00EA2D59"/>
    <w:rsid w:val="00EA315F"/>
    <w:rsid w:val="00EA3323"/>
    <w:rsid w:val="00EA3AAD"/>
    <w:rsid w:val="00EA4C88"/>
    <w:rsid w:val="00EA6D76"/>
    <w:rsid w:val="00EA6D9C"/>
    <w:rsid w:val="00EA700C"/>
    <w:rsid w:val="00EA7869"/>
    <w:rsid w:val="00EA79EA"/>
    <w:rsid w:val="00EB003D"/>
    <w:rsid w:val="00EB01C8"/>
    <w:rsid w:val="00EB07F0"/>
    <w:rsid w:val="00EB085F"/>
    <w:rsid w:val="00EB0DB2"/>
    <w:rsid w:val="00EB26E5"/>
    <w:rsid w:val="00EB2DFE"/>
    <w:rsid w:val="00EB3749"/>
    <w:rsid w:val="00EB3D60"/>
    <w:rsid w:val="00EB51D2"/>
    <w:rsid w:val="00EB534C"/>
    <w:rsid w:val="00EB6CDD"/>
    <w:rsid w:val="00EB7793"/>
    <w:rsid w:val="00EC062F"/>
    <w:rsid w:val="00EC107E"/>
    <w:rsid w:val="00EC217E"/>
    <w:rsid w:val="00EC28E9"/>
    <w:rsid w:val="00EC29D6"/>
    <w:rsid w:val="00EC2ADD"/>
    <w:rsid w:val="00EC2D59"/>
    <w:rsid w:val="00EC45BD"/>
    <w:rsid w:val="00EC4CE7"/>
    <w:rsid w:val="00EC50C5"/>
    <w:rsid w:val="00EC5B1E"/>
    <w:rsid w:val="00EC5F9B"/>
    <w:rsid w:val="00EC60C7"/>
    <w:rsid w:val="00EC6AD7"/>
    <w:rsid w:val="00EC6BC9"/>
    <w:rsid w:val="00EC74E9"/>
    <w:rsid w:val="00EC74F7"/>
    <w:rsid w:val="00EC7A96"/>
    <w:rsid w:val="00ED01CB"/>
    <w:rsid w:val="00ED0C84"/>
    <w:rsid w:val="00ED0E57"/>
    <w:rsid w:val="00ED11D9"/>
    <w:rsid w:val="00ED1CC5"/>
    <w:rsid w:val="00ED2611"/>
    <w:rsid w:val="00ED2882"/>
    <w:rsid w:val="00ED2E60"/>
    <w:rsid w:val="00ED2FA9"/>
    <w:rsid w:val="00ED300D"/>
    <w:rsid w:val="00ED3035"/>
    <w:rsid w:val="00ED446F"/>
    <w:rsid w:val="00ED4ED5"/>
    <w:rsid w:val="00ED567E"/>
    <w:rsid w:val="00ED5C68"/>
    <w:rsid w:val="00ED60AF"/>
    <w:rsid w:val="00ED65B4"/>
    <w:rsid w:val="00ED68DA"/>
    <w:rsid w:val="00ED7EC4"/>
    <w:rsid w:val="00EE00FD"/>
    <w:rsid w:val="00EE105D"/>
    <w:rsid w:val="00EE164A"/>
    <w:rsid w:val="00EE1CC1"/>
    <w:rsid w:val="00EE1DF7"/>
    <w:rsid w:val="00EE2437"/>
    <w:rsid w:val="00EE28FC"/>
    <w:rsid w:val="00EE2D38"/>
    <w:rsid w:val="00EE38F5"/>
    <w:rsid w:val="00EE457E"/>
    <w:rsid w:val="00EE4AA2"/>
    <w:rsid w:val="00EE4DC2"/>
    <w:rsid w:val="00EE513E"/>
    <w:rsid w:val="00EE55DE"/>
    <w:rsid w:val="00EE5AF3"/>
    <w:rsid w:val="00EE5D4E"/>
    <w:rsid w:val="00EE6013"/>
    <w:rsid w:val="00EE6418"/>
    <w:rsid w:val="00EE6655"/>
    <w:rsid w:val="00EE6AE0"/>
    <w:rsid w:val="00EE6E5F"/>
    <w:rsid w:val="00EE6F4F"/>
    <w:rsid w:val="00EE7152"/>
    <w:rsid w:val="00EE7421"/>
    <w:rsid w:val="00EE7438"/>
    <w:rsid w:val="00EE74AB"/>
    <w:rsid w:val="00EE74BC"/>
    <w:rsid w:val="00EE7BDB"/>
    <w:rsid w:val="00EF0394"/>
    <w:rsid w:val="00EF0422"/>
    <w:rsid w:val="00EF0720"/>
    <w:rsid w:val="00EF2070"/>
    <w:rsid w:val="00EF242E"/>
    <w:rsid w:val="00EF278D"/>
    <w:rsid w:val="00EF2D0E"/>
    <w:rsid w:val="00EF2D67"/>
    <w:rsid w:val="00EF32C4"/>
    <w:rsid w:val="00EF370E"/>
    <w:rsid w:val="00EF3710"/>
    <w:rsid w:val="00EF37C4"/>
    <w:rsid w:val="00EF3D01"/>
    <w:rsid w:val="00EF434B"/>
    <w:rsid w:val="00EF4974"/>
    <w:rsid w:val="00EF5E87"/>
    <w:rsid w:val="00EF5ED9"/>
    <w:rsid w:val="00EF630F"/>
    <w:rsid w:val="00EF6CC9"/>
    <w:rsid w:val="00EF6CE7"/>
    <w:rsid w:val="00EF7299"/>
    <w:rsid w:val="00EF7933"/>
    <w:rsid w:val="00EF7F3A"/>
    <w:rsid w:val="00F006A2"/>
    <w:rsid w:val="00F00E88"/>
    <w:rsid w:val="00F01316"/>
    <w:rsid w:val="00F01568"/>
    <w:rsid w:val="00F020B2"/>
    <w:rsid w:val="00F02723"/>
    <w:rsid w:val="00F02D8B"/>
    <w:rsid w:val="00F02F91"/>
    <w:rsid w:val="00F046EC"/>
    <w:rsid w:val="00F04E14"/>
    <w:rsid w:val="00F059D6"/>
    <w:rsid w:val="00F063FC"/>
    <w:rsid w:val="00F06409"/>
    <w:rsid w:val="00F101F3"/>
    <w:rsid w:val="00F11670"/>
    <w:rsid w:val="00F11754"/>
    <w:rsid w:val="00F120F3"/>
    <w:rsid w:val="00F12598"/>
    <w:rsid w:val="00F137AD"/>
    <w:rsid w:val="00F13BB2"/>
    <w:rsid w:val="00F1410F"/>
    <w:rsid w:val="00F1454E"/>
    <w:rsid w:val="00F15938"/>
    <w:rsid w:val="00F1683B"/>
    <w:rsid w:val="00F176C6"/>
    <w:rsid w:val="00F17A98"/>
    <w:rsid w:val="00F17D67"/>
    <w:rsid w:val="00F200D9"/>
    <w:rsid w:val="00F20149"/>
    <w:rsid w:val="00F20814"/>
    <w:rsid w:val="00F20C87"/>
    <w:rsid w:val="00F213BC"/>
    <w:rsid w:val="00F213FF"/>
    <w:rsid w:val="00F21F27"/>
    <w:rsid w:val="00F22169"/>
    <w:rsid w:val="00F2317B"/>
    <w:rsid w:val="00F234D8"/>
    <w:rsid w:val="00F23694"/>
    <w:rsid w:val="00F236E6"/>
    <w:rsid w:val="00F23D34"/>
    <w:rsid w:val="00F2409D"/>
    <w:rsid w:val="00F2470C"/>
    <w:rsid w:val="00F2481C"/>
    <w:rsid w:val="00F24E5B"/>
    <w:rsid w:val="00F2532F"/>
    <w:rsid w:val="00F25953"/>
    <w:rsid w:val="00F269D4"/>
    <w:rsid w:val="00F277F8"/>
    <w:rsid w:val="00F27AB0"/>
    <w:rsid w:val="00F27D00"/>
    <w:rsid w:val="00F302A3"/>
    <w:rsid w:val="00F305A1"/>
    <w:rsid w:val="00F31109"/>
    <w:rsid w:val="00F313CD"/>
    <w:rsid w:val="00F315E8"/>
    <w:rsid w:val="00F31A7B"/>
    <w:rsid w:val="00F31B21"/>
    <w:rsid w:val="00F32E0E"/>
    <w:rsid w:val="00F33978"/>
    <w:rsid w:val="00F3431C"/>
    <w:rsid w:val="00F343E8"/>
    <w:rsid w:val="00F35BF9"/>
    <w:rsid w:val="00F36417"/>
    <w:rsid w:val="00F36B99"/>
    <w:rsid w:val="00F37BA8"/>
    <w:rsid w:val="00F37FE0"/>
    <w:rsid w:val="00F41B6A"/>
    <w:rsid w:val="00F41DF0"/>
    <w:rsid w:val="00F41F1F"/>
    <w:rsid w:val="00F424B6"/>
    <w:rsid w:val="00F42739"/>
    <w:rsid w:val="00F42AE9"/>
    <w:rsid w:val="00F42E9C"/>
    <w:rsid w:val="00F434EB"/>
    <w:rsid w:val="00F43986"/>
    <w:rsid w:val="00F43A17"/>
    <w:rsid w:val="00F44C41"/>
    <w:rsid w:val="00F45084"/>
    <w:rsid w:val="00F46D11"/>
    <w:rsid w:val="00F47239"/>
    <w:rsid w:val="00F47E0D"/>
    <w:rsid w:val="00F5017E"/>
    <w:rsid w:val="00F504CB"/>
    <w:rsid w:val="00F510D5"/>
    <w:rsid w:val="00F51449"/>
    <w:rsid w:val="00F514EB"/>
    <w:rsid w:val="00F518AE"/>
    <w:rsid w:val="00F51A7E"/>
    <w:rsid w:val="00F52B65"/>
    <w:rsid w:val="00F52CE7"/>
    <w:rsid w:val="00F52F58"/>
    <w:rsid w:val="00F531E2"/>
    <w:rsid w:val="00F535A4"/>
    <w:rsid w:val="00F54DD3"/>
    <w:rsid w:val="00F553FD"/>
    <w:rsid w:val="00F567E9"/>
    <w:rsid w:val="00F57365"/>
    <w:rsid w:val="00F573D7"/>
    <w:rsid w:val="00F57A51"/>
    <w:rsid w:val="00F57E31"/>
    <w:rsid w:val="00F60315"/>
    <w:rsid w:val="00F60788"/>
    <w:rsid w:val="00F60B55"/>
    <w:rsid w:val="00F6198A"/>
    <w:rsid w:val="00F61F5D"/>
    <w:rsid w:val="00F620D0"/>
    <w:rsid w:val="00F624F5"/>
    <w:rsid w:val="00F626AF"/>
    <w:rsid w:val="00F62944"/>
    <w:rsid w:val="00F62E00"/>
    <w:rsid w:val="00F63218"/>
    <w:rsid w:val="00F6348C"/>
    <w:rsid w:val="00F63F0B"/>
    <w:rsid w:val="00F64760"/>
    <w:rsid w:val="00F64CB3"/>
    <w:rsid w:val="00F64FA7"/>
    <w:rsid w:val="00F65EA4"/>
    <w:rsid w:val="00F65F3E"/>
    <w:rsid w:val="00F663F0"/>
    <w:rsid w:val="00F664F3"/>
    <w:rsid w:val="00F670FD"/>
    <w:rsid w:val="00F67DE2"/>
    <w:rsid w:val="00F7017C"/>
    <w:rsid w:val="00F7044A"/>
    <w:rsid w:val="00F7065D"/>
    <w:rsid w:val="00F7199F"/>
    <w:rsid w:val="00F72CEB"/>
    <w:rsid w:val="00F739D1"/>
    <w:rsid w:val="00F73C33"/>
    <w:rsid w:val="00F73DFB"/>
    <w:rsid w:val="00F741F6"/>
    <w:rsid w:val="00F742C8"/>
    <w:rsid w:val="00F74426"/>
    <w:rsid w:val="00F745A4"/>
    <w:rsid w:val="00F74B1C"/>
    <w:rsid w:val="00F74C26"/>
    <w:rsid w:val="00F74E8C"/>
    <w:rsid w:val="00F75A6C"/>
    <w:rsid w:val="00F75AE1"/>
    <w:rsid w:val="00F75AE5"/>
    <w:rsid w:val="00F75EA5"/>
    <w:rsid w:val="00F771FA"/>
    <w:rsid w:val="00F774C1"/>
    <w:rsid w:val="00F80BCE"/>
    <w:rsid w:val="00F828CA"/>
    <w:rsid w:val="00F82B8B"/>
    <w:rsid w:val="00F831DE"/>
    <w:rsid w:val="00F838E4"/>
    <w:rsid w:val="00F84130"/>
    <w:rsid w:val="00F84AD7"/>
    <w:rsid w:val="00F86312"/>
    <w:rsid w:val="00F86EB6"/>
    <w:rsid w:val="00F87032"/>
    <w:rsid w:val="00F87BBF"/>
    <w:rsid w:val="00F87CEF"/>
    <w:rsid w:val="00F87FB9"/>
    <w:rsid w:val="00F90B74"/>
    <w:rsid w:val="00F91CA0"/>
    <w:rsid w:val="00F927E7"/>
    <w:rsid w:val="00F93A11"/>
    <w:rsid w:val="00F93ADA"/>
    <w:rsid w:val="00F93D4D"/>
    <w:rsid w:val="00F940DD"/>
    <w:rsid w:val="00F94266"/>
    <w:rsid w:val="00F9699E"/>
    <w:rsid w:val="00F9757E"/>
    <w:rsid w:val="00F97DD9"/>
    <w:rsid w:val="00FA0206"/>
    <w:rsid w:val="00FA161E"/>
    <w:rsid w:val="00FA1F79"/>
    <w:rsid w:val="00FA1F92"/>
    <w:rsid w:val="00FA2929"/>
    <w:rsid w:val="00FA4B0D"/>
    <w:rsid w:val="00FA4E4D"/>
    <w:rsid w:val="00FA5748"/>
    <w:rsid w:val="00FA5792"/>
    <w:rsid w:val="00FA58C4"/>
    <w:rsid w:val="00FA5AFC"/>
    <w:rsid w:val="00FA62FB"/>
    <w:rsid w:val="00FA651A"/>
    <w:rsid w:val="00FA6613"/>
    <w:rsid w:val="00FA6978"/>
    <w:rsid w:val="00FA6E0C"/>
    <w:rsid w:val="00FA6E95"/>
    <w:rsid w:val="00FA7623"/>
    <w:rsid w:val="00FA7F2E"/>
    <w:rsid w:val="00FB0666"/>
    <w:rsid w:val="00FB0992"/>
    <w:rsid w:val="00FB0EDF"/>
    <w:rsid w:val="00FB1CCD"/>
    <w:rsid w:val="00FB243A"/>
    <w:rsid w:val="00FB271E"/>
    <w:rsid w:val="00FB27F6"/>
    <w:rsid w:val="00FB2CF8"/>
    <w:rsid w:val="00FB3553"/>
    <w:rsid w:val="00FB3890"/>
    <w:rsid w:val="00FB398E"/>
    <w:rsid w:val="00FB3DF4"/>
    <w:rsid w:val="00FB4030"/>
    <w:rsid w:val="00FB4236"/>
    <w:rsid w:val="00FB55A8"/>
    <w:rsid w:val="00FB5B11"/>
    <w:rsid w:val="00FB5FBA"/>
    <w:rsid w:val="00FB69C8"/>
    <w:rsid w:val="00FB6B38"/>
    <w:rsid w:val="00FB728C"/>
    <w:rsid w:val="00FB759A"/>
    <w:rsid w:val="00FB7667"/>
    <w:rsid w:val="00FB7C49"/>
    <w:rsid w:val="00FB7C5C"/>
    <w:rsid w:val="00FC0D34"/>
    <w:rsid w:val="00FC1FDC"/>
    <w:rsid w:val="00FC3141"/>
    <w:rsid w:val="00FC382C"/>
    <w:rsid w:val="00FC4129"/>
    <w:rsid w:val="00FC46D2"/>
    <w:rsid w:val="00FC498B"/>
    <w:rsid w:val="00FC570E"/>
    <w:rsid w:val="00FC588E"/>
    <w:rsid w:val="00FC59F8"/>
    <w:rsid w:val="00FC61E3"/>
    <w:rsid w:val="00FC7552"/>
    <w:rsid w:val="00FC7640"/>
    <w:rsid w:val="00FD0793"/>
    <w:rsid w:val="00FD125A"/>
    <w:rsid w:val="00FD17C4"/>
    <w:rsid w:val="00FD1C0E"/>
    <w:rsid w:val="00FD257F"/>
    <w:rsid w:val="00FD2B69"/>
    <w:rsid w:val="00FD337A"/>
    <w:rsid w:val="00FD370C"/>
    <w:rsid w:val="00FD3A0C"/>
    <w:rsid w:val="00FD3E53"/>
    <w:rsid w:val="00FD42B4"/>
    <w:rsid w:val="00FD46CA"/>
    <w:rsid w:val="00FD5660"/>
    <w:rsid w:val="00FD72D6"/>
    <w:rsid w:val="00FD76DC"/>
    <w:rsid w:val="00FE00ED"/>
    <w:rsid w:val="00FE00EF"/>
    <w:rsid w:val="00FE0357"/>
    <w:rsid w:val="00FE0693"/>
    <w:rsid w:val="00FE0CAF"/>
    <w:rsid w:val="00FE1177"/>
    <w:rsid w:val="00FE221F"/>
    <w:rsid w:val="00FE4BDB"/>
    <w:rsid w:val="00FE514B"/>
    <w:rsid w:val="00FE5E31"/>
    <w:rsid w:val="00FE5FEA"/>
    <w:rsid w:val="00FE764D"/>
    <w:rsid w:val="00FE78E6"/>
    <w:rsid w:val="00FE797E"/>
    <w:rsid w:val="00FE7C40"/>
    <w:rsid w:val="00FF00C8"/>
    <w:rsid w:val="00FF0216"/>
    <w:rsid w:val="00FF05EA"/>
    <w:rsid w:val="00FF076E"/>
    <w:rsid w:val="00FF079B"/>
    <w:rsid w:val="00FF0FDA"/>
    <w:rsid w:val="00FF1ECB"/>
    <w:rsid w:val="00FF1F9F"/>
    <w:rsid w:val="00FF3842"/>
    <w:rsid w:val="00FF38CD"/>
    <w:rsid w:val="00FF41F6"/>
    <w:rsid w:val="00FF434E"/>
    <w:rsid w:val="00FF485B"/>
    <w:rsid w:val="00FF4DE1"/>
    <w:rsid w:val="00FF4E7F"/>
    <w:rsid w:val="00FF66C3"/>
    <w:rsid w:val="00FF6739"/>
    <w:rsid w:val="00FF68A7"/>
    <w:rsid w:val="00FF693B"/>
    <w:rsid w:val="00FF6AFF"/>
    <w:rsid w:val="00FF6FA4"/>
    <w:rsid w:val="00FF77A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4E90A7A"/>
  <w15:docId w15:val="{087239E3-C787-4294-96FD-C69C68719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en-US" w:eastAsia="en-US" w:bidi="ar-SA"/>
      </w:rPr>
    </w:rPrDefault>
    <w:pPrDefault>
      <w:pPr>
        <w:spacing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AFC"/>
  </w:style>
  <w:style w:type="paragraph" w:styleId="Heading1">
    <w:name w:val="heading 1"/>
    <w:basedOn w:val="Normal"/>
    <w:next w:val="Normal"/>
    <w:link w:val="Heading1Char"/>
    <w:uiPriority w:val="9"/>
    <w:qFormat/>
    <w:rsid w:val="00BF1A39"/>
    <w:pPr>
      <w:keepNext/>
      <w:keepLines/>
      <w:outlineLvl w:val="0"/>
    </w:pPr>
    <w:rPr>
      <w:rFonts w:eastAsiaTheme="majorEastAsia" w:cstheme="majorBidi"/>
      <w:b/>
      <w:bCs/>
      <w:caps/>
      <w:sz w:val="28"/>
      <w:szCs w:val="32"/>
    </w:rPr>
  </w:style>
  <w:style w:type="paragraph" w:styleId="Heading2">
    <w:name w:val="heading 2"/>
    <w:basedOn w:val="Normal"/>
    <w:next w:val="Normal"/>
    <w:link w:val="Heading2Char"/>
    <w:unhideWhenUsed/>
    <w:qFormat/>
    <w:rsid w:val="00BF1A39"/>
    <w:pPr>
      <w:keepNext/>
      <w:keepLines/>
      <w:outlineLvl w:val="1"/>
    </w:pPr>
    <w:rPr>
      <w:rFonts w:eastAsiaTheme="majorEastAsia" w:cstheme="majorBidi"/>
      <w:b/>
      <w:bCs/>
      <w:sz w:val="24"/>
      <w:szCs w:val="26"/>
    </w:rPr>
  </w:style>
  <w:style w:type="paragraph" w:styleId="Heading3">
    <w:name w:val="heading 3"/>
    <w:basedOn w:val="Normal"/>
    <w:next w:val="Normal"/>
    <w:link w:val="Heading3Char"/>
    <w:unhideWhenUsed/>
    <w:qFormat/>
    <w:rsid w:val="00163FF2"/>
    <w:pPr>
      <w:spacing w:line="269" w:lineRule="auto"/>
      <w:outlineLvl w:val="2"/>
    </w:pPr>
    <w:rPr>
      <w:rFonts w:eastAsia="Times New Roman" w:cs="Times New Roman"/>
      <w:b/>
      <w:bCs/>
      <w:sz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A39"/>
    <w:rPr>
      <w:rFonts w:eastAsiaTheme="majorEastAsia" w:cstheme="majorBidi"/>
      <w:b/>
      <w:bCs/>
      <w:caps/>
      <w:sz w:val="28"/>
      <w:szCs w:val="32"/>
    </w:rPr>
  </w:style>
  <w:style w:type="character" w:customStyle="1" w:styleId="Heading2Char">
    <w:name w:val="Heading 2 Char"/>
    <w:basedOn w:val="DefaultParagraphFont"/>
    <w:link w:val="Heading2"/>
    <w:rsid w:val="00BF1A39"/>
    <w:rPr>
      <w:rFonts w:eastAsiaTheme="majorEastAsia" w:cstheme="majorBidi"/>
      <w:b/>
      <w:bCs/>
      <w:sz w:val="24"/>
      <w:szCs w:val="26"/>
    </w:rPr>
  </w:style>
  <w:style w:type="character" w:customStyle="1" w:styleId="Heading3Char">
    <w:name w:val="Heading 3 Char"/>
    <w:basedOn w:val="DefaultParagraphFont"/>
    <w:link w:val="Heading3"/>
    <w:rsid w:val="00163FF2"/>
    <w:rPr>
      <w:rFonts w:eastAsia="Times New Roman" w:cs="Times New Roman"/>
      <w:b/>
      <w:bCs/>
      <w:sz w:val="24"/>
      <w:lang w:bidi="en-US"/>
    </w:rPr>
  </w:style>
  <w:style w:type="paragraph" w:styleId="ListParagraph">
    <w:name w:val="List Paragraph"/>
    <w:basedOn w:val="Normal"/>
    <w:qFormat/>
    <w:rsid w:val="008E7267"/>
    <w:pPr>
      <w:ind w:left="720"/>
      <w:contextualSpacing/>
    </w:pPr>
  </w:style>
  <w:style w:type="character" w:styleId="Hyperlink">
    <w:name w:val="Hyperlink"/>
    <w:basedOn w:val="DefaultParagraphFont"/>
    <w:uiPriority w:val="99"/>
    <w:unhideWhenUsed/>
    <w:rsid w:val="00043425"/>
    <w:rPr>
      <w:color w:val="0000FF" w:themeColor="hyperlink"/>
      <w:u w:val="single"/>
    </w:rPr>
  </w:style>
  <w:style w:type="character" w:customStyle="1" w:styleId="pbcitationheader1">
    <w:name w:val="pb_citation_header1"/>
    <w:basedOn w:val="DefaultParagraphFont"/>
    <w:rsid w:val="00432B06"/>
    <w:rPr>
      <w:rFonts w:ascii="Verdana" w:hAnsi="Verdana" w:hint="default"/>
      <w:b w:val="0"/>
      <w:bCs w:val="0"/>
      <w:color w:val="000000"/>
      <w:sz w:val="17"/>
      <w:szCs w:val="17"/>
    </w:rPr>
  </w:style>
  <w:style w:type="character" w:customStyle="1" w:styleId="NoSpacingChar">
    <w:name w:val="No Spacing Char"/>
    <w:basedOn w:val="DefaultParagraphFont"/>
    <w:link w:val="NoSpacing"/>
    <w:uiPriority w:val="1"/>
    <w:locked/>
    <w:rsid w:val="00432B06"/>
    <w:rPr>
      <w:rFonts w:ascii="Times New Roman" w:eastAsia="Times New Roman" w:hAnsi="Times New Roman" w:cs="Times New Roman"/>
      <w:sz w:val="20"/>
      <w:szCs w:val="20"/>
    </w:rPr>
  </w:style>
  <w:style w:type="paragraph" w:styleId="NoSpacing">
    <w:name w:val="No Spacing"/>
    <w:next w:val="Normal"/>
    <w:link w:val="NoSpacingChar"/>
    <w:uiPriority w:val="1"/>
    <w:qFormat/>
    <w:rsid w:val="00432B06"/>
    <w:pPr>
      <w:autoSpaceDN w:val="0"/>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666EA6"/>
    <w:pPr>
      <w:tabs>
        <w:tab w:val="center" w:pos="4680"/>
        <w:tab w:val="right" w:pos="9360"/>
      </w:tabs>
    </w:pPr>
  </w:style>
  <w:style w:type="character" w:customStyle="1" w:styleId="HeaderChar">
    <w:name w:val="Header Char"/>
    <w:basedOn w:val="DefaultParagraphFont"/>
    <w:link w:val="Header"/>
    <w:uiPriority w:val="99"/>
    <w:rsid w:val="00666EA6"/>
  </w:style>
  <w:style w:type="paragraph" w:styleId="Footer">
    <w:name w:val="footer"/>
    <w:basedOn w:val="Normal"/>
    <w:link w:val="FooterChar"/>
    <w:uiPriority w:val="99"/>
    <w:unhideWhenUsed/>
    <w:rsid w:val="00666EA6"/>
    <w:pPr>
      <w:tabs>
        <w:tab w:val="center" w:pos="4680"/>
        <w:tab w:val="right" w:pos="9360"/>
      </w:tabs>
    </w:pPr>
  </w:style>
  <w:style w:type="character" w:customStyle="1" w:styleId="FooterChar">
    <w:name w:val="Footer Char"/>
    <w:basedOn w:val="DefaultParagraphFont"/>
    <w:link w:val="Footer"/>
    <w:uiPriority w:val="99"/>
    <w:rsid w:val="00666EA6"/>
  </w:style>
  <w:style w:type="paragraph" w:styleId="BalloonText">
    <w:name w:val="Balloon Text"/>
    <w:basedOn w:val="Normal"/>
    <w:link w:val="BalloonTextChar"/>
    <w:uiPriority w:val="99"/>
    <w:semiHidden/>
    <w:unhideWhenUsed/>
    <w:rsid w:val="00355452"/>
    <w:rPr>
      <w:rFonts w:ascii="Tahoma" w:hAnsi="Tahoma" w:cs="Tahoma"/>
      <w:sz w:val="16"/>
      <w:szCs w:val="16"/>
    </w:rPr>
  </w:style>
  <w:style w:type="character" w:customStyle="1" w:styleId="BalloonTextChar">
    <w:name w:val="Balloon Text Char"/>
    <w:basedOn w:val="DefaultParagraphFont"/>
    <w:link w:val="BalloonText"/>
    <w:uiPriority w:val="99"/>
    <w:semiHidden/>
    <w:rsid w:val="00355452"/>
    <w:rPr>
      <w:rFonts w:ascii="Tahoma" w:hAnsi="Tahoma" w:cs="Tahoma"/>
      <w:sz w:val="16"/>
      <w:szCs w:val="16"/>
    </w:rPr>
  </w:style>
  <w:style w:type="paragraph" w:styleId="NormalWeb">
    <w:name w:val="Normal (Web)"/>
    <w:basedOn w:val="Normal"/>
    <w:uiPriority w:val="99"/>
    <w:unhideWhenUsed/>
    <w:rsid w:val="00942B59"/>
    <w:pPr>
      <w:spacing w:before="100" w:beforeAutospacing="1" w:after="100" w:afterAutospacing="1"/>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42B59"/>
    <w:pPr>
      <w:spacing w:after="100" w:afterAutospacing="1"/>
    </w:pPr>
    <w:rPr>
      <w:rFonts w:ascii="Courier New" w:eastAsia="Times New Roman" w:hAnsi="Courier New" w:cs="Courier New"/>
      <w:sz w:val="20"/>
      <w:szCs w:val="20"/>
      <w:lang w:bidi="en-US"/>
    </w:rPr>
  </w:style>
  <w:style w:type="character" w:customStyle="1" w:styleId="PlainTextChar">
    <w:name w:val="Plain Text Char"/>
    <w:basedOn w:val="DefaultParagraphFont"/>
    <w:link w:val="PlainText"/>
    <w:uiPriority w:val="99"/>
    <w:rsid w:val="00942B59"/>
    <w:rPr>
      <w:rFonts w:ascii="Courier New" w:eastAsia="Times New Roman" w:hAnsi="Courier New" w:cs="Courier New"/>
      <w:sz w:val="20"/>
      <w:szCs w:val="20"/>
      <w:lang w:bidi="en-US"/>
    </w:rPr>
  </w:style>
  <w:style w:type="character" w:customStyle="1" w:styleId="apple-converted-space">
    <w:name w:val="apple-converted-space"/>
    <w:basedOn w:val="DefaultParagraphFont"/>
    <w:rsid w:val="00942B59"/>
  </w:style>
  <w:style w:type="character" w:styleId="Emphasis">
    <w:name w:val="Emphasis"/>
    <w:basedOn w:val="DefaultParagraphFont"/>
    <w:uiPriority w:val="20"/>
    <w:qFormat/>
    <w:rsid w:val="00942B59"/>
    <w:rPr>
      <w:i/>
      <w:iCs/>
    </w:rPr>
  </w:style>
  <w:style w:type="paragraph" w:styleId="BodyText">
    <w:name w:val="Body Text"/>
    <w:basedOn w:val="Normal"/>
    <w:link w:val="BodyTextChar"/>
    <w:uiPriority w:val="99"/>
    <w:unhideWhenUsed/>
    <w:rsid w:val="00B846F2"/>
    <w:pPr>
      <w:autoSpaceDE w:val="0"/>
      <w:autoSpaceDN w:val="0"/>
      <w:adjustRightInd w:val="0"/>
      <w:spacing w:after="100" w:afterAutospacing="1"/>
    </w:pPr>
    <w:rPr>
      <w:rFonts w:ascii="Times New Roman" w:eastAsia="Times New Roman" w:hAnsi="Times New Roman" w:cs="Times New Roman"/>
      <w:i/>
      <w:iCs/>
      <w:color w:val="FF6600"/>
      <w:sz w:val="20"/>
      <w:szCs w:val="20"/>
      <w:lang w:bidi="en-US"/>
    </w:rPr>
  </w:style>
  <w:style w:type="character" w:customStyle="1" w:styleId="BodyTextChar">
    <w:name w:val="Body Text Char"/>
    <w:basedOn w:val="DefaultParagraphFont"/>
    <w:link w:val="BodyText"/>
    <w:uiPriority w:val="99"/>
    <w:rsid w:val="00B846F2"/>
    <w:rPr>
      <w:rFonts w:ascii="Times New Roman" w:eastAsia="Times New Roman" w:hAnsi="Times New Roman" w:cs="Times New Roman"/>
      <w:i/>
      <w:iCs/>
      <w:color w:val="FF6600"/>
      <w:sz w:val="20"/>
      <w:szCs w:val="20"/>
      <w:lang w:bidi="en-US"/>
    </w:rPr>
  </w:style>
  <w:style w:type="paragraph" w:styleId="Title">
    <w:name w:val="Title"/>
    <w:basedOn w:val="Normal"/>
    <w:next w:val="Normal"/>
    <w:link w:val="TitleChar"/>
    <w:uiPriority w:val="10"/>
    <w:qFormat/>
    <w:rsid w:val="00827B87"/>
    <w:pPr>
      <w:pBdr>
        <w:bottom w:val="single" w:sz="4" w:space="1" w:color="auto"/>
      </w:pBdr>
      <w:spacing w:after="100" w:afterAutospacing="1"/>
      <w:contextualSpacing/>
    </w:pPr>
    <w:rPr>
      <w:rFonts w:ascii="Cambria" w:eastAsia="Times New Roman" w:hAnsi="Cambria" w:cs="Times New Roman"/>
      <w:spacing w:val="5"/>
      <w:sz w:val="52"/>
      <w:szCs w:val="52"/>
      <w:lang w:bidi="en-US"/>
    </w:rPr>
  </w:style>
  <w:style w:type="character" w:customStyle="1" w:styleId="TitleChar">
    <w:name w:val="Title Char"/>
    <w:basedOn w:val="DefaultParagraphFont"/>
    <w:link w:val="Title"/>
    <w:uiPriority w:val="10"/>
    <w:rsid w:val="00827B87"/>
    <w:rPr>
      <w:rFonts w:ascii="Cambria" w:eastAsia="Times New Roman" w:hAnsi="Cambria" w:cs="Times New Roman"/>
      <w:spacing w:val="5"/>
      <w:sz w:val="52"/>
      <w:szCs w:val="52"/>
      <w:lang w:bidi="en-US"/>
    </w:rPr>
  </w:style>
  <w:style w:type="character" w:customStyle="1" w:styleId="mw-headline">
    <w:name w:val="mw-headline"/>
    <w:basedOn w:val="DefaultParagraphFont"/>
    <w:rsid w:val="00D61BC1"/>
  </w:style>
  <w:style w:type="paragraph" w:styleId="FootnoteText">
    <w:name w:val="footnote text"/>
    <w:basedOn w:val="Normal"/>
    <w:link w:val="FootnoteTextChar"/>
    <w:uiPriority w:val="99"/>
    <w:unhideWhenUsed/>
    <w:rsid w:val="002C41EB"/>
    <w:pPr>
      <w:spacing w:after="100" w:afterAutospacing="1"/>
    </w:pPr>
    <w:rPr>
      <w:rFonts w:ascii="Times New Roman" w:eastAsia="Times New Roman" w:hAnsi="Times New Roman" w:cs="Times New Roman"/>
      <w:sz w:val="20"/>
      <w:szCs w:val="20"/>
      <w:lang w:bidi="en-US"/>
    </w:rPr>
  </w:style>
  <w:style w:type="character" w:customStyle="1" w:styleId="FootnoteTextChar">
    <w:name w:val="Footnote Text Char"/>
    <w:basedOn w:val="DefaultParagraphFont"/>
    <w:link w:val="FootnoteText"/>
    <w:uiPriority w:val="99"/>
    <w:rsid w:val="002C41EB"/>
    <w:rPr>
      <w:rFonts w:ascii="Times New Roman" w:eastAsia="Times New Roman" w:hAnsi="Times New Roman" w:cs="Times New Roman"/>
      <w:sz w:val="20"/>
      <w:szCs w:val="20"/>
      <w:lang w:bidi="en-US"/>
    </w:rPr>
  </w:style>
  <w:style w:type="table" w:styleId="LightShading-Accent1">
    <w:name w:val="Light Shading Accent 1"/>
    <w:basedOn w:val="TableNormal"/>
    <w:uiPriority w:val="60"/>
    <w:rsid w:val="00390F5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rticlecitation">
    <w:name w:val="articlecitation"/>
    <w:basedOn w:val="Normal"/>
    <w:uiPriority w:val="99"/>
    <w:rsid w:val="00D95049"/>
    <w:pPr>
      <w:spacing w:before="100" w:beforeAutospacing="1" w:after="100" w:afterAutospacing="1"/>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8674CD"/>
    <w:pPr>
      <w:spacing w:after="120" w:line="480" w:lineRule="auto"/>
    </w:pPr>
  </w:style>
  <w:style w:type="character" w:customStyle="1" w:styleId="BodyText2Char">
    <w:name w:val="Body Text 2 Char"/>
    <w:basedOn w:val="DefaultParagraphFont"/>
    <w:link w:val="BodyText2"/>
    <w:uiPriority w:val="99"/>
    <w:rsid w:val="008674CD"/>
  </w:style>
  <w:style w:type="character" w:styleId="PageNumber">
    <w:name w:val="page number"/>
    <w:basedOn w:val="DefaultParagraphFont"/>
    <w:uiPriority w:val="99"/>
    <w:semiHidden/>
    <w:unhideWhenUsed/>
    <w:rsid w:val="00D17DC8"/>
  </w:style>
  <w:style w:type="character" w:styleId="CommentReference">
    <w:name w:val="annotation reference"/>
    <w:basedOn w:val="DefaultParagraphFont"/>
    <w:rsid w:val="000135ED"/>
    <w:rPr>
      <w:sz w:val="18"/>
      <w:szCs w:val="18"/>
    </w:rPr>
  </w:style>
  <w:style w:type="paragraph" w:styleId="CommentText">
    <w:name w:val="annotation text"/>
    <w:basedOn w:val="Normal"/>
    <w:link w:val="CommentTextChar"/>
    <w:uiPriority w:val="99"/>
    <w:rsid w:val="000135ED"/>
    <w:pPr>
      <w:spacing w:line="240" w:lineRule="auto"/>
    </w:pPr>
    <w:rPr>
      <w:sz w:val="24"/>
      <w:szCs w:val="24"/>
    </w:rPr>
  </w:style>
  <w:style w:type="character" w:customStyle="1" w:styleId="CommentTextChar">
    <w:name w:val="Comment Text Char"/>
    <w:basedOn w:val="DefaultParagraphFont"/>
    <w:link w:val="CommentText"/>
    <w:uiPriority w:val="99"/>
    <w:rsid w:val="000135ED"/>
    <w:rPr>
      <w:sz w:val="24"/>
      <w:szCs w:val="24"/>
    </w:rPr>
  </w:style>
  <w:style w:type="paragraph" w:styleId="CommentSubject">
    <w:name w:val="annotation subject"/>
    <w:basedOn w:val="CommentText"/>
    <w:next w:val="CommentText"/>
    <w:link w:val="CommentSubjectChar"/>
    <w:uiPriority w:val="99"/>
    <w:rsid w:val="000135ED"/>
    <w:rPr>
      <w:b/>
      <w:bCs/>
      <w:sz w:val="20"/>
      <w:szCs w:val="20"/>
    </w:rPr>
  </w:style>
  <w:style w:type="character" w:customStyle="1" w:styleId="CommentSubjectChar">
    <w:name w:val="Comment Subject Char"/>
    <w:basedOn w:val="CommentTextChar"/>
    <w:link w:val="CommentSubject"/>
    <w:uiPriority w:val="99"/>
    <w:rsid w:val="000135ED"/>
    <w:rPr>
      <w:b/>
      <w:bCs/>
      <w:sz w:val="20"/>
      <w:szCs w:val="20"/>
    </w:rPr>
  </w:style>
  <w:style w:type="character" w:styleId="FollowedHyperlink">
    <w:name w:val="FollowedHyperlink"/>
    <w:basedOn w:val="DefaultParagraphFont"/>
    <w:unhideWhenUsed/>
    <w:rsid w:val="00BD00C4"/>
    <w:rPr>
      <w:color w:val="800080" w:themeColor="followedHyperlink"/>
      <w:u w:val="single"/>
    </w:rPr>
  </w:style>
  <w:style w:type="paragraph" w:customStyle="1" w:styleId="oa1">
    <w:name w:val="oa1"/>
    <w:basedOn w:val="Normal"/>
    <w:uiPriority w:val="99"/>
    <w:rsid w:val="00077256"/>
    <w:pPr>
      <w:pBdr>
        <w:top w:val="single" w:sz="8" w:space="4" w:color="FFFFFF"/>
        <w:left w:val="single" w:sz="8" w:space="8" w:color="FFFFFF"/>
        <w:bottom w:val="single" w:sz="24" w:space="4" w:color="FFFFFF"/>
        <w:right w:val="single" w:sz="8" w:space="8" w:color="FFFFFF"/>
      </w:pBdr>
      <w:shd w:val="clear" w:color="auto" w:fill="558ED5"/>
      <w:spacing w:beforeLines="1" w:afterLines="1" w:line="240" w:lineRule="auto"/>
      <w:textAlignment w:val="top"/>
    </w:pPr>
    <w:rPr>
      <w:rFonts w:ascii="Times" w:hAnsi="Times"/>
      <w:sz w:val="20"/>
      <w:szCs w:val="20"/>
    </w:rPr>
  </w:style>
  <w:style w:type="paragraph" w:customStyle="1" w:styleId="oa2">
    <w:name w:val="oa2"/>
    <w:basedOn w:val="Normal"/>
    <w:uiPriority w:val="99"/>
    <w:rsid w:val="00077256"/>
    <w:pPr>
      <w:pBdr>
        <w:top w:val="single" w:sz="8" w:space="4" w:color="FFFFFF"/>
        <w:left w:val="single" w:sz="8" w:space="8" w:color="FFFFFF"/>
        <w:bottom w:val="single" w:sz="24" w:space="4" w:color="FFFFFF"/>
        <w:right w:val="single" w:sz="8" w:space="8" w:color="FFFFFF"/>
      </w:pBdr>
      <w:shd w:val="clear" w:color="auto" w:fill="558ED5"/>
      <w:spacing w:beforeLines="1" w:afterLines="1" w:line="240" w:lineRule="auto"/>
      <w:jc w:val="center"/>
      <w:textAlignment w:val="top"/>
    </w:pPr>
    <w:rPr>
      <w:rFonts w:ascii="Times" w:hAnsi="Times"/>
      <w:sz w:val="20"/>
      <w:szCs w:val="20"/>
    </w:rPr>
  </w:style>
  <w:style w:type="paragraph" w:customStyle="1" w:styleId="oa3">
    <w:name w:val="oa3"/>
    <w:basedOn w:val="Normal"/>
    <w:uiPriority w:val="99"/>
    <w:rsid w:val="00077256"/>
    <w:pPr>
      <w:pBdr>
        <w:top w:val="single" w:sz="24" w:space="4" w:color="FFFFFF"/>
        <w:left w:val="single" w:sz="8" w:space="8" w:color="FFFFFF"/>
        <w:bottom w:val="single" w:sz="8" w:space="4" w:color="FFFFFF"/>
        <w:right w:val="single" w:sz="8" w:space="8" w:color="FFFFFF"/>
      </w:pBdr>
      <w:shd w:val="clear" w:color="auto" w:fill="558ED5"/>
      <w:spacing w:beforeLines="1" w:afterLines="1" w:line="240" w:lineRule="auto"/>
      <w:textAlignment w:val="center"/>
    </w:pPr>
    <w:rPr>
      <w:rFonts w:ascii="Times" w:hAnsi="Times"/>
      <w:sz w:val="20"/>
      <w:szCs w:val="20"/>
    </w:rPr>
  </w:style>
  <w:style w:type="paragraph" w:customStyle="1" w:styleId="oa4">
    <w:name w:val="oa4"/>
    <w:basedOn w:val="Normal"/>
    <w:uiPriority w:val="99"/>
    <w:rsid w:val="00077256"/>
    <w:pPr>
      <w:pBdr>
        <w:top w:val="single" w:sz="24" w:space="4" w:color="FFFFFF"/>
        <w:left w:val="single" w:sz="8" w:space="8" w:color="FFFFFF"/>
        <w:bottom w:val="single" w:sz="8" w:space="4" w:color="FFFFFF"/>
        <w:right w:val="single" w:sz="8" w:space="8" w:color="FFFFFF"/>
      </w:pBdr>
      <w:shd w:val="clear" w:color="auto" w:fill="558ED5"/>
      <w:spacing w:beforeLines="1" w:afterLines="1" w:line="240" w:lineRule="auto"/>
      <w:jc w:val="center"/>
      <w:textAlignment w:val="center"/>
    </w:pPr>
    <w:rPr>
      <w:rFonts w:ascii="Times" w:hAnsi="Times"/>
      <w:sz w:val="20"/>
      <w:szCs w:val="20"/>
    </w:rPr>
  </w:style>
  <w:style w:type="paragraph" w:customStyle="1" w:styleId="oa5">
    <w:name w:val="oa5"/>
    <w:basedOn w:val="Normal"/>
    <w:uiPriority w:val="99"/>
    <w:rsid w:val="00077256"/>
    <w:pPr>
      <w:pBdr>
        <w:top w:val="single" w:sz="8" w:space="4" w:color="FFFFFF"/>
        <w:left w:val="single" w:sz="8" w:space="8" w:color="FFFFFF"/>
        <w:bottom w:val="single" w:sz="8" w:space="4" w:color="FFFFFF"/>
        <w:right w:val="single" w:sz="8" w:space="8" w:color="FFFFFF"/>
      </w:pBdr>
      <w:shd w:val="clear" w:color="auto" w:fill="E9EDF4"/>
      <w:spacing w:beforeLines="1" w:afterLines="1" w:line="240" w:lineRule="auto"/>
      <w:textAlignment w:val="center"/>
    </w:pPr>
    <w:rPr>
      <w:rFonts w:ascii="Times" w:hAnsi="Times"/>
      <w:sz w:val="20"/>
      <w:szCs w:val="20"/>
    </w:rPr>
  </w:style>
  <w:style w:type="paragraph" w:customStyle="1" w:styleId="oa6">
    <w:name w:val="oa6"/>
    <w:basedOn w:val="Normal"/>
    <w:uiPriority w:val="99"/>
    <w:rsid w:val="00077256"/>
    <w:pPr>
      <w:pBdr>
        <w:top w:val="single" w:sz="8" w:space="4" w:color="FFFFFF"/>
        <w:left w:val="single" w:sz="8" w:space="8" w:color="FFFFFF"/>
        <w:bottom w:val="single" w:sz="8" w:space="4" w:color="FFFFFF"/>
        <w:right w:val="single" w:sz="8" w:space="8" w:color="FFFFFF"/>
      </w:pBdr>
      <w:shd w:val="clear" w:color="auto" w:fill="E9EDF4"/>
      <w:spacing w:beforeLines="1" w:afterLines="1" w:line="240" w:lineRule="auto"/>
      <w:jc w:val="center"/>
      <w:textAlignment w:val="center"/>
    </w:pPr>
    <w:rPr>
      <w:rFonts w:ascii="Times" w:hAnsi="Times"/>
      <w:sz w:val="20"/>
      <w:szCs w:val="20"/>
    </w:rPr>
  </w:style>
  <w:style w:type="paragraph" w:customStyle="1" w:styleId="oa7">
    <w:name w:val="oa7"/>
    <w:basedOn w:val="Normal"/>
    <w:uiPriority w:val="99"/>
    <w:rsid w:val="00077256"/>
    <w:pPr>
      <w:pBdr>
        <w:top w:val="single" w:sz="8" w:space="4" w:color="FFFFFF"/>
        <w:left w:val="single" w:sz="8" w:space="8" w:color="FFFFFF"/>
        <w:bottom w:val="single" w:sz="8" w:space="4" w:color="FFFFFF"/>
        <w:right w:val="single" w:sz="8" w:space="8" w:color="FFFFFF"/>
      </w:pBdr>
      <w:shd w:val="clear" w:color="auto" w:fill="D0D8E8"/>
      <w:spacing w:beforeLines="1" w:afterLines="1" w:line="240" w:lineRule="auto"/>
      <w:textAlignment w:val="center"/>
    </w:pPr>
    <w:rPr>
      <w:rFonts w:ascii="Times" w:hAnsi="Times"/>
      <w:sz w:val="20"/>
      <w:szCs w:val="20"/>
    </w:rPr>
  </w:style>
  <w:style w:type="paragraph" w:customStyle="1" w:styleId="oa8">
    <w:name w:val="oa8"/>
    <w:basedOn w:val="Normal"/>
    <w:uiPriority w:val="99"/>
    <w:rsid w:val="00077256"/>
    <w:pPr>
      <w:pBdr>
        <w:top w:val="single" w:sz="8" w:space="4" w:color="FFFFFF"/>
        <w:left w:val="single" w:sz="8" w:space="8" w:color="FFFFFF"/>
        <w:bottom w:val="single" w:sz="8" w:space="4" w:color="FFFFFF"/>
        <w:right w:val="single" w:sz="8" w:space="8" w:color="FFFFFF"/>
      </w:pBdr>
      <w:shd w:val="clear" w:color="auto" w:fill="D0D8E8"/>
      <w:spacing w:beforeLines="1" w:afterLines="1" w:line="240" w:lineRule="auto"/>
      <w:jc w:val="center"/>
      <w:textAlignment w:val="center"/>
    </w:pPr>
    <w:rPr>
      <w:rFonts w:ascii="Times" w:hAnsi="Times"/>
      <w:sz w:val="20"/>
      <w:szCs w:val="20"/>
    </w:rPr>
  </w:style>
  <w:style w:type="paragraph" w:customStyle="1" w:styleId="TITLEFigure">
    <w:name w:val="TITLE Figure"/>
    <w:basedOn w:val="Caption"/>
    <w:link w:val="TITLEFigureChar"/>
    <w:qFormat/>
    <w:rsid w:val="007758A6"/>
  </w:style>
  <w:style w:type="paragraph" w:styleId="Caption">
    <w:name w:val="caption"/>
    <w:basedOn w:val="Normal"/>
    <w:next w:val="Normal"/>
    <w:uiPriority w:val="35"/>
    <w:unhideWhenUsed/>
    <w:qFormat/>
    <w:rsid w:val="007758A6"/>
    <w:pPr>
      <w:spacing w:after="200" w:line="240" w:lineRule="auto"/>
    </w:pPr>
    <w:rPr>
      <w:rFonts w:eastAsiaTheme="minorEastAsia"/>
      <w:b/>
      <w:bCs/>
      <w:color w:val="4F81BD" w:themeColor="accent1"/>
      <w:sz w:val="18"/>
      <w:szCs w:val="18"/>
    </w:rPr>
  </w:style>
  <w:style w:type="character" w:customStyle="1" w:styleId="TITLEFigureChar">
    <w:name w:val="TITLE Figure Char"/>
    <w:basedOn w:val="DefaultParagraphFont"/>
    <w:link w:val="TITLEFigure"/>
    <w:locked/>
    <w:rsid w:val="007758A6"/>
    <w:rPr>
      <w:rFonts w:eastAsiaTheme="minorEastAsia"/>
      <w:b/>
      <w:bCs/>
      <w:color w:val="4F81BD" w:themeColor="accent1"/>
      <w:sz w:val="18"/>
      <w:szCs w:val="18"/>
    </w:rPr>
  </w:style>
  <w:style w:type="character" w:customStyle="1" w:styleId="TITLEMapChar">
    <w:name w:val="TITLE Map Char"/>
    <w:basedOn w:val="TITLEFigureChar"/>
    <w:link w:val="TITLEMap"/>
    <w:locked/>
    <w:rsid w:val="007758A6"/>
    <w:rPr>
      <w:rFonts w:ascii="Calibri" w:eastAsia="Calibri" w:hAnsi="Calibri" w:cs="Times New Roman"/>
      <w:b/>
      <w:bCs/>
      <w:color w:val="4F81BD" w:themeColor="accent1"/>
      <w:sz w:val="24"/>
      <w:szCs w:val="24"/>
    </w:rPr>
  </w:style>
  <w:style w:type="paragraph" w:customStyle="1" w:styleId="TITLEMap">
    <w:name w:val="TITLE Map"/>
    <w:basedOn w:val="TITLEFigure"/>
    <w:next w:val="Normal"/>
    <w:link w:val="TITLEMapChar"/>
    <w:qFormat/>
    <w:rsid w:val="007758A6"/>
    <w:pPr>
      <w:autoSpaceDN w:val="0"/>
      <w:spacing w:before="240" w:after="120" w:line="276" w:lineRule="auto"/>
    </w:pPr>
    <w:rPr>
      <w:rFonts w:ascii="Calibri" w:eastAsia="Calibri" w:hAnsi="Calibri" w:cs="Times New Roman"/>
      <w:sz w:val="24"/>
      <w:szCs w:val="24"/>
    </w:rPr>
  </w:style>
  <w:style w:type="paragraph" w:customStyle="1" w:styleId="field-content">
    <w:name w:val="field-content"/>
    <w:basedOn w:val="Normal"/>
    <w:uiPriority w:val="99"/>
    <w:rsid w:val="007758A6"/>
    <w:pPr>
      <w:spacing w:after="300" w:line="330" w:lineRule="atLeast"/>
    </w:pPr>
    <w:rPr>
      <w:rFonts w:ascii="Times New Roman" w:eastAsia="Times New Roman" w:hAnsi="Times New Roman" w:cs="Times New Roman"/>
      <w:sz w:val="24"/>
      <w:szCs w:val="24"/>
    </w:rPr>
  </w:style>
  <w:style w:type="paragraph" w:styleId="Revision">
    <w:name w:val="Revision"/>
    <w:hidden/>
    <w:uiPriority w:val="99"/>
    <w:rsid w:val="007758A6"/>
    <w:pPr>
      <w:spacing w:line="240" w:lineRule="auto"/>
    </w:pPr>
    <w:rPr>
      <w:rFonts w:eastAsiaTheme="minorEastAsia"/>
    </w:rPr>
  </w:style>
  <w:style w:type="character" w:customStyle="1" w:styleId="PlainTextChar1">
    <w:name w:val="Plain Text Char1"/>
    <w:basedOn w:val="DefaultParagraphFont"/>
    <w:semiHidden/>
    <w:locked/>
    <w:rsid w:val="00CA69A2"/>
    <w:rPr>
      <w:rFonts w:ascii="Courier New" w:eastAsia="Times New Roman" w:hAnsi="Courier New" w:cs="Courier New"/>
      <w:sz w:val="20"/>
      <w:szCs w:val="20"/>
      <w:lang w:bidi="en-US"/>
    </w:rPr>
  </w:style>
  <w:style w:type="table" w:styleId="TableGrid">
    <w:name w:val="Table Grid"/>
    <w:basedOn w:val="TableNormal"/>
    <w:uiPriority w:val="59"/>
    <w:rsid w:val="00056D1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rsid w:val="00BF1A39"/>
    <w:rPr>
      <w:rFonts w:asciiTheme="minorHAnsi" w:hAnsiTheme="minorHAnsi"/>
      <w:b/>
      <w:bCs/>
      <w:i w:val="0"/>
      <w:iCs/>
      <w:caps w:val="0"/>
      <w:smallCaps/>
      <w:color w:val="4F81BD" w:themeColor="accent1"/>
      <w:spacing w:val="5"/>
      <w:sz w:val="40"/>
    </w:rPr>
  </w:style>
  <w:style w:type="character" w:styleId="FootnoteReference">
    <w:name w:val="footnote reference"/>
    <w:basedOn w:val="DefaultParagraphFont"/>
    <w:uiPriority w:val="99"/>
    <w:semiHidden/>
    <w:unhideWhenUsed/>
    <w:rsid w:val="00C85E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263">
      <w:bodyDiv w:val="1"/>
      <w:marLeft w:val="0"/>
      <w:marRight w:val="0"/>
      <w:marTop w:val="0"/>
      <w:marBottom w:val="0"/>
      <w:divBdr>
        <w:top w:val="none" w:sz="0" w:space="0" w:color="auto"/>
        <w:left w:val="none" w:sz="0" w:space="0" w:color="auto"/>
        <w:bottom w:val="none" w:sz="0" w:space="0" w:color="auto"/>
        <w:right w:val="none" w:sz="0" w:space="0" w:color="auto"/>
      </w:divBdr>
    </w:div>
    <w:div w:id="2519260">
      <w:bodyDiv w:val="1"/>
      <w:marLeft w:val="0"/>
      <w:marRight w:val="0"/>
      <w:marTop w:val="0"/>
      <w:marBottom w:val="0"/>
      <w:divBdr>
        <w:top w:val="none" w:sz="0" w:space="0" w:color="auto"/>
        <w:left w:val="none" w:sz="0" w:space="0" w:color="auto"/>
        <w:bottom w:val="none" w:sz="0" w:space="0" w:color="auto"/>
        <w:right w:val="none" w:sz="0" w:space="0" w:color="auto"/>
      </w:divBdr>
    </w:div>
    <w:div w:id="3169501">
      <w:bodyDiv w:val="1"/>
      <w:marLeft w:val="0"/>
      <w:marRight w:val="0"/>
      <w:marTop w:val="0"/>
      <w:marBottom w:val="0"/>
      <w:divBdr>
        <w:top w:val="none" w:sz="0" w:space="0" w:color="auto"/>
        <w:left w:val="none" w:sz="0" w:space="0" w:color="auto"/>
        <w:bottom w:val="none" w:sz="0" w:space="0" w:color="auto"/>
        <w:right w:val="none" w:sz="0" w:space="0" w:color="auto"/>
      </w:divBdr>
    </w:div>
    <w:div w:id="6375529">
      <w:bodyDiv w:val="1"/>
      <w:marLeft w:val="0"/>
      <w:marRight w:val="0"/>
      <w:marTop w:val="0"/>
      <w:marBottom w:val="0"/>
      <w:divBdr>
        <w:top w:val="none" w:sz="0" w:space="0" w:color="auto"/>
        <w:left w:val="none" w:sz="0" w:space="0" w:color="auto"/>
        <w:bottom w:val="none" w:sz="0" w:space="0" w:color="auto"/>
        <w:right w:val="none" w:sz="0" w:space="0" w:color="auto"/>
      </w:divBdr>
    </w:div>
    <w:div w:id="8651941">
      <w:bodyDiv w:val="1"/>
      <w:marLeft w:val="0"/>
      <w:marRight w:val="0"/>
      <w:marTop w:val="0"/>
      <w:marBottom w:val="0"/>
      <w:divBdr>
        <w:top w:val="none" w:sz="0" w:space="0" w:color="auto"/>
        <w:left w:val="none" w:sz="0" w:space="0" w:color="auto"/>
        <w:bottom w:val="none" w:sz="0" w:space="0" w:color="auto"/>
        <w:right w:val="none" w:sz="0" w:space="0" w:color="auto"/>
      </w:divBdr>
    </w:div>
    <w:div w:id="11804269">
      <w:bodyDiv w:val="1"/>
      <w:marLeft w:val="0"/>
      <w:marRight w:val="0"/>
      <w:marTop w:val="0"/>
      <w:marBottom w:val="0"/>
      <w:divBdr>
        <w:top w:val="none" w:sz="0" w:space="0" w:color="auto"/>
        <w:left w:val="none" w:sz="0" w:space="0" w:color="auto"/>
        <w:bottom w:val="none" w:sz="0" w:space="0" w:color="auto"/>
        <w:right w:val="none" w:sz="0" w:space="0" w:color="auto"/>
      </w:divBdr>
    </w:div>
    <w:div w:id="12733731">
      <w:bodyDiv w:val="1"/>
      <w:marLeft w:val="0"/>
      <w:marRight w:val="0"/>
      <w:marTop w:val="0"/>
      <w:marBottom w:val="0"/>
      <w:divBdr>
        <w:top w:val="none" w:sz="0" w:space="0" w:color="auto"/>
        <w:left w:val="none" w:sz="0" w:space="0" w:color="auto"/>
        <w:bottom w:val="none" w:sz="0" w:space="0" w:color="auto"/>
        <w:right w:val="none" w:sz="0" w:space="0" w:color="auto"/>
      </w:divBdr>
    </w:div>
    <w:div w:id="14232563">
      <w:bodyDiv w:val="1"/>
      <w:marLeft w:val="0"/>
      <w:marRight w:val="0"/>
      <w:marTop w:val="0"/>
      <w:marBottom w:val="0"/>
      <w:divBdr>
        <w:top w:val="none" w:sz="0" w:space="0" w:color="auto"/>
        <w:left w:val="none" w:sz="0" w:space="0" w:color="auto"/>
        <w:bottom w:val="none" w:sz="0" w:space="0" w:color="auto"/>
        <w:right w:val="none" w:sz="0" w:space="0" w:color="auto"/>
      </w:divBdr>
    </w:div>
    <w:div w:id="19207375">
      <w:bodyDiv w:val="1"/>
      <w:marLeft w:val="0"/>
      <w:marRight w:val="0"/>
      <w:marTop w:val="0"/>
      <w:marBottom w:val="0"/>
      <w:divBdr>
        <w:top w:val="none" w:sz="0" w:space="0" w:color="auto"/>
        <w:left w:val="none" w:sz="0" w:space="0" w:color="auto"/>
        <w:bottom w:val="none" w:sz="0" w:space="0" w:color="auto"/>
        <w:right w:val="none" w:sz="0" w:space="0" w:color="auto"/>
      </w:divBdr>
    </w:div>
    <w:div w:id="26295057">
      <w:bodyDiv w:val="1"/>
      <w:marLeft w:val="0"/>
      <w:marRight w:val="0"/>
      <w:marTop w:val="0"/>
      <w:marBottom w:val="0"/>
      <w:divBdr>
        <w:top w:val="none" w:sz="0" w:space="0" w:color="auto"/>
        <w:left w:val="none" w:sz="0" w:space="0" w:color="auto"/>
        <w:bottom w:val="none" w:sz="0" w:space="0" w:color="auto"/>
        <w:right w:val="none" w:sz="0" w:space="0" w:color="auto"/>
      </w:divBdr>
    </w:div>
    <w:div w:id="27528669">
      <w:bodyDiv w:val="1"/>
      <w:marLeft w:val="0"/>
      <w:marRight w:val="0"/>
      <w:marTop w:val="0"/>
      <w:marBottom w:val="0"/>
      <w:divBdr>
        <w:top w:val="none" w:sz="0" w:space="0" w:color="auto"/>
        <w:left w:val="none" w:sz="0" w:space="0" w:color="auto"/>
        <w:bottom w:val="none" w:sz="0" w:space="0" w:color="auto"/>
        <w:right w:val="none" w:sz="0" w:space="0" w:color="auto"/>
      </w:divBdr>
      <w:divsChild>
        <w:div w:id="175922273">
          <w:marLeft w:val="547"/>
          <w:marRight w:val="0"/>
          <w:marTop w:val="86"/>
          <w:marBottom w:val="0"/>
          <w:divBdr>
            <w:top w:val="none" w:sz="0" w:space="0" w:color="auto"/>
            <w:left w:val="none" w:sz="0" w:space="0" w:color="auto"/>
            <w:bottom w:val="none" w:sz="0" w:space="0" w:color="auto"/>
            <w:right w:val="none" w:sz="0" w:space="0" w:color="auto"/>
          </w:divBdr>
        </w:div>
        <w:div w:id="248853895">
          <w:marLeft w:val="547"/>
          <w:marRight w:val="0"/>
          <w:marTop w:val="86"/>
          <w:marBottom w:val="0"/>
          <w:divBdr>
            <w:top w:val="none" w:sz="0" w:space="0" w:color="auto"/>
            <w:left w:val="none" w:sz="0" w:space="0" w:color="auto"/>
            <w:bottom w:val="none" w:sz="0" w:space="0" w:color="auto"/>
            <w:right w:val="none" w:sz="0" w:space="0" w:color="auto"/>
          </w:divBdr>
        </w:div>
        <w:div w:id="597370424">
          <w:marLeft w:val="547"/>
          <w:marRight w:val="0"/>
          <w:marTop w:val="86"/>
          <w:marBottom w:val="0"/>
          <w:divBdr>
            <w:top w:val="none" w:sz="0" w:space="0" w:color="auto"/>
            <w:left w:val="none" w:sz="0" w:space="0" w:color="auto"/>
            <w:bottom w:val="none" w:sz="0" w:space="0" w:color="auto"/>
            <w:right w:val="none" w:sz="0" w:space="0" w:color="auto"/>
          </w:divBdr>
        </w:div>
        <w:div w:id="971205103">
          <w:marLeft w:val="547"/>
          <w:marRight w:val="0"/>
          <w:marTop w:val="86"/>
          <w:marBottom w:val="0"/>
          <w:divBdr>
            <w:top w:val="none" w:sz="0" w:space="0" w:color="auto"/>
            <w:left w:val="none" w:sz="0" w:space="0" w:color="auto"/>
            <w:bottom w:val="none" w:sz="0" w:space="0" w:color="auto"/>
            <w:right w:val="none" w:sz="0" w:space="0" w:color="auto"/>
          </w:divBdr>
        </w:div>
        <w:div w:id="1155300601">
          <w:marLeft w:val="547"/>
          <w:marRight w:val="0"/>
          <w:marTop w:val="86"/>
          <w:marBottom w:val="0"/>
          <w:divBdr>
            <w:top w:val="none" w:sz="0" w:space="0" w:color="auto"/>
            <w:left w:val="none" w:sz="0" w:space="0" w:color="auto"/>
            <w:bottom w:val="none" w:sz="0" w:space="0" w:color="auto"/>
            <w:right w:val="none" w:sz="0" w:space="0" w:color="auto"/>
          </w:divBdr>
        </w:div>
        <w:div w:id="1176307078">
          <w:marLeft w:val="547"/>
          <w:marRight w:val="0"/>
          <w:marTop w:val="86"/>
          <w:marBottom w:val="0"/>
          <w:divBdr>
            <w:top w:val="none" w:sz="0" w:space="0" w:color="auto"/>
            <w:left w:val="none" w:sz="0" w:space="0" w:color="auto"/>
            <w:bottom w:val="none" w:sz="0" w:space="0" w:color="auto"/>
            <w:right w:val="none" w:sz="0" w:space="0" w:color="auto"/>
          </w:divBdr>
        </w:div>
        <w:div w:id="2016572159">
          <w:marLeft w:val="547"/>
          <w:marRight w:val="0"/>
          <w:marTop w:val="86"/>
          <w:marBottom w:val="0"/>
          <w:divBdr>
            <w:top w:val="none" w:sz="0" w:space="0" w:color="auto"/>
            <w:left w:val="none" w:sz="0" w:space="0" w:color="auto"/>
            <w:bottom w:val="none" w:sz="0" w:space="0" w:color="auto"/>
            <w:right w:val="none" w:sz="0" w:space="0" w:color="auto"/>
          </w:divBdr>
        </w:div>
      </w:divsChild>
    </w:div>
    <w:div w:id="30961664">
      <w:bodyDiv w:val="1"/>
      <w:marLeft w:val="0"/>
      <w:marRight w:val="0"/>
      <w:marTop w:val="0"/>
      <w:marBottom w:val="0"/>
      <w:divBdr>
        <w:top w:val="none" w:sz="0" w:space="0" w:color="auto"/>
        <w:left w:val="none" w:sz="0" w:space="0" w:color="auto"/>
        <w:bottom w:val="none" w:sz="0" w:space="0" w:color="auto"/>
        <w:right w:val="none" w:sz="0" w:space="0" w:color="auto"/>
      </w:divBdr>
    </w:div>
    <w:div w:id="37094207">
      <w:bodyDiv w:val="1"/>
      <w:marLeft w:val="0"/>
      <w:marRight w:val="0"/>
      <w:marTop w:val="0"/>
      <w:marBottom w:val="0"/>
      <w:divBdr>
        <w:top w:val="none" w:sz="0" w:space="0" w:color="auto"/>
        <w:left w:val="none" w:sz="0" w:space="0" w:color="auto"/>
        <w:bottom w:val="none" w:sz="0" w:space="0" w:color="auto"/>
        <w:right w:val="none" w:sz="0" w:space="0" w:color="auto"/>
      </w:divBdr>
    </w:div>
    <w:div w:id="49962481">
      <w:bodyDiv w:val="1"/>
      <w:marLeft w:val="0"/>
      <w:marRight w:val="0"/>
      <w:marTop w:val="0"/>
      <w:marBottom w:val="0"/>
      <w:divBdr>
        <w:top w:val="none" w:sz="0" w:space="0" w:color="auto"/>
        <w:left w:val="none" w:sz="0" w:space="0" w:color="auto"/>
        <w:bottom w:val="none" w:sz="0" w:space="0" w:color="auto"/>
        <w:right w:val="none" w:sz="0" w:space="0" w:color="auto"/>
      </w:divBdr>
    </w:div>
    <w:div w:id="56049231">
      <w:bodyDiv w:val="1"/>
      <w:marLeft w:val="0"/>
      <w:marRight w:val="0"/>
      <w:marTop w:val="0"/>
      <w:marBottom w:val="0"/>
      <w:divBdr>
        <w:top w:val="none" w:sz="0" w:space="0" w:color="auto"/>
        <w:left w:val="none" w:sz="0" w:space="0" w:color="auto"/>
        <w:bottom w:val="none" w:sz="0" w:space="0" w:color="auto"/>
        <w:right w:val="none" w:sz="0" w:space="0" w:color="auto"/>
      </w:divBdr>
    </w:div>
    <w:div w:id="57940921">
      <w:bodyDiv w:val="1"/>
      <w:marLeft w:val="0"/>
      <w:marRight w:val="0"/>
      <w:marTop w:val="0"/>
      <w:marBottom w:val="0"/>
      <w:divBdr>
        <w:top w:val="none" w:sz="0" w:space="0" w:color="auto"/>
        <w:left w:val="none" w:sz="0" w:space="0" w:color="auto"/>
        <w:bottom w:val="none" w:sz="0" w:space="0" w:color="auto"/>
        <w:right w:val="none" w:sz="0" w:space="0" w:color="auto"/>
      </w:divBdr>
    </w:div>
    <w:div w:id="64107943">
      <w:bodyDiv w:val="1"/>
      <w:marLeft w:val="0"/>
      <w:marRight w:val="0"/>
      <w:marTop w:val="0"/>
      <w:marBottom w:val="0"/>
      <w:divBdr>
        <w:top w:val="none" w:sz="0" w:space="0" w:color="auto"/>
        <w:left w:val="none" w:sz="0" w:space="0" w:color="auto"/>
        <w:bottom w:val="none" w:sz="0" w:space="0" w:color="auto"/>
        <w:right w:val="none" w:sz="0" w:space="0" w:color="auto"/>
      </w:divBdr>
    </w:div>
    <w:div w:id="64501550">
      <w:bodyDiv w:val="1"/>
      <w:marLeft w:val="0"/>
      <w:marRight w:val="0"/>
      <w:marTop w:val="0"/>
      <w:marBottom w:val="0"/>
      <w:divBdr>
        <w:top w:val="none" w:sz="0" w:space="0" w:color="auto"/>
        <w:left w:val="none" w:sz="0" w:space="0" w:color="auto"/>
        <w:bottom w:val="none" w:sz="0" w:space="0" w:color="auto"/>
        <w:right w:val="none" w:sz="0" w:space="0" w:color="auto"/>
      </w:divBdr>
    </w:div>
    <w:div w:id="74254786">
      <w:bodyDiv w:val="1"/>
      <w:marLeft w:val="0"/>
      <w:marRight w:val="0"/>
      <w:marTop w:val="0"/>
      <w:marBottom w:val="0"/>
      <w:divBdr>
        <w:top w:val="none" w:sz="0" w:space="0" w:color="auto"/>
        <w:left w:val="none" w:sz="0" w:space="0" w:color="auto"/>
        <w:bottom w:val="none" w:sz="0" w:space="0" w:color="auto"/>
        <w:right w:val="none" w:sz="0" w:space="0" w:color="auto"/>
      </w:divBdr>
    </w:div>
    <w:div w:id="78867150">
      <w:bodyDiv w:val="1"/>
      <w:marLeft w:val="0"/>
      <w:marRight w:val="0"/>
      <w:marTop w:val="0"/>
      <w:marBottom w:val="0"/>
      <w:divBdr>
        <w:top w:val="none" w:sz="0" w:space="0" w:color="auto"/>
        <w:left w:val="none" w:sz="0" w:space="0" w:color="auto"/>
        <w:bottom w:val="none" w:sz="0" w:space="0" w:color="auto"/>
        <w:right w:val="none" w:sz="0" w:space="0" w:color="auto"/>
      </w:divBdr>
    </w:div>
    <w:div w:id="79495839">
      <w:bodyDiv w:val="1"/>
      <w:marLeft w:val="0"/>
      <w:marRight w:val="0"/>
      <w:marTop w:val="0"/>
      <w:marBottom w:val="0"/>
      <w:divBdr>
        <w:top w:val="none" w:sz="0" w:space="0" w:color="auto"/>
        <w:left w:val="none" w:sz="0" w:space="0" w:color="auto"/>
        <w:bottom w:val="none" w:sz="0" w:space="0" w:color="auto"/>
        <w:right w:val="none" w:sz="0" w:space="0" w:color="auto"/>
      </w:divBdr>
    </w:div>
    <w:div w:id="80227658">
      <w:bodyDiv w:val="1"/>
      <w:marLeft w:val="0"/>
      <w:marRight w:val="0"/>
      <w:marTop w:val="0"/>
      <w:marBottom w:val="0"/>
      <w:divBdr>
        <w:top w:val="none" w:sz="0" w:space="0" w:color="auto"/>
        <w:left w:val="none" w:sz="0" w:space="0" w:color="auto"/>
        <w:bottom w:val="none" w:sz="0" w:space="0" w:color="auto"/>
        <w:right w:val="none" w:sz="0" w:space="0" w:color="auto"/>
      </w:divBdr>
    </w:div>
    <w:div w:id="80759044">
      <w:bodyDiv w:val="1"/>
      <w:marLeft w:val="0"/>
      <w:marRight w:val="0"/>
      <w:marTop w:val="0"/>
      <w:marBottom w:val="0"/>
      <w:divBdr>
        <w:top w:val="none" w:sz="0" w:space="0" w:color="auto"/>
        <w:left w:val="none" w:sz="0" w:space="0" w:color="auto"/>
        <w:bottom w:val="none" w:sz="0" w:space="0" w:color="auto"/>
        <w:right w:val="none" w:sz="0" w:space="0" w:color="auto"/>
      </w:divBdr>
    </w:div>
    <w:div w:id="81267881">
      <w:bodyDiv w:val="1"/>
      <w:marLeft w:val="0"/>
      <w:marRight w:val="0"/>
      <w:marTop w:val="0"/>
      <w:marBottom w:val="0"/>
      <w:divBdr>
        <w:top w:val="none" w:sz="0" w:space="0" w:color="auto"/>
        <w:left w:val="none" w:sz="0" w:space="0" w:color="auto"/>
        <w:bottom w:val="none" w:sz="0" w:space="0" w:color="auto"/>
        <w:right w:val="none" w:sz="0" w:space="0" w:color="auto"/>
      </w:divBdr>
    </w:div>
    <w:div w:id="82726739">
      <w:bodyDiv w:val="1"/>
      <w:marLeft w:val="0"/>
      <w:marRight w:val="0"/>
      <w:marTop w:val="0"/>
      <w:marBottom w:val="0"/>
      <w:divBdr>
        <w:top w:val="none" w:sz="0" w:space="0" w:color="auto"/>
        <w:left w:val="none" w:sz="0" w:space="0" w:color="auto"/>
        <w:bottom w:val="none" w:sz="0" w:space="0" w:color="auto"/>
        <w:right w:val="none" w:sz="0" w:space="0" w:color="auto"/>
      </w:divBdr>
    </w:div>
    <w:div w:id="84423072">
      <w:bodyDiv w:val="1"/>
      <w:marLeft w:val="0"/>
      <w:marRight w:val="0"/>
      <w:marTop w:val="0"/>
      <w:marBottom w:val="0"/>
      <w:divBdr>
        <w:top w:val="none" w:sz="0" w:space="0" w:color="auto"/>
        <w:left w:val="none" w:sz="0" w:space="0" w:color="auto"/>
        <w:bottom w:val="none" w:sz="0" w:space="0" w:color="auto"/>
        <w:right w:val="none" w:sz="0" w:space="0" w:color="auto"/>
      </w:divBdr>
    </w:div>
    <w:div w:id="87700993">
      <w:bodyDiv w:val="1"/>
      <w:marLeft w:val="0"/>
      <w:marRight w:val="0"/>
      <w:marTop w:val="0"/>
      <w:marBottom w:val="0"/>
      <w:divBdr>
        <w:top w:val="none" w:sz="0" w:space="0" w:color="auto"/>
        <w:left w:val="none" w:sz="0" w:space="0" w:color="auto"/>
        <w:bottom w:val="none" w:sz="0" w:space="0" w:color="auto"/>
        <w:right w:val="none" w:sz="0" w:space="0" w:color="auto"/>
      </w:divBdr>
    </w:div>
    <w:div w:id="87821979">
      <w:bodyDiv w:val="1"/>
      <w:marLeft w:val="0"/>
      <w:marRight w:val="0"/>
      <w:marTop w:val="0"/>
      <w:marBottom w:val="0"/>
      <w:divBdr>
        <w:top w:val="none" w:sz="0" w:space="0" w:color="auto"/>
        <w:left w:val="none" w:sz="0" w:space="0" w:color="auto"/>
        <w:bottom w:val="none" w:sz="0" w:space="0" w:color="auto"/>
        <w:right w:val="none" w:sz="0" w:space="0" w:color="auto"/>
      </w:divBdr>
    </w:div>
    <w:div w:id="94055280">
      <w:bodyDiv w:val="1"/>
      <w:marLeft w:val="0"/>
      <w:marRight w:val="0"/>
      <w:marTop w:val="0"/>
      <w:marBottom w:val="0"/>
      <w:divBdr>
        <w:top w:val="none" w:sz="0" w:space="0" w:color="auto"/>
        <w:left w:val="none" w:sz="0" w:space="0" w:color="auto"/>
        <w:bottom w:val="none" w:sz="0" w:space="0" w:color="auto"/>
        <w:right w:val="none" w:sz="0" w:space="0" w:color="auto"/>
      </w:divBdr>
    </w:div>
    <w:div w:id="94324912">
      <w:bodyDiv w:val="1"/>
      <w:marLeft w:val="0"/>
      <w:marRight w:val="0"/>
      <w:marTop w:val="0"/>
      <w:marBottom w:val="0"/>
      <w:divBdr>
        <w:top w:val="none" w:sz="0" w:space="0" w:color="auto"/>
        <w:left w:val="none" w:sz="0" w:space="0" w:color="auto"/>
        <w:bottom w:val="none" w:sz="0" w:space="0" w:color="auto"/>
        <w:right w:val="none" w:sz="0" w:space="0" w:color="auto"/>
      </w:divBdr>
    </w:div>
    <w:div w:id="95564528">
      <w:bodyDiv w:val="1"/>
      <w:marLeft w:val="0"/>
      <w:marRight w:val="0"/>
      <w:marTop w:val="0"/>
      <w:marBottom w:val="0"/>
      <w:divBdr>
        <w:top w:val="none" w:sz="0" w:space="0" w:color="auto"/>
        <w:left w:val="none" w:sz="0" w:space="0" w:color="auto"/>
        <w:bottom w:val="none" w:sz="0" w:space="0" w:color="auto"/>
        <w:right w:val="none" w:sz="0" w:space="0" w:color="auto"/>
      </w:divBdr>
      <w:divsChild>
        <w:div w:id="358243899">
          <w:marLeft w:val="0"/>
          <w:marRight w:val="0"/>
          <w:marTop w:val="0"/>
          <w:marBottom w:val="0"/>
          <w:divBdr>
            <w:top w:val="none" w:sz="0" w:space="0" w:color="auto"/>
            <w:left w:val="none" w:sz="0" w:space="0" w:color="auto"/>
            <w:bottom w:val="none" w:sz="0" w:space="0" w:color="auto"/>
            <w:right w:val="none" w:sz="0" w:space="0" w:color="auto"/>
          </w:divBdr>
        </w:div>
        <w:div w:id="662199056">
          <w:marLeft w:val="0"/>
          <w:marRight w:val="0"/>
          <w:marTop w:val="0"/>
          <w:marBottom w:val="0"/>
          <w:divBdr>
            <w:top w:val="none" w:sz="0" w:space="0" w:color="auto"/>
            <w:left w:val="none" w:sz="0" w:space="0" w:color="auto"/>
            <w:bottom w:val="none" w:sz="0" w:space="0" w:color="auto"/>
            <w:right w:val="none" w:sz="0" w:space="0" w:color="auto"/>
          </w:divBdr>
        </w:div>
        <w:div w:id="702905129">
          <w:marLeft w:val="0"/>
          <w:marRight w:val="0"/>
          <w:marTop w:val="0"/>
          <w:marBottom w:val="0"/>
          <w:divBdr>
            <w:top w:val="none" w:sz="0" w:space="0" w:color="auto"/>
            <w:left w:val="none" w:sz="0" w:space="0" w:color="auto"/>
            <w:bottom w:val="none" w:sz="0" w:space="0" w:color="auto"/>
            <w:right w:val="none" w:sz="0" w:space="0" w:color="auto"/>
          </w:divBdr>
          <w:divsChild>
            <w:div w:id="7564206">
              <w:marLeft w:val="0"/>
              <w:marRight w:val="0"/>
              <w:marTop w:val="0"/>
              <w:marBottom w:val="0"/>
              <w:divBdr>
                <w:top w:val="none" w:sz="0" w:space="0" w:color="auto"/>
                <w:left w:val="none" w:sz="0" w:space="0" w:color="auto"/>
                <w:bottom w:val="none" w:sz="0" w:space="0" w:color="auto"/>
                <w:right w:val="none" w:sz="0" w:space="0" w:color="auto"/>
              </w:divBdr>
            </w:div>
            <w:div w:id="299115521">
              <w:marLeft w:val="0"/>
              <w:marRight w:val="0"/>
              <w:marTop w:val="0"/>
              <w:marBottom w:val="0"/>
              <w:divBdr>
                <w:top w:val="none" w:sz="0" w:space="0" w:color="auto"/>
                <w:left w:val="none" w:sz="0" w:space="0" w:color="auto"/>
                <w:bottom w:val="none" w:sz="0" w:space="0" w:color="auto"/>
                <w:right w:val="none" w:sz="0" w:space="0" w:color="auto"/>
              </w:divBdr>
            </w:div>
            <w:div w:id="308897945">
              <w:marLeft w:val="0"/>
              <w:marRight w:val="0"/>
              <w:marTop w:val="0"/>
              <w:marBottom w:val="0"/>
              <w:divBdr>
                <w:top w:val="none" w:sz="0" w:space="0" w:color="auto"/>
                <w:left w:val="none" w:sz="0" w:space="0" w:color="auto"/>
                <w:bottom w:val="none" w:sz="0" w:space="0" w:color="auto"/>
                <w:right w:val="none" w:sz="0" w:space="0" w:color="auto"/>
              </w:divBdr>
            </w:div>
            <w:div w:id="686638110">
              <w:marLeft w:val="0"/>
              <w:marRight w:val="0"/>
              <w:marTop w:val="0"/>
              <w:marBottom w:val="0"/>
              <w:divBdr>
                <w:top w:val="none" w:sz="0" w:space="0" w:color="auto"/>
                <w:left w:val="none" w:sz="0" w:space="0" w:color="auto"/>
                <w:bottom w:val="none" w:sz="0" w:space="0" w:color="auto"/>
                <w:right w:val="none" w:sz="0" w:space="0" w:color="auto"/>
              </w:divBdr>
            </w:div>
            <w:div w:id="1211112530">
              <w:marLeft w:val="0"/>
              <w:marRight w:val="0"/>
              <w:marTop w:val="0"/>
              <w:marBottom w:val="0"/>
              <w:divBdr>
                <w:top w:val="none" w:sz="0" w:space="0" w:color="auto"/>
                <w:left w:val="none" w:sz="0" w:space="0" w:color="auto"/>
                <w:bottom w:val="none" w:sz="0" w:space="0" w:color="auto"/>
                <w:right w:val="none" w:sz="0" w:space="0" w:color="auto"/>
              </w:divBdr>
            </w:div>
            <w:div w:id="1456219153">
              <w:marLeft w:val="0"/>
              <w:marRight w:val="0"/>
              <w:marTop w:val="0"/>
              <w:marBottom w:val="0"/>
              <w:divBdr>
                <w:top w:val="none" w:sz="0" w:space="0" w:color="auto"/>
                <w:left w:val="none" w:sz="0" w:space="0" w:color="auto"/>
                <w:bottom w:val="none" w:sz="0" w:space="0" w:color="auto"/>
                <w:right w:val="none" w:sz="0" w:space="0" w:color="auto"/>
              </w:divBdr>
            </w:div>
            <w:div w:id="1468427749">
              <w:marLeft w:val="0"/>
              <w:marRight w:val="0"/>
              <w:marTop w:val="0"/>
              <w:marBottom w:val="0"/>
              <w:divBdr>
                <w:top w:val="none" w:sz="0" w:space="0" w:color="auto"/>
                <w:left w:val="none" w:sz="0" w:space="0" w:color="auto"/>
                <w:bottom w:val="none" w:sz="0" w:space="0" w:color="auto"/>
                <w:right w:val="none" w:sz="0" w:space="0" w:color="auto"/>
              </w:divBdr>
            </w:div>
          </w:divsChild>
        </w:div>
        <w:div w:id="1404446433">
          <w:marLeft w:val="0"/>
          <w:marRight w:val="0"/>
          <w:marTop w:val="0"/>
          <w:marBottom w:val="0"/>
          <w:divBdr>
            <w:top w:val="none" w:sz="0" w:space="0" w:color="auto"/>
            <w:left w:val="none" w:sz="0" w:space="0" w:color="auto"/>
            <w:bottom w:val="none" w:sz="0" w:space="0" w:color="auto"/>
            <w:right w:val="none" w:sz="0" w:space="0" w:color="auto"/>
          </w:divBdr>
        </w:div>
        <w:div w:id="1466000897">
          <w:marLeft w:val="0"/>
          <w:marRight w:val="0"/>
          <w:marTop w:val="0"/>
          <w:marBottom w:val="0"/>
          <w:divBdr>
            <w:top w:val="none" w:sz="0" w:space="0" w:color="auto"/>
            <w:left w:val="none" w:sz="0" w:space="0" w:color="auto"/>
            <w:bottom w:val="none" w:sz="0" w:space="0" w:color="auto"/>
            <w:right w:val="none" w:sz="0" w:space="0" w:color="auto"/>
          </w:divBdr>
        </w:div>
        <w:div w:id="1683706765">
          <w:marLeft w:val="0"/>
          <w:marRight w:val="0"/>
          <w:marTop w:val="0"/>
          <w:marBottom w:val="0"/>
          <w:divBdr>
            <w:top w:val="none" w:sz="0" w:space="0" w:color="auto"/>
            <w:left w:val="none" w:sz="0" w:space="0" w:color="auto"/>
            <w:bottom w:val="none" w:sz="0" w:space="0" w:color="auto"/>
            <w:right w:val="none" w:sz="0" w:space="0" w:color="auto"/>
          </w:divBdr>
        </w:div>
        <w:div w:id="1734810114">
          <w:marLeft w:val="0"/>
          <w:marRight w:val="0"/>
          <w:marTop w:val="0"/>
          <w:marBottom w:val="0"/>
          <w:divBdr>
            <w:top w:val="none" w:sz="0" w:space="0" w:color="auto"/>
            <w:left w:val="none" w:sz="0" w:space="0" w:color="auto"/>
            <w:bottom w:val="none" w:sz="0" w:space="0" w:color="auto"/>
            <w:right w:val="none" w:sz="0" w:space="0" w:color="auto"/>
          </w:divBdr>
        </w:div>
      </w:divsChild>
    </w:div>
    <w:div w:id="99186308">
      <w:bodyDiv w:val="1"/>
      <w:marLeft w:val="0"/>
      <w:marRight w:val="0"/>
      <w:marTop w:val="0"/>
      <w:marBottom w:val="0"/>
      <w:divBdr>
        <w:top w:val="none" w:sz="0" w:space="0" w:color="auto"/>
        <w:left w:val="none" w:sz="0" w:space="0" w:color="auto"/>
        <w:bottom w:val="none" w:sz="0" w:space="0" w:color="auto"/>
        <w:right w:val="none" w:sz="0" w:space="0" w:color="auto"/>
      </w:divBdr>
    </w:div>
    <w:div w:id="99644711">
      <w:bodyDiv w:val="1"/>
      <w:marLeft w:val="0"/>
      <w:marRight w:val="0"/>
      <w:marTop w:val="0"/>
      <w:marBottom w:val="0"/>
      <w:divBdr>
        <w:top w:val="none" w:sz="0" w:space="0" w:color="auto"/>
        <w:left w:val="none" w:sz="0" w:space="0" w:color="auto"/>
        <w:bottom w:val="none" w:sz="0" w:space="0" w:color="auto"/>
        <w:right w:val="none" w:sz="0" w:space="0" w:color="auto"/>
      </w:divBdr>
    </w:div>
    <w:div w:id="99879139">
      <w:bodyDiv w:val="1"/>
      <w:marLeft w:val="0"/>
      <w:marRight w:val="0"/>
      <w:marTop w:val="0"/>
      <w:marBottom w:val="0"/>
      <w:divBdr>
        <w:top w:val="none" w:sz="0" w:space="0" w:color="auto"/>
        <w:left w:val="none" w:sz="0" w:space="0" w:color="auto"/>
        <w:bottom w:val="none" w:sz="0" w:space="0" w:color="auto"/>
        <w:right w:val="none" w:sz="0" w:space="0" w:color="auto"/>
      </w:divBdr>
    </w:div>
    <w:div w:id="102264112">
      <w:bodyDiv w:val="1"/>
      <w:marLeft w:val="0"/>
      <w:marRight w:val="0"/>
      <w:marTop w:val="0"/>
      <w:marBottom w:val="0"/>
      <w:divBdr>
        <w:top w:val="none" w:sz="0" w:space="0" w:color="auto"/>
        <w:left w:val="none" w:sz="0" w:space="0" w:color="auto"/>
        <w:bottom w:val="none" w:sz="0" w:space="0" w:color="auto"/>
        <w:right w:val="none" w:sz="0" w:space="0" w:color="auto"/>
      </w:divBdr>
    </w:div>
    <w:div w:id="102922185">
      <w:bodyDiv w:val="1"/>
      <w:marLeft w:val="0"/>
      <w:marRight w:val="0"/>
      <w:marTop w:val="0"/>
      <w:marBottom w:val="0"/>
      <w:divBdr>
        <w:top w:val="none" w:sz="0" w:space="0" w:color="auto"/>
        <w:left w:val="none" w:sz="0" w:space="0" w:color="auto"/>
        <w:bottom w:val="none" w:sz="0" w:space="0" w:color="auto"/>
        <w:right w:val="none" w:sz="0" w:space="0" w:color="auto"/>
      </w:divBdr>
    </w:div>
    <w:div w:id="104690821">
      <w:bodyDiv w:val="1"/>
      <w:marLeft w:val="0"/>
      <w:marRight w:val="0"/>
      <w:marTop w:val="0"/>
      <w:marBottom w:val="0"/>
      <w:divBdr>
        <w:top w:val="none" w:sz="0" w:space="0" w:color="auto"/>
        <w:left w:val="none" w:sz="0" w:space="0" w:color="auto"/>
        <w:bottom w:val="none" w:sz="0" w:space="0" w:color="auto"/>
        <w:right w:val="none" w:sz="0" w:space="0" w:color="auto"/>
      </w:divBdr>
    </w:div>
    <w:div w:id="110781487">
      <w:bodyDiv w:val="1"/>
      <w:marLeft w:val="0"/>
      <w:marRight w:val="0"/>
      <w:marTop w:val="0"/>
      <w:marBottom w:val="0"/>
      <w:divBdr>
        <w:top w:val="none" w:sz="0" w:space="0" w:color="auto"/>
        <w:left w:val="none" w:sz="0" w:space="0" w:color="auto"/>
        <w:bottom w:val="none" w:sz="0" w:space="0" w:color="auto"/>
        <w:right w:val="none" w:sz="0" w:space="0" w:color="auto"/>
      </w:divBdr>
    </w:div>
    <w:div w:id="116796371">
      <w:bodyDiv w:val="1"/>
      <w:marLeft w:val="0"/>
      <w:marRight w:val="0"/>
      <w:marTop w:val="0"/>
      <w:marBottom w:val="0"/>
      <w:divBdr>
        <w:top w:val="none" w:sz="0" w:space="0" w:color="auto"/>
        <w:left w:val="none" w:sz="0" w:space="0" w:color="auto"/>
        <w:bottom w:val="none" w:sz="0" w:space="0" w:color="auto"/>
        <w:right w:val="none" w:sz="0" w:space="0" w:color="auto"/>
      </w:divBdr>
    </w:div>
    <w:div w:id="117377218">
      <w:bodyDiv w:val="1"/>
      <w:marLeft w:val="0"/>
      <w:marRight w:val="0"/>
      <w:marTop w:val="0"/>
      <w:marBottom w:val="0"/>
      <w:divBdr>
        <w:top w:val="none" w:sz="0" w:space="0" w:color="auto"/>
        <w:left w:val="none" w:sz="0" w:space="0" w:color="auto"/>
        <w:bottom w:val="none" w:sz="0" w:space="0" w:color="auto"/>
        <w:right w:val="none" w:sz="0" w:space="0" w:color="auto"/>
      </w:divBdr>
    </w:div>
    <w:div w:id="118375762">
      <w:bodyDiv w:val="1"/>
      <w:marLeft w:val="0"/>
      <w:marRight w:val="0"/>
      <w:marTop w:val="0"/>
      <w:marBottom w:val="0"/>
      <w:divBdr>
        <w:top w:val="none" w:sz="0" w:space="0" w:color="auto"/>
        <w:left w:val="none" w:sz="0" w:space="0" w:color="auto"/>
        <w:bottom w:val="none" w:sz="0" w:space="0" w:color="auto"/>
        <w:right w:val="none" w:sz="0" w:space="0" w:color="auto"/>
      </w:divBdr>
    </w:div>
    <w:div w:id="119079175">
      <w:bodyDiv w:val="1"/>
      <w:marLeft w:val="0"/>
      <w:marRight w:val="0"/>
      <w:marTop w:val="0"/>
      <w:marBottom w:val="0"/>
      <w:divBdr>
        <w:top w:val="none" w:sz="0" w:space="0" w:color="auto"/>
        <w:left w:val="none" w:sz="0" w:space="0" w:color="auto"/>
        <w:bottom w:val="none" w:sz="0" w:space="0" w:color="auto"/>
        <w:right w:val="none" w:sz="0" w:space="0" w:color="auto"/>
      </w:divBdr>
    </w:div>
    <w:div w:id="122232745">
      <w:bodyDiv w:val="1"/>
      <w:marLeft w:val="0"/>
      <w:marRight w:val="0"/>
      <w:marTop w:val="0"/>
      <w:marBottom w:val="0"/>
      <w:divBdr>
        <w:top w:val="none" w:sz="0" w:space="0" w:color="auto"/>
        <w:left w:val="none" w:sz="0" w:space="0" w:color="auto"/>
        <w:bottom w:val="none" w:sz="0" w:space="0" w:color="auto"/>
        <w:right w:val="none" w:sz="0" w:space="0" w:color="auto"/>
      </w:divBdr>
    </w:div>
    <w:div w:id="126512419">
      <w:bodyDiv w:val="1"/>
      <w:marLeft w:val="0"/>
      <w:marRight w:val="0"/>
      <w:marTop w:val="0"/>
      <w:marBottom w:val="0"/>
      <w:divBdr>
        <w:top w:val="none" w:sz="0" w:space="0" w:color="auto"/>
        <w:left w:val="none" w:sz="0" w:space="0" w:color="auto"/>
        <w:bottom w:val="none" w:sz="0" w:space="0" w:color="auto"/>
        <w:right w:val="none" w:sz="0" w:space="0" w:color="auto"/>
      </w:divBdr>
    </w:div>
    <w:div w:id="126972434">
      <w:bodyDiv w:val="1"/>
      <w:marLeft w:val="0"/>
      <w:marRight w:val="0"/>
      <w:marTop w:val="0"/>
      <w:marBottom w:val="0"/>
      <w:divBdr>
        <w:top w:val="none" w:sz="0" w:space="0" w:color="auto"/>
        <w:left w:val="none" w:sz="0" w:space="0" w:color="auto"/>
        <w:bottom w:val="none" w:sz="0" w:space="0" w:color="auto"/>
        <w:right w:val="none" w:sz="0" w:space="0" w:color="auto"/>
      </w:divBdr>
    </w:div>
    <w:div w:id="130834577">
      <w:bodyDiv w:val="1"/>
      <w:marLeft w:val="0"/>
      <w:marRight w:val="0"/>
      <w:marTop w:val="0"/>
      <w:marBottom w:val="0"/>
      <w:divBdr>
        <w:top w:val="none" w:sz="0" w:space="0" w:color="auto"/>
        <w:left w:val="none" w:sz="0" w:space="0" w:color="auto"/>
        <w:bottom w:val="none" w:sz="0" w:space="0" w:color="auto"/>
        <w:right w:val="none" w:sz="0" w:space="0" w:color="auto"/>
      </w:divBdr>
    </w:div>
    <w:div w:id="137383803">
      <w:bodyDiv w:val="1"/>
      <w:marLeft w:val="0"/>
      <w:marRight w:val="0"/>
      <w:marTop w:val="0"/>
      <w:marBottom w:val="0"/>
      <w:divBdr>
        <w:top w:val="none" w:sz="0" w:space="0" w:color="auto"/>
        <w:left w:val="none" w:sz="0" w:space="0" w:color="auto"/>
        <w:bottom w:val="none" w:sz="0" w:space="0" w:color="auto"/>
        <w:right w:val="none" w:sz="0" w:space="0" w:color="auto"/>
      </w:divBdr>
    </w:div>
    <w:div w:id="137889676">
      <w:bodyDiv w:val="1"/>
      <w:marLeft w:val="0"/>
      <w:marRight w:val="0"/>
      <w:marTop w:val="0"/>
      <w:marBottom w:val="0"/>
      <w:divBdr>
        <w:top w:val="none" w:sz="0" w:space="0" w:color="auto"/>
        <w:left w:val="none" w:sz="0" w:space="0" w:color="auto"/>
        <w:bottom w:val="none" w:sz="0" w:space="0" w:color="auto"/>
        <w:right w:val="none" w:sz="0" w:space="0" w:color="auto"/>
      </w:divBdr>
    </w:div>
    <w:div w:id="143816364">
      <w:bodyDiv w:val="1"/>
      <w:marLeft w:val="0"/>
      <w:marRight w:val="0"/>
      <w:marTop w:val="0"/>
      <w:marBottom w:val="0"/>
      <w:divBdr>
        <w:top w:val="none" w:sz="0" w:space="0" w:color="auto"/>
        <w:left w:val="none" w:sz="0" w:space="0" w:color="auto"/>
        <w:bottom w:val="none" w:sz="0" w:space="0" w:color="auto"/>
        <w:right w:val="none" w:sz="0" w:space="0" w:color="auto"/>
      </w:divBdr>
    </w:div>
    <w:div w:id="148517384">
      <w:bodyDiv w:val="1"/>
      <w:marLeft w:val="0"/>
      <w:marRight w:val="0"/>
      <w:marTop w:val="0"/>
      <w:marBottom w:val="0"/>
      <w:divBdr>
        <w:top w:val="none" w:sz="0" w:space="0" w:color="auto"/>
        <w:left w:val="none" w:sz="0" w:space="0" w:color="auto"/>
        <w:bottom w:val="none" w:sz="0" w:space="0" w:color="auto"/>
        <w:right w:val="none" w:sz="0" w:space="0" w:color="auto"/>
      </w:divBdr>
    </w:div>
    <w:div w:id="168646355">
      <w:bodyDiv w:val="1"/>
      <w:marLeft w:val="0"/>
      <w:marRight w:val="0"/>
      <w:marTop w:val="0"/>
      <w:marBottom w:val="0"/>
      <w:divBdr>
        <w:top w:val="none" w:sz="0" w:space="0" w:color="auto"/>
        <w:left w:val="none" w:sz="0" w:space="0" w:color="auto"/>
        <w:bottom w:val="none" w:sz="0" w:space="0" w:color="auto"/>
        <w:right w:val="none" w:sz="0" w:space="0" w:color="auto"/>
      </w:divBdr>
    </w:div>
    <w:div w:id="172034810">
      <w:bodyDiv w:val="1"/>
      <w:marLeft w:val="0"/>
      <w:marRight w:val="0"/>
      <w:marTop w:val="0"/>
      <w:marBottom w:val="0"/>
      <w:divBdr>
        <w:top w:val="none" w:sz="0" w:space="0" w:color="auto"/>
        <w:left w:val="none" w:sz="0" w:space="0" w:color="auto"/>
        <w:bottom w:val="none" w:sz="0" w:space="0" w:color="auto"/>
        <w:right w:val="none" w:sz="0" w:space="0" w:color="auto"/>
      </w:divBdr>
    </w:div>
    <w:div w:id="174735608">
      <w:bodyDiv w:val="1"/>
      <w:marLeft w:val="0"/>
      <w:marRight w:val="0"/>
      <w:marTop w:val="0"/>
      <w:marBottom w:val="0"/>
      <w:divBdr>
        <w:top w:val="none" w:sz="0" w:space="0" w:color="auto"/>
        <w:left w:val="none" w:sz="0" w:space="0" w:color="auto"/>
        <w:bottom w:val="none" w:sz="0" w:space="0" w:color="auto"/>
        <w:right w:val="none" w:sz="0" w:space="0" w:color="auto"/>
      </w:divBdr>
    </w:div>
    <w:div w:id="176047909">
      <w:bodyDiv w:val="1"/>
      <w:marLeft w:val="0"/>
      <w:marRight w:val="0"/>
      <w:marTop w:val="0"/>
      <w:marBottom w:val="0"/>
      <w:divBdr>
        <w:top w:val="none" w:sz="0" w:space="0" w:color="auto"/>
        <w:left w:val="none" w:sz="0" w:space="0" w:color="auto"/>
        <w:bottom w:val="none" w:sz="0" w:space="0" w:color="auto"/>
        <w:right w:val="none" w:sz="0" w:space="0" w:color="auto"/>
      </w:divBdr>
    </w:div>
    <w:div w:id="177624427">
      <w:bodyDiv w:val="1"/>
      <w:marLeft w:val="0"/>
      <w:marRight w:val="0"/>
      <w:marTop w:val="0"/>
      <w:marBottom w:val="0"/>
      <w:divBdr>
        <w:top w:val="none" w:sz="0" w:space="0" w:color="auto"/>
        <w:left w:val="none" w:sz="0" w:space="0" w:color="auto"/>
        <w:bottom w:val="none" w:sz="0" w:space="0" w:color="auto"/>
        <w:right w:val="none" w:sz="0" w:space="0" w:color="auto"/>
      </w:divBdr>
    </w:div>
    <w:div w:id="182786754">
      <w:bodyDiv w:val="1"/>
      <w:marLeft w:val="0"/>
      <w:marRight w:val="0"/>
      <w:marTop w:val="0"/>
      <w:marBottom w:val="0"/>
      <w:divBdr>
        <w:top w:val="none" w:sz="0" w:space="0" w:color="auto"/>
        <w:left w:val="none" w:sz="0" w:space="0" w:color="auto"/>
        <w:bottom w:val="none" w:sz="0" w:space="0" w:color="auto"/>
        <w:right w:val="none" w:sz="0" w:space="0" w:color="auto"/>
      </w:divBdr>
    </w:div>
    <w:div w:id="183322709">
      <w:bodyDiv w:val="1"/>
      <w:marLeft w:val="0"/>
      <w:marRight w:val="0"/>
      <w:marTop w:val="0"/>
      <w:marBottom w:val="0"/>
      <w:divBdr>
        <w:top w:val="none" w:sz="0" w:space="0" w:color="auto"/>
        <w:left w:val="none" w:sz="0" w:space="0" w:color="auto"/>
        <w:bottom w:val="none" w:sz="0" w:space="0" w:color="auto"/>
        <w:right w:val="none" w:sz="0" w:space="0" w:color="auto"/>
      </w:divBdr>
    </w:div>
    <w:div w:id="189228947">
      <w:bodyDiv w:val="1"/>
      <w:marLeft w:val="0"/>
      <w:marRight w:val="0"/>
      <w:marTop w:val="0"/>
      <w:marBottom w:val="0"/>
      <w:divBdr>
        <w:top w:val="none" w:sz="0" w:space="0" w:color="auto"/>
        <w:left w:val="none" w:sz="0" w:space="0" w:color="auto"/>
        <w:bottom w:val="none" w:sz="0" w:space="0" w:color="auto"/>
        <w:right w:val="none" w:sz="0" w:space="0" w:color="auto"/>
      </w:divBdr>
    </w:div>
    <w:div w:id="191116535">
      <w:bodyDiv w:val="1"/>
      <w:marLeft w:val="0"/>
      <w:marRight w:val="0"/>
      <w:marTop w:val="0"/>
      <w:marBottom w:val="0"/>
      <w:divBdr>
        <w:top w:val="none" w:sz="0" w:space="0" w:color="auto"/>
        <w:left w:val="none" w:sz="0" w:space="0" w:color="auto"/>
        <w:bottom w:val="none" w:sz="0" w:space="0" w:color="auto"/>
        <w:right w:val="none" w:sz="0" w:space="0" w:color="auto"/>
      </w:divBdr>
    </w:div>
    <w:div w:id="194733700">
      <w:bodyDiv w:val="1"/>
      <w:marLeft w:val="0"/>
      <w:marRight w:val="0"/>
      <w:marTop w:val="0"/>
      <w:marBottom w:val="0"/>
      <w:divBdr>
        <w:top w:val="none" w:sz="0" w:space="0" w:color="auto"/>
        <w:left w:val="none" w:sz="0" w:space="0" w:color="auto"/>
        <w:bottom w:val="none" w:sz="0" w:space="0" w:color="auto"/>
        <w:right w:val="none" w:sz="0" w:space="0" w:color="auto"/>
      </w:divBdr>
    </w:div>
    <w:div w:id="194857126">
      <w:bodyDiv w:val="1"/>
      <w:marLeft w:val="0"/>
      <w:marRight w:val="0"/>
      <w:marTop w:val="0"/>
      <w:marBottom w:val="0"/>
      <w:divBdr>
        <w:top w:val="none" w:sz="0" w:space="0" w:color="auto"/>
        <w:left w:val="none" w:sz="0" w:space="0" w:color="auto"/>
        <w:bottom w:val="none" w:sz="0" w:space="0" w:color="auto"/>
        <w:right w:val="none" w:sz="0" w:space="0" w:color="auto"/>
      </w:divBdr>
    </w:div>
    <w:div w:id="202137857">
      <w:bodyDiv w:val="1"/>
      <w:marLeft w:val="0"/>
      <w:marRight w:val="0"/>
      <w:marTop w:val="0"/>
      <w:marBottom w:val="0"/>
      <w:divBdr>
        <w:top w:val="none" w:sz="0" w:space="0" w:color="auto"/>
        <w:left w:val="none" w:sz="0" w:space="0" w:color="auto"/>
        <w:bottom w:val="none" w:sz="0" w:space="0" w:color="auto"/>
        <w:right w:val="none" w:sz="0" w:space="0" w:color="auto"/>
      </w:divBdr>
    </w:div>
    <w:div w:id="203372798">
      <w:bodyDiv w:val="1"/>
      <w:marLeft w:val="0"/>
      <w:marRight w:val="0"/>
      <w:marTop w:val="0"/>
      <w:marBottom w:val="0"/>
      <w:divBdr>
        <w:top w:val="none" w:sz="0" w:space="0" w:color="auto"/>
        <w:left w:val="none" w:sz="0" w:space="0" w:color="auto"/>
        <w:bottom w:val="none" w:sz="0" w:space="0" w:color="auto"/>
        <w:right w:val="none" w:sz="0" w:space="0" w:color="auto"/>
      </w:divBdr>
    </w:div>
    <w:div w:id="207109541">
      <w:bodyDiv w:val="1"/>
      <w:marLeft w:val="0"/>
      <w:marRight w:val="0"/>
      <w:marTop w:val="0"/>
      <w:marBottom w:val="0"/>
      <w:divBdr>
        <w:top w:val="none" w:sz="0" w:space="0" w:color="auto"/>
        <w:left w:val="none" w:sz="0" w:space="0" w:color="auto"/>
        <w:bottom w:val="none" w:sz="0" w:space="0" w:color="auto"/>
        <w:right w:val="none" w:sz="0" w:space="0" w:color="auto"/>
      </w:divBdr>
    </w:div>
    <w:div w:id="209656122">
      <w:bodyDiv w:val="1"/>
      <w:marLeft w:val="0"/>
      <w:marRight w:val="0"/>
      <w:marTop w:val="0"/>
      <w:marBottom w:val="0"/>
      <w:divBdr>
        <w:top w:val="none" w:sz="0" w:space="0" w:color="auto"/>
        <w:left w:val="none" w:sz="0" w:space="0" w:color="auto"/>
        <w:bottom w:val="none" w:sz="0" w:space="0" w:color="auto"/>
        <w:right w:val="none" w:sz="0" w:space="0" w:color="auto"/>
      </w:divBdr>
    </w:div>
    <w:div w:id="209848990">
      <w:bodyDiv w:val="1"/>
      <w:marLeft w:val="0"/>
      <w:marRight w:val="0"/>
      <w:marTop w:val="0"/>
      <w:marBottom w:val="0"/>
      <w:divBdr>
        <w:top w:val="none" w:sz="0" w:space="0" w:color="auto"/>
        <w:left w:val="none" w:sz="0" w:space="0" w:color="auto"/>
        <w:bottom w:val="none" w:sz="0" w:space="0" w:color="auto"/>
        <w:right w:val="none" w:sz="0" w:space="0" w:color="auto"/>
      </w:divBdr>
    </w:div>
    <w:div w:id="212735802">
      <w:bodyDiv w:val="1"/>
      <w:marLeft w:val="0"/>
      <w:marRight w:val="0"/>
      <w:marTop w:val="0"/>
      <w:marBottom w:val="0"/>
      <w:divBdr>
        <w:top w:val="none" w:sz="0" w:space="0" w:color="auto"/>
        <w:left w:val="none" w:sz="0" w:space="0" w:color="auto"/>
        <w:bottom w:val="none" w:sz="0" w:space="0" w:color="auto"/>
        <w:right w:val="none" w:sz="0" w:space="0" w:color="auto"/>
      </w:divBdr>
    </w:div>
    <w:div w:id="212890650">
      <w:bodyDiv w:val="1"/>
      <w:marLeft w:val="0"/>
      <w:marRight w:val="0"/>
      <w:marTop w:val="0"/>
      <w:marBottom w:val="0"/>
      <w:divBdr>
        <w:top w:val="none" w:sz="0" w:space="0" w:color="auto"/>
        <w:left w:val="none" w:sz="0" w:space="0" w:color="auto"/>
        <w:bottom w:val="none" w:sz="0" w:space="0" w:color="auto"/>
        <w:right w:val="none" w:sz="0" w:space="0" w:color="auto"/>
      </w:divBdr>
    </w:div>
    <w:div w:id="213853108">
      <w:bodyDiv w:val="1"/>
      <w:marLeft w:val="0"/>
      <w:marRight w:val="0"/>
      <w:marTop w:val="0"/>
      <w:marBottom w:val="0"/>
      <w:divBdr>
        <w:top w:val="none" w:sz="0" w:space="0" w:color="auto"/>
        <w:left w:val="none" w:sz="0" w:space="0" w:color="auto"/>
        <w:bottom w:val="none" w:sz="0" w:space="0" w:color="auto"/>
        <w:right w:val="none" w:sz="0" w:space="0" w:color="auto"/>
      </w:divBdr>
    </w:div>
    <w:div w:id="218708680">
      <w:bodyDiv w:val="1"/>
      <w:marLeft w:val="0"/>
      <w:marRight w:val="0"/>
      <w:marTop w:val="0"/>
      <w:marBottom w:val="0"/>
      <w:divBdr>
        <w:top w:val="none" w:sz="0" w:space="0" w:color="auto"/>
        <w:left w:val="none" w:sz="0" w:space="0" w:color="auto"/>
        <w:bottom w:val="none" w:sz="0" w:space="0" w:color="auto"/>
        <w:right w:val="none" w:sz="0" w:space="0" w:color="auto"/>
      </w:divBdr>
    </w:div>
    <w:div w:id="218711264">
      <w:bodyDiv w:val="1"/>
      <w:marLeft w:val="0"/>
      <w:marRight w:val="0"/>
      <w:marTop w:val="0"/>
      <w:marBottom w:val="0"/>
      <w:divBdr>
        <w:top w:val="none" w:sz="0" w:space="0" w:color="auto"/>
        <w:left w:val="none" w:sz="0" w:space="0" w:color="auto"/>
        <w:bottom w:val="none" w:sz="0" w:space="0" w:color="auto"/>
        <w:right w:val="none" w:sz="0" w:space="0" w:color="auto"/>
      </w:divBdr>
    </w:div>
    <w:div w:id="219446316">
      <w:bodyDiv w:val="1"/>
      <w:marLeft w:val="0"/>
      <w:marRight w:val="0"/>
      <w:marTop w:val="0"/>
      <w:marBottom w:val="0"/>
      <w:divBdr>
        <w:top w:val="none" w:sz="0" w:space="0" w:color="auto"/>
        <w:left w:val="none" w:sz="0" w:space="0" w:color="auto"/>
        <w:bottom w:val="none" w:sz="0" w:space="0" w:color="auto"/>
        <w:right w:val="none" w:sz="0" w:space="0" w:color="auto"/>
      </w:divBdr>
    </w:div>
    <w:div w:id="220335048">
      <w:bodyDiv w:val="1"/>
      <w:marLeft w:val="0"/>
      <w:marRight w:val="0"/>
      <w:marTop w:val="0"/>
      <w:marBottom w:val="0"/>
      <w:divBdr>
        <w:top w:val="none" w:sz="0" w:space="0" w:color="auto"/>
        <w:left w:val="none" w:sz="0" w:space="0" w:color="auto"/>
        <w:bottom w:val="none" w:sz="0" w:space="0" w:color="auto"/>
        <w:right w:val="none" w:sz="0" w:space="0" w:color="auto"/>
      </w:divBdr>
    </w:div>
    <w:div w:id="225536087">
      <w:bodyDiv w:val="1"/>
      <w:marLeft w:val="0"/>
      <w:marRight w:val="0"/>
      <w:marTop w:val="0"/>
      <w:marBottom w:val="0"/>
      <w:divBdr>
        <w:top w:val="none" w:sz="0" w:space="0" w:color="auto"/>
        <w:left w:val="none" w:sz="0" w:space="0" w:color="auto"/>
        <w:bottom w:val="none" w:sz="0" w:space="0" w:color="auto"/>
        <w:right w:val="none" w:sz="0" w:space="0" w:color="auto"/>
      </w:divBdr>
    </w:div>
    <w:div w:id="226768062">
      <w:bodyDiv w:val="1"/>
      <w:marLeft w:val="0"/>
      <w:marRight w:val="0"/>
      <w:marTop w:val="0"/>
      <w:marBottom w:val="0"/>
      <w:divBdr>
        <w:top w:val="none" w:sz="0" w:space="0" w:color="auto"/>
        <w:left w:val="none" w:sz="0" w:space="0" w:color="auto"/>
        <w:bottom w:val="none" w:sz="0" w:space="0" w:color="auto"/>
        <w:right w:val="none" w:sz="0" w:space="0" w:color="auto"/>
      </w:divBdr>
    </w:div>
    <w:div w:id="230390121">
      <w:bodyDiv w:val="1"/>
      <w:marLeft w:val="0"/>
      <w:marRight w:val="0"/>
      <w:marTop w:val="0"/>
      <w:marBottom w:val="0"/>
      <w:divBdr>
        <w:top w:val="none" w:sz="0" w:space="0" w:color="auto"/>
        <w:left w:val="none" w:sz="0" w:space="0" w:color="auto"/>
        <w:bottom w:val="none" w:sz="0" w:space="0" w:color="auto"/>
        <w:right w:val="none" w:sz="0" w:space="0" w:color="auto"/>
      </w:divBdr>
    </w:div>
    <w:div w:id="236404977">
      <w:bodyDiv w:val="1"/>
      <w:marLeft w:val="0"/>
      <w:marRight w:val="0"/>
      <w:marTop w:val="0"/>
      <w:marBottom w:val="0"/>
      <w:divBdr>
        <w:top w:val="none" w:sz="0" w:space="0" w:color="auto"/>
        <w:left w:val="none" w:sz="0" w:space="0" w:color="auto"/>
        <w:bottom w:val="none" w:sz="0" w:space="0" w:color="auto"/>
        <w:right w:val="none" w:sz="0" w:space="0" w:color="auto"/>
      </w:divBdr>
    </w:div>
    <w:div w:id="244605785">
      <w:bodyDiv w:val="1"/>
      <w:marLeft w:val="0"/>
      <w:marRight w:val="0"/>
      <w:marTop w:val="0"/>
      <w:marBottom w:val="0"/>
      <w:divBdr>
        <w:top w:val="none" w:sz="0" w:space="0" w:color="auto"/>
        <w:left w:val="none" w:sz="0" w:space="0" w:color="auto"/>
        <w:bottom w:val="none" w:sz="0" w:space="0" w:color="auto"/>
        <w:right w:val="none" w:sz="0" w:space="0" w:color="auto"/>
      </w:divBdr>
    </w:div>
    <w:div w:id="244922668">
      <w:bodyDiv w:val="1"/>
      <w:marLeft w:val="0"/>
      <w:marRight w:val="0"/>
      <w:marTop w:val="0"/>
      <w:marBottom w:val="0"/>
      <w:divBdr>
        <w:top w:val="none" w:sz="0" w:space="0" w:color="auto"/>
        <w:left w:val="none" w:sz="0" w:space="0" w:color="auto"/>
        <w:bottom w:val="none" w:sz="0" w:space="0" w:color="auto"/>
        <w:right w:val="none" w:sz="0" w:space="0" w:color="auto"/>
      </w:divBdr>
    </w:div>
    <w:div w:id="245070163">
      <w:bodyDiv w:val="1"/>
      <w:marLeft w:val="0"/>
      <w:marRight w:val="0"/>
      <w:marTop w:val="0"/>
      <w:marBottom w:val="0"/>
      <w:divBdr>
        <w:top w:val="none" w:sz="0" w:space="0" w:color="auto"/>
        <w:left w:val="none" w:sz="0" w:space="0" w:color="auto"/>
        <w:bottom w:val="none" w:sz="0" w:space="0" w:color="auto"/>
        <w:right w:val="none" w:sz="0" w:space="0" w:color="auto"/>
      </w:divBdr>
    </w:div>
    <w:div w:id="247352481">
      <w:bodyDiv w:val="1"/>
      <w:marLeft w:val="0"/>
      <w:marRight w:val="0"/>
      <w:marTop w:val="0"/>
      <w:marBottom w:val="0"/>
      <w:divBdr>
        <w:top w:val="none" w:sz="0" w:space="0" w:color="auto"/>
        <w:left w:val="none" w:sz="0" w:space="0" w:color="auto"/>
        <w:bottom w:val="none" w:sz="0" w:space="0" w:color="auto"/>
        <w:right w:val="none" w:sz="0" w:space="0" w:color="auto"/>
      </w:divBdr>
    </w:div>
    <w:div w:id="250236410">
      <w:bodyDiv w:val="1"/>
      <w:marLeft w:val="0"/>
      <w:marRight w:val="0"/>
      <w:marTop w:val="0"/>
      <w:marBottom w:val="0"/>
      <w:divBdr>
        <w:top w:val="none" w:sz="0" w:space="0" w:color="auto"/>
        <w:left w:val="none" w:sz="0" w:space="0" w:color="auto"/>
        <w:bottom w:val="none" w:sz="0" w:space="0" w:color="auto"/>
        <w:right w:val="none" w:sz="0" w:space="0" w:color="auto"/>
      </w:divBdr>
    </w:div>
    <w:div w:id="251471540">
      <w:bodyDiv w:val="1"/>
      <w:marLeft w:val="0"/>
      <w:marRight w:val="0"/>
      <w:marTop w:val="0"/>
      <w:marBottom w:val="0"/>
      <w:divBdr>
        <w:top w:val="none" w:sz="0" w:space="0" w:color="auto"/>
        <w:left w:val="none" w:sz="0" w:space="0" w:color="auto"/>
        <w:bottom w:val="none" w:sz="0" w:space="0" w:color="auto"/>
        <w:right w:val="none" w:sz="0" w:space="0" w:color="auto"/>
      </w:divBdr>
    </w:div>
    <w:div w:id="255094361">
      <w:bodyDiv w:val="1"/>
      <w:marLeft w:val="0"/>
      <w:marRight w:val="0"/>
      <w:marTop w:val="0"/>
      <w:marBottom w:val="0"/>
      <w:divBdr>
        <w:top w:val="none" w:sz="0" w:space="0" w:color="auto"/>
        <w:left w:val="none" w:sz="0" w:space="0" w:color="auto"/>
        <w:bottom w:val="none" w:sz="0" w:space="0" w:color="auto"/>
        <w:right w:val="none" w:sz="0" w:space="0" w:color="auto"/>
      </w:divBdr>
    </w:div>
    <w:div w:id="256136235">
      <w:bodyDiv w:val="1"/>
      <w:marLeft w:val="0"/>
      <w:marRight w:val="0"/>
      <w:marTop w:val="0"/>
      <w:marBottom w:val="0"/>
      <w:divBdr>
        <w:top w:val="none" w:sz="0" w:space="0" w:color="auto"/>
        <w:left w:val="none" w:sz="0" w:space="0" w:color="auto"/>
        <w:bottom w:val="none" w:sz="0" w:space="0" w:color="auto"/>
        <w:right w:val="none" w:sz="0" w:space="0" w:color="auto"/>
      </w:divBdr>
    </w:div>
    <w:div w:id="256334106">
      <w:bodyDiv w:val="1"/>
      <w:marLeft w:val="0"/>
      <w:marRight w:val="0"/>
      <w:marTop w:val="0"/>
      <w:marBottom w:val="0"/>
      <w:divBdr>
        <w:top w:val="none" w:sz="0" w:space="0" w:color="auto"/>
        <w:left w:val="none" w:sz="0" w:space="0" w:color="auto"/>
        <w:bottom w:val="none" w:sz="0" w:space="0" w:color="auto"/>
        <w:right w:val="none" w:sz="0" w:space="0" w:color="auto"/>
      </w:divBdr>
    </w:div>
    <w:div w:id="256443748">
      <w:bodyDiv w:val="1"/>
      <w:marLeft w:val="0"/>
      <w:marRight w:val="0"/>
      <w:marTop w:val="0"/>
      <w:marBottom w:val="0"/>
      <w:divBdr>
        <w:top w:val="none" w:sz="0" w:space="0" w:color="auto"/>
        <w:left w:val="none" w:sz="0" w:space="0" w:color="auto"/>
        <w:bottom w:val="none" w:sz="0" w:space="0" w:color="auto"/>
        <w:right w:val="none" w:sz="0" w:space="0" w:color="auto"/>
      </w:divBdr>
    </w:div>
    <w:div w:id="256601771">
      <w:bodyDiv w:val="1"/>
      <w:marLeft w:val="0"/>
      <w:marRight w:val="0"/>
      <w:marTop w:val="0"/>
      <w:marBottom w:val="0"/>
      <w:divBdr>
        <w:top w:val="none" w:sz="0" w:space="0" w:color="auto"/>
        <w:left w:val="none" w:sz="0" w:space="0" w:color="auto"/>
        <w:bottom w:val="none" w:sz="0" w:space="0" w:color="auto"/>
        <w:right w:val="none" w:sz="0" w:space="0" w:color="auto"/>
      </w:divBdr>
    </w:div>
    <w:div w:id="258175099">
      <w:bodyDiv w:val="1"/>
      <w:marLeft w:val="0"/>
      <w:marRight w:val="0"/>
      <w:marTop w:val="0"/>
      <w:marBottom w:val="0"/>
      <w:divBdr>
        <w:top w:val="none" w:sz="0" w:space="0" w:color="auto"/>
        <w:left w:val="none" w:sz="0" w:space="0" w:color="auto"/>
        <w:bottom w:val="none" w:sz="0" w:space="0" w:color="auto"/>
        <w:right w:val="none" w:sz="0" w:space="0" w:color="auto"/>
      </w:divBdr>
    </w:div>
    <w:div w:id="261841757">
      <w:bodyDiv w:val="1"/>
      <w:marLeft w:val="0"/>
      <w:marRight w:val="0"/>
      <w:marTop w:val="0"/>
      <w:marBottom w:val="0"/>
      <w:divBdr>
        <w:top w:val="none" w:sz="0" w:space="0" w:color="auto"/>
        <w:left w:val="none" w:sz="0" w:space="0" w:color="auto"/>
        <w:bottom w:val="none" w:sz="0" w:space="0" w:color="auto"/>
        <w:right w:val="none" w:sz="0" w:space="0" w:color="auto"/>
      </w:divBdr>
    </w:div>
    <w:div w:id="262495263">
      <w:bodyDiv w:val="1"/>
      <w:marLeft w:val="0"/>
      <w:marRight w:val="0"/>
      <w:marTop w:val="0"/>
      <w:marBottom w:val="0"/>
      <w:divBdr>
        <w:top w:val="none" w:sz="0" w:space="0" w:color="auto"/>
        <w:left w:val="none" w:sz="0" w:space="0" w:color="auto"/>
        <w:bottom w:val="none" w:sz="0" w:space="0" w:color="auto"/>
        <w:right w:val="none" w:sz="0" w:space="0" w:color="auto"/>
      </w:divBdr>
    </w:div>
    <w:div w:id="267857761">
      <w:bodyDiv w:val="1"/>
      <w:marLeft w:val="0"/>
      <w:marRight w:val="0"/>
      <w:marTop w:val="0"/>
      <w:marBottom w:val="0"/>
      <w:divBdr>
        <w:top w:val="none" w:sz="0" w:space="0" w:color="auto"/>
        <w:left w:val="none" w:sz="0" w:space="0" w:color="auto"/>
        <w:bottom w:val="none" w:sz="0" w:space="0" w:color="auto"/>
        <w:right w:val="none" w:sz="0" w:space="0" w:color="auto"/>
      </w:divBdr>
    </w:div>
    <w:div w:id="269944038">
      <w:bodyDiv w:val="1"/>
      <w:marLeft w:val="0"/>
      <w:marRight w:val="0"/>
      <w:marTop w:val="0"/>
      <w:marBottom w:val="0"/>
      <w:divBdr>
        <w:top w:val="none" w:sz="0" w:space="0" w:color="auto"/>
        <w:left w:val="none" w:sz="0" w:space="0" w:color="auto"/>
        <w:bottom w:val="none" w:sz="0" w:space="0" w:color="auto"/>
        <w:right w:val="none" w:sz="0" w:space="0" w:color="auto"/>
      </w:divBdr>
    </w:div>
    <w:div w:id="274336427">
      <w:bodyDiv w:val="1"/>
      <w:marLeft w:val="0"/>
      <w:marRight w:val="0"/>
      <w:marTop w:val="0"/>
      <w:marBottom w:val="0"/>
      <w:divBdr>
        <w:top w:val="none" w:sz="0" w:space="0" w:color="auto"/>
        <w:left w:val="none" w:sz="0" w:space="0" w:color="auto"/>
        <w:bottom w:val="none" w:sz="0" w:space="0" w:color="auto"/>
        <w:right w:val="none" w:sz="0" w:space="0" w:color="auto"/>
      </w:divBdr>
    </w:div>
    <w:div w:id="276328456">
      <w:bodyDiv w:val="1"/>
      <w:marLeft w:val="0"/>
      <w:marRight w:val="0"/>
      <w:marTop w:val="0"/>
      <w:marBottom w:val="0"/>
      <w:divBdr>
        <w:top w:val="none" w:sz="0" w:space="0" w:color="auto"/>
        <w:left w:val="none" w:sz="0" w:space="0" w:color="auto"/>
        <w:bottom w:val="none" w:sz="0" w:space="0" w:color="auto"/>
        <w:right w:val="none" w:sz="0" w:space="0" w:color="auto"/>
      </w:divBdr>
    </w:div>
    <w:div w:id="280578022">
      <w:bodyDiv w:val="1"/>
      <w:marLeft w:val="0"/>
      <w:marRight w:val="0"/>
      <w:marTop w:val="0"/>
      <w:marBottom w:val="0"/>
      <w:divBdr>
        <w:top w:val="none" w:sz="0" w:space="0" w:color="auto"/>
        <w:left w:val="none" w:sz="0" w:space="0" w:color="auto"/>
        <w:bottom w:val="none" w:sz="0" w:space="0" w:color="auto"/>
        <w:right w:val="none" w:sz="0" w:space="0" w:color="auto"/>
      </w:divBdr>
    </w:div>
    <w:div w:id="282007624">
      <w:bodyDiv w:val="1"/>
      <w:marLeft w:val="0"/>
      <w:marRight w:val="0"/>
      <w:marTop w:val="0"/>
      <w:marBottom w:val="0"/>
      <w:divBdr>
        <w:top w:val="none" w:sz="0" w:space="0" w:color="auto"/>
        <w:left w:val="none" w:sz="0" w:space="0" w:color="auto"/>
        <w:bottom w:val="none" w:sz="0" w:space="0" w:color="auto"/>
        <w:right w:val="none" w:sz="0" w:space="0" w:color="auto"/>
      </w:divBdr>
    </w:div>
    <w:div w:id="287131269">
      <w:bodyDiv w:val="1"/>
      <w:marLeft w:val="0"/>
      <w:marRight w:val="0"/>
      <w:marTop w:val="0"/>
      <w:marBottom w:val="0"/>
      <w:divBdr>
        <w:top w:val="none" w:sz="0" w:space="0" w:color="auto"/>
        <w:left w:val="none" w:sz="0" w:space="0" w:color="auto"/>
        <w:bottom w:val="none" w:sz="0" w:space="0" w:color="auto"/>
        <w:right w:val="none" w:sz="0" w:space="0" w:color="auto"/>
      </w:divBdr>
    </w:div>
    <w:div w:id="289937768">
      <w:bodyDiv w:val="1"/>
      <w:marLeft w:val="0"/>
      <w:marRight w:val="0"/>
      <w:marTop w:val="0"/>
      <w:marBottom w:val="0"/>
      <w:divBdr>
        <w:top w:val="none" w:sz="0" w:space="0" w:color="auto"/>
        <w:left w:val="none" w:sz="0" w:space="0" w:color="auto"/>
        <w:bottom w:val="none" w:sz="0" w:space="0" w:color="auto"/>
        <w:right w:val="none" w:sz="0" w:space="0" w:color="auto"/>
      </w:divBdr>
    </w:div>
    <w:div w:id="292907158">
      <w:bodyDiv w:val="1"/>
      <w:marLeft w:val="0"/>
      <w:marRight w:val="0"/>
      <w:marTop w:val="0"/>
      <w:marBottom w:val="0"/>
      <w:divBdr>
        <w:top w:val="none" w:sz="0" w:space="0" w:color="auto"/>
        <w:left w:val="none" w:sz="0" w:space="0" w:color="auto"/>
        <w:bottom w:val="none" w:sz="0" w:space="0" w:color="auto"/>
        <w:right w:val="none" w:sz="0" w:space="0" w:color="auto"/>
      </w:divBdr>
    </w:div>
    <w:div w:id="304168808">
      <w:bodyDiv w:val="1"/>
      <w:marLeft w:val="0"/>
      <w:marRight w:val="0"/>
      <w:marTop w:val="0"/>
      <w:marBottom w:val="0"/>
      <w:divBdr>
        <w:top w:val="none" w:sz="0" w:space="0" w:color="auto"/>
        <w:left w:val="none" w:sz="0" w:space="0" w:color="auto"/>
        <w:bottom w:val="none" w:sz="0" w:space="0" w:color="auto"/>
        <w:right w:val="none" w:sz="0" w:space="0" w:color="auto"/>
      </w:divBdr>
    </w:div>
    <w:div w:id="307367154">
      <w:bodyDiv w:val="1"/>
      <w:marLeft w:val="0"/>
      <w:marRight w:val="0"/>
      <w:marTop w:val="0"/>
      <w:marBottom w:val="0"/>
      <w:divBdr>
        <w:top w:val="none" w:sz="0" w:space="0" w:color="auto"/>
        <w:left w:val="none" w:sz="0" w:space="0" w:color="auto"/>
        <w:bottom w:val="none" w:sz="0" w:space="0" w:color="auto"/>
        <w:right w:val="none" w:sz="0" w:space="0" w:color="auto"/>
      </w:divBdr>
    </w:div>
    <w:div w:id="309789147">
      <w:bodyDiv w:val="1"/>
      <w:marLeft w:val="0"/>
      <w:marRight w:val="0"/>
      <w:marTop w:val="0"/>
      <w:marBottom w:val="0"/>
      <w:divBdr>
        <w:top w:val="none" w:sz="0" w:space="0" w:color="auto"/>
        <w:left w:val="none" w:sz="0" w:space="0" w:color="auto"/>
        <w:bottom w:val="none" w:sz="0" w:space="0" w:color="auto"/>
        <w:right w:val="none" w:sz="0" w:space="0" w:color="auto"/>
      </w:divBdr>
    </w:div>
    <w:div w:id="320503187">
      <w:bodyDiv w:val="1"/>
      <w:marLeft w:val="0"/>
      <w:marRight w:val="0"/>
      <w:marTop w:val="0"/>
      <w:marBottom w:val="0"/>
      <w:divBdr>
        <w:top w:val="none" w:sz="0" w:space="0" w:color="auto"/>
        <w:left w:val="none" w:sz="0" w:space="0" w:color="auto"/>
        <w:bottom w:val="none" w:sz="0" w:space="0" w:color="auto"/>
        <w:right w:val="none" w:sz="0" w:space="0" w:color="auto"/>
      </w:divBdr>
    </w:div>
    <w:div w:id="321928127">
      <w:bodyDiv w:val="1"/>
      <w:marLeft w:val="0"/>
      <w:marRight w:val="0"/>
      <w:marTop w:val="0"/>
      <w:marBottom w:val="0"/>
      <w:divBdr>
        <w:top w:val="none" w:sz="0" w:space="0" w:color="auto"/>
        <w:left w:val="none" w:sz="0" w:space="0" w:color="auto"/>
        <w:bottom w:val="none" w:sz="0" w:space="0" w:color="auto"/>
        <w:right w:val="none" w:sz="0" w:space="0" w:color="auto"/>
      </w:divBdr>
    </w:div>
    <w:div w:id="322124823">
      <w:bodyDiv w:val="1"/>
      <w:marLeft w:val="0"/>
      <w:marRight w:val="0"/>
      <w:marTop w:val="0"/>
      <w:marBottom w:val="0"/>
      <w:divBdr>
        <w:top w:val="none" w:sz="0" w:space="0" w:color="auto"/>
        <w:left w:val="none" w:sz="0" w:space="0" w:color="auto"/>
        <w:bottom w:val="none" w:sz="0" w:space="0" w:color="auto"/>
        <w:right w:val="none" w:sz="0" w:space="0" w:color="auto"/>
      </w:divBdr>
    </w:div>
    <w:div w:id="324751651">
      <w:bodyDiv w:val="1"/>
      <w:marLeft w:val="0"/>
      <w:marRight w:val="0"/>
      <w:marTop w:val="0"/>
      <w:marBottom w:val="0"/>
      <w:divBdr>
        <w:top w:val="none" w:sz="0" w:space="0" w:color="auto"/>
        <w:left w:val="none" w:sz="0" w:space="0" w:color="auto"/>
        <w:bottom w:val="none" w:sz="0" w:space="0" w:color="auto"/>
        <w:right w:val="none" w:sz="0" w:space="0" w:color="auto"/>
      </w:divBdr>
    </w:div>
    <w:div w:id="324938194">
      <w:bodyDiv w:val="1"/>
      <w:marLeft w:val="0"/>
      <w:marRight w:val="0"/>
      <w:marTop w:val="0"/>
      <w:marBottom w:val="0"/>
      <w:divBdr>
        <w:top w:val="none" w:sz="0" w:space="0" w:color="auto"/>
        <w:left w:val="none" w:sz="0" w:space="0" w:color="auto"/>
        <w:bottom w:val="none" w:sz="0" w:space="0" w:color="auto"/>
        <w:right w:val="none" w:sz="0" w:space="0" w:color="auto"/>
      </w:divBdr>
    </w:div>
    <w:div w:id="336154092">
      <w:bodyDiv w:val="1"/>
      <w:marLeft w:val="0"/>
      <w:marRight w:val="0"/>
      <w:marTop w:val="0"/>
      <w:marBottom w:val="0"/>
      <w:divBdr>
        <w:top w:val="none" w:sz="0" w:space="0" w:color="auto"/>
        <w:left w:val="none" w:sz="0" w:space="0" w:color="auto"/>
        <w:bottom w:val="none" w:sz="0" w:space="0" w:color="auto"/>
        <w:right w:val="none" w:sz="0" w:space="0" w:color="auto"/>
      </w:divBdr>
    </w:div>
    <w:div w:id="338046109">
      <w:bodyDiv w:val="1"/>
      <w:marLeft w:val="0"/>
      <w:marRight w:val="0"/>
      <w:marTop w:val="0"/>
      <w:marBottom w:val="0"/>
      <w:divBdr>
        <w:top w:val="none" w:sz="0" w:space="0" w:color="auto"/>
        <w:left w:val="none" w:sz="0" w:space="0" w:color="auto"/>
        <w:bottom w:val="none" w:sz="0" w:space="0" w:color="auto"/>
        <w:right w:val="none" w:sz="0" w:space="0" w:color="auto"/>
      </w:divBdr>
    </w:div>
    <w:div w:id="339090968">
      <w:bodyDiv w:val="1"/>
      <w:marLeft w:val="0"/>
      <w:marRight w:val="0"/>
      <w:marTop w:val="0"/>
      <w:marBottom w:val="0"/>
      <w:divBdr>
        <w:top w:val="none" w:sz="0" w:space="0" w:color="auto"/>
        <w:left w:val="none" w:sz="0" w:space="0" w:color="auto"/>
        <w:bottom w:val="none" w:sz="0" w:space="0" w:color="auto"/>
        <w:right w:val="none" w:sz="0" w:space="0" w:color="auto"/>
      </w:divBdr>
    </w:div>
    <w:div w:id="344133927">
      <w:bodyDiv w:val="1"/>
      <w:marLeft w:val="0"/>
      <w:marRight w:val="0"/>
      <w:marTop w:val="0"/>
      <w:marBottom w:val="0"/>
      <w:divBdr>
        <w:top w:val="none" w:sz="0" w:space="0" w:color="auto"/>
        <w:left w:val="none" w:sz="0" w:space="0" w:color="auto"/>
        <w:bottom w:val="none" w:sz="0" w:space="0" w:color="auto"/>
        <w:right w:val="none" w:sz="0" w:space="0" w:color="auto"/>
      </w:divBdr>
    </w:div>
    <w:div w:id="349720904">
      <w:bodyDiv w:val="1"/>
      <w:marLeft w:val="0"/>
      <w:marRight w:val="0"/>
      <w:marTop w:val="0"/>
      <w:marBottom w:val="0"/>
      <w:divBdr>
        <w:top w:val="none" w:sz="0" w:space="0" w:color="auto"/>
        <w:left w:val="none" w:sz="0" w:space="0" w:color="auto"/>
        <w:bottom w:val="none" w:sz="0" w:space="0" w:color="auto"/>
        <w:right w:val="none" w:sz="0" w:space="0" w:color="auto"/>
      </w:divBdr>
      <w:divsChild>
        <w:div w:id="714279240">
          <w:marLeft w:val="547"/>
          <w:marRight w:val="0"/>
          <w:marTop w:val="96"/>
          <w:marBottom w:val="0"/>
          <w:divBdr>
            <w:top w:val="none" w:sz="0" w:space="0" w:color="auto"/>
            <w:left w:val="none" w:sz="0" w:space="0" w:color="auto"/>
            <w:bottom w:val="none" w:sz="0" w:space="0" w:color="auto"/>
            <w:right w:val="none" w:sz="0" w:space="0" w:color="auto"/>
          </w:divBdr>
        </w:div>
        <w:div w:id="806093747">
          <w:marLeft w:val="547"/>
          <w:marRight w:val="0"/>
          <w:marTop w:val="96"/>
          <w:marBottom w:val="0"/>
          <w:divBdr>
            <w:top w:val="none" w:sz="0" w:space="0" w:color="auto"/>
            <w:left w:val="none" w:sz="0" w:space="0" w:color="auto"/>
            <w:bottom w:val="none" w:sz="0" w:space="0" w:color="auto"/>
            <w:right w:val="none" w:sz="0" w:space="0" w:color="auto"/>
          </w:divBdr>
        </w:div>
        <w:div w:id="976639794">
          <w:marLeft w:val="547"/>
          <w:marRight w:val="0"/>
          <w:marTop w:val="96"/>
          <w:marBottom w:val="0"/>
          <w:divBdr>
            <w:top w:val="none" w:sz="0" w:space="0" w:color="auto"/>
            <w:left w:val="none" w:sz="0" w:space="0" w:color="auto"/>
            <w:bottom w:val="none" w:sz="0" w:space="0" w:color="auto"/>
            <w:right w:val="none" w:sz="0" w:space="0" w:color="auto"/>
          </w:divBdr>
        </w:div>
        <w:div w:id="1136678813">
          <w:marLeft w:val="547"/>
          <w:marRight w:val="0"/>
          <w:marTop w:val="96"/>
          <w:marBottom w:val="0"/>
          <w:divBdr>
            <w:top w:val="none" w:sz="0" w:space="0" w:color="auto"/>
            <w:left w:val="none" w:sz="0" w:space="0" w:color="auto"/>
            <w:bottom w:val="none" w:sz="0" w:space="0" w:color="auto"/>
            <w:right w:val="none" w:sz="0" w:space="0" w:color="auto"/>
          </w:divBdr>
        </w:div>
        <w:div w:id="1453983199">
          <w:marLeft w:val="547"/>
          <w:marRight w:val="0"/>
          <w:marTop w:val="96"/>
          <w:marBottom w:val="0"/>
          <w:divBdr>
            <w:top w:val="none" w:sz="0" w:space="0" w:color="auto"/>
            <w:left w:val="none" w:sz="0" w:space="0" w:color="auto"/>
            <w:bottom w:val="none" w:sz="0" w:space="0" w:color="auto"/>
            <w:right w:val="none" w:sz="0" w:space="0" w:color="auto"/>
          </w:divBdr>
        </w:div>
        <w:div w:id="1459453354">
          <w:marLeft w:val="547"/>
          <w:marRight w:val="0"/>
          <w:marTop w:val="96"/>
          <w:marBottom w:val="0"/>
          <w:divBdr>
            <w:top w:val="none" w:sz="0" w:space="0" w:color="auto"/>
            <w:left w:val="none" w:sz="0" w:space="0" w:color="auto"/>
            <w:bottom w:val="none" w:sz="0" w:space="0" w:color="auto"/>
            <w:right w:val="none" w:sz="0" w:space="0" w:color="auto"/>
          </w:divBdr>
        </w:div>
        <w:div w:id="1995987285">
          <w:marLeft w:val="547"/>
          <w:marRight w:val="0"/>
          <w:marTop w:val="96"/>
          <w:marBottom w:val="0"/>
          <w:divBdr>
            <w:top w:val="none" w:sz="0" w:space="0" w:color="auto"/>
            <w:left w:val="none" w:sz="0" w:space="0" w:color="auto"/>
            <w:bottom w:val="none" w:sz="0" w:space="0" w:color="auto"/>
            <w:right w:val="none" w:sz="0" w:space="0" w:color="auto"/>
          </w:divBdr>
        </w:div>
        <w:div w:id="2120754430">
          <w:marLeft w:val="547"/>
          <w:marRight w:val="0"/>
          <w:marTop w:val="96"/>
          <w:marBottom w:val="0"/>
          <w:divBdr>
            <w:top w:val="none" w:sz="0" w:space="0" w:color="auto"/>
            <w:left w:val="none" w:sz="0" w:space="0" w:color="auto"/>
            <w:bottom w:val="none" w:sz="0" w:space="0" w:color="auto"/>
            <w:right w:val="none" w:sz="0" w:space="0" w:color="auto"/>
          </w:divBdr>
        </w:div>
      </w:divsChild>
    </w:div>
    <w:div w:id="350305715">
      <w:bodyDiv w:val="1"/>
      <w:marLeft w:val="0"/>
      <w:marRight w:val="0"/>
      <w:marTop w:val="0"/>
      <w:marBottom w:val="0"/>
      <w:divBdr>
        <w:top w:val="none" w:sz="0" w:space="0" w:color="auto"/>
        <w:left w:val="none" w:sz="0" w:space="0" w:color="auto"/>
        <w:bottom w:val="none" w:sz="0" w:space="0" w:color="auto"/>
        <w:right w:val="none" w:sz="0" w:space="0" w:color="auto"/>
      </w:divBdr>
    </w:div>
    <w:div w:id="350450959">
      <w:bodyDiv w:val="1"/>
      <w:marLeft w:val="0"/>
      <w:marRight w:val="0"/>
      <w:marTop w:val="0"/>
      <w:marBottom w:val="0"/>
      <w:divBdr>
        <w:top w:val="none" w:sz="0" w:space="0" w:color="auto"/>
        <w:left w:val="none" w:sz="0" w:space="0" w:color="auto"/>
        <w:bottom w:val="none" w:sz="0" w:space="0" w:color="auto"/>
        <w:right w:val="none" w:sz="0" w:space="0" w:color="auto"/>
      </w:divBdr>
    </w:div>
    <w:div w:id="357581602">
      <w:bodyDiv w:val="1"/>
      <w:marLeft w:val="0"/>
      <w:marRight w:val="0"/>
      <w:marTop w:val="0"/>
      <w:marBottom w:val="0"/>
      <w:divBdr>
        <w:top w:val="none" w:sz="0" w:space="0" w:color="auto"/>
        <w:left w:val="none" w:sz="0" w:space="0" w:color="auto"/>
        <w:bottom w:val="none" w:sz="0" w:space="0" w:color="auto"/>
        <w:right w:val="none" w:sz="0" w:space="0" w:color="auto"/>
      </w:divBdr>
    </w:div>
    <w:div w:id="360597641">
      <w:bodyDiv w:val="1"/>
      <w:marLeft w:val="0"/>
      <w:marRight w:val="0"/>
      <w:marTop w:val="0"/>
      <w:marBottom w:val="0"/>
      <w:divBdr>
        <w:top w:val="none" w:sz="0" w:space="0" w:color="auto"/>
        <w:left w:val="none" w:sz="0" w:space="0" w:color="auto"/>
        <w:bottom w:val="none" w:sz="0" w:space="0" w:color="auto"/>
        <w:right w:val="none" w:sz="0" w:space="0" w:color="auto"/>
      </w:divBdr>
    </w:div>
    <w:div w:id="364524962">
      <w:bodyDiv w:val="1"/>
      <w:marLeft w:val="0"/>
      <w:marRight w:val="0"/>
      <w:marTop w:val="0"/>
      <w:marBottom w:val="0"/>
      <w:divBdr>
        <w:top w:val="none" w:sz="0" w:space="0" w:color="auto"/>
        <w:left w:val="none" w:sz="0" w:space="0" w:color="auto"/>
        <w:bottom w:val="none" w:sz="0" w:space="0" w:color="auto"/>
        <w:right w:val="none" w:sz="0" w:space="0" w:color="auto"/>
      </w:divBdr>
    </w:div>
    <w:div w:id="373967063">
      <w:bodyDiv w:val="1"/>
      <w:marLeft w:val="0"/>
      <w:marRight w:val="0"/>
      <w:marTop w:val="0"/>
      <w:marBottom w:val="0"/>
      <w:divBdr>
        <w:top w:val="none" w:sz="0" w:space="0" w:color="auto"/>
        <w:left w:val="none" w:sz="0" w:space="0" w:color="auto"/>
        <w:bottom w:val="none" w:sz="0" w:space="0" w:color="auto"/>
        <w:right w:val="none" w:sz="0" w:space="0" w:color="auto"/>
      </w:divBdr>
    </w:div>
    <w:div w:id="374887209">
      <w:bodyDiv w:val="1"/>
      <w:marLeft w:val="0"/>
      <w:marRight w:val="0"/>
      <w:marTop w:val="0"/>
      <w:marBottom w:val="0"/>
      <w:divBdr>
        <w:top w:val="none" w:sz="0" w:space="0" w:color="auto"/>
        <w:left w:val="none" w:sz="0" w:space="0" w:color="auto"/>
        <w:bottom w:val="none" w:sz="0" w:space="0" w:color="auto"/>
        <w:right w:val="none" w:sz="0" w:space="0" w:color="auto"/>
      </w:divBdr>
    </w:div>
    <w:div w:id="376780632">
      <w:bodyDiv w:val="1"/>
      <w:marLeft w:val="0"/>
      <w:marRight w:val="0"/>
      <w:marTop w:val="0"/>
      <w:marBottom w:val="0"/>
      <w:divBdr>
        <w:top w:val="none" w:sz="0" w:space="0" w:color="auto"/>
        <w:left w:val="none" w:sz="0" w:space="0" w:color="auto"/>
        <w:bottom w:val="none" w:sz="0" w:space="0" w:color="auto"/>
        <w:right w:val="none" w:sz="0" w:space="0" w:color="auto"/>
      </w:divBdr>
    </w:div>
    <w:div w:id="383455960">
      <w:bodyDiv w:val="1"/>
      <w:marLeft w:val="0"/>
      <w:marRight w:val="0"/>
      <w:marTop w:val="0"/>
      <w:marBottom w:val="0"/>
      <w:divBdr>
        <w:top w:val="none" w:sz="0" w:space="0" w:color="auto"/>
        <w:left w:val="none" w:sz="0" w:space="0" w:color="auto"/>
        <w:bottom w:val="none" w:sz="0" w:space="0" w:color="auto"/>
        <w:right w:val="none" w:sz="0" w:space="0" w:color="auto"/>
      </w:divBdr>
    </w:div>
    <w:div w:id="384566498">
      <w:bodyDiv w:val="1"/>
      <w:marLeft w:val="0"/>
      <w:marRight w:val="0"/>
      <w:marTop w:val="0"/>
      <w:marBottom w:val="0"/>
      <w:divBdr>
        <w:top w:val="none" w:sz="0" w:space="0" w:color="auto"/>
        <w:left w:val="none" w:sz="0" w:space="0" w:color="auto"/>
        <w:bottom w:val="none" w:sz="0" w:space="0" w:color="auto"/>
        <w:right w:val="none" w:sz="0" w:space="0" w:color="auto"/>
      </w:divBdr>
    </w:div>
    <w:div w:id="385417672">
      <w:bodyDiv w:val="1"/>
      <w:marLeft w:val="0"/>
      <w:marRight w:val="0"/>
      <w:marTop w:val="0"/>
      <w:marBottom w:val="0"/>
      <w:divBdr>
        <w:top w:val="none" w:sz="0" w:space="0" w:color="auto"/>
        <w:left w:val="none" w:sz="0" w:space="0" w:color="auto"/>
        <w:bottom w:val="none" w:sz="0" w:space="0" w:color="auto"/>
        <w:right w:val="none" w:sz="0" w:space="0" w:color="auto"/>
      </w:divBdr>
    </w:div>
    <w:div w:id="392436703">
      <w:bodyDiv w:val="1"/>
      <w:marLeft w:val="0"/>
      <w:marRight w:val="0"/>
      <w:marTop w:val="0"/>
      <w:marBottom w:val="0"/>
      <w:divBdr>
        <w:top w:val="none" w:sz="0" w:space="0" w:color="auto"/>
        <w:left w:val="none" w:sz="0" w:space="0" w:color="auto"/>
        <w:bottom w:val="none" w:sz="0" w:space="0" w:color="auto"/>
        <w:right w:val="none" w:sz="0" w:space="0" w:color="auto"/>
      </w:divBdr>
    </w:div>
    <w:div w:id="393895366">
      <w:bodyDiv w:val="1"/>
      <w:marLeft w:val="0"/>
      <w:marRight w:val="0"/>
      <w:marTop w:val="0"/>
      <w:marBottom w:val="0"/>
      <w:divBdr>
        <w:top w:val="none" w:sz="0" w:space="0" w:color="auto"/>
        <w:left w:val="none" w:sz="0" w:space="0" w:color="auto"/>
        <w:bottom w:val="none" w:sz="0" w:space="0" w:color="auto"/>
        <w:right w:val="none" w:sz="0" w:space="0" w:color="auto"/>
      </w:divBdr>
    </w:div>
    <w:div w:id="394205700">
      <w:bodyDiv w:val="1"/>
      <w:marLeft w:val="0"/>
      <w:marRight w:val="0"/>
      <w:marTop w:val="0"/>
      <w:marBottom w:val="0"/>
      <w:divBdr>
        <w:top w:val="none" w:sz="0" w:space="0" w:color="auto"/>
        <w:left w:val="none" w:sz="0" w:space="0" w:color="auto"/>
        <w:bottom w:val="none" w:sz="0" w:space="0" w:color="auto"/>
        <w:right w:val="none" w:sz="0" w:space="0" w:color="auto"/>
      </w:divBdr>
    </w:div>
    <w:div w:id="397094059">
      <w:bodyDiv w:val="1"/>
      <w:marLeft w:val="0"/>
      <w:marRight w:val="0"/>
      <w:marTop w:val="0"/>
      <w:marBottom w:val="0"/>
      <w:divBdr>
        <w:top w:val="none" w:sz="0" w:space="0" w:color="auto"/>
        <w:left w:val="none" w:sz="0" w:space="0" w:color="auto"/>
        <w:bottom w:val="none" w:sz="0" w:space="0" w:color="auto"/>
        <w:right w:val="none" w:sz="0" w:space="0" w:color="auto"/>
      </w:divBdr>
    </w:div>
    <w:div w:id="397245261">
      <w:bodyDiv w:val="1"/>
      <w:marLeft w:val="0"/>
      <w:marRight w:val="0"/>
      <w:marTop w:val="0"/>
      <w:marBottom w:val="0"/>
      <w:divBdr>
        <w:top w:val="none" w:sz="0" w:space="0" w:color="auto"/>
        <w:left w:val="none" w:sz="0" w:space="0" w:color="auto"/>
        <w:bottom w:val="none" w:sz="0" w:space="0" w:color="auto"/>
        <w:right w:val="none" w:sz="0" w:space="0" w:color="auto"/>
      </w:divBdr>
    </w:div>
    <w:div w:id="402141505">
      <w:bodyDiv w:val="1"/>
      <w:marLeft w:val="0"/>
      <w:marRight w:val="0"/>
      <w:marTop w:val="0"/>
      <w:marBottom w:val="0"/>
      <w:divBdr>
        <w:top w:val="none" w:sz="0" w:space="0" w:color="auto"/>
        <w:left w:val="none" w:sz="0" w:space="0" w:color="auto"/>
        <w:bottom w:val="none" w:sz="0" w:space="0" w:color="auto"/>
        <w:right w:val="none" w:sz="0" w:space="0" w:color="auto"/>
      </w:divBdr>
    </w:div>
    <w:div w:id="402409623">
      <w:bodyDiv w:val="1"/>
      <w:marLeft w:val="0"/>
      <w:marRight w:val="0"/>
      <w:marTop w:val="0"/>
      <w:marBottom w:val="0"/>
      <w:divBdr>
        <w:top w:val="none" w:sz="0" w:space="0" w:color="auto"/>
        <w:left w:val="none" w:sz="0" w:space="0" w:color="auto"/>
        <w:bottom w:val="none" w:sz="0" w:space="0" w:color="auto"/>
        <w:right w:val="none" w:sz="0" w:space="0" w:color="auto"/>
      </w:divBdr>
    </w:div>
    <w:div w:id="403068342">
      <w:bodyDiv w:val="1"/>
      <w:marLeft w:val="0"/>
      <w:marRight w:val="0"/>
      <w:marTop w:val="0"/>
      <w:marBottom w:val="0"/>
      <w:divBdr>
        <w:top w:val="none" w:sz="0" w:space="0" w:color="auto"/>
        <w:left w:val="none" w:sz="0" w:space="0" w:color="auto"/>
        <w:bottom w:val="none" w:sz="0" w:space="0" w:color="auto"/>
        <w:right w:val="none" w:sz="0" w:space="0" w:color="auto"/>
      </w:divBdr>
    </w:div>
    <w:div w:id="419252477">
      <w:bodyDiv w:val="1"/>
      <w:marLeft w:val="0"/>
      <w:marRight w:val="0"/>
      <w:marTop w:val="0"/>
      <w:marBottom w:val="0"/>
      <w:divBdr>
        <w:top w:val="none" w:sz="0" w:space="0" w:color="auto"/>
        <w:left w:val="none" w:sz="0" w:space="0" w:color="auto"/>
        <w:bottom w:val="none" w:sz="0" w:space="0" w:color="auto"/>
        <w:right w:val="none" w:sz="0" w:space="0" w:color="auto"/>
      </w:divBdr>
    </w:div>
    <w:div w:id="433019373">
      <w:bodyDiv w:val="1"/>
      <w:marLeft w:val="0"/>
      <w:marRight w:val="0"/>
      <w:marTop w:val="0"/>
      <w:marBottom w:val="0"/>
      <w:divBdr>
        <w:top w:val="none" w:sz="0" w:space="0" w:color="auto"/>
        <w:left w:val="none" w:sz="0" w:space="0" w:color="auto"/>
        <w:bottom w:val="none" w:sz="0" w:space="0" w:color="auto"/>
        <w:right w:val="none" w:sz="0" w:space="0" w:color="auto"/>
      </w:divBdr>
    </w:div>
    <w:div w:id="433980411">
      <w:bodyDiv w:val="1"/>
      <w:marLeft w:val="0"/>
      <w:marRight w:val="0"/>
      <w:marTop w:val="0"/>
      <w:marBottom w:val="0"/>
      <w:divBdr>
        <w:top w:val="none" w:sz="0" w:space="0" w:color="auto"/>
        <w:left w:val="none" w:sz="0" w:space="0" w:color="auto"/>
        <w:bottom w:val="none" w:sz="0" w:space="0" w:color="auto"/>
        <w:right w:val="none" w:sz="0" w:space="0" w:color="auto"/>
      </w:divBdr>
    </w:div>
    <w:div w:id="437061649">
      <w:bodyDiv w:val="1"/>
      <w:marLeft w:val="0"/>
      <w:marRight w:val="0"/>
      <w:marTop w:val="0"/>
      <w:marBottom w:val="0"/>
      <w:divBdr>
        <w:top w:val="none" w:sz="0" w:space="0" w:color="auto"/>
        <w:left w:val="none" w:sz="0" w:space="0" w:color="auto"/>
        <w:bottom w:val="none" w:sz="0" w:space="0" w:color="auto"/>
        <w:right w:val="none" w:sz="0" w:space="0" w:color="auto"/>
      </w:divBdr>
    </w:div>
    <w:div w:id="440075636">
      <w:bodyDiv w:val="1"/>
      <w:marLeft w:val="0"/>
      <w:marRight w:val="0"/>
      <w:marTop w:val="0"/>
      <w:marBottom w:val="0"/>
      <w:divBdr>
        <w:top w:val="none" w:sz="0" w:space="0" w:color="auto"/>
        <w:left w:val="none" w:sz="0" w:space="0" w:color="auto"/>
        <w:bottom w:val="none" w:sz="0" w:space="0" w:color="auto"/>
        <w:right w:val="none" w:sz="0" w:space="0" w:color="auto"/>
      </w:divBdr>
    </w:div>
    <w:div w:id="441386742">
      <w:bodyDiv w:val="1"/>
      <w:marLeft w:val="0"/>
      <w:marRight w:val="0"/>
      <w:marTop w:val="0"/>
      <w:marBottom w:val="0"/>
      <w:divBdr>
        <w:top w:val="none" w:sz="0" w:space="0" w:color="auto"/>
        <w:left w:val="none" w:sz="0" w:space="0" w:color="auto"/>
        <w:bottom w:val="none" w:sz="0" w:space="0" w:color="auto"/>
        <w:right w:val="none" w:sz="0" w:space="0" w:color="auto"/>
      </w:divBdr>
    </w:div>
    <w:div w:id="444348528">
      <w:bodyDiv w:val="1"/>
      <w:marLeft w:val="0"/>
      <w:marRight w:val="0"/>
      <w:marTop w:val="0"/>
      <w:marBottom w:val="0"/>
      <w:divBdr>
        <w:top w:val="none" w:sz="0" w:space="0" w:color="auto"/>
        <w:left w:val="none" w:sz="0" w:space="0" w:color="auto"/>
        <w:bottom w:val="none" w:sz="0" w:space="0" w:color="auto"/>
        <w:right w:val="none" w:sz="0" w:space="0" w:color="auto"/>
      </w:divBdr>
    </w:div>
    <w:div w:id="445665122">
      <w:bodyDiv w:val="1"/>
      <w:marLeft w:val="0"/>
      <w:marRight w:val="0"/>
      <w:marTop w:val="0"/>
      <w:marBottom w:val="0"/>
      <w:divBdr>
        <w:top w:val="none" w:sz="0" w:space="0" w:color="auto"/>
        <w:left w:val="none" w:sz="0" w:space="0" w:color="auto"/>
        <w:bottom w:val="none" w:sz="0" w:space="0" w:color="auto"/>
        <w:right w:val="none" w:sz="0" w:space="0" w:color="auto"/>
      </w:divBdr>
    </w:div>
    <w:div w:id="450707382">
      <w:bodyDiv w:val="1"/>
      <w:marLeft w:val="0"/>
      <w:marRight w:val="0"/>
      <w:marTop w:val="0"/>
      <w:marBottom w:val="0"/>
      <w:divBdr>
        <w:top w:val="none" w:sz="0" w:space="0" w:color="auto"/>
        <w:left w:val="none" w:sz="0" w:space="0" w:color="auto"/>
        <w:bottom w:val="none" w:sz="0" w:space="0" w:color="auto"/>
        <w:right w:val="none" w:sz="0" w:space="0" w:color="auto"/>
      </w:divBdr>
    </w:div>
    <w:div w:id="452213767">
      <w:bodyDiv w:val="1"/>
      <w:marLeft w:val="0"/>
      <w:marRight w:val="0"/>
      <w:marTop w:val="0"/>
      <w:marBottom w:val="0"/>
      <w:divBdr>
        <w:top w:val="none" w:sz="0" w:space="0" w:color="auto"/>
        <w:left w:val="none" w:sz="0" w:space="0" w:color="auto"/>
        <w:bottom w:val="none" w:sz="0" w:space="0" w:color="auto"/>
        <w:right w:val="none" w:sz="0" w:space="0" w:color="auto"/>
      </w:divBdr>
    </w:div>
    <w:div w:id="454180761">
      <w:bodyDiv w:val="1"/>
      <w:marLeft w:val="0"/>
      <w:marRight w:val="0"/>
      <w:marTop w:val="0"/>
      <w:marBottom w:val="0"/>
      <w:divBdr>
        <w:top w:val="none" w:sz="0" w:space="0" w:color="auto"/>
        <w:left w:val="none" w:sz="0" w:space="0" w:color="auto"/>
        <w:bottom w:val="none" w:sz="0" w:space="0" w:color="auto"/>
        <w:right w:val="none" w:sz="0" w:space="0" w:color="auto"/>
      </w:divBdr>
      <w:divsChild>
        <w:div w:id="293751624">
          <w:marLeft w:val="1166"/>
          <w:marRight w:val="0"/>
          <w:marTop w:val="77"/>
          <w:marBottom w:val="0"/>
          <w:divBdr>
            <w:top w:val="none" w:sz="0" w:space="0" w:color="auto"/>
            <w:left w:val="none" w:sz="0" w:space="0" w:color="auto"/>
            <w:bottom w:val="none" w:sz="0" w:space="0" w:color="auto"/>
            <w:right w:val="none" w:sz="0" w:space="0" w:color="auto"/>
          </w:divBdr>
        </w:div>
        <w:div w:id="515115223">
          <w:marLeft w:val="1166"/>
          <w:marRight w:val="0"/>
          <w:marTop w:val="77"/>
          <w:marBottom w:val="0"/>
          <w:divBdr>
            <w:top w:val="none" w:sz="0" w:space="0" w:color="auto"/>
            <w:left w:val="none" w:sz="0" w:space="0" w:color="auto"/>
            <w:bottom w:val="none" w:sz="0" w:space="0" w:color="auto"/>
            <w:right w:val="none" w:sz="0" w:space="0" w:color="auto"/>
          </w:divBdr>
        </w:div>
        <w:div w:id="547034473">
          <w:marLeft w:val="1166"/>
          <w:marRight w:val="0"/>
          <w:marTop w:val="77"/>
          <w:marBottom w:val="0"/>
          <w:divBdr>
            <w:top w:val="none" w:sz="0" w:space="0" w:color="auto"/>
            <w:left w:val="none" w:sz="0" w:space="0" w:color="auto"/>
            <w:bottom w:val="none" w:sz="0" w:space="0" w:color="auto"/>
            <w:right w:val="none" w:sz="0" w:space="0" w:color="auto"/>
          </w:divBdr>
        </w:div>
        <w:div w:id="951716069">
          <w:marLeft w:val="1166"/>
          <w:marRight w:val="0"/>
          <w:marTop w:val="77"/>
          <w:marBottom w:val="0"/>
          <w:divBdr>
            <w:top w:val="none" w:sz="0" w:space="0" w:color="auto"/>
            <w:left w:val="none" w:sz="0" w:space="0" w:color="auto"/>
            <w:bottom w:val="none" w:sz="0" w:space="0" w:color="auto"/>
            <w:right w:val="none" w:sz="0" w:space="0" w:color="auto"/>
          </w:divBdr>
        </w:div>
        <w:div w:id="1307125436">
          <w:marLeft w:val="1166"/>
          <w:marRight w:val="0"/>
          <w:marTop w:val="77"/>
          <w:marBottom w:val="0"/>
          <w:divBdr>
            <w:top w:val="none" w:sz="0" w:space="0" w:color="auto"/>
            <w:left w:val="none" w:sz="0" w:space="0" w:color="auto"/>
            <w:bottom w:val="none" w:sz="0" w:space="0" w:color="auto"/>
            <w:right w:val="none" w:sz="0" w:space="0" w:color="auto"/>
          </w:divBdr>
        </w:div>
        <w:div w:id="1558666137">
          <w:marLeft w:val="1166"/>
          <w:marRight w:val="0"/>
          <w:marTop w:val="77"/>
          <w:marBottom w:val="0"/>
          <w:divBdr>
            <w:top w:val="none" w:sz="0" w:space="0" w:color="auto"/>
            <w:left w:val="none" w:sz="0" w:space="0" w:color="auto"/>
            <w:bottom w:val="none" w:sz="0" w:space="0" w:color="auto"/>
            <w:right w:val="none" w:sz="0" w:space="0" w:color="auto"/>
          </w:divBdr>
        </w:div>
      </w:divsChild>
    </w:div>
    <w:div w:id="457727841">
      <w:bodyDiv w:val="1"/>
      <w:marLeft w:val="0"/>
      <w:marRight w:val="0"/>
      <w:marTop w:val="0"/>
      <w:marBottom w:val="0"/>
      <w:divBdr>
        <w:top w:val="none" w:sz="0" w:space="0" w:color="auto"/>
        <w:left w:val="none" w:sz="0" w:space="0" w:color="auto"/>
        <w:bottom w:val="none" w:sz="0" w:space="0" w:color="auto"/>
        <w:right w:val="none" w:sz="0" w:space="0" w:color="auto"/>
      </w:divBdr>
    </w:div>
    <w:div w:id="462845413">
      <w:bodyDiv w:val="1"/>
      <w:marLeft w:val="0"/>
      <w:marRight w:val="0"/>
      <w:marTop w:val="0"/>
      <w:marBottom w:val="0"/>
      <w:divBdr>
        <w:top w:val="none" w:sz="0" w:space="0" w:color="auto"/>
        <w:left w:val="none" w:sz="0" w:space="0" w:color="auto"/>
        <w:bottom w:val="none" w:sz="0" w:space="0" w:color="auto"/>
        <w:right w:val="none" w:sz="0" w:space="0" w:color="auto"/>
      </w:divBdr>
    </w:div>
    <w:div w:id="463276997">
      <w:bodyDiv w:val="1"/>
      <w:marLeft w:val="0"/>
      <w:marRight w:val="0"/>
      <w:marTop w:val="0"/>
      <w:marBottom w:val="0"/>
      <w:divBdr>
        <w:top w:val="none" w:sz="0" w:space="0" w:color="auto"/>
        <w:left w:val="none" w:sz="0" w:space="0" w:color="auto"/>
        <w:bottom w:val="none" w:sz="0" w:space="0" w:color="auto"/>
        <w:right w:val="none" w:sz="0" w:space="0" w:color="auto"/>
      </w:divBdr>
    </w:div>
    <w:div w:id="464658406">
      <w:bodyDiv w:val="1"/>
      <w:marLeft w:val="0"/>
      <w:marRight w:val="0"/>
      <w:marTop w:val="0"/>
      <w:marBottom w:val="0"/>
      <w:divBdr>
        <w:top w:val="none" w:sz="0" w:space="0" w:color="auto"/>
        <w:left w:val="none" w:sz="0" w:space="0" w:color="auto"/>
        <w:bottom w:val="none" w:sz="0" w:space="0" w:color="auto"/>
        <w:right w:val="none" w:sz="0" w:space="0" w:color="auto"/>
      </w:divBdr>
    </w:div>
    <w:div w:id="476266886">
      <w:bodyDiv w:val="1"/>
      <w:marLeft w:val="0"/>
      <w:marRight w:val="0"/>
      <w:marTop w:val="0"/>
      <w:marBottom w:val="0"/>
      <w:divBdr>
        <w:top w:val="none" w:sz="0" w:space="0" w:color="auto"/>
        <w:left w:val="none" w:sz="0" w:space="0" w:color="auto"/>
        <w:bottom w:val="none" w:sz="0" w:space="0" w:color="auto"/>
        <w:right w:val="none" w:sz="0" w:space="0" w:color="auto"/>
      </w:divBdr>
    </w:div>
    <w:div w:id="480537574">
      <w:bodyDiv w:val="1"/>
      <w:marLeft w:val="0"/>
      <w:marRight w:val="0"/>
      <w:marTop w:val="0"/>
      <w:marBottom w:val="0"/>
      <w:divBdr>
        <w:top w:val="none" w:sz="0" w:space="0" w:color="auto"/>
        <w:left w:val="none" w:sz="0" w:space="0" w:color="auto"/>
        <w:bottom w:val="none" w:sz="0" w:space="0" w:color="auto"/>
        <w:right w:val="none" w:sz="0" w:space="0" w:color="auto"/>
      </w:divBdr>
    </w:div>
    <w:div w:id="480928492">
      <w:bodyDiv w:val="1"/>
      <w:marLeft w:val="0"/>
      <w:marRight w:val="0"/>
      <w:marTop w:val="0"/>
      <w:marBottom w:val="0"/>
      <w:divBdr>
        <w:top w:val="none" w:sz="0" w:space="0" w:color="auto"/>
        <w:left w:val="none" w:sz="0" w:space="0" w:color="auto"/>
        <w:bottom w:val="none" w:sz="0" w:space="0" w:color="auto"/>
        <w:right w:val="none" w:sz="0" w:space="0" w:color="auto"/>
      </w:divBdr>
    </w:div>
    <w:div w:id="482619144">
      <w:bodyDiv w:val="1"/>
      <w:marLeft w:val="0"/>
      <w:marRight w:val="0"/>
      <w:marTop w:val="0"/>
      <w:marBottom w:val="0"/>
      <w:divBdr>
        <w:top w:val="none" w:sz="0" w:space="0" w:color="auto"/>
        <w:left w:val="none" w:sz="0" w:space="0" w:color="auto"/>
        <w:bottom w:val="none" w:sz="0" w:space="0" w:color="auto"/>
        <w:right w:val="none" w:sz="0" w:space="0" w:color="auto"/>
      </w:divBdr>
    </w:div>
    <w:div w:id="484470441">
      <w:bodyDiv w:val="1"/>
      <w:marLeft w:val="0"/>
      <w:marRight w:val="0"/>
      <w:marTop w:val="0"/>
      <w:marBottom w:val="0"/>
      <w:divBdr>
        <w:top w:val="none" w:sz="0" w:space="0" w:color="auto"/>
        <w:left w:val="none" w:sz="0" w:space="0" w:color="auto"/>
        <w:bottom w:val="none" w:sz="0" w:space="0" w:color="auto"/>
        <w:right w:val="none" w:sz="0" w:space="0" w:color="auto"/>
      </w:divBdr>
    </w:div>
    <w:div w:id="495651668">
      <w:bodyDiv w:val="1"/>
      <w:marLeft w:val="0"/>
      <w:marRight w:val="0"/>
      <w:marTop w:val="0"/>
      <w:marBottom w:val="0"/>
      <w:divBdr>
        <w:top w:val="none" w:sz="0" w:space="0" w:color="auto"/>
        <w:left w:val="none" w:sz="0" w:space="0" w:color="auto"/>
        <w:bottom w:val="none" w:sz="0" w:space="0" w:color="auto"/>
        <w:right w:val="none" w:sz="0" w:space="0" w:color="auto"/>
      </w:divBdr>
    </w:div>
    <w:div w:id="495925276">
      <w:bodyDiv w:val="1"/>
      <w:marLeft w:val="0"/>
      <w:marRight w:val="0"/>
      <w:marTop w:val="0"/>
      <w:marBottom w:val="0"/>
      <w:divBdr>
        <w:top w:val="none" w:sz="0" w:space="0" w:color="auto"/>
        <w:left w:val="none" w:sz="0" w:space="0" w:color="auto"/>
        <w:bottom w:val="none" w:sz="0" w:space="0" w:color="auto"/>
        <w:right w:val="none" w:sz="0" w:space="0" w:color="auto"/>
      </w:divBdr>
    </w:div>
    <w:div w:id="497695103">
      <w:bodyDiv w:val="1"/>
      <w:marLeft w:val="0"/>
      <w:marRight w:val="0"/>
      <w:marTop w:val="0"/>
      <w:marBottom w:val="0"/>
      <w:divBdr>
        <w:top w:val="none" w:sz="0" w:space="0" w:color="auto"/>
        <w:left w:val="none" w:sz="0" w:space="0" w:color="auto"/>
        <w:bottom w:val="none" w:sz="0" w:space="0" w:color="auto"/>
        <w:right w:val="none" w:sz="0" w:space="0" w:color="auto"/>
      </w:divBdr>
    </w:div>
    <w:div w:id="504324641">
      <w:bodyDiv w:val="1"/>
      <w:marLeft w:val="0"/>
      <w:marRight w:val="0"/>
      <w:marTop w:val="0"/>
      <w:marBottom w:val="0"/>
      <w:divBdr>
        <w:top w:val="none" w:sz="0" w:space="0" w:color="auto"/>
        <w:left w:val="none" w:sz="0" w:space="0" w:color="auto"/>
        <w:bottom w:val="none" w:sz="0" w:space="0" w:color="auto"/>
        <w:right w:val="none" w:sz="0" w:space="0" w:color="auto"/>
      </w:divBdr>
    </w:div>
    <w:div w:id="506098828">
      <w:bodyDiv w:val="1"/>
      <w:marLeft w:val="0"/>
      <w:marRight w:val="0"/>
      <w:marTop w:val="0"/>
      <w:marBottom w:val="0"/>
      <w:divBdr>
        <w:top w:val="none" w:sz="0" w:space="0" w:color="auto"/>
        <w:left w:val="none" w:sz="0" w:space="0" w:color="auto"/>
        <w:bottom w:val="none" w:sz="0" w:space="0" w:color="auto"/>
        <w:right w:val="none" w:sz="0" w:space="0" w:color="auto"/>
      </w:divBdr>
    </w:div>
    <w:div w:id="507838736">
      <w:bodyDiv w:val="1"/>
      <w:marLeft w:val="0"/>
      <w:marRight w:val="0"/>
      <w:marTop w:val="0"/>
      <w:marBottom w:val="0"/>
      <w:divBdr>
        <w:top w:val="none" w:sz="0" w:space="0" w:color="auto"/>
        <w:left w:val="none" w:sz="0" w:space="0" w:color="auto"/>
        <w:bottom w:val="none" w:sz="0" w:space="0" w:color="auto"/>
        <w:right w:val="none" w:sz="0" w:space="0" w:color="auto"/>
      </w:divBdr>
    </w:div>
    <w:div w:id="516777629">
      <w:bodyDiv w:val="1"/>
      <w:marLeft w:val="0"/>
      <w:marRight w:val="0"/>
      <w:marTop w:val="0"/>
      <w:marBottom w:val="0"/>
      <w:divBdr>
        <w:top w:val="none" w:sz="0" w:space="0" w:color="auto"/>
        <w:left w:val="none" w:sz="0" w:space="0" w:color="auto"/>
        <w:bottom w:val="none" w:sz="0" w:space="0" w:color="auto"/>
        <w:right w:val="none" w:sz="0" w:space="0" w:color="auto"/>
      </w:divBdr>
    </w:div>
    <w:div w:id="518930010">
      <w:bodyDiv w:val="1"/>
      <w:marLeft w:val="0"/>
      <w:marRight w:val="0"/>
      <w:marTop w:val="0"/>
      <w:marBottom w:val="0"/>
      <w:divBdr>
        <w:top w:val="none" w:sz="0" w:space="0" w:color="auto"/>
        <w:left w:val="none" w:sz="0" w:space="0" w:color="auto"/>
        <w:bottom w:val="none" w:sz="0" w:space="0" w:color="auto"/>
        <w:right w:val="none" w:sz="0" w:space="0" w:color="auto"/>
      </w:divBdr>
    </w:div>
    <w:div w:id="520319169">
      <w:bodyDiv w:val="1"/>
      <w:marLeft w:val="0"/>
      <w:marRight w:val="0"/>
      <w:marTop w:val="0"/>
      <w:marBottom w:val="0"/>
      <w:divBdr>
        <w:top w:val="none" w:sz="0" w:space="0" w:color="auto"/>
        <w:left w:val="none" w:sz="0" w:space="0" w:color="auto"/>
        <w:bottom w:val="none" w:sz="0" w:space="0" w:color="auto"/>
        <w:right w:val="none" w:sz="0" w:space="0" w:color="auto"/>
      </w:divBdr>
    </w:div>
    <w:div w:id="521817321">
      <w:bodyDiv w:val="1"/>
      <w:marLeft w:val="0"/>
      <w:marRight w:val="0"/>
      <w:marTop w:val="0"/>
      <w:marBottom w:val="0"/>
      <w:divBdr>
        <w:top w:val="none" w:sz="0" w:space="0" w:color="auto"/>
        <w:left w:val="none" w:sz="0" w:space="0" w:color="auto"/>
        <w:bottom w:val="none" w:sz="0" w:space="0" w:color="auto"/>
        <w:right w:val="none" w:sz="0" w:space="0" w:color="auto"/>
      </w:divBdr>
    </w:div>
    <w:div w:id="525557346">
      <w:bodyDiv w:val="1"/>
      <w:marLeft w:val="0"/>
      <w:marRight w:val="0"/>
      <w:marTop w:val="0"/>
      <w:marBottom w:val="0"/>
      <w:divBdr>
        <w:top w:val="none" w:sz="0" w:space="0" w:color="auto"/>
        <w:left w:val="none" w:sz="0" w:space="0" w:color="auto"/>
        <w:bottom w:val="none" w:sz="0" w:space="0" w:color="auto"/>
        <w:right w:val="none" w:sz="0" w:space="0" w:color="auto"/>
      </w:divBdr>
    </w:div>
    <w:div w:id="542251082">
      <w:bodyDiv w:val="1"/>
      <w:marLeft w:val="0"/>
      <w:marRight w:val="0"/>
      <w:marTop w:val="0"/>
      <w:marBottom w:val="0"/>
      <w:divBdr>
        <w:top w:val="none" w:sz="0" w:space="0" w:color="auto"/>
        <w:left w:val="none" w:sz="0" w:space="0" w:color="auto"/>
        <w:bottom w:val="none" w:sz="0" w:space="0" w:color="auto"/>
        <w:right w:val="none" w:sz="0" w:space="0" w:color="auto"/>
      </w:divBdr>
    </w:div>
    <w:div w:id="544678012">
      <w:bodyDiv w:val="1"/>
      <w:marLeft w:val="0"/>
      <w:marRight w:val="0"/>
      <w:marTop w:val="0"/>
      <w:marBottom w:val="0"/>
      <w:divBdr>
        <w:top w:val="none" w:sz="0" w:space="0" w:color="auto"/>
        <w:left w:val="none" w:sz="0" w:space="0" w:color="auto"/>
        <w:bottom w:val="none" w:sz="0" w:space="0" w:color="auto"/>
        <w:right w:val="none" w:sz="0" w:space="0" w:color="auto"/>
      </w:divBdr>
    </w:div>
    <w:div w:id="559755052">
      <w:bodyDiv w:val="1"/>
      <w:marLeft w:val="0"/>
      <w:marRight w:val="0"/>
      <w:marTop w:val="0"/>
      <w:marBottom w:val="0"/>
      <w:divBdr>
        <w:top w:val="none" w:sz="0" w:space="0" w:color="auto"/>
        <w:left w:val="none" w:sz="0" w:space="0" w:color="auto"/>
        <w:bottom w:val="none" w:sz="0" w:space="0" w:color="auto"/>
        <w:right w:val="none" w:sz="0" w:space="0" w:color="auto"/>
      </w:divBdr>
    </w:div>
    <w:div w:id="562058830">
      <w:bodyDiv w:val="1"/>
      <w:marLeft w:val="0"/>
      <w:marRight w:val="0"/>
      <w:marTop w:val="0"/>
      <w:marBottom w:val="0"/>
      <w:divBdr>
        <w:top w:val="none" w:sz="0" w:space="0" w:color="auto"/>
        <w:left w:val="none" w:sz="0" w:space="0" w:color="auto"/>
        <w:bottom w:val="none" w:sz="0" w:space="0" w:color="auto"/>
        <w:right w:val="none" w:sz="0" w:space="0" w:color="auto"/>
      </w:divBdr>
    </w:div>
    <w:div w:id="564100390">
      <w:bodyDiv w:val="1"/>
      <w:marLeft w:val="0"/>
      <w:marRight w:val="0"/>
      <w:marTop w:val="0"/>
      <w:marBottom w:val="0"/>
      <w:divBdr>
        <w:top w:val="none" w:sz="0" w:space="0" w:color="auto"/>
        <w:left w:val="none" w:sz="0" w:space="0" w:color="auto"/>
        <w:bottom w:val="none" w:sz="0" w:space="0" w:color="auto"/>
        <w:right w:val="none" w:sz="0" w:space="0" w:color="auto"/>
      </w:divBdr>
    </w:div>
    <w:div w:id="565148122">
      <w:bodyDiv w:val="1"/>
      <w:marLeft w:val="0"/>
      <w:marRight w:val="0"/>
      <w:marTop w:val="0"/>
      <w:marBottom w:val="0"/>
      <w:divBdr>
        <w:top w:val="none" w:sz="0" w:space="0" w:color="auto"/>
        <w:left w:val="none" w:sz="0" w:space="0" w:color="auto"/>
        <w:bottom w:val="none" w:sz="0" w:space="0" w:color="auto"/>
        <w:right w:val="none" w:sz="0" w:space="0" w:color="auto"/>
      </w:divBdr>
    </w:div>
    <w:div w:id="568879104">
      <w:bodyDiv w:val="1"/>
      <w:marLeft w:val="0"/>
      <w:marRight w:val="0"/>
      <w:marTop w:val="0"/>
      <w:marBottom w:val="0"/>
      <w:divBdr>
        <w:top w:val="none" w:sz="0" w:space="0" w:color="auto"/>
        <w:left w:val="none" w:sz="0" w:space="0" w:color="auto"/>
        <w:bottom w:val="none" w:sz="0" w:space="0" w:color="auto"/>
        <w:right w:val="none" w:sz="0" w:space="0" w:color="auto"/>
      </w:divBdr>
    </w:div>
    <w:div w:id="571623550">
      <w:bodyDiv w:val="1"/>
      <w:marLeft w:val="0"/>
      <w:marRight w:val="0"/>
      <w:marTop w:val="0"/>
      <w:marBottom w:val="0"/>
      <w:divBdr>
        <w:top w:val="none" w:sz="0" w:space="0" w:color="auto"/>
        <w:left w:val="none" w:sz="0" w:space="0" w:color="auto"/>
        <w:bottom w:val="none" w:sz="0" w:space="0" w:color="auto"/>
        <w:right w:val="none" w:sz="0" w:space="0" w:color="auto"/>
      </w:divBdr>
    </w:div>
    <w:div w:id="575168860">
      <w:bodyDiv w:val="1"/>
      <w:marLeft w:val="0"/>
      <w:marRight w:val="0"/>
      <w:marTop w:val="0"/>
      <w:marBottom w:val="0"/>
      <w:divBdr>
        <w:top w:val="none" w:sz="0" w:space="0" w:color="auto"/>
        <w:left w:val="none" w:sz="0" w:space="0" w:color="auto"/>
        <w:bottom w:val="none" w:sz="0" w:space="0" w:color="auto"/>
        <w:right w:val="none" w:sz="0" w:space="0" w:color="auto"/>
      </w:divBdr>
    </w:div>
    <w:div w:id="576596061">
      <w:bodyDiv w:val="1"/>
      <w:marLeft w:val="0"/>
      <w:marRight w:val="0"/>
      <w:marTop w:val="0"/>
      <w:marBottom w:val="0"/>
      <w:divBdr>
        <w:top w:val="none" w:sz="0" w:space="0" w:color="auto"/>
        <w:left w:val="none" w:sz="0" w:space="0" w:color="auto"/>
        <w:bottom w:val="none" w:sz="0" w:space="0" w:color="auto"/>
        <w:right w:val="none" w:sz="0" w:space="0" w:color="auto"/>
      </w:divBdr>
    </w:div>
    <w:div w:id="580868130">
      <w:bodyDiv w:val="1"/>
      <w:marLeft w:val="0"/>
      <w:marRight w:val="0"/>
      <w:marTop w:val="0"/>
      <w:marBottom w:val="0"/>
      <w:divBdr>
        <w:top w:val="none" w:sz="0" w:space="0" w:color="auto"/>
        <w:left w:val="none" w:sz="0" w:space="0" w:color="auto"/>
        <w:bottom w:val="none" w:sz="0" w:space="0" w:color="auto"/>
        <w:right w:val="none" w:sz="0" w:space="0" w:color="auto"/>
      </w:divBdr>
    </w:div>
    <w:div w:id="581641562">
      <w:bodyDiv w:val="1"/>
      <w:marLeft w:val="0"/>
      <w:marRight w:val="0"/>
      <w:marTop w:val="0"/>
      <w:marBottom w:val="0"/>
      <w:divBdr>
        <w:top w:val="none" w:sz="0" w:space="0" w:color="auto"/>
        <w:left w:val="none" w:sz="0" w:space="0" w:color="auto"/>
        <w:bottom w:val="none" w:sz="0" w:space="0" w:color="auto"/>
        <w:right w:val="none" w:sz="0" w:space="0" w:color="auto"/>
      </w:divBdr>
    </w:div>
    <w:div w:id="582376962">
      <w:bodyDiv w:val="1"/>
      <w:marLeft w:val="0"/>
      <w:marRight w:val="0"/>
      <w:marTop w:val="0"/>
      <w:marBottom w:val="0"/>
      <w:divBdr>
        <w:top w:val="none" w:sz="0" w:space="0" w:color="auto"/>
        <w:left w:val="none" w:sz="0" w:space="0" w:color="auto"/>
        <w:bottom w:val="none" w:sz="0" w:space="0" w:color="auto"/>
        <w:right w:val="none" w:sz="0" w:space="0" w:color="auto"/>
      </w:divBdr>
    </w:div>
    <w:div w:id="583615465">
      <w:bodyDiv w:val="1"/>
      <w:marLeft w:val="0"/>
      <w:marRight w:val="0"/>
      <w:marTop w:val="0"/>
      <w:marBottom w:val="0"/>
      <w:divBdr>
        <w:top w:val="none" w:sz="0" w:space="0" w:color="auto"/>
        <w:left w:val="none" w:sz="0" w:space="0" w:color="auto"/>
        <w:bottom w:val="none" w:sz="0" w:space="0" w:color="auto"/>
        <w:right w:val="none" w:sz="0" w:space="0" w:color="auto"/>
      </w:divBdr>
    </w:div>
    <w:div w:id="588081058">
      <w:bodyDiv w:val="1"/>
      <w:marLeft w:val="0"/>
      <w:marRight w:val="0"/>
      <w:marTop w:val="0"/>
      <w:marBottom w:val="0"/>
      <w:divBdr>
        <w:top w:val="none" w:sz="0" w:space="0" w:color="auto"/>
        <w:left w:val="none" w:sz="0" w:space="0" w:color="auto"/>
        <w:bottom w:val="none" w:sz="0" w:space="0" w:color="auto"/>
        <w:right w:val="none" w:sz="0" w:space="0" w:color="auto"/>
      </w:divBdr>
    </w:div>
    <w:div w:id="590313397">
      <w:bodyDiv w:val="1"/>
      <w:marLeft w:val="0"/>
      <w:marRight w:val="0"/>
      <w:marTop w:val="0"/>
      <w:marBottom w:val="0"/>
      <w:divBdr>
        <w:top w:val="none" w:sz="0" w:space="0" w:color="auto"/>
        <w:left w:val="none" w:sz="0" w:space="0" w:color="auto"/>
        <w:bottom w:val="none" w:sz="0" w:space="0" w:color="auto"/>
        <w:right w:val="none" w:sz="0" w:space="0" w:color="auto"/>
      </w:divBdr>
    </w:div>
    <w:div w:id="591550028">
      <w:bodyDiv w:val="1"/>
      <w:marLeft w:val="0"/>
      <w:marRight w:val="0"/>
      <w:marTop w:val="0"/>
      <w:marBottom w:val="0"/>
      <w:divBdr>
        <w:top w:val="none" w:sz="0" w:space="0" w:color="auto"/>
        <w:left w:val="none" w:sz="0" w:space="0" w:color="auto"/>
        <w:bottom w:val="none" w:sz="0" w:space="0" w:color="auto"/>
        <w:right w:val="none" w:sz="0" w:space="0" w:color="auto"/>
      </w:divBdr>
    </w:div>
    <w:div w:id="592203085">
      <w:bodyDiv w:val="1"/>
      <w:marLeft w:val="0"/>
      <w:marRight w:val="0"/>
      <w:marTop w:val="0"/>
      <w:marBottom w:val="0"/>
      <w:divBdr>
        <w:top w:val="none" w:sz="0" w:space="0" w:color="auto"/>
        <w:left w:val="none" w:sz="0" w:space="0" w:color="auto"/>
        <w:bottom w:val="none" w:sz="0" w:space="0" w:color="auto"/>
        <w:right w:val="none" w:sz="0" w:space="0" w:color="auto"/>
      </w:divBdr>
    </w:div>
    <w:div w:id="595595025">
      <w:bodyDiv w:val="1"/>
      <w:marLeft w:val="0"/>
      <w:marRight w:val="0"/>
      <w:marTop w:val="0"/>
      <w:marBottom w:val="0"/>
      <w:divBdr>
        <w:top w:val="none" w:sz="0" w:space="0" w:color="auto"/>
        <w:left w:val="none" w:sz="0" w:space="0" w:color="auto"/>
        <w:bottom w:val="none" w:sz="0" w:space="0" w:color="auto"/>
        <w:right w:val="none" w:sz="0" w:space="0" w:color="auto"/>
      </w:divBdr>
    </w:div>
    <w:div w:id="598680293">
      <w:bodyDiv w:val="1"/>
      <w:marLeft w:val="0"/>
      <w:marRight w:val="0"/>
      <w:marTop w:val="0"/>
      <w:marBottom w:val="0"/>
      <w:divBdr>
        <w:top w:val="none" w:sz="0" w:space="0" w:color="auto"/>
        <w:left w:val="none" w:sz="0" w:space="0" w:color="auto"/>
        <w:bottom w:val="none" w:sz="0" w:space="0" w:color="auto"/>
        <w:right w:val="none" w:sz="0" w:space="0" w:color="auto"/>
      </w:divBdr>
    </w:div>
    <w:div w:id="604309909">
      <w:bodyDiv w:val="1"/>
      <w:marLeft w:val="0"/>
      <w:marRight w:val="0"/>
      <w:marTop w:val="0"/>
      <w:marBottom w:val="0"/>
      <w:divBdr>
        <w:top w:val="none" w:sz="0" w:space="0" w:color="auto"/>
        <w:left w:val="none" w:sz="0" w:space="0" w:color="auto"/>
        <w:bottom w:val="none" w:sz="0" w:space="0" w:color="auto"/>
        <w:right w:val="none" w:sz="0" w:space="0" w:color="auto"/>
      </w:divBdr>
    </w:div>
    <w:div w:id="604658655">
      <w:bodyDiv w:val="1"/>
      <w:marLeft w:val="0"/>
      <w:marRight w:val="0"/>
      <w:marTop w:val="0"/>
      <w:marBottom w:val="0"/>
      <w:divBdr>
        <w:top w:val="none" w:sz="0" w:space="0" w:color="auto"/>
        <w:left w:val="none" w:sz="0" w:space="0" w:color="auto"/>
        <w:bottom w:val="none" w:sz="0" w:space="0" w:color="auto"/>
        <w:right w:val="none" w:sz="0" w:space="0" w:color="auto"/>
      </w:divBdr>
    </w:div>
    <w:div w:id="604921426">
      <w:bodyDiv w:val="1"/>
      <w:marLeft w:val="0"/>
      <w:marRight w:val="0"/>
      <w:marTop w:val="0"/>
      <w:marBottom w:val="0"/>
      <w:divBdr>
        <w:top w:val="none" w:sz="0" w:space="0" w:color="auto"/>
        <w:left w:val="none" w:sz="0" w:space="0" w:color="auto"/>
        <w:bottom w:val="none" w:sz="0" w:space="0" w:color="auto"/>
        <w:right w:val="none" w:sz="0" w:space="0" w:color="auto"/>
      </w:divBdr>
    </w:div>
    <w:div w:id="605893669">
      <w:bodyDiv w:val="1"/>
      <w:marLeft w:val="0"/>
      <w:marRight w:val="0"/>
      <w:marTop w:val="0"/>
      <w:marBottom w:val="0"/>
      <w:divBdr>
        <w:top w:val="none" w:sz="0" w:space="0" w:color="auto"/>
        <w:left w:val="none" w:sz="0" w:space="0" w:color="auto"/>
        <w:bottom w:val="none" w:sz="0" w:space="0" w:color="auto"/>
        <w:right w:val="none" w:sz="0" w:space="0" w:color="auto"/>
      </w:divBdr>
    </w:div>
    <w:div w:id="607544788">
      <w:bodyDiv w:val="1"/>
      <w:marLeft w:val="0"/>
      <w:marRight w:val="0"/>
      <w:marTop w:val="0"/>
      <w:marBottom w:val="0"/>
      <w:divBdr>
        <w:top w:val="none" w:sz="0" w:space="0" w:color="auto"/>
        <w:left w:val="none" w:sz="0" w:space="0" w:color="auto"/>
        <w:bottom w:val="none" w:sz="0" w:space="0" w:color="auto"/>
        <w:right w:val="none" w:sz="0" w:space="0" w:color="auto"/>
      </w:divBdr>
    </w:div>
    <w:div w:id="609629732">
      <w:bodyDiv w:val="1"/>
      <w:marLeft w:val="0"/>
      <w:marRight w:val="0"/>
      <w:marTop w:val="0"/>
      <w:marBottom w:val="0"/>
      <w:divBdr>
        <w:top w:val="none" w:sz="0" w:space="0" w:color="auto"/>
        <w:left w:val="none" w:sz="0" w:space="0" w:color="auto"/>
        <w:bottom w:val="none" w:sz="0" w:space="0" w:color="auto"/>
        <w:right w:val="none" w:sz="0" w:space="0" w:color="auto"/>
      </w:divBdr>
    </w:div>
    <w:div w:id="614026720">
      <w:bodyDiv w:val="1"/>
      <w:marLeft w:val="0"/>
      <w:marRight w:val="0"/>
      <w:marTop w:val="0"/>
      <w:marBottom w:val="0"/>
      <w:divBdr>
        <w:top w:val="none" w:sz="0" w:space="0" w:color="auto"/>
        <w:left w:val="none" w:sz="0" w:space="0" w:color="auto"/>
        <w:bottom w:val="none" w:sz="0" w:space="0" w:color="auto"/>
        <w:right w:val="none" w:sz="0" w:space="0" w:color="auto"/>
      </w:divBdr>
    </w:div>
    <w:div w:id="616571395">
      <w:bodyDiv w:val="1"/>
      <w:marLeft w:val="0"/>
      <w:marRight w:val="0"/>
      <w:marTop w:val="0"/>
      <w:marBottom w:val="0"/>
      <w:divBdr>
        <w:top w:val="none" w:sz="0" w:space="0" w:color="auto"/>
        <w:left w:val="none" w:sz="0" w:space="0" w:color="auto"/>
        <w:bottom w:val="none" w:sz="0" w:space="0" w:color="auto"/>
        <w:right w:val="none" w:sz="0" w:space="0" w:color="auto"/>
      </w:divBdr>
    </w:div>
    <w:div w:id="617683565">
      <w:bodyDiv w:val="1"/>
      <w:marLeft w:val="0"/>
      <w:marRight w:val="0"/>
      <w:marTop w:val="0"/>
      <w:marBottom w:val="0"/>
      <w:divBdr>
        <w:top w:val="none" w:sz="0" w:space="0" w:color="auto"/>
        <w:left w:val="none" w:sz="0" w:space="0" w:color="auto"/>
        <w:bottom w:val="none" w:sz="0" w:space="0" w:color="auto"/>
        <w:right w:val="none" w:sz="0" w:space="0" w:color="auto"/>
      </w:divBdr>
    </w:div>
    <w:div w:id="618030826">
      <w:bodyDiv w:val="1"/>
      <w:marLeft w:val="0"/>
      <w:marRight w:val="0"/>
      <w:marTop w:val="0"/>
      <w:marBottom w:val="0"/>
      <w:divBdr>
        <w:top w:val="none" w:sz="0" w:space="0" w:color="auto"/>
        <w:left w:val="none" w:sz="0" w:space="0" w:color="auto"/>
        <w:bottom w:val="none" w:sz="0" w:space="0" w:color="auto"/>
        <w:right w:val="none" w:sz="0" w:space="0" w:color="auto"/>
      </w:divBdr>
    </w:div>
    <w:div w:id="622542317">
      <w:bodyDiv w:val="1"/>
      <w:marLeft w:val="0"/>
      <w:marRight w:val="0"/>
      <w:marTop w:val="0"/>
      <w:marBottom w:val="0"/>
      <w:divBdr>
        <w:top w:val="none" w:sz="0" w:space="0" w:color="auto"/>
        <w:left w:val="none" w:sz="0" w:space="0" w:color="auto"/>
        <w:bottom w:val="none" w:sz="0" w:space="0" w:color="auto"/>
        <w:right w:val="none" w:sz="0" w:space="0" w:color="auto"/>
      </w:divBdr>
    </w:div>
    <w:div w:id="625965628">
      <w:bodyDiv w:val="1"/>
      <w:marLeft w:val="0"/>
      <w:marRight w:val="0"/>
      <w:marTop w:val="0"/>
      <w:marBottom w:val="0"/>
      <w:divBdr>
        <w:top w:val="none" w:sz="0" w:space="0" w:color="auto"/>
        <w:left w:val="none" w:sz="0" w:space="0" w:color="auto"/>
        <w:bottom w:val="none" w:sz="0" w:space="0" w:color="auto"/>
        <w:right w:val="none" w:sz="0" w:space="0" w:color="auto"/>
      </w:divBdr>
    </w:div>
    <w:div w:id="627202184">
      <w:bodyDiv w:val="1"/>
      <w:marLeft w:val="0"/>
      <w:marRight w:val="0"/>
      <w:marTop w:val="0"/>
      <w:marBottom w:val="0"/>
      <w:divBdr>
        <w:top w:val="none" w:sz="0" w:space="0" w:color="auto"/>
        <w:left w:val="none" w:sz="0" w:space="0" w:color="auto"/>
        <w:bottom w:val="none" w:sz="0" w:space="0" w:color="auto"/>
        <w:right w:val="none" w:sz="0" w:space="0" w:color="auto"/>
      </w:divBdr>
    </w:div>
    <w:div w:id="640840493">
      <w:bodyDiv w:val="1"/>
      <w:marLeft w:val="0"/>
      <w:marRight w:val="0"/>
      <w:marTop w:val="0"/>
      <w:marBottom w:val="0"/>
      <w:divBdr>
        <w:top w:val="none" w:sz="0" w:space="0" w:color="auto"/>
        <w:left w:val="none" w:sz="0" w:space="0" w:color="auto"/>
        <w:bottom w:val="none" w:sz="0" w:space="0" w:color="auto"/>
        <w:right w:val="none" w:sz="0" w:space="0" w:color="auto"/>
      </w:divBdr>
    </w:div>
    <w:div w:id="644234731">
      <w:bodyDiv w:val="1"/>
      <w:marLeft w:val="0"/>
      <w:marRight w:val="0"/>
      <w:marTop w:val="0"/>
      <w:marBottom w:val="0"/>
      <w:divBdr>
        <w:top w:val="none" w:sz="0" w:space="0" w:color="auto"/>
        <w:left w:val="none" w:sz="0" w:space="0" w:color="auto"/>
        <w:bottom w:val="none" w:sz="0" w:space="0" w:color="auto"/>
        <w:right w:val="none" w:sz="0" w:space="0" w:color="auto"/>
      </w:divBdr>
    </w:div>
    <w:div w:id="651108349">
      <w:bodyDiv w:val="1"/>
      <w:marLeft w:val="0"/>
      <w:marRight w:val="0"/>
      <w:marTop w:val="0"/>
      <w:marBottom w:val="0"/>
      <w:divBdr>
        <w:top w:val="none" w:sz="0" w:space="0" w:color="auto"/>
        <w:left w:val="none" w:sz="0" w:space="0" w:color="auto"/>
        <w:bottom w:val="none" w:sz="0" w:space="0" w:color="auto"/>
        <w:right w:val="none" w:sz="0" w:space="0" w:color="auto"/>
      </w:divBdr>
    </w:div>
    <w:div w:id="666637240">
      <w:bodyDiv w:val="1"/>
      <w:marLeft w:val="0"/>
      <w:marRight w:val="0"/>
      <w:marTop w:val="0"/>
      <w:marBottom w:val="0"/>
      <w:divBdr>
        <w:top w:val="none" w:sz="0" w:space="0" w:color="auto"/>
        <w:left w:val="none" w:sz="0" w:space="0" w:color="auto"/>
        <w:bottom w:val="none" w:sz="0" w:space="0" w:color="auto"/>
        <w:right w:val="none" w:sz="0" w:space="0" w:color="auto"/>
      </w:divBdr>
    </w:div>
    <w:div w:id="671496288">
      <w:bodyDiv w:val="1"/>
      <w:marLeft w:val="0"/>
      <w:marRight w:val="0"/>
      <w:marTop w:val="0"/>
      <w:marBottom w:val="0"/>
      <w:divBdr>
        <w:top w:val="none" w:sz="0" w:space="0" w:color="auto"/>
        <w:left w:val="none" w:sz="0" w:space="0" w:color="auto"/>
        <w:bottom w:val="none" w:sz="0" w:space="0" w:color="auto"/>
        <w:right w:val="none" w:sz="0" w:space="0" w:color="auto"/>
      </w:divBdr>
    </w:div>
    <w:div w:id="674065985">
      <w:bodyDiv w:val="1"/>
      <w:marLeft w:val="0"/>
      <w:marRight w:val="0"/>
      <w:marTop w:val="0"/>
      <w:marBottom w:val="0"/>
      <w:divBdr>
        <w:top w:val="none" w:sz="0" w:space="0" w:color="auto"/>
        <w:left w:val="none" w:sz="0" w:space="0" w:color="auto"/>
        <w:bottom w:val="none" w:sz="0" w:space="0" w:color="auto"/>
        <w:right w:val="none" w:sz="0" w:space="0" w:color="auto"/>
      </w:divBdr>
    </w:div>
    <w:div w:id="680934889">
      <w:bodyDiv w:val="1"/>
      <w:marLeft w:val="0"/>
      <w:marRight w:val="0"/>
      <w:marTop w:val="0"/>
      <w:marBottom w:val="0"/>
      <w:divBdr>
        <w:top w:val="none" w:sz="0" w:space="0" w:color="auto"/>
        <w:left w:val="none" w:sz="0" w:space="0" w:color="auto"/>
        <w:bottom w:val="none" w:sz="0" w:space="0" w:color="auto"/>
        <w:right w:val="none" w:sz="0" w:space="0" w:color="auto"/>
      </w:divBdr>
    </w:div>
    <w:div w:id="680939164">
      <w:bodyDiv w:val="1"/>
      <w:marLeft w:val="0"/>
      <w:marRight w:val="0"/>
      <w:marTop w:val="0"/>
      <w:marBottom w:val="0"/>
      <w:divBdr>
        <w:top w:val="none" w:sz="0" w:space="0" w:color="auto"/>
        <w:left w:val="none" w:sz="0" w:space="0" w:color="auto"/>
        <w:bottom w:val="none" w:sz="0" w:space="0" w:color="auto"/>
        <w:right w:val="none" w:sz="0" w:space="0" w:color="auto"/>
      </w:divBdr>
    </w:div>
    <w:div w:id="682123975">
      <w:bodyDiv w:val="1"/>
      <w:marLeft w:val="0"/>
      <w:marRight w:val="0"/>
      <w:marTop w:val="0"/>
      <w:marBottom w:val="0"/>
      <w:divBdr>
        <w:top w:val="none" w:sz="0" w:space="0" w:color="auto"/>
        <w:left w:val="none" w:sz="0" w:space="0" w:color="auto"/>
        <w:bottom w:val="none" w:sz="0" w:space="0" w:color="auto"/>
        <w:right w:val="none" w:sz="0" w:space="0" w:color="auto"/>
      </w:divBdr>
    </w:div>
    <w:div w:id="689111111">
      <w:bodyDiv w:val="1"/>
      <w:marLeft w:val="0"/>
      <w:marRight w:val="0"/>
      <w:marTop w:val="0"/>
      <w:marBottom w:val="0"/>
      <w:divBdr>
        <w:top w:val="none" w:sz="0" w:space="0" w:color="auto"/>
        <w:left w:val="none" w:sz="0" w:space="0" w:color="auto"/>
        <w:bottom w:val="none" w:sz="0" w:space="0" w:color="auto"/>
        <w:right w:val="none" w:sz="0" w:space="0" w:color="auto"/>
      </w:divBdr>
    </w:div>
    <w:div w:id="701177432">
      <w:bodyDiv w:val="1"/>
      <w:marLeft w:val="0"/>
      <w:marRight w:val="0"/>
      <w:marTop w:val="0"/>
      <w:marBottom w:val="0"/>
      <w:divBdr>
        <w:top w:val="none" w:sz="0" w:space="0" w:color="auto"/>
        <w:left w:val="none" w:sz="0" w:space="0" w:color="auto"/>
        <w:bottom w:val="none" w:sz="0" w:space="0" w:color="auto"/>
        <w:right w:val="none" w:sz="0" w:space="0" w:color="auto"/>
      </w:divBdr>
    </w:div>
    <w:div w:id="704646620">
      <w:bodyDiv w:val="1"/>
      <w:marLeft w:val="0"/>
      <w:marRight w:val="0"/>
      <w:marTop w:val="0"/>
      <w:marBottom w:val="0"/>
      <w:divBdr>
        <w:top w:val="none" w:sz="0" w:space="0" w:color="auto"/>
        <w:left w:val="none" w:sz="0" w:space="0" w:color="auto"/>
        <w:bottom w:val="none" w:sz="0" w:space="0" w:color="auto"/>
        <w:right w:val="none" w:sz="0" w:space="0" w:color="auto"/>
      </w:divBdr>
    </w:div>
    <w:div w:id="706032421">
      <w:bodyDiv w:val="1"/>
      <w:marLeft w:val="0"/>
      <w:marRight w:val="0"/>
      <w:marTop w:val="0"/>
      <w:marBottom w:val="0"/>
      <w:divBdr>
        <w:top w:val="none" w:sz="0" w:space="0" w:color="auto"/>
        <w:left w:val="none" w:sz="0" w:space="0" w:color="auto"/>
        <w:bottom w:val="none" w:sz="0" w:space="0" w:color="auto"/>
        <w:right w:val="none" w:sz="0" w:space="0" w:color="auto"/>
      </w:divBdr>
    </w:div>
    <w:div w:id="707023252">
      <w:bodyDiv w:val="1"/>
      <w:marLeft w:val="0"/>
      <w:marRight w:val="0"/>
      <w:marTop w:val="0"/>
      <w:marBottom w:val="0"/>
      <w:divBdr>
        <w:top w:val="none" w:sz="0" w:space="0" w:color="auto"/>
        <w:left w:val="none" w:sz="0" w:space="0" w:color="auto"/>
        <w:bottom w:val="none" w:sz="0" w:space="0" w:color="auto"/>
        <w:right w:val="none" w:sz="0" w:space="0" w:color="auto"/>
      </w:divBdr>
    </w:div>
    <w:div w:id="709189674">
      <w:bodyDiv w:val="1"/>
      <w:marLeft w:val="0"/>
      <w:marRight w:val="0"/>
      <w:marTop w:val="0"/>
      <w:marBottom w:val="0"/>
      <w:divBdr>
        <w:top w:val="none" w:sz="0" w:space="0" w:color="auto"/>
        <w:left w:val="none" w:sz="0" w:space="0" w:color="auto"/>
        <w:bottom w:val="none" w:sz="0" w:space="0" w:color="auto"/>
        <w:right w:val="none" w:sz="0" w:space="0" w:color="auto"/>
      </w:divBdr>
    </w:div>
    <w:div w:id="710351008">
      <w:bodyDiv w:val="1"/>
      <w:marLeft w:val="0"/>
      <w:marRight w:val="0"/>
      <w:marTop w:val="0"/>
      <w:marBottom w:val="0"/>
      <w:divBdr>
        <w:top w:val="none" w:sz="0" w:space="0" w:color="auto"/>
        <w:left w:val="none" w:sz="0" w:space="0" w:color="auto"/>
        <w:bottom w:val="none" w:sz="0" w:space="0" w:color="auto"/>
        <w:right w:val="none" w:sz="0" w:space="0" w:color="auto"/>
      </w:divBdr>
    </w:div>
    <w:div w:id="722019077">
      <w:bodyDiv w:val="1"/>
      <w:marLeft w:val="0"/>
      <w:marRight w:val="0"/>
      <w:marTop w:val="0"/>
      <w:marBottom w:val="0"/>
      <w:divBdr>
        <w:top w:val="none" w:sz="0" w:space="0" w:color="auto"/>
        <w:left w:val="none" w:sz="0" w:space="0" w:color="auto"/>
        <w:bottom w:val="none" w:sz="0" w:space="0" w:color="auto"/>
        <w:right w:val="none" w:sz="0" w:space="0" w:color="auto"/>
      </w:divBdr>
    </w:div>
    <w:div w:id="726270769">
      <w:bodyDiv w:val="1"/>
      <w:marLeft w:val="0"/>
      <w:marRight w:val="0"/>
      <w:marTop w:val="0"/>
      <w:marBottom w:val="0"/>
      <w:divBdr>
        <w:top w:val="none" w:sz="0" w:space="0" w:color="auto"/>
        <w:left w:val="none" w:sz="0" w:space="0" w:color="auto"/>
        <w:bottom w:val="none" w:sz="0" w:space="0" w:color="auto"/>
        <w:right w:val="none" w:sz="0" w:space="0" w:color="auto"/>
      </w:divBdr>
    </w:div>
    <w:div w:id="726608739">
      <w:bodyDiv w:val="1"/>
      <w:marLeft w:val="0"/>
      <w:marRight w:val="0"/>
      <w:marTop w:val="0"/>
      <w:marBottom w:val="0"/>
      <w:divBdr>
        <w:top w:val="none" w:sz="0" w:space="0" w:color="auto"/>
        <w:left w:val="none" w:sz="0" w:space="0" w:color="auto"/>
        <w:bottom w:val="none" w:sz="0" w:space="0" w:color="auto"/>
        <w:right w:val="none" w:sz="0" w:space="0" w:color="auto"/>
      </w:divBdr>
    </w:div>
    <w:div w:id="737481101">
      <w:bodyDiv w:val="1"/>
      <w:marLeft w:val="0"/>
      <w:marRight w:val="0"/>
      <w:marTop w:val="0"/>
      <w:marBottom w:val="0"/>
      <w:divBdr>
        <w:top w:val="none" w:sz="0" w:space="0" w:color="auto"/>
        <w:left w:val="none" w:sz="0" w:space="0" w:color="auto"/>
        <w:bottom w:val="none" w:sz="0" w:space="0" w:color="auto"/>
        <w:right w:val="none" w:sz="0" w:space="0" w:color="auto"/>
      </w:divBdr>
    </w:div>
    <w:div w:id="747533995">
      <w:bodyDiv w:val="1"/>
      <w:marLeft w:val="0"/>
      <w:marRight w:val="0"/>
      <w:marTop w:val="0"/>
      <w:marBottom w:val="0"/>
      <w:divBdr>
        <w:top w:val="none" w:sz="0" w:space="0" w:color="auto"/>
        <w:left w:val="none" w:sz="0" w:space="0" w:color="auto"/>
        <w:bottom w:val="none" w:sz="0" w:space="0" w:color="auto"/>
        <w:right w:val="none" w:sz="0" w:space="0" w:color="auto"/>
      </w:divBdr>
    </w:div>
    <w:div w:id="748119515">
      <w:bodyDiv w:val="1"/>
      <w:marLeft w:val="0"/>
      <w:marRight w:val="0"/>
      <w:marTop w:val="0"/>
      <w:marBottom w:val="0"/>
      <w:divBdr>
        <w:top w:val="none" w:sz="0" w:space="0" w:color="auto"/>
        <w:left w:val="none" w:sz="0" w:space="0" w:color="auto"/>
        <w:bottom w:val="none" w:sz="0" w:space="0" w:color="auto"/>
        <w:right w:val="none" w:sz="0" w:space="0" w:color="auto"/>
      </w:divBdr>
    </w:div>
    <w:div w:id="748582033">
      <w:bodyDiv w:val="1"/>
      <w:marLeft w:val="0"/>
      <w:marRight w:val="0"/>
      <w:marTop w:val="0"/>
      <w:marBottom w:val="0"/>
      <w:divBdr>
        <w:top w:val="none" w:sz="0" w:space="0" w:color="auto"/>
        <w:left w:val="none" w:sz="0" w:space="0" w:color="auto"/>
        <w:bottom w:val="none" w:sz="0" w:space="0" w:color="auto"/>
        <w:right w:val="none" w:sz="0" w:space="0" w:color="auto"/>
      </w:divBdr>
    </w:div>
    <w:div w:id="751390391">
      <w:bodyDiv w:val="1"/>
      <w:marLeft w:val="0"/>
      <w:marRight w:val="0"/>
      <w:marTop w:val="0"/>
      <w:marBottom w:val="0"/>
      <w:divBdr>
        <w:top w:val="none" w:sz="0" w:space="0" w:color="auto"/>
        <w:left w:val="none" w:sz="0" w:space="0" w:color="auto"/>
        <w:bottom w:val="none" w:sz="0" w:space="0" w:color="auto"/>
        <w:right w:val="none" w:sz="0" w:space="0" w:color="auto"/>
      </w:divBdr>
    </w:div>
    <w:div w:id="754938963">
      <w:bodyDiv w:val="1"/>
      <w:marLeft w:val="0"/>
      <w:marRight w:val="0"/>
      <w:marTop w:val="0"/>
      <w:marBottom w:val="0"/>
      <w:divBdr>
        <w:top w:val="none" w:sz="0" w:space="0" w:color="auto"/>
        <w:left w:val="none" w:sz="0" w:space="0" w:color="auto"/>
        <w:bottom w:val="none" w:sz="0" w:space="0" w:color="auto"/>
        <w:right w:val="none" w:sz="0" w:space="0" w:color="auto"/>
      </w:divBdr>
    </w:div>
    <w:div w:id="756514344">
      <w:bodyDiv w:val="1"/>
      <w:marLeft w:val="0"/>
      <w:marRight w:val="0"/>
      <w:marTop w:val="0"/>
      <w:marBottom w:val="0"/>
      <w:divBdr>
        <w:top w:val="none" w:sz="0" w:space="0" w:color="auto"/>
        <w:left w:val="none" w:sz="0" w:space="0" w:color="auto"/>
        <w:bottom w:val="none" w:sz="0" w:space="0" w:color="auto"/>
        <w:right w:val="none" w:sz="0" w:space="0" w:color="auto"/>
      </w:divBdr>
    </w:div>
    <w:div w:id="757213744">
      <w:bodyDiv w:val="1"/>
      <w:marLeft w:val="0"/>
      <w:marRight w:val="0"/>
      <w:marTop w:val="0"/>
      <w:marBottom w:val="0"/>
      <w:divBdr>
        <w:top w:val="none" w:sz="0" w:space="0" w:color="auto"/>
        <w:left w:val="none" w:sz="0" w:space="0" w:color="auto"/>
        <w:bottom w:val="none" w:sz="0" w:space="0" w:color="auto"/>
        <w:right w:val="none" w:sz="0" w:space="0" w:color="auto"/>
      </w:divBdr>
    </w:div>
    <w:div w:id="758141750">
      <w:bodyDiv w:val="1"/>
      <w:marLeft w:val="0"/>
      <w:marRight w:val="0"/>
      <w:marTop w:val="0"/>
      <w:marBottom w:val="0"/>
      <w:divBdr>
        <w:top w:val="none" w:sz="0" w:space="0" w:color="auto"/>
        <w:left w:val="none" w:sz="0" w:space="0" w:color="auto"/>
        <w:bottom w:val="none" w:sz="0" w:space="0" w:color="auto"/>
        <w:right w:val="none" w:sz="0" w:space="0" w:color="auto"/>
      </w:divBdr>
    </w:div>
    <w:div w:id="761031457">
      <w:bodyDiv w:val="1"/>
      <w:marLeft w:val="0"/>
      <w:marRight w:val="0"/>
      <w:marTop w:val="0"/>
      <w:marBottom w:val="0"/>
      <w:divBdr>
        <w:top w:val="none" w:sz="0" w:space="0" w:color="auto"/>
        <w:left w:val="none" w:sz="0" w:space="0" w:color="auto"/>
        <w:bottom w:val="none" w:sz="0" w:space="0" w:color="auto"/>
        <w:right w:val="none" w:sz="0" w:space="0" w:color="auto"/>
      </w:divBdr>
    </w:div>
    <w:div w:id="762411042">
      <w:bodyDiv w:val="1"/>
      <w:marLeft w:val="0"/>
      <w:marRight w:val="0"/>
      <w:marTop w:val="0"/>
      <w:marBottom w:val="0"/>
      <w:divBdr>
        <w:top w:val="none" w:sz="0" w:space="0" w:color="auto"/>
        <w:left w:val="none" w:sz="0" w:space="0" w:color="auto"/>
        <w:bottom w:val="none" w:sz="0" w:space="0" w:color="auto"/>
        <w:right w:val="none" w:sz="0" w:space="0" w:color="auto"/>
      </w:divBdr>
    </w:div>
    <w:div w:id="765812552">
      <w:bodyDiv w:val="1"/>
      <w:marLeft w:val="0"/>
      <w:marRight w:val="0"/>
      <w:marTop w:val="0"/>
      <w:marBottom w:val="0"/>
      <w:divBdr>
        <w:top w:val="none" w:sz="0" w:space="0" w:color="auto"/>
        <w:left w:val="none" w:sz="0" w:space="0" w:color="auto"/>
        <w:bottom w:val="none" w:sz="0" w:space="0" w:color="auto"/>
        <w:right w:val="none" w:sz="0" w:space="0" w:color="auto"/>
      </w:divBdr>
    </w:div>
    <w:div w:id="771241515">
      <w:bodyDiv w:val="1"/>
      <w:marLeft w:val="0"/>
      <w:marRight w:val="0"/>
      <w:marTop w:val="0"/>
      <w:marBottom w:val="0"/>
      <w:divBdr>
        <w:top w:val="none" w:sz="0" w:space="0" w:color="auto"/>
        <w:left w:val="none" w:sz="0" w:space="0" w:color="auto"/>
        <w:bottom w:val="none" w:sz="0" w:space="0" w:color="auto"/>
        <w:right w:val="none" w:sz="0" w:space="0" w:color="auto"/>
      </w:divBdr>
    </w:div>
    <w:div w:id="772941178">
      <w:bodyDiv w:val="1"/>
      <w:marLeft w:val="0"/>
      <w:marRight w:val="0"/>
      <w:marTop w:val="0"/>
      <w:marBottom w:val="0"/>
      <w:divBdr>
        <w:top w:val="none" w:sz="0" w:space="0" w:color="auto"/>
        <w:left w:val="none" w:sz="0" w:space="0" w:color="auto"/>
        <w:bottom w:val="none" w:sz="0" w:space="0" w:color="auto"/>
        <w:right w:val="none" w:sz="0" w:space="0" w:color="auto"/>
      </w:divBdr>
    </w:div>
    <w:div w:id="775253643">
      <w:bodyDiv w:val="1"/>
      <w:marLeft w:val="0"/>
      <w:marRight w:val="0"/>
      <w:marTop w:val="0"/>
      <w:marBottom w:val="0"/>
      <w:divBdr>
        <w:top w:val="none" w:sz="0" w:space="0" w:color="auto"/>
        <w:left w:val="none" w:sz="0" w:space="0" w:color="auto"/>
        <w:bottom w:val="none" w:sz="0" w:space="0" w:color="auto"/>
        <w:right w:val="none" w:sz="0" w:space="0" w:color="auto"/>
      </w:divBdr>
    </w:div>
    <w:div w:id="778723837">
      <w:bodyDiv w:val="1"/>
      <w:marLeft w:val="0"/>
      <w:marRight w:val="0"/>
      <w:marTop w:val="0"/>
      <w:marBottom w:val="0"/>
      <w:divBdr>
        <w:top w:val="none" w:sz="0" w:space="0" w:color="auto"/>
        <w:left w:val="none" w:sz="0" w:space="0" w:color="auto"/>
        <w:bottom w:val="none" w:sz="0" w:space="0" w:color="auto"/>
        <w:right w:val="none" w:sz="0" w:space="0" w:color="auto"/>
      </w:divBdr>
    </w:div>
    <w:div w:id="780757036">
      <w:bodyDiv w:val="1"/>
      <w:marLeft w:val="0"/>
      <w:marRight w:val="0"/>
      <w:marTop w:val="0"/>
      <w:marBottom w:val="0"/>
      <w:divBdr>
        <w:top w:val="none" w:sz="0" w:space="0" w:color="auto"/>
        <w:left w:val="none" w:sz="0" w:space="0" w:color="auto"/>
        <w:bottom w:val="none" w:sz="0" w:space="0" w:color="auto"/>
        <w:right w:val="none" w:sz="0" w:space="0" w:color="auto"/>
      </w:divBdr>
    </w:div>
    <w:div w:id="797802166">
      <w:bodyDiv w:val="1"/>
      <w:marLeft w:val="0"/>
      <w:marRight w:val="0"/>
      <w:marTop w:val="0"/>
      <w:marBottom w:val="0"/>
      <w:divBdr>
        <w:top w:val="none" w:sz="0" w:space="0" w:color="auto"/>
        <w:left w:val="none" w:sz="0" w:space="0" w:color="auto"/>
        <w:bottom w:val="none" w:sz="0" w:space="0" w:color="auto"/>
        <w:right w:val="none" w:sz="0" w:space="0" w:color="auto"/>
      </w:divBdr>
    </w:div>
    <w:div w:id="804932849">
      <w:bodyDiv w:val="1"/>
      <w:marLeft w:val="0"/>
      <w:marRight w:val="0"/>
      <w:marTop w:val="0"/>
      <w:marBottom w:val="0"/>
      <w:divBdr>
        <w:top w:val="none" w:sz="0" w:space="0" w:color="auto"/>
        <w:left w:val="none" w:sz="0" w:space="0" w:color="auto"/>
        <w:bottom w:val="none" w:sz="0" w:space="0" w:color="auto"/>
        <w:right w:val="none" w:sz="0" w:space="0" w:color="auto"/>
      </w:divBdr>
    </w:div>
    <w:div w:id="808519653">
      <w:bodyDiv w:val="1"/>
      <w:marLeft w:val="0"/>
      <w:marRight w:val="0"/>
      <w:marTop w:val="0"/>
      <w:marBottom w:val="0"/>
      <w:divBdr>
        <w:top w:val="none" w:sz="0" w:space="0" w:color="auto"/>
        <w:left w:val="none" w:sz="0" w:space="0" w:color="auto"/>
        <w:bottom w:val="none" w:sz="0" w:space="0" w:color="auto"/>
        <w:right w:val="none" w:sz="0" w:space="0" w:color="auto"/>
      </w:divBdr>
    </w:div>
    <w:div w:id="809637889">
      <w:bodyDiv w:val="1"/>
      <w:marLeft w:val="0"/>
      <w:marRight w:val="0"/>
      <w:marTop w:val="0"/>
      <w:marBottom w:val="0"/>
      <w:divBdr>
        <w:top w:val="none" w:sz="0" w:space="0" w:color="auto"/>
        <w:left w:val="none" w:sz="0" w:space="0" w:color="auto"/>
        <w:bottom w:val="none" w:sz="0" w:space="0" w:color="auto"/>
        <w:right w:val="none" w:sz="0" w:space="0" w:color="auto"/>
      </w:divBdr>
    </w:div>
    <w:div w:id="823622670">
      <w:bodyDiv w:val="1"/>
      <w:marLeft w:val="0"/>
      <w:marRight w:val="0"/>
      <w:marTop w:val="0"/>
      <w:marBottom w:val="0"/>
      <w:divBdr>
        <w:top w:val="none" w:sz="0" w:space="0" w:color="auto"/>
        <w:left w:val="none" w:sz="0" w:space="0" w:color="auto"/>
        <w:bottom w:val="none" w:sz="0" w:space="0" w:color="auto"/>
        <w:right w:val="none" w:sz="0" w:space="0" w:color="auto"/>
      </w:divBdr>
    </w:div>
    <w:div w:id="831483630">
      <w:bodyDiv w:val="1"/>
      <w:marLeft w:val="0"/>
      <w:marRight w:val="0"/>
      <w:marTop w:val="0"/>
      <w:marBottom w:val="0"/>
      <w:divBdr>
        <w:top w:val="none" w:sz="0" w:space="0" w:color="auto"/>
        <w:left w:val="none" w:sz="0" w:space="0" w:color="auto"/>
        <w:bottom w:val="none" w:sz="0" w:space="0" w:color="auto"/>
        <w:right w:val="none" w:sz="0" w:space="0" w:color="auto"/>
      </w:divBdr>
    </w:div>
    <w:div w:id="833299774">
      <w:bodyDiv w:val="1"/>
      <w:marLeft w:val="0"/>
      <w:marRight w:val="0"/>
      <w:marTop w:val="0"/>
      <w:marBottom w:val="0"/>
      <w:divBdr>
        <w:top w:val="none" w:sz="0" w:space="0" w:color="auto"/>
        <w:left w:val="none" w:sz="0" w:space="0" w:color="auto"/>
        <w:bottom w:val="none" w:sz="0" w:space="0" w:color="auto"/>
        <w:right w:val="none" w:sz="0" w:space="0" w:color="auto"/>
      </w:divBdr>
    </w:div>
    <w:div w:id="834077676">
      <w:bodyDiv w:val="1"/>
      <w:marLeft w:val="0"/>
      <w:marRight w:val="0"/>
      <w:marTop w:val="0"/>
      <w:marBottom w:val="0"/>
      <w:divBdr>
        <w:top w:val="none" w:sz="0" w:space="0" w:color="auto"/>
        <w:left w:val="none" w:sz="0" w:space="0" w:color="auto"/>
        <w:bottom w:val="none" w:sz="0" w:space="0" w:color="auto"/>
        <w:right w:val="none" w:sz="0" w:space="0" w:color="auto"/>
      </w:divBdr>
    </w:div>
    <w:div w:id="836962387">
      <w:bodyDiv w:val="1"/>
      <w:marLeft w:val="0"/>
      <w:marRight w:val="0"/>
      <w:marTop w:val="0"/>
      <w:marBottom w:val="0"/>
      <w:divBdr>
        <w:top w:val="none" w:sz="0" w:space="0" w:color="auto"/>
        <w:left w:val="none" w:sz="0" w:space="0" w:color="auto"/>
        <w:bottom w:val="none" w:sz="0" w:space="0" w:color="auto"/>
        <w:right w:val="none" w:sz="0" w:space="0" w:color="auto"/>
      </w:divBdr>
    </w:div>
    <w:div w:id="838040483">
      <w:bodyDiv w:val="1"/>
      <w:marLeft w:val="0"/>
      <w:marRight w:val="0"/>
      <w:marTop w:val="0"/>
      <w:marBottom w:val="0"/>
      <w:divBdr>
        <w:top w:val="none" w:sz="0" w:space="0" w:color="auto"/>
        <w:left w:val="none" w:sz="0" w:space="0" w:color="auto"/>
        <w:bottom w:val="none" w:sz="0" w:space="0" w:color="auto"/>
        <w:right w:val="none" w:sz="0" w:space="0" w:color="auto"/>
      </w:divBdr>
    </w:div>
    <w:div w:id="838741316">
      <w:bodyDiv w:val="1"/>
      <w:marLeft w:val="0"/>
      <w:marRight w:val="0"/>
      <w:marTop w:val="0"/>
      <w:marBottom w:val="0"/>
      <w:divBdr>
        <w:top w:val="none" w:sz="0" w:space="0" w:color="auto"/>
        <w:left w:val="none" w:sz="0" w:space="0" w:color="auto"/>
        <w:bottom w:val="none" w:sz="0" w:space="0" w:color="auto"/>
        <w:right w:val="none" w:sz="0" w:space="0" w:color="auto"/>
      </w:divBdr>
    </w:div>
    <w:div w:id="839929542">
      <w:bodyDiv w:val="1"/>
      <w:marLeft w:val="0"/>
      <w:marRight w:val="0"/>
      <w:marTop w:val="0"/>
      <w:marBottom w:val="0"/>
      <w:divBdr>
        <w:top w:val="none" w:sz="0" w:space="0" w:color="auto"/>
        <w:left w:val="none" w:sz="0" w:space="0" w:color="auto"/>
        <w:bottom w:val="none" w:sz="0" w:space="0" w:color="auto"/>
        <w:right w:val="none" w:sz="0" w:space="0" w:color="auto"/>
      </w:divBdr>
    </w:div>
    <w:div w:id="842743853">
      <w:bodyDiv w:val="1"/>
      <w:marLeft w:val="0"/>
      <w:marRight w:val="0"/>
      <w:marTop w:val="0"/>
      <w:marBottom w:val="0"/>
      <w:divBdr>
        <w:top w:val="none" w:sz="0" w:space="0" w:color="auto"/>
        <w:left w:val="none" w:sz="0" w:space="0" w:color="auto"/>
        <w:bottom w:val="none" w:sz="0" w:space="0" w:color="auto"/>
        <w:right w:val="none" w:sz="0" w:space="0" w:color="auto"/>
      </w:divBdr>
    </w:div>
    <w:div w:id="843016895">
      <w:bodyDiv w:val="1"/>
      <w:marLeft w:val="0"/>
      <w:marRight w:val="0"/>
      <w:marTop w:val="0"/>
      <w:marBottom w:val="0"/>
      <w:divBdr>
        <w:top w:val="none" w:sz="0" w:space="0" w:color="auto"/>
        <w:left w:val="none" w:sz="0" w:space="0" w:color="auto"/>
        <w:bottom w:val="none" w:sz="0" w:space="0" w:color="auto"/>
        <w:right w:val="none" w:sz="0" w:space="0" w:color="auto"/>
      </w:divBdr>
    </w:div>
    <w:div w:id="844827433">
      <w:bodyDiv w:val="1"/>
      <w:marLeft w:val="0"/>
      <w:marRight w:val="0"/>
      <w:marTop w:val="0"/>
      <w:marBottom w:val="0"/>
      <w:divBdr>
        <w:top w:val="none" w:sz="0" w:space="0" w:color="auto"/>
        <w:left w:val="none" w:sz="0" w:space="0" w:color="auto"/>
        <w:bottom w:val="none" w:sz="0" w:space="0" w:color="auto"/>
        <w:right w:val="none" w:sz="0" w:space="0" w:color="auto"/>
      </w:divBdr>
    </w:div>
    <w:div w:id="847671032">
      <w:bodyDiv w:val="1"/>
      <w:marLeft w:val="0"/>
      <w:marRight w:val="0"/>
      <w:marTop w:val="0"/>
      <w:marBottom w:val="0"/>
      <w:divBdr>
        <w:top w:val="none" w:sz="0" w:space="0" w:color="auto"/>
        <w:left w:val="none" w:sz="0" w:space="0" w:color="auto"/>
        <w:bottom w:val="none" w:sz="0" w:space="0" w:color="auto"/>
        <w:right w:val="none" w:sz="0" w:space="0" w:color="auto"/>
      </w:divBdr>
    </w:div>
    <w:div w:id="848641133">
      <w:bodyDiv w:val="1"/>
      <w:marLeft w:val="0"/>
      <w:marRight w:val="0"/>
      <w:marTop w:val="0"/>
      <w:marBottom w:val="0"/>
      <w:divBdr>
        <w:top w:val="none" w:sz="0" w:space="0" w:color="auto"/>
        <w:left w:val="none" w:sz="0" w:space="0" w:color="auto"/>
        <w:bottom w:val="none" w:sz="0" w:space="0" w:color="auto"/>
        <w:right w:val="none" w:sz="0" w:space="0" w:color="auto"/>
      </w:divBdr>
    </w:div>
    <w:div w:id="851840017">
      <w:bodyDiv w:val="1"/>
      <w:marLeft w:val="0"/>
      <w:marRight w:val="0"/>
      <w:marTop w:val="0"/>
      <w:marBottom w:val="0"/>
      <w:divBdr>
        <w:top w:val="none" w:sz="0" w:space="0" w:color="auto"/>
        <w:left w:val="none" w:sz="0" w:space="0" w:color="auto"/>
        <w:bottom w:val="none" w:sz="0" w:space="0" w:color="auto"/>
        <w:right w:val="none" w:sz="0" w:space="0" w:color="auto"/>
      </w:divBdr>
      <w:divsChild>
        <w:div w:id="61803492">
          <w:marLeft w:val="0"/>
          <w:marRight w:val="0"/>
          <w:marTop w:val="0"/>
          <w:marBottom w:val="0"/>
          <w:divBdr>
            <w:top w:val="none" w:sz="0" w:space="0" w:color="auto"/>
            <w:left w:val="none" w:sz="0" w:space="0" w:color="auto"/>
            <w:bottom w:val="none" w:sz="0" w:space="0" w:color="auto"/>
            <w:right w:val="none" w:sz="0" w:space="0" w:color="auto"/>
          </w:divBdr>
        </w:div>
        <w:div w:id="916481137">
          <w:marLeft w:val="0"/>
          <w:marRight w:val="0"/>
          <w:marTop w:val="0"/>
          <w:marBottom w:val="0"/>
          <w:divBdr>
            <w:top w:val="none" w:sz="0" w:space="0" w:color="auto"/>
            <w:left w:val="none" w:sz="0" w:space="0" w:color="auto"/>
            <w:bottom w:val="none" w:sz="0" w:space="0" w:color="auto"/>
            <w:right w:val="none" w:sz="0" w:space="0" w:color="auto"/>
          </w:divBdr>
        </w:div>
        <w:div w:id="1583445090">
          <w:marLeft w:val="0"/>
          <w:marRight w:val="0"/>
          <w:marTop w:val="0"/>
          <w:marBottom w:val="0"/>
          <w:divBdr>
            <w:top w:val="none" w:sz="0" w:space="0" w:color="auto"/>
            <w:left w:val="none" w:sz="0" w:space="0" w:color="auto"/>
            <w:bottom w:val="none" w:sz="0" w:space="0" w:color="auto"/>
            <w:right w:val="none" w:sz="0" w:space="0" w:color="auto"/>
          </w:divBdr>
        </w:div>
      </w:divsChild>
    </w:div>
    <w:div w:id="854805858">
      <w:bodyDiv w:val="1"/>
      <w:marLeft w:val="0"/>
      <w:marRight w:val="0"/>
      <w:marTop w:val="0"/>
      <w:marBottom w:val="0"/>
      <w:divBdr>
        <w:top w:val="none" w:sz="0" w:space="0" w:color="auto"/>
        <w:left w:val="none" w:sz="0" w:space="0" w:color="auto"/>
        <w:bottom w:val="none" w:sz="0" w:space="0" w:color="auto"/>
        <w:right w:val="none" w:sz="0" w:space="0" w:color="auto"/>
      </w:divBdr>
    </w:div>
    <w:div w:id="858129287">
      <w:bodyDiv w:val="1"/>
      <w:marLeft w:val="0"/>
      <w:marRight w:val="0"/>
      <w:marTop w:val="0"/>
      <w:marBottom w:val="0"/>
      <w:divBdr>
        <w:top w:val="none" w:sz="0" w:space="0" w:color="auto"/>
        <w:left w:val="none" w:sz="0" w:space="0" w:color="auto"/>
        <w:bottom w:val="none" w:sz="0" w:space="0" w:color="auto"/>
        <w:right w:val="none" w:sz="0" w:space="0" w:color="auto"/>
      </w:divBdr>
      <w:divsChild>
        <w:div w:id="254751846">
          <w:marLeft w:val="547"/>
          <w:marRight w:val="0"/>
          <w:marTop w:val="106"/>
          <w:marBottom w:val="0"/>
          <w:divBdr>
            <w:top w:val="none" w:sz="0" w:space="0" w:color="auto"/>
            <w:left w:val="none" w:sz="0" w:space="0" w:color="auto"/>
            <w:bottom w:val="none" w:sz="0" w:space="0" w:color="auto"/>
            <w:right w:val="none" w:sz="0" w:space="0" w:color="auto"/>
          </w:divBdr>
        </w:div>
        <w:div w:id="1010717940">
          <w:marLeft w:val="547"/>
          <w:marRight w:val="0"/>
          <w:marTop w:val="106"/>
          <w:marBottom w:val="0"/>
          <w:divBdr>
            <w:top w:val="none" w:sz="0" w:space="0" w:color="auto"/>
            <w:left w:val="none" w:sz="0" w:space="0" w:color="auto"/>
            <w:bottom w:val="none" w:sz="0" w:space="0" w:color="auto"/>
            <w:right w:val="none" w:sz="0" w:space="0" w:color="auto"/>
          </w:divBdr>
        </w:div>
      </w:divsChild>
    </w:div>
    <w:div w:id="858204789">
      <w:bodyDiv w:val="1"/>
      <w:marLeft w:val="0"/>
      <w:marRight w:val="0"/>
      <w:marTop w:val="0"/>
      <w:marBottom w:val="0"/>
      <w:divBdr>
        <w:top w:val="none" w:sz="0" w:space="0" w:color="auto"/>
        <w:left w:val="none" w:sz="0" w:space="0" w:color="auto"/>
        <w:bottom w:val="none" w:sz="0" w:space="0" w:color="auto"/>
        <w:right w:val="none" w:sz="0" w:space="0" w:color="auto"/>
      </w:divBdr>
    </w:div>
    <w:div w:id="858854584">
      <w:bodyDiv w:val="1"/>
      <w:marLeft w:val="0"/>
      <w:marRight w:val="0"/>
      <w:marTop w:val="0"/>
      <w:marBottom w:val="0"/>
      <w:divBdr>
        <w:top w:val="none" w:sz="0" w:space="0" w:color="auto"/>
        <w:left w:val="none" w:sz="0" w:space="0" w:color="auto"/>
        <w:bottom w:val="none" w:sz="0" w:space="0" w:color="auto"/>
        <w:right w:val="none" w:sz="0" w:space="0" w:color="auto"/>
      </w:divBdr>
    </w:div>
    <w:div w:id="859003822">
      <w:bodyDiv w:val="1"/>
      <w:marLeft w:val="0"/>
      <w:marRight w:val="0"/>
      <w:marTop w:val="0"/>
      <w:marBottom w:val="0"/>
      <w:divBdr>
        <w:top w:val="none" w:sz="0" w:space="0" w:color="auto"/>
        <w:left w:val="none" w:sz="0" w:space="0" w:color="auto"/>
        <w:bottom w:val="none" w:sz="0" w:space="0" w:color="auto"/>
        <w:right w:val="none" w:sz="0" w:space="0" w:color="auto"/>
      </w:divBdr>
    </w:div>
    <w:div w:id="876963467">
      <w:bodyDiv w:val="1"/>
      <w:marLeft w:val="0"/>
      <w:marRight w:val="0"/>
      <w:marTop w:val="0"/>
      <w:marBottom w:val="0"/>
      <w:divBdr>
        <w:top w:val="none" w:sz="0" w:space="0" w:color="auto"/>
        <w:left w:val="none" w:sz="0" w:space="0" w:color="auto"/>
        <w:bottom w:val="none" w:sz="0" w:space="0" w:color="auto"/>
        <w:right w:val="none" w:sz="0" w:space="0" w:color="auto"/>
      </w:divBdr>
    </w:div>
    <w:div w:id="877397793">
      <w:bodyDiv w:val="1"/>
      <w:marLeft w:val="0"/>
      <w:marRight w:val="0"/>
      <w:marTop w:val="0"/>
      <w:marBottom w:val="0"/>
      <w:divBdr>
        <w:top w:val="none" w:sz="0" w:space="0" w:color="auto"/>
        <w:left w:val="none" w:sz="0" w:space="0" w:color="auto"/>
        <w:bottom w:val="none" w:sz="0" w:space="0" w:color="auto"/>
        <w:right w:val="none" w:sz="0" w:space="0" w:color="auto"/>
      </w:divBdr>
    </w:div>
    <w:div w:id="880172566">
      <w:bodyDiv w:val="1"/>
      <w:marLeft w:val="0"/>
      <w:marRight w:val="0"/>
      <w:marTop w:val="0"/>
      <w:marBottom w:val="0"/>
      <w:divBdr>
        <w:top w:val="none" w:sz="0" w:space="0" w:color="auto"/>
        <w:left w:val="none" w:sz="0" w:space="0" w:color="auto"/>
        <w:bottom w:val="none" w:sz="0" w:space="0" w:color="auto"/>
        <w:right w:val="none" w:sz="0" w:space="0" w:color="auto"/>
      </w:divBdr>
    </w:div>
    <w:div w:id="884410180">
      <w:bodyDiv w:val="1"/>
      <w:marLeft w:val="0"/>
      <w:marRight w:val="0"/>
      <w:marTop w:val="0"/>
      <w:marBottom w:val="0"/>
      <w:divBdr>
        <w:top w:val="none" w:sz="0" w:space="0" w:color="auto"/>
        <w:left w:val="none" w:sz="0" w:space="0" w:color="auto"/>
        <w:bottom w:val="none" w:sz="0" w:space="0" w:color="auto"/>
        <w:right w:val="none" w:sz="0" w:space="0" w:color="auto"/>
      </w:divBdr>
    </w:div>
    <w:div w:id="886840085">
      <w:bodyDiv w:val="1"/>
      <w:marLeft w:val="0"/>
      <w:marRight w:val="0"/>
      <w:marTop w:val="0"/>
      <w:marBottom w:val="0"/>
      <w:divBdr>
        <w:top w:val="none" w:sz="0" w:space="0" w:color="auto"/>
        <w:left w:val="none" w:sz="0" w:space="0" w:color="auto"/>
        <w:bottom w:val="none" w:sz="0" w:space="0" w:color="auto"/>
        <w:right w:val="none" w:sz="0" w:space="0" w:color="auto"/>
      </w:divBdr>
    </w:div>
    <w:div w:id="886911795">
      <w:bodyDiv w:val="1"/>
      <w:marLeft w:val="0"/>
      <w:marRight w:val="0"/>
      <w:marTop w:val="0"/>
      <w:marBottom w:val="0"/>
      <w:divBdr>
        <w:top w:val="none" w:sz="0" w:space="0" w:color="auto"/>
        <w:left w:val="none" w:sz="0" w:space="0" w:color="auto"/>
        <w:bottom w:val="none" w:sz="0" w:space="0" w:color="auto"/>
        <w:right w:val="none" w:sz="0" w:space="0" w:color="auto"/>
      </w:divBdr>
    </w:div>
    <w:div w:id="889221482">
      <w:bodyDiv w:val="1"/>
      <w:marLeft w:val="0"/>
      <w:marRight w:val="0"/>
      <w:marTop w:val="0"/>
      <w:marBottom w:val="0"/>
      <w:divBdr>
        <w:top w:val="none" w:sz="0" w:space="0" w:color="auto"/>
        <w:left w:val="none" w:sz="0" w:space="0" w:color="auto"/>
        <w:bottom w:val="none" w:sz="0" w:space="0" w:color="auto"/>
        <w:right w:val="none" w:sz="0" w:space="0" w:color="auto"/>
      </w:divBdr>
    </w:div>
    <w:div w:id="889727114">
      <w:bodyDiv w:val="1"/>
      <w:marLeft w:val="0"/>
      <w:marRight w:val="0"/>
      <w:marTop w:val="0"/>
      <w:marBottom w:val="0"/>
      <w:divBdr>
        <w:top w:val="none" w:sz="0" w:space="0" w:color="auto"/>
        <w:left w:val="none" w:sz="0" w:space="0" w:color="auto"/>
        <w:bottom w:val="none" w:sz="0" w:space="0" w:color="auto"/>
        <w:right w:val="none" w:sz="0" w:space="0" w:color="auto"/>
      </w:divBdr>
    </w:div>
    <w:div w:id="895312728">
      <w:bodyDiv w:val="1"/>
      <w:marLeft w:val="0"/>
      <w:marRight w:val="0"/>
      <w:marTop w:val="0"/>
      <w:marBottom w:val="0"/>
      <w:divBdr>
        <w:top w:val="none" w:sz="0" w:space="0" w:color="auto"/>
        <w:left w:val="none" w:sz="0" w:space="0" w:color="auto"/>
        <w:bottom w:val="none" w:sz="0" w:space="0" w:color="auto"/>
        <w:right w:val="none" w:sz="0" w:space="0" w:color="auto"/>
      </w:divBdr>
    </w:div>
    <w:div w:id="898247717">
      <w:bodyDiv w:val="1"/>
      <w:marLeft w:val="0"/>
      <w:marRight w:val="0"/>
      <w:marTop w:val="0"/>
      <w:marBottom w:val="0"/>
      <w:divBdr>
        <w:top w:val="none" w:sz="0" w:space="0" w:color="auto"/>
        <w:left w:val="none" w:sz="0" w:space="0" w:color="auto"/>
        <w:bottom w:val="none" w:sz="0" w:space="0" w:color="auto"/>
        <w:right w:val="none" w:sz="0" w:space="0" w:color="auto"/>
      </w:divBdr>
    </w:div>
    <w:div w:id="899362391">
      <w:bodyDiv w:val="1"/>
      <w:marLeft w:val="0"/>
      <w:marRight w:val="0"/>
      <w:marTop w:val="0"/>
      <w:marBottom w:val="0"/>
      <w:divBdr>
        <w:top w:val="none" w:sz="0" w:space="0" w:color="auto"/>
        <w:left w:val="none" w:sz="0" w:space="0" w:color="auto"/>
        <w:bottom w:val="none" w:sz="0" w:space="0" w:color="auto"/>
        <w:right w:val="none" w:sz="0" w:space="0" w:color="auto"/>
      </w:divBdr>
    </w:div>
    <w:div w:id="904728057">
      <w:bodyDiv w:val="1"/>
      <w:marLeft w:val="0"/>
      <w:marRight w:val="0"/>
      <w:marTop w:val="0"/>
      <w:marBottom w:val="0"/>
      <w:divBdr>
        <w:top w:val="none" w:sz="0" w:space="0" w:color="auto"/>
        <w:left w:val="none" w:sz="0" w:space="0" w:color="auto"/>
        <w:bottom w:val="none" w:sz="0" w:space="0" w:color="auto"/>
        <w:right w:val="none" w:sz="0" w:space="0" w:color="auto"/>
      </w:divBdr>
    </w:div>
    <w:div w:id="904995914">
      <w:bodyDiv w:val="1"/>
      <w:marLeft w:val="0"/>
      <w:marRight w:val="0"/>
      <w:marTop w:val="0"/>
      <w:marBottom w:val="0"/>
      <w:divBdr>
        <w:top w:val="none" w:sz="0" w:space="0" w:color="auto"/>
        <w:left w:val="none" w:sz="0" w:space="0" w:color="auto"/>
        <w:bottom w:val="none" w:sz="0" w:space="0" w:color="auto"/>
        <w:right w:val="none" w:sz="0" w:space="0" w:color="auto"/>
      </w:divBdr>
    </w:div>
    <w:div w:id="905339576">
      <w:bodyDiv w:val="1"/>
      <w:marLeft w:val="0"/>
      <w:marRight w:val="0"/>
      <w:marTop w:val="0"/>
      <w:marBottom w:val="0"/>
      <w:divBdr>
        <w:top w:val="none" w:sz="0" w:space="0" w:color="auto"/>
        <w:left w:val="none" w:sz="0" w:space="0" w:color="auto"/>
        <w:bottom w:val="none" w:sz="0" w:space="0" w:color="auto"/>
        <w:right w:val="none" w:sz="0" w:space="0" w:color="auto"/>
      </w:divBdr>
    </w:div>
    <w:div w:id="910047433">
      <w:bodyDiv w:val="1"/>
      <w:marLeft w:val="0"/>
      <w:marRight w:val="0"/>
      <w:marTop w:val="0"/>
      <w:marBottom w:val="0"/>
      <w:divBdr>
        <w:top w:val="none" w:sz="0" w:space="0" w:color="auto"/>
        <w:left w:val="none" w:sz="0" w:space="0" w:color="auto"/>
        <w:bottom w:val="none" w:sz="0" w:space="0" w:color="auto"/>
        <w:right w:val="none" w:sz="0" w:space="0" w:color="auto"/>
      </w:divBdr>
    </w:div>
    <w:div w:id="911502108">
      <w:bodyDiv w:val="1"/>
      <w:marLeft w:val="0"/>
      <w:marRight w:val="0"/>
      <w:marTop w:val="0"/>
      <w:marBottom w:val="0"/>
      <w:divBdr>
        <w:top w:val="none" w:sz="0" w:space="0" w:color="auto"/>
        <w:left w:val="none" w:sz="0" w:space="0" w:color="auto"/>
        <w:bottom w:val="none" w:sz="0" w:space="0" w:color="auto"/>
        <w:right w:val="none" w:sz="0" w:space="0" w:color="auto"/>
      </w:divBdr>
    </w:div>
    <w:div w:id="918246507">
      <w:bodyDiv w:val="1"/>
      <w:marLeft w:val="0"/>
      <w:marRight w:val="0"/>
      <w:marTop w:val="0"/>
      <w:marBottom w:val="0"/>
      <w:divBdr>
        <w:top w:val="none" w:sz="0" w:space="0" w:color="auto"/>
        <w:left w:val="none" w:sz="0" w:space="0" w:color="auto"/>
        <w:bottom w:val="none" w:sz="0" w:space="0" w:color="auto"/>
        <w:right w:val="none" w:sz="0" w:space="0" w:color="auto"/>
      </w:divBdr>
    </w:div>
    <w:div w:id="919215846">
      <w:bodyDiv w:val="1"/>
      <w:marLeft w:val="0"/>
      <w:marRight w:val="0"/>
      <w:marTop w:val="0"/>
      <w:marBottom w:val="0"/>
      <w:divBdr>
        <w:top w:val="none" w:sz="0" w:space="0" w:color="auto"/>
        <w:left w:val="none" w:sz="0" w:space="0" w:color="auto"/>
        <w:bottom w:val="none" w:sz="0" w:space="0" w:color="auto"/>
        <w:right w:val="none" w:sz="0" w:space="0" w:color="auto"/>
      </w:divBdr>
    </w:div>
    <w:div w:id="925849436">
      <w:bodyDiv w:val="1"/>
      <w:marLeft w:val="0"/>
      <w:marRight w:val="0"/>
      <w:marTop w:val="0"/>
      <w:marBottom w:val="0"/>
      <w:divBdr>
        <w:top w:val="none" w:sz="0" w:space="0" w:color="auto"/>
        <w:left w:val="none" w:sz="0" w:space="0" w:color="auto"/>
        <w:bottom w:val="none" w:sz="0" w:space="0" w:color="auto"/>
        <w:right w:val="none" w:sz="0" w:space="0" w:color="auto"/>
      </w:divBdr>
    </w:div>
    <w:div w:id="928003065">
      <w:bodyDiv w:val="1"/>
      <w:marLeft w:val="0"/>
      <w:marRight w:val="0"/>
      <w:marTop w:val="0"/>
      <w:marBottom w:val="0"/>
      <w:divBdr>
        <w:top w:val="none" w:sz="0" w:space="0" w:color="auto"/>
        <w:left w:val="none" w:sz="0" w:space="0" w:color="auto"/>
        <w:bottom w:val="none" w:sz="0" w:space="0" w:color="auto"/>
        <w:right w:val="none" w:sz="0" w:space="0" w:color="auto"/>
      </w:divBdr>
    </w:div>
    <w:div w:id="932512371">
      <w:bodyDiv w:val="1"/>
      <w:marLeft w:val="0"/>
      <w:marRight w:val="0"/>
      <w:marTop w:val="0"/>
      <w:marBottom w:val="0"/>
      <w:divBdr>
        <w:top w:val="none" w:sz="0" w:space="0" w:color="auto"/>
        <w:left w:val="none" w:sz="0" w:space="0" w:color="auto"/>
        <w:bottom w:val="none" w:sz="0" w:space="0" w:color="auto"/>
        <w:right w:val="none" w:sz="0" w:space="0" w:color="auto"/>
      </w:divBdr>
    </w:div>
    <w:div w:id="932856995">
      <w:bodyDiv w:val="1"/>
      <w:marLeft w:val="0"/>
      <w:marRight w:val="0"/>
      <w:marTop w:val="0"/>
      <w:marBottom w:val="0"/>
      <w:divBdr>
        <w:top w:val="none" w:sz="0" w:space="0" w:color="auto"/>
        <w:left w:val="none" w:sz="0" w:space="0" w:color="auto"/>
        <w:bottom w:val="none" w:sz="0" w:space="0" w:color="auto"/>
        <w:right w:val="none" w:sz="0" w:space="0" w:color="auto"/>
      </w:divBdr>
    </w:div>
    <w:div w:id="934822602">
      <w:bodyDiv w:val="1"/>
      <w:marLeft w:val="0"/>
      <w:marRight w:val="0"/>
      <w:marTop w:val="0"/>
      <w:marBottom w:val="0"/>
      <w:divBdr>
        <w:top w:val="none" w:sz="0" w:space="0" w:color="auto"/>
        <w:left w:val="none" w:sz="0" w:space="0" w:color="auto"/>
        <w:bottom w:val="none" w:sz="0" w:space="0" w:color="auto"/>
        <w:right w:val="none" w:sz="0" w:space="0" w:color="auto"/>
      </w:divBdr>
    </w:div>
    <w:div w:id="935795387">
      <w:bodyDiv w:val="1"/>
      <w:marLeft w:val="0"/>
      <w:marRight w:val="0"/>
      <w:marTop w:val="0"/>
      <w:marBottom w:val="0"/>
      <w:divBdr>
        <w:top w:val="none" w:sz="0" w:space="0" w:color="auto"/>
        <w:left w:val="none" w:sz="0" w:space="0" w:color="auto"/>
        <w:bottom w:val="none" w:sz="0" w:space="0" w:color="auto"/>
        <w:right w:val="none" w:sz="0" w:space="0" w:color="auto"/>
      </w:divBdr>
    </w:div>
    <w:div w:id="941843313">
      <w:bodyDiv w:val="1"/>
      <w:marLeft w:val="0"/>
      <w:marRight w:val="0"/>
      <w:marTop w:val="0"/>
      <w:marBottom w:val="0"/>
      <w:divBdr>
        <w:top w:val="none" w:sz="0" w:space="0" w:color="auto"/>
        <w:left w:val="none" w:sz="0" w:space="0" w:color="auto"/>
        <w:bottom w:val="none" w:sz="0" w:space="0" w:color="auto"/>
        <w:right w:val="none" w:sz="0" w:space="0" w:color="auto"/>
      </w:divBdr>
    </w:div>
    <w:div w:id="942806706">
      <w:bodyDiv w:val="1"/>
      <w:marLeft w:val="0"/>
      <w:marRight w:val="0"/>
      <w:marTop w:val="0"/>
      <w:marBottom w:val="0"/>
      <w:divBdr>
        <w:top w:val="none" w:sz="0" w:space="0" w:color="auto"/>
        <w:left w:val="none" w:sz="0" w:space="0" w:color="auto"/>
        <w:bottom w:val="none" w:sz="0" w:space="0" w:color="auto"/>
        <w:right w:val="none" w:sz="0" w:space="0" w:color="auto"/>
      </w:divBdr>
    </w:div>
    <w:div w:id="950206799">
      <w:bodyDiv w:val="1"/>
      <w:marLeft w:val="0"/>
      <w:marRight w:val="0"/>
      <w:marTop w:val="0"/>
      <w:marBottom w:val="0"/>
      <w:divBdr>
        <w:top w:val="none" w:sz="0" w:space="0" w:color="auto"/>
        <w:left w:val="none" w:sz="0" w:space="0" w:color="auto"/>
        <w:bottom w:val="none" w:sz="0" w:space="0" w:color="auto"/>
        <w:right w:val="none" w:sz="0" w:space="0" w:color="auto"/>
      </w:divBdr>
    </w:div>
    <w:div w:id="955647452">
      <w:bodyDiv w:val="1"/>
      <w:marLeft w:val="0"/>
      <w:marRight w:val="0"/>
      <w:marTop w:val="0"/>
      <w:marBottom w:val="0"/>
      <w:divBdr>
        <w:top w:val="none" w:sz="0" w:space="0" w:color="auto"/>
        <w:left w:val="none" w:sz="0" w:space="0" w:color="auto"/>
        <w:bottom w:val="none" w:sz="0" w:space="0" w:color="auto"/>
        <w:right w:val="none" w:sz="0" w:space="0" w:color="auto"/>
      </w:divBdr>
    </w:div>
    <w:div w:id="958994507">
      <w:bodyDiv w:val="1"/>
      <w:marLeft w:val="0"/>
      <w:marRight w:val="0"/>
      <w:marTop w:val="0"/>
      <w:marBottom w:val="0"/>
      <w:divBdr>
        <w:top w:val="none" w:sz="0" w:space="0" w:color="auto"/>
        <w:left w:val="none" w:sz="0" w:space="0" w:color="auto"/>
        <w:bottom w:val="none" w:sz="0" w:space="0" w:color="auto"/>
        <w:right w:val="none" w:sz="0" w:space="0" w:color="auto"/>
      </w:divBdr>
    </w:div>
    <w:div w:id="961618060">
      <w:bodyDiv w:val="1"/>
      <w:marLeft w:val="0"/>
      <w:marRight w:val="0"/>
      <w:marTop w:val="0"/>
      <w:marBottom w:val="0"/>
      <w:divBdr>
        <w:top w:val="none" w:sz="0" w:space="0" w:color="auto"/>
        <w:left w:val="none" w:sz="0" w:space="0" w:color="auto"/>
        <w:bottom w:val="none" w:sz="0" w:space="0" w:color="auto"/>
        <w:right w:val="none" w:sz="0" w:space="0" w:color="auto"/>
      </w:divBdr>
    </w:div>
    <w:div w:id="962613084">
      <w:bodyDiv w:val="1"/>
      <w:marLeft w:val="0"/>
      <w:marRight w:val="0"/>
      <w:marTop w:val="0"/>
      <w:marBottom w:val="0"/>
      <w:divBdr>
        <w:top w:val="none" w:sz="0" w:space="0" w:color="auto"/>
        <w:left w:val="none" w:sz="0" w:space="0" w:color="auto"/>
        <w:bottom w:val="none" w:sz="0" w:space="0" w:color="auto"/>
        <w:right w:val="none" w:sz="0" w:space="0" w:color="auto"/>
      </w:divBdr>
    </w:div>
    <w:div w:id="970406311">
      <w:bodyDiv w:val="1"/>
      <w:marLeft w:val="0"/>
      <w:marRight w:val="0"/>
      <w:marTop w:val="0"/>
      <w:marBottom w:val="0"/>
      <w:divBdr>
        <w:top w:val="none" w:sz="0" w:space="0" w:color="auto"/>
        <w:left w:val="none" w:sz="0" w:space="0" w:color="auto"/>
        <w:bottom w:val="none" w:sz="0" w:space="0" w:color="auto"/>
        <w:right w:val="none" w:sz="0" w:space="0" w:color="auto"/>
      </w:divBdr>
    </w:div>
    <w:div w:id="970788531">
      <w:bodyDiv w:val="1"/>
      <w:marLeft w:val="0"/>
      <w:marRight w:val="0"/>
      <w:marTop w:val="0"/>
      <w:marBottom w:val="0"/>
      <w:divBdr>
        <w:top w:val="none" w:sz="0" w:space="0" w:color="auto"/>
        <w:left w:val="none" w:sz="0" w:space="0" w:color="auto"/>
        <w:bottom w:val="none" w:sz="0" w:space="0" w:color="auto"/>
        <w:right w:val="none" w:sz="0" w:space="0" w:color="auto"/>
      </w:divBdr>
    </w:div>
    <w:div w:id="970944770">
      <w:bodyDiv w:val="1"/>
      <w:marLeft w:val="0"/>
      <w:marRight w:val="0"/>
      <w:marTop w:val="0"/>
      <w:marBottom w:val="0"/>
      <w:divBdr>
        <w:top w:val="none" w:sz="0" w:space="0" w:color="auto"/>
        <w:left w:val="none" w:sz="0" w:space="0" w:color="auto"/>
        <w:bottom w:val="none" w:sz="0" w:space="0" w:color="auto"/>
        <w:right w:val="none" w:sz="0" w:space="0" w:color="auto"/>
      </w:divBdr>
    </w:div>
    <w:div w:id="977689147">
      <w:bodyDiv w:val="1"/>
      <w:marLeft w:val="0"/>
      <w:marRight w:val="0"/>
      <w:marTop w:val="0"/>
      <w:marBottom w:val="0"/>
      <w:divBdr>
        <w:top w:val="none" w:sz="0" w:space="0" w:color="auto"/>
        <w:left w:val="none" w:sz="0" w:space="0" w:color="auto"/>
        <w:bottom w:val="none" w:sz="0" w:space="0" w:color="auto"/>
        <w:right w:val="none" w:sz="0" w:space="0" w:color="auto"/>
      </w:divBdr>
    </w:div>
    <w:div w:id="981664530">
      <w:bodyDiv w:val="1"/>
      <w:marLeft w:val="0"/>
      <w:marRight w:val="0"/>
      <w:marTop w:val="0"/>
      <w:marBottom w:val="0"/>
      <w:divBdr>
        <w:top w:val="none" w:sz="0" w:space="0" w:color="auto"/>
        <w:left w:val="none" w:sz="0" w:space="0" w:color="auto"/>
        <w:bottom w:val="none" w:sz="0" w:space="0" w:color="auto"/>
        <w:right w:val="none" w:sz="0" w:space="0" w:color="auto"/>
      </w:divBdr>
    </w:div>
    <w:div w:id="982269460">
      <w:bodyDiv w:val="1"/>
      <w:marLeft w:val="0"/>
      <w:marRight w:val="0"/>
      <w:marTop w:val="0"/>
      <w:marBottom w:val="0"/>
      <w:divBdr>
        <w:top w:val="none" w:sz="0" w:space="0" w:color="auto"/>
        <w:left w:val="none" w:sz="0" w:space="0" w:color="auto"/>
        <w:bottom w:val="none" w:sz="0" w:space="0" w:color="auto"/>
        <w:right w:val="none" w:sz="0" w:space="0" w:color="auto"/>
      </w:divBdr>
    </w:div>
    <w:div w:id="986322345">
      <w:bodyDiv w:val="1"/>
      <w:marLeft w:val="0"/>
      <w:marRight w:val="0"/>
      <w:marTop w:val="0"/>
      <w:marBottom w:val="0"/>
      <w:divBdr>
        <w:top w:val="none" w:sz="0" w:space="0" w:color="auto"/>
        <w:left w:val="none" w:sz="0" w:space="0" w:color="auto"/>
        <w:bottom w:val="none" w:sz="0" w:space="0" w:color="auto"/>
        <w:right w:val="none" w:sz="0" w:space="0" w:color="auto"/>
      </w:divBdr>
    </w:div>
    <w:div w:id="990905995">
      <w:bodyDiv w:val="1"/>
      <w:marLeft w:val="0"/>
      <w:marRight w:val="0"/>
      <w:marTop w:val="0"/>
      <w:marBottom w:val="0"/>
      <w:divBdr>
        <w:top w:val="none" w:sz="0" w:space="0" w:color="auto"/>
        <w:left w:val="none" w:sz="0" w:space="0" w:color="auto"/>
        <w:bottom w:val="none" w:sz="0" w:space="0" w:color="auto"/>
        <w:right w:val="none" w:sz="0" w:space="0" w:color="auto"/>
      </w:divBdr>
    </w:div>
    <w:div w:id="991131082">
      <w:bodyDiv w:val="1"/>
      <w:marLeft w:val="0"/>
      <w:marRight w:val="0"/>
      <w:marTop w:val="0"/>
      <w:marBottom w:val="0"/>
      <w:divBdr>
        <w:top w:val="none" w:sz="0" w:space="0" w:color="auto"/>
        <w:left w:val="none" w:sz="0" w:space="0" w:color="auto"/>
        <w:bottom w:val="none" w:sz="0" w:space="0" w:color="auto"/>
        <w:right w:val="none" w:sz="0" w:space="0" w:color="auto"/>
      </w:divBdr>
    </w:div>
    <w:div w:id="995651500">
      <w:bodyDiv w:val="1"/>
      <w:marLeft w:val="0"/>
      <w:marRight w:val="0"/>
      <w:marTop w:val="0"/>
      <w:marBottom w:val="0"/>
      <w:divBdr>
        <w:top w:val="none" w:sz="0" w:space="0" w:color="auto"/>
        <w:left w:val="none" w:sz="0" w:space="0" w:color="auto"/>
        <w:bottom w:val="none" w:sz="0" w:space="0" w:color="auto"/>
        <w:right w:val="none" w:sz="0" w:space="0" w:color="auto"/>
      </w:divBdr>
    </w:div>
    <w:div w:id="1001202043">
      <w:bodyDiv w:val="1"/>
      <w:marLeft w:val="0"/>
      <w:marRight w:val="0"/>
      <w:marTop w:val="0"/>
      <w:marBottom w:val="0"/>
      <w:divBdr>
        <w:top w:val="none" w:sz="0" w:space="0" w:color="auto"/>
        <w:left w:val="none" w:sz="0" w:space="0" w:color="auto"/>
        <w:bottom w:val="none" w:sz="0" w:space="0" w:color="auto"/>
        <w:right w:val="none" w:sz="0" w:space="0" w:color="auto"/>
      </w:divBdr>
    </w:div>
    <w:div w:id="1005203959">
      <w:bodyDiv w:val="1"/>
      <w:marLeft w:val="0"/>
      <w:marRight w:val="0"/>
      <w:marTop w:val="0"/>
      <w:marBottom w:val="0"/>
      <w:divBdr>
        <w:top w:val="none" w:sz="0" w:space="0" w:color="auto"/>
        <w:left w:val="none" w:sz="0" w:space="0" w:color="auto"/>
        <w:bottom w:val="none" w:sz="0" w:space="0" w:color="auto"/>
        <w:right w:val="none" w:sz="0" w:space="0" w:color="auto"/>
      </w:divBdr>
    </w:div>
    <w:div w:id="1005550342">
      <w:bodyDiv w:val="1"/>
      <w:marLeft w:val="0"/>
      <w:marRight w:val="0"/>
      <w:marTop w:val="0"/>
      <w:marBottom w:val="0"/>
      <w:divBdr>
        <w:top w:val="none" w:sz="0" w:space="0" w:color="auto"/>
        <w:left w:val="none" w:sz="0" w:space="0" w:color="auto"/>
        <w:bottom w:val="none" w:sz="0" w:space="0" w:color="auto"/>
        <w:right w:val="none" w:sz="0" w:space="0" w:color="auto"/>
      </w:divBdr>
    </w:div>
    <w:div w:id="1005664797">
      <w:bodyDiv w:val="1"/>
      <w:marLeft w:val="0"/>
      <w:marRight w:val="0"/>
      <w:marTop w:val="0"/>
      <w:marBottom w:val="0"/>
      <w:divBdr>
        <w:top w:val="none" w:sz="0" w:space="0" w:color="auto"/>
        <w:left w:val="none" w:sz="0" w:space="0" w:color="auto"/>
        <w:bottom w:val="none" w:sz="0" w:space="0" w:color="auto"/>
        <w:right w:val="none" w:sz="0" w:space="0" w:color="auto"/>
      </w:divBdr>
    </w:div>
    <w:div w:id="1012339013">
      <w:bodyDiv w:val="1"/>
      <w:marLeft w:val="0"/>
      <w:marRight w:val="0"/>
      <w:marTop w:val="0"/>
      <w:marBottom w:val="0"/>
      <w:divBdr>
        <w:top w:val="none" w:sz="0" w:space="0" w:color="auto"/>
        <w:left w:val="none" w:sz="0" w:space="0" w:color="auto"/>
        <w:bottom w:val="none" w:sz="0" w:space="0" w:color="auto"/>
        <w:right w:val="none" w:sz="0" w:space="0" w:color="auto"/>
      </w:divBdr>
    </w:div>
    <w:div w:id="1019544421">
      <w:bodyDiv w:val="1"/>
      <w:marLeft w:val="0"/>
      <w:marRight w:val="0"/>
      <w:marTop w:val="0"/>
      <w:marBottom w:val="0"/>
      <w:divBdr>
        <w:top w:val="none" w:sz="0" w:space="0" w:color="auto"/>
        <w:left w:val="none" w:sz="0" w:space="0" w:color="auto"/>
        <w:bottom w:val="none" w:sz="0" w:space="0" w:color="auto"/>
        <w:right w:val="none" w:sz="0" w:space="0" w:color="auto"/>
      </w:divBdr>
    </w:div>
    <w:div w:id="1026828270">
      <w:bodyDiv w:val="1"/>
      <w:marLeft w:val="0"/>
      <w:marRight w:val="0"/>
      <w:marTop w:val="0"/>
      <w:marBottom w:val="0"/>
      <w:divBdr>
        <w:top w:val="none" w:sz="0" w:space="0" w:color="auto"/>
        <w:left w:val="none" w:sz="0" w:space="0" w:color="auto"/>
        <w:bottom w:val="none" w:sz="0" w:space="0" w:color="auto"/>
        <w:right w:val="none" w:sz="0" w:space="0" w:color="auto"/>
      </w:divBdr>
    </w:div>
    <w:div w:id="1035807981">
      <w:bodyDiv w:val="1"/>
      <w:marLeft w:val="0"/>
      <w:marRight w:val="0"/>
      <w:marTop w:val="0"/>
      <w:marBottom w:val="0"/>
      <w:divBdr>
        <w:top w:val="none" w:sz="0" w:space="0" w:color="auto"/>
        <w:left w:val="none" w:sz="0" w:space="0" w:color="auto"/>
        <w:bottom w:val="none" w:sz="0" w:space="0" w:color="auto"/>
        <w:right w:val="none" w:sz="0" w:space="0" w:color="auto"/>
      </w:divBdr>
    </w:div>
    <w:div w:id="1037923762">
      <w:bodyDiv w:val="1"/>
      <w:marLeft w:val="0"/>
      <w:marRight w:val="0"/>
      <w:marTop w:val="0"/>
      <w:marBottom w:val="0"/>
      <w:divBdr>
        <w:top w:val="none" w:sz="0" w:space="0" w:color="auto"/>
        <w:left w:val="none" w:sz="0" w:space="0" w:color="auto"/>
        <w:bottom w:val="none" w:sz="0" w:space="0" w:color="auto"/>
        <w:right w:val="none" w:sz="0" w:space="0" w:color="auto"/>
      </w:divBdr>
    </w:div>
    <w:div w:id="1038164050">
      <w:bodyDiv w:val="1"/>
      <w:marLeft w:val="0"/>
      <w:marRight w:val="0"/>
      <w:marTop w:val="0"/>
      <w:marBottom w:val="0"/>
      <w:divBdr>
        <w:top w:val="none" w:sz="0" w:space="0" w:color="auto"/>
        <w:left w:val="none" w:sz="0" w:space="0" w:color="auto"/>
        <w:bottom w:val="none" w:sz="0" w:space="0" w:color="auto"/>
        <w:right w:val="none" w:sz="0" w:space="0" w:color="auto"/>
      </w:divBdr>
    </w:div>
    <w:div w:id="1038508587">
      <w:bodyDiv w:val="1"/>
      <w:marLeft w:val="0"/>
      <w:marRight w:val="0"/>
      <w:marTop w:val="0"/>
      <w:marBottom w:val="0"/>
      <w:divBdr>
        <w:top w:val="none" w:sz="0" w:space="0" w:color="auto"/>
        <w:left w:val="none" w:sz="0" w:space="0" w:color="auto"/>
        <w:bottom w:val="none" w:sz="0" w:space="0" w:color="auto"/>
        <w:right w:val="none" w:sz="0" w:space="0" w:color="auto"/>
      </w:divBdr>
    </w:div>
    <w:div w:id="1041251218">
      <w:bodyDiv w:val="1"/>
      <w:marLeft w:val="0"/>
      <w:marRight w:val="0"/>
      <w:marTop w:val="0"/>
      <w:marBottom w:val="0"/>
      <w:divBdr>
        <w:top w:val="none" w:sz="0" w:space="0" w:color="auto"/>
        <w:left w:val="none" w:sz="0" w:space="0" w:color="auto"/>
        <w:bottom w:val="none" w:sz="0" w:space="0" w:color="auto"/>
        <w:right w:val="none" w:sz="0" w:space="0" w:color="auto"/>
      </w:divBdr>
    </w:div>
    <w:div w:id="1043596426">
      <w:bodyDiv w:val="1"/>
      <w:marLeft w:val="0"/>
      <w:marRight w:val="0"/>
      <w:marTop w:val="0"/>
      <w:marBottom w:val="0"/>
      <w:divBdr>
        <w:top w:val="none" w:sz="0" w:space="0" w:color="auto"/>
        <w:left w:val="none" w:sz="0" w:space="0" w:color="auto"/>
        <w:bottom w:val="none" w:sz="0" w:space="0" w:color="auto"/>
        <w:right w:val="none" w:sz="0" w:space="0" w:color="auto"/>
      </w:divBdr>
    </w:div>
    <w:div w:id="1046300878">
      <w:bodyDiv w:val="1"/>
      <w:marLeft w:val="0"/>
      <w:marRight w:val="0"/>
      <w:marTop w:val="0"/>
      <w:marBottom w:val="0"/>
      <w:divBdr>
        <w:top w:val="none" w:sz="0" w:space="0" w:color="auto"/>
        <w:left w:val="none" w:sz="0" w:space="0" w:color="auto"/>
        <w:bottom w:val="none" w:sz="0" w:space="0" w:color="auto"/>
        <w:right w:val="none" w:sz="0" w:space="0" w:color="auto"/>
      </w:divBdr>
    </w:div>
    <w:div w:id="1048186691">
      <w:bodyDiv w:val="1"/>
      <w:marLeft w:val="0"/>
      <w:marRight w:val="0"/>
      <w:marTop w:val="0"/>
      <w:marBottom w:val="0"/>
      <w:divBdr>
        <w:top w:val="none" w:sz="0" w:space="0" w:color="auto"/>
        <w:left w:val="none" w:sz="0" w:space="0" w:color="auto"/>
        <w:bottom w:val="none" w:sz="0" w:space="0" w:color="auto"/>
        <w:right w:val="none" w:sz="0" w:space="0" w:color="auto"/>
      </w:divBdr>
    </w:div>
    <w:div w:id="1048260508">
      <w:bodyDiv w:val="1"/>
      <w:marLeft w:val="0"/>
      <w:marRight w:val="0"/>
      <w:marTop w:val="0"/>
      <w:marBottom w:val="0"/>
      <w:divBdr>
        <w:top w:val="none" w:sz="0" w:space="0" w:color="auto"/>
        <w:left w:val="none" w:sz="0" w:space="0" w:color="auto"/>
        <w:bottom w:val="none" w:sz="0" w:space="0" w:color="auto"/>
        <w:right w:val="none" w:sz="0" w:space="0" w:color="auto"/>
      </w:divBdr>
    </w:div>
    <w:div w:id="1049694381">
      <w:bodyDiv w:val="1"/>
      <w:marLeft w:val="0"/>
      <w:marRight w:val="0"/>
      <w:marTop w:val="0"/>
      <w:marBottom w:val="0"/>
      <w:divBdr>
        <w:top w:val="none" w:sz="0" w:space="0" w:color="auto"/>
        <w:left w:val="none" w:sz="0" w:space="0" w:color="auto"/>
        <w:bottom w:val="none" w:sz="0" w:space="0" w:color="auto"/>
        <w:right w:val="none" w:sz="0" w:space="0" w:color="auto"/>
      </w:divBdr>
    </w:div>
    <w:div w:id="1054279784">
      <w:bodyDiv w:val="1"/>
      <w:marLeft w:val="0"/>
      <w:marRight w:val="0"/>
      <w:marTop w:val="0"/>
      <w:marBottom w:val="0"/>
      <w:divBdr>
        <w:top w:val="none" w:sz="0" w:space="0" w:color="auto"/>
        <w:left w:val="none" w:sz="0" w:space="0" w:color="auto"/>
        <w:bottom w:val="none" w:sz="0" w:space="0" w:color="auto"/>
        <w:right w:val="none" w:sz="0" w:space="0" w:color="auto"/>
      </w:divBdr>
    </w:div>
    <w:div w:id="1056245443">
      <w:bodyDiv w:val="1"/>
      <w:marLeft w:val="0"/>
      <w:marRight w:val="0"/>
      <w:marTop w:val="0"/>
      <w:marBottom w:val="0"/>
      <w:divBdr>
        <w:top w:val="none" w:sz="0" w:space="0" w:color="auto"/>
        <w:left w:val="none" w:sz="0" w:space="0" w:color="auto"/>
        <w:bottom w:val="none" w:sz="0" w:space="0" w:color="auto"/>
        <w:right w:val="none" w:sz="0" w:space="0" w:color="auto"/>
      </w:divBdr>
    </w:div>
    <w:div w:id="1056272368">
      <w:bodyDiv w:val="1"/>
      <w:marLeft w:val="0"/>
      <w:marRight w:val="0"/>
      <w:marTop w:val="0"/>
      <w:marBottom w:val="0"/>
      <w:divBdr>
        <w:top w:val="none" w:sz="0" w:space="0" w:color="auto"/>
        <w:left w:val="none" w:sz="0" w:space="0" w:color="auto"/>
        <w:bottom w:val="none" w:sz="0" w:space="0" w:color="auto"/>
        <w:right w:val="none" w:sz="0" w:space="0" w:color="auto"/>
      </w:divBdr>
    </w:div>
    <w:div w:id="1058016700">
      <w:bodyDiv w:val="1"/>
      <w:marLeft w:val="0"/>
      <w:marRight w:val="0"/>
      <w:marTop w:val="0"/>
      <w:marBottom w:val="0"/>
      <w:divBdr>
        <w:top w:val="none" w:sz="0" w:space="0" w:color="auto"/>
        <w:left w:val="none" w:sz="0" w:space="0" w:color="auto"/>
        <w:bottom w:val="none" w:sz="0" w:space="0" w:color="auto"/>
        <w:right w:val="none" w:sz="0" w:space="0" w:color="auto"/>
      </w:divBdr>
    </w:div>
    <w:div w:id="1058700224">
      <w:bodyDiv w:val="1"/>
      <w:marLeft w:val="0"/>
      <w:marRight w:val="0"/>
      <w:marTop w:val="0"/>
      <w:marBottom w:val="0"/>
      <w:divBdr>
        <w:top w:val="none" w:sz="0" w:space="0" w:color="auto"/>
        <w:left w:val="none" w:sz="0" w:space="0" w:color="auto"/>
        <w:bottom w:val="none" w:sz="0" w:space="0" w:color="auto"/>
        <w:right w:val="none" w:sz="0" w:space="0" w:color="auto"/>
      </w:divBdr>
    </w:div>
    <w:div w:id="1059330674">
      <w:bodyDiv w:val="1"/>
      <w:marLeft w:val="0"/>
      <w:marRight w:val="0"/>
      <w:marTop w:val="0"/>
      <w:marBottom w:val="0"/>
      <w:divBdr>
        <w:top w:val="none" w:sz="0" w:space="0" w:color="auto"/>
        <w:left w:val="none" w:sz="0" w:space="0" w:color="auto"/>
        <w:bottom w:val="none" w:sz="0" w:space="0" w:color="auto"/>
        <w:right w:val="none" w:sz="0" w:space="0" w:color="auto"/>
      </w:divBdr>
    </w:div>
    <w:div w:id="1069613989">
      <w:bodyDiv w:val="1"/>
      <w:marLeft w:val="0"/>
      <w:marRight w:val="0"/>
      <w:marTop w:val="0"/>
      <w:marBottom w:val="0"/>
      <w:divBdr>
        <w:top w:val="none" w:sz="0" w:space="0" w:color="auto"/>
        <w:left w:val="none" w:sz="0" w:space="0" w:color="auto"/>
        <w:bottom w:val="none" w:sz="0" w:space="0" w:color="auto"/>
        <w:right w:val="none" w:sz="0" w:space="0" w:color="auto"/>
      </w:divBdr>
    </w:div>
    <w:div w:id="1070418591">
      <w:bodyDiv w:val="1"/>
      <w:marLeft w:val="0"/>
      <w:marRight w:val="0"/>
      <w:marTop w:val="0"/>
      <w:marBottom w:val="0"/>
      <w:divBdr>
        <w:top w:val="none" w:sz="0" w:space="0" w:color="auto"/>
        <w:left w:val="none" w:sz="0" w:space="0" w:color="auto"/>
        <w:bottom w:val="none" w:sz="0" w:space="0" w:color="auto"/>
        <w:right w:val="none" w:sz="0" w:space="0" w:color="auto"/>
      </w:divBdr>
    </w:div>
    <w:div w:id="1074429950">
      <w:bodyDiv w:val="1"/>
      <w:marLeft w:val="0"/>
      <w:marRight w:val="0"/>
      <w:marTop w:val="0"/>
      <w:marBottom w:val="0"/>
      <w:divBdr>
        <w:top w:val="none" w:sz="0" w:space="0" w:color="auto"/>
        <w:left w:val="none" w:sz="0" w:space="0" w:color="auto"/>
        <w:bottom w:val="none" w:sz="0" w:space="0" w:color="auto"/>
        <w:right w:val="none" w:sz="0" w:space="0" w:color="auto"/>
      </w:divBdr>
    </w:div>
    <w:div w:id="1085153351">
      <w:bodyDiv w:val="1"/>
      <w:marLeft w:val="0"/>
      <w:marRight w:val="0"/>
      <w:marTop w:val="0"/>
      <w:marBottom w:val="0"/>
      <w:divBdr>
        <w:top w:val="none" w:sz="0" w:space="0" w:color="auto"/>
        <w:left w:val="none" w:sz="0" w:space="0" w:color="auto"/>
        <w:bottom w:val="none" w:sz="0" w:space="0" w:color="auto"/>
        <w:right w:val="none" w:sz="0" w:space="0" w:color="auto"/>
      </w:divBdr>
    </w:div>
    <w:div w:id="1086801604">
      <w:bodyDiv w:val="1"/>
      <w:marLeft w:val="0"/>
      <w:marRight w:val="0"/>
      <w:marTop w:val="0"/>
      <w:marBottom w:val="0"/>
      <w:divBdr>
        <w:top w:val="none" w:sz="0" w:space="0" w:color="auto"/>
        <w:left w:val="none" w:sz="0" w:space="0" w:color="auto"/>
        <w:bottom w:val="none" w:sz="0" w:space="0" w:color="auto"/>
        <w:right w:val="none" w:sz="0" w:space="0" w:color="auto"/>
      </w:divBdr>
    </w:div>
    <w:div w:id="1090348003">
      <w:bodyDiv w:val="1"/>
      <w:marLeft w:val="0"/>
      <w:marRight w:val="0"/>
      <w:marTop w:val="0"/>
      <w:marBottom w:val="0"/>
      <w:divBdr>
        <w:top w:val="none" w:sz="0" w:space="0" w:color="auto"/>
        <w:left w:val="none" w:sz="0" w:space="0" w:color="auto"/>
        <w:bottom w:val="none" w:sz="0" w:space="0" w:color="auto"/>
        <w:right w:val="none" w:sz="0" w:space="0" w:color="auto"/>
      </w:divBdr>
    </w:div>
    <w:div w:id="1102719894">
      <w:bodyDiv w:val="1"/>
      <w:marLeft w:val="0"/>
      <w:marRight w:val="0"/>
      <w:marTop w:val="0"/>
      <w:marBottom w:val="0"/>
      <w:divBdr>
        <w:top w:val="none" w:sz="0" w:space="0" w:color="auto"/>
        <w:left w:val="none" w:sz="0" w:space="0" w:color="auto"/>
        <w:bottom w:val="none" w:sz="0" w:space="0" w:color="auto"/>
        <w:right w:val="none" w:sz="0" w:space="0" w:color="auto"/>
      </w:divBdr>
    </w:div>
    <w:div w:id="1112164732">
      <w:bodyDiv w:val="1"/>
      <w:marLeft w:val="0"/>
      <w:marRight w:val="0"/>
      <w:marTop w:val="0"/>
      <w:marBottom w:val="0"/>
      <w:divBdr>
        <w:top w:val="none" w:sz="0" w:space="0" w:color="auto"/>
        <w:left w:val="none" w:sz="0" w:space="0" w:color="auto"/>
        <w:bottom w:val="none" w:sz="0" w:space="0" w:color="auto"/>
        <w:right w:val="none" w:sz="0" w:space="0" w:color="auto"/>
      </w:divBdr>
    </w:div>
    <w:div w:id="1115949128">
      <w:bodyDiv w:val="1"/>
      <w:marLeft w:val="0"/>
      <w:marRight w:val="0"/>
      <w:marTop w:val="0"/>
      <w:marBottom w:val="0"/>
      <w:divBdr>
        <w:top w:val="none" w:sz="0" w:space="0" w:color="auto"/>
        <w:left w:val="none" w:sz="0" w:space="0" w:color="auto"/>
        <w:bottom w:val="none" w:sz="0" w:space="0" w:color="auto"/>
        <w:right w:val="none" w:sz="0" w:space="0" w:color="auto"/>
      </w:divBdr>
    </w:div>
    <w:div w:id="1119497002">
      <w:bodyDiv w:val="1"/>
      <w:marLeft w:val="0"/>
      <w:marRight w:val="0"/>
      <w:marTop w:val="0"/>
      <w:marBottom w:val="0"/>
      <w:divBdr>
        <w:top w:val="none" w:sz="0" w:space="0" w:color="auto"/>
        <w:left w:val="none" w:sz="0" w:space="0" w:color="auto"/>
        <w:bottom w:val="none" w:sz="0" w:space="0" w:color="auto"/>
        <w:right w:val="none" w:sz="0" w:space="0" w:color="auto"/>
      </w:divBdr>
    </w:div>
    <w:div w:id="1120609211">
      <w:bodyDiv w:val="1"/>
      <w:marLeft w:val="0"/>
      <w:marRight w:val="0"/>
      <w:marTop w:val="0"/>
      <w:marBottom w:val="0"/>
      <w:divBdr>
        <w:top w:val="none" w:sz="0" w:space="0" w:color="auto"/>
        <w:left w:val="none" w:sz="0" w:space="0" w:color="auto"/>
        <w:bottom w:val="none" w:sz="0" w:space="0" w:color="auto"/>
        <w:right w:val="none" w:sz="0" w:space="0" w:color="auto"/>
      </w:divBdr>
    </w:div>
    <w:div w:id="1148665946">
      <w:bodyDiv w:val="1"/>
      <w:marLeft w:val="0"/>
      <w:marRight w:val="0"/>
      <w:marTop w:val="0"/>
      <w:marBottom w:val="0"/>
      <w:divBdr>
        <w:top w:val="none" w:sz="0" w:space="0" w:color="auto"/>
        <w:left w:val="none" w:sz="0" w:space="0" w:color="auto"/>
        <w:bottom w:val="none" w:sz="0" w:space="0" w:color="auto"/>
        <w:right w:val="none" w:sz="0" w:space="0" w:color="auto"/>
      </w:divBdr>
    </w:div>
    <w:div w:id="1149202263">
      <w:bodyDiv w:val="1"/>
      <w:marLeft w:val="0"/>
      <w:marRight w:val="0"/>
      <w:marTop w:val="0"/>
      <w:marBottom w:val="0"/>
      <w:divBdr>
        <w:top w:val="none" w:sz="0" w:space="0" w:color="auto"/>
        <w:left w:val="none" w:sz="0" w:space="0" w:color="auto"/>
        <w:bottom w:val="none" w:sz="0" w:space="0" w:color="auto"/>
        <w:right w:val="none" w:sz="0" w:space="0" w:color="auto"/>
      </w:divBdr>
    </w:div>
    <w:div w:id="1164004170">
      <w:bodyDiv w:val="1"/>
      <w:marLeft w:val="0"/>
      <w:marRight w:val="0"/>
      <w:marTop w:val="0"/>
      <w:marBottom w:val="0"/>
      <w:divBdr>
        <w:top w:val="none" w:sz="0" w:space="0" w:color="auto"/>
        <w:left w:val="none" w:sz="0" w:space="0" w:color="auto"/>
        <w:bottom w:val="none" w:sz="0" w:space="0" w:color="auto"/>
        <w:right w:val="none" w:sz="0" w:space="0" w:color="auto"/>
      </w:divBdr>
    </w:div>
    <w:div w:id="1165127269">
      <w:bodyDiv w:val="1"/>
      <w:marLeft w:val="0"/>
      <w:marRight w:val="0"/>
      <w:marTop w:val="0"/>
      <w:marBottom w:val="0"/>
      <w:divBdr>
        <w:top w:val="none" w:sz="0" w:space="0" w:color="auto"/>
        <w:left w:val="none" w:sz="0" w:space="0" w:color="auto"/>
        <w:bottom w:val="none" w:sz="0" w:space="0" w:color="auto"/>
        <w:right w:val="none" w:sz="0" w:space="0" w:color="auto"/>
      </w:divBdr>
    </w:div>
    <w:div w:id="1165435307">
      <w:bodyDiv w:val="1"/>
      <w:marLeft w:val="0"/>
      <w:marRight w:val="0"/>
      <w:marTop w:val="0"/>
      <w:marBottom w:val="0"/>
      <w:divBdr>
        <w:top w:val="none" w:sz="0" w:space="0" w:color="auto"/>
        <w:left w:val="none" w:sz="0" w:space="0" w:color="auto"/>
        <w:bottom w:val="none" w:sz="0" w:space="0" w:color="auto"/>
        <w:right w:val="none" w:sz="0" w:space="0" w:color="auto"/>
      </w:divBdr>
    </w:div>
    <w:div w:id="1165825076">
      <w:bodyDiv w:val="1"/>
      <w:marLeft w:val="0"/>
      <w:marRight w:val="0"/>
      <w:marTop w:val="0"/>
      <w:marBottom w:val="0"/>
      <w:divBdr>
        <w:top w:val="none" w:sz="0" w:space="0" w:color="auto"/>
        <w:left w:val="none" w:sz="0" w:space="0" w:color="auto"/>
        <w:bottom w:val="none" w:sz="0" w:space="0" w:color="auto"/>
        <w:right w:val="none" w:sz="0" w:space="0" w:color="auto"/>
      </w:divBdr>
    </w:div>
    <w:div w:id="1171068415">
      <w:bodyDiv w:val="1"/>
      <w:marLeft w:val="0"/>
      <w:marRight w:val="0"/>
      <w:marTop w:val="0"/>
      <w:marBottom w:val="0"/>
      <w:divBdr>
        <w:top w:val="none" w:sz="0" w:space="0" w:color="auto"/>
        <w:left w:val="none" w:sz="0" w:space="0" w:color="auto"/>
        <w:bottom w:val="none" w:sz="0" w:space="0" w:color="auto"/>
        <w:right w:val="none" w:sz="0" w:space="0" w:color="auto"/>
      </w:divBdr>
    </w:div>
    <w:div w:id="1171525661">
      <w:bodyDiv w:val="1"/>
      <w:marLeft w:val="0"/>
      <w:marRight w:val="0"/>
      <w:marTop w:val="0"/>
      <w:marBottom w:val="0"/>
      <w:divBdr>
        <w:top w:val="none" w:sz="0" w:space="0" w:color="auto"/>
        <w:left w:val="none" w:sz="0" w:space="0" w:color="auto"/>
        <w:bottom w:val="none" w:sz="0" w:space="0" w:color="auto"/>
        <w:right w:val="none" w:sz="0" w:space="0" w:color="auto"/>
      </w:divBdr>
    </w:div>
    <w:div w:id="1171604666">
      <w:bodyDiv w:val="1"/>
      <w:marLeft w:val="0"/>
      <w:marRight w:val="0"/>
      <w:marTop w:val="0"/>
      <w:marBottom w:val="0"/>
      <w:divBdr>
        <w:top w:val="none" w:sz="0" w:space="0" w:color="auto"/>
        <w:left w:val="none" w:sz="0" w:space="0" w:color="auto"/>
        <w:bottom w:val="none" w:sz="0" w:space="0" w:color="auto"/>
        <w:right w:val="none" w:sz="0" w:space="0" w:color="auto"/>
      </w:divBdr>
    </w:div>
    <w:div w:id="1174951117">
      <w:bodyDiv w:val="1"/>
      <w:marLeft w:val="0"/>
      <w:marRight w:val="0"/>
      <w:marTop w:val="0"/>
      <w:marBottom w:val="0"/>
      <w:divBdr>
        <w:top w:val="none" w:sz="0" w:space="0" w:color="auto"/>
        <w:left w:val="none" w:sz="0" w:space="0" w:color="auto"/>
        <w:bottom w:val="none" w:sz="0" w:space="0" w:color="auto"/>
        <w:right w:val="none" w:sz="0" w:space="0" w:color="auto"/>
      </w:divBdr>
    </w:div>
    <w:div w:id="1181820207">
      <w:bodyDiv w:val="1"/>
      <w:marLeft w:val="0"/>
      <w:marRight w:val="0"/>
      <w:marTop w:val="0"/>
      <w:marBottom w:val="0"/>
      <w:divBdr>
        <w:top w:val="none" w:sz="0" w:space="0" w:color="auto"/>
        <w:left w:val="none" w:sz="0" w:space="0" w:color="auto"/>
        <w:bottom w:val="none" w:sz="0" w:space="0" w:color="auto"/>
        <w:right w:val="none" w:sz="0" w:space="0" w:color="auto"/>
      </w:divBdr>
    </w:div>
    <w:div w:id="1187210233">
      <w:bodyDiv w:val="1"/>
      <w:marLeft w:val="0"/>
      <w:marRight w:val="0"/>
      <w:marTop w:val="0"/>
      <w:marBottom w:val="0"/>
      <w:divBdr>
        <w:top w:val="none" w:sz="0" w:space="0" w:color="auto"/>
        <w:left w:val="none" w:sz="0" w:space="0" w:color="auto"/>
        <w:bottom w:val="none" w:sz="0" w:space="0" w:color="auto"/>
        <w:right w:val="none" w:sz="0" w:space="0" w:color="auto"/>
      </w:divBdr>
    </w:div>
    <w:div w:id="1192376152">
      <w:bodyDiv w:val="1"/>
      <w:marLeft w:val="0"/>
      <w:marRight w:val="0"/>
      <w:marTop w:val="0"/>
      <w:marBottom w:val="0"/>
      <w:divBdr>
        <w:top w:val="none" w:sz="0" w:space="0" w:color="auto"/>
        <w:left w:val="none" w:sz="0" w:space="0" w:color="auto"/>
        <w:bottom w:val="none" w:sz="0" w:space="0" w:color="auto"/>
        <w:right w:val="none" w:sz="0" w:space="0" w:color="auto"/>
      </w:divBdr>
    </w:div>
    <w:div w:id="1193417849">
      <w:bodyDiv w:val="1"/>
      <w:marLeft w:val="0"/>
      <w:marRight w:val="0"/>
      <w:marTop w:val="0"/>
      <w:marBottom w:val="0"/>
      <w:divBdr>
        <w:top w:val="none" w:sz="0" w:space="0" w:color="auto"/>
        <w:left w:val="none" w:sz="0" w:space="0" w:color="auto"/>
        <w:bottom w:val="none" w:sz="0" w:space="0" w:color="auto"/>
        <w:right w:val="none" w:sz="0" w:space="0" w:color="auto"/>
      </w:divBdr>
    </w:div>
    <w:div w:id="1198591574">
      <w:bodyDiv w:val="1"/>
      <w:marLeft w:val="0"/>
      <w:marRight w:val="0"/>
      <w:marTop w:val="0"/>
      <w:marBottom w:val="0"/>
      <w:divBdr>
        <w:top w:val="none" w:sz="0" w:space="0" w:color="auto"/>
        <w:left w:val="none" w:sz="0" w:space="0" w:color="auto"/>
        <w:bottom w:val="none" w:sz="0" w:space="0" w:color="auto"/>
        <w:right w:val="none" w:sz="0" w:space="0" w:color="auto"/>
      </w:divBdr>
    </w:div>
    <w:div w:id="1202280465">
      <w:bodyDiv w:val="1"/>
      <w:marLeft w:val="0"/>
      <w:marRight w:val="0"/>
      <w:marTop w:val="0"/>
      <w:marBottom w:val="0"/>
      <w:divBdr>
        <w:top w:val="none" w:sz="0" w:space="0" w:color="auto"/>
        <w:left w:val="none" w:sz="0" w:space="0" w:color="auto"/>
        <w:bottom w:val="none" w:sz="0" w:space="0" w:color="auto"/>
        <w:right w:val="none" w:sz="0" w:space="0" w:color="auto"/>
      </w:divBdr>
    </w:div>
    <w:div w:id="1204976586">
      <w:bodyDiv w:val="1"/>
      <w:marLeft w:val="0"/>
      <w:marRight w:val="0"/>
      <w:marTop w:val="0"/>
      <w:marBottom w:val="0"/>
      <w:divBdr>
        <w:top w:val="none" w:sz="0" w:space="0" w:color="auto"/>
        <w:left w:val="none" w:sz="0" w:space="0" w:color="auto"/>
        <w:bottom w:val="none" w:sz="0" w:space="0" w:color="auto"/>
        <w:right w:val="none" w:sz="0" w:space="0" w:color="auto"/>
      </w:divBdr>
    </w:div>
    <w:div w:id="1209488185">
      <w:bodyDiv w:val="1"/>
      <w:marLeft w:val="0"/>
      <w:marRight w:val="0"/>
      <w:marTop w:val="0"/>
      <w:marBottom w:val="0"/>
      <w:divBdr>
        <w:top w:val="none" w:sz="0" w:space="0" w:color="auto"/>
        <w:left w:val="none" w:sz="0" w:space="0" w:color="auto"/>
        <w:bottom w:val="none" w:sz="0" w:space="0" w:color="auto"/>
        <w:right w:val="none" w:sz="0" w:space="0" w:color="auto"/>
      </w:divBdr>
    </w:div>
    <w:div w:id="1218053779">
      <w:bodyDiv w:val="1"/>
      <w:marLeft w:val="0"/>
      <w:marRight w:val="0"/>
      <w:marTop w:val="0"/>
      <w:marBottom w:val="0"/>
      <w:divBdr>
        <w:top w:val="none" w:sz="0" w:space="0" w:color="auto"/>
        <w:left w:val="none" w:sz="0" w:space="0" w:color="auto"/>
        <w:bottom w:val="none" w:sz="0" w:space="0" w:color="auto"/>
        <w:right w:val="none" w:sz="0" w:space="0" w:color="auto"/>
      </w:divBdr>
    </w:div>
    <w:div w:id="1232733193">
      <w:bodyDiv w:val="1"/>
      <w:marLeft w:val="0"/>
      <w:marRight w:val="0"/>
      <w:marTop w:val="0"/>
      <w:marBottom w:val="0"/>
      <w:divBdr>
        <w:top w:val="none" w:sz="0" w:space="0" w:color="auto"/>
        <w:left w:val="none" w:sz="0" w:space="0" w:color="auto"/>
        <w:bottom w:val="none" w:sz="0" w:space="0" w:color="auto"/>
        <w:right w:val="none" w:sz="0" w:space="0" w:color="auto"/>
      </w:divBdr>
    </w:div>
    <w:div w:id="1237588091">
      <w:bodyDiv w:val="1"/>
      <w:marLeft w:val="0"/>
      <w:marRight w:val="0"/>
      <w:marTop w:val="0"/>
      <w:marBottom w:val="0"/>
      <w:divBdr>
        <w:top w:val="none" w:sz="0" w:space="0" w:color="auto"/>
        <w:left w:val="none" w:sz="0" w:space="0" w:color="auto"/>
        <w:bottom w:val="none" w:sz="0" w:space="0" w:color="auto"/>
        <w:right w:val="none" w:sz="0" w:space="0" w:color="auto"/>
      </w:divBdr>
    </w:div>
    <w:div w:id="1246962584">
      <w:bodyDiv w:val="1"/>
      <w:marLeft w:val="0"/>
      <w:marRight w:val="0"/>
      <w:marTop w:val="0"/>
      <w:marBottom w:val="0"/>
      <w:divBdr>
        <w:top w:val="none" w:sz="0" w:space="0" w:color="auto"/>
        <w:left w:val="none" w:sz="0" w:space="0" w:color="auto"/>
        <w:bottom w:val="none" w:sz="0" w:space="0" w:color="auto"/>
        <w:right w:val="none" w:sz="0" w:space="0" w:color="auto"/>
      </w:divBdr>
    </w:div>
    <w:div w:id="1256862592">
      <w:bodyDiv w:val="1"/>
      <w:marLeft w:val="0"/>
      <w:marRight w:val="0"/>
      <w:marTop w:val="0"/>
      <w:marBottom w:val="0"/>
      <w:divBdr>
        <w:top w:val="none" w:sz="0" w:space="0" w:color="auto"/>
        <w:left w:val="none" w:sz="0" w:space="0" w:color="auto"/>
        <w:bottom w:val="none" w:sz="0" w:space="0" w:color="auto"/>
        <w:right w:val="none" w:sz="0" w:space="0" w:color="auto"/>
      </w:divBdr>
    </w:div>
    <w:div w:id="1257522913">
      <w:bodyDiv w:val="1"/>
      <w:marLeft w:val="0"/>
      <w:marRight w:val="0"/>
      <w:marTop w:val="0"/>
      <w:marBottom w:val="0"/>
      <w:divBdr>
        <w:top w:val="none" w:sz="0" w:space="0" w:color="auto"/>
        <w:left w:val="none" w:sz="0" w:space="0" w:color="auto"/>
        <w:bottom w:val="none" w:sz="0" w:space="0" w:color="auto"/>
        <w:right w:val="none" w:sz="0" w:space="0" w:color="auto"/>
      </w:divBdr>
    </w:div>
    <w:div w:id="1258322181">
      <w:bodyDiv w:val="1"/>
      <w:marLeft w:val="0"/>
      <w:marRight w:val="0"/>
      <w:marTop w:val="0"/>
      <w:marBottom w:val="0"/>
      <w:divBdr>
        <w:top w:val="none" w:sz="0" w:space="0" w:color="auto"/>
        <w:left w:val="none" w:sz="0" w:space="0" w:color="auto"/>
        <w:bottom w:val="none" w:sz="0" w:space="0" w:color="auto"/>
        <w:right w:val="none" w:sz="0" w:space="0" w:color="auto"/>
      </w:divBdr>
    </w:div>
    <w:div w:id="1258516660">
      <w:bodyDiv w:val="1"/>
      <w:marLeft w:val="0"/>
      <w:marRight w:val="0"/>
      <w:marTop w:val="0"/>
      <w:marBottom w:val="0"/>
      <w:divBdr>
        <w:top w:val="none" w:sz="0" w:space="0" w:color="auto"/>
        <w:left w:val="none" w:sz="0" w:space="0" w:color="auto"/>
        <w:bottom w:val="none" w:sz="0" w:space="0" w:color="auto"/>
        <w:right w:val="none" w:sz="0" w:space="0" w:color="auto"/>
      </w:divBdr>
    </w:div>
    <w:div w:id="1261448307">
      <w:bodyDiv w:val="1"/>
      <w:marLeft w:val="0"/>
      <w:marRight w:val="0"/>
      <w:marTop w:val="0"/>
      <w:marBottom w:val="0"/>
      <w:divBdr>
        <w:top w:val="none" w:sz="0" w:space="0" w:color="auto"/>
        <w:left w:val="none" w:sz="0" w:space="0" w:color="auto"/>
        <w:bottom w:val="none" w:sz="0" w:space="0" w:color="auto"/>
        <w:right w:val="none" w:sz="0" w:space="0" w:color="auto"/>
      </w:divBdr>
    </w:div>
    <w:div w:id="1265654491">
      <w:bodyDiv w:val="1"/>
      <w:marLeft w:val="0"/>
      <w:marRight w:val="0"/>
      <w:marTop w:val="0"/>
      <w:marBottom w:val="0"/>
      <w:divBdr>
        <w:top w:val="none" w:sz="0" w:space="0" w:color="auto"/>
        <w:left w:val="none" w:sz="0" w:space="0" w:color="auto"/>
        <w:bottom w:val="none" w:sz="0" w:space="0" w:color="auto"/>
        <w:right w:val="none" w:sz="0" w:space="0" w:color="auto"/>
      </w:divBdr>
    </w:div>
    <w:div w:id="1266575496">
      <w:bodyDiv w:val="1"/>
      <w:marLeft w:val="0"/>
      <w:marRight w:val="0"/>
      <w:marTop w:val="0"/>
      <w:marBottom w:val="0"/>
      <w:divBdr>
        <w:top w:val="none" w:sz="0" w:space="0" w:color="auto"/>
        <w:left w:val="none" w:sz="0" w:space="0" w:color="auto"/>
        <w:bottom w:val="none" w:sz="0" w:space="0" w:color="auto"/>
        <w:right w:val="none" w:sz="0" w:space="0" w:color="auto"/>
      </w:divBdr>
    </w:div>
    <w:div w:id="1268583129">
      <w:bodyDiv w:val="1"/>
      <w:marLeft w:val="0"/>
      <w:marRight w:val="0"/>
      <w:marTop w:val="0"/>
      <w:marBottom w:val="0"/>
      <w:divBdr>
        <w:top w:val="none" w:sz="0" w:space="0" w:color="auto"/>
        <w:left w:val="none" w:sz="0" w:space="0" w:color="auto"/>
        <w:bottom w:val="none" w:sz="0" w:space="0" w:color="auto"/>
        <w:right w:val="none" w:sz="0" w:space="0" w:color="auto"/>
      </w:divBdr>
    </w:div>
    <w:div w:id="1268584515">
      <w:bodyDiv w:val="1"/>
      <w:marLeft w:val="0"/>
      <w:marRight w:val="0"/>
      <w:marTop w:val="0"/>
      <w:marBottom w:val="0"/>
      <w:divBdr>
        <w:top w:val="none" w:sz="0" w:space="0" w:color="auto"/>
        <w:left w:val="none" w:sz="0" w:space="0" w:color="auto"/>
        <w:bottom w:val="none" w:sz="0" w:space="0" w:color="auto"/>
        <w:right w:val="none" w:sz="0" w:space="0" w:color="auto"/>
      </w:divBdr>
    </w:div>
    <w:div w:id="1274242667">
      <w:bodyDiv w:val="1"/>
      <w:marLeft w:val="0"/>
      <w:marRight w:val="0"/>
      <w:marTop w:val="0"/>
      <w:marBottom w:val="0"/>
      <w:divBdr>
        <w:top w:val="none" w:sz="0" w:space="0" w:color="auto"/>
        <w:left w:val="none" w:sz="0" w:space="0" w:color="auto"/>
        <w:bottom w:val="none" w:sz="0" w:space="0" w:color="auto"/>
        <w:right w:val="none" w:sz="0" w:space="0" w:color="auto"/>
      </w:divBdr>
    </w:div>
    <w:div w:id="1274895928">
      <w:bodyDiv w:val="1"/>
      <w:marLeft w:val="0"/>
      <w:marRight w:val="0"/>
      <w:marTop w:val="0"/>
      <w:marBottom w:val="0"/>
      <w:divBdr>
        <w:top w:val="none" w:sz="0" w:space="0" w:color="auto"/>
        <w:left w:val="none" w:sz="0" w:space="0" w:color="auto"/>
        <w:bottom w:val="none" w:sz="0" w:space="0" w:color="auto"/>
        <w:right w:val="none" w:sz="0" w:space="0" w:color="auto"/>
      </w:divBdr>
    </w:div>
    <w:div w:id="1280062417">
      <w:bodyDiv w:val="1"/>
      <w:marLeft w:val="0"/>
      <w:marRight w:val="0"/>
      <w:marTop w:val="0"/>
      <w:marBottom w:val="0"/>
      <w:divBdr>
        <w:top w:val="none" w:sz="0" w:space="0" w:color="auto"/>
        <w:left w:val="none" w:sz="0" w:space="0" w:color="auto"/>
        <w:bottom w:val="none" w:sz="0" w:space="0" w:color="auto"/>
        <w:right w:val="none" w:sz="0" w:space="0" w:color="auto"/>
      </w:divBdr>
    </w:div>
    <w:div w:id="1280139140">
      <w:bodyDiv w:val="1"/>
      <w:marLeft w:val="0"/>
      <w:marRight w:val="0"/>
      <w:marTop w:val="0"/>
      <w:marBottom w:val="0"/>
      <w:divBdr>
        <w:top w:val="none" w:sz="0" w:space="0" w:color="auto"/>
        <w:left w:val="none" w:sz="0" w:space="0" w:color="auto"/>
        <w:bottom w:val="none" w:sz="0" w:space="0" w:color="auto"/>
        <w:right w:val="none" w:sz="0" w:space="0" w:color="auto"/>
      </w:divBdr>
    </w:div>
    <w:div w:id="1283221036">
      <w:bodyDiv w:val="1"/>
      <w:marLeft w:val="0"/>
      <w:marRight w:val="0"/>
      <w:marTop w:val="0"/>
      <w:marBottom w:val="0"/>
      <w:divBdr>
        <w:top w:val="none" w:sz="0" w:space="0" w:color="auto"/>
        <w:left w:val="none" w:sz="0" w:space="0" w:color="auto"/>
        <w:bottom w:val="none" w:sz="0" w:space="0" w:color="auto"/>
        <w:right w:val="none" w:sz="0" w:space="0" w:color="auto"/>
      </w:divBdr>
    </w:div>
    <w:div w:id="1290014718">
      <w:bodyDiv w:val="1"/>
      <w:marLeft w:val="0"/>
      <w:marRight w:val="0"/>
      <w:marTop w:val="0"/>
      <w:marBottom w:val="0"/>
      <w:divBdr>
        <w:top w:val="none" w:sz="0" w:space="0" w:color="auto"/>
        <w:left w:val="none" w:sz="0" w:space="0" w:color="auto"/>
        <w:bottom w:val="none" w:sz="0" w:space="0" w:color="auto"/>
        <w:right w:val="none" w:sz="0" w:space="0" w:color="auto"/>
      </w:divBdr>
    </w:div>
    <w:div w:id="1294487542">
      <w:bodyDiv w:val="1"/>
      <w:marLeft w:val="0"/>
      <w:marRight w:val="0"/>
      <w:marTop w:val="0"/>
      <w:marBottom w:val="0"/>
      <w:divBdr>
        <w:top w:val="none" w:sz="0" w:space="0" w:color="auto"/>
        <w:left w:val="none" w:sz="0" w:space="0" w:color="auto"/>
        <w:bottom w:val="none" w:sz="0" w:space="0" w:color="auto"/>
        <w:right w:val="none" w:sz="0" w:space="0" w:color="auto"/>
      </w:divBdr>
    </w:div>
    <w:div w:id="1298490603">
      <w:bodyDiv w:val="1"/>
      <w:marLeft w:val="0"/>
      <w:marRight w:val="0"/>
      <w:marTop w:val="0"/>
      <w:marBottom w:val="0"/>
      <w:divBdr>
        <w:top w:val="none" w:sz="0" w:space="0" w:color="auto"/>
        <w:left w:val="none" w:sz="0" w:space="0" w:color="auto"/>
        <w:bottom w:val="none" w:sz="0" w:space="0" w:color="auto"/>
        <w:right w:val="none" w:sz="0" w:space="0" w:color="auto"/>
      </w:divBdr>
    </w:div>
    <w:div w:id="1311521192">
      <w:bodyDiv w:val="1"/>
      <w:marLeft w:val="0"/>
      <w:marRight w:val="0"/>
      <w:marTop w:val="0"/>
      <w:marBottom w:val="0"/>
      <w:divBdr>
        <w:top w:val="none" w:sz="0" w:space="0" w:color="auto"/>
        <w:left w:val="none" w:sz="0" w:space="0" w:color="auto"/>
        <w:bottom w:val="none" w:sz="0" w:space="0" w:color="auto"/>
        <w:right w:val="none" w:sz="0" w:space="0" w:color="auto"/>
      </w:divBdr>
    </w:div>
    <w:div w:id="1312490068">
      <w:bodyDiv w:val="1"/>
      <w:marLeft w:val="0"/>
      <w:marRight w:val="0"/>
      <w:marTop w:val="0"/>
      <w:marBottom w:val="0"/>
      <w:divBdr>
        <w:top w:val="none" w:sz="0" w:space="0" w:color="auto"/>
        <w:left w:val="none" w:sz="0" w:space="0" w:color="auto"/>
        <w:bottom w:val="none" w:sz="0" w:space="0" w:color="auto"/>
        <w:right w:val="none" w:sz="0" w:space="0" w:color="auto"/>
      </w:divBdr>
    </w:div>
    <w:div w:id="1328828254">
      <w:bodyDiv w:val="1"/>
      <w:marLeft w:val="0"/>
      <w:marRight w:val="0"/>
      <w:marTop w:val="0"/>
      <w:marBottom w:val="0"/>
      <w:divBdr>
        <w:top w:val="none" w:sz="0" w:space="0" w:color="auto"/>
        <w:left w:val="none" w:sz="0" w:space="0" w:color="auto"/>
        <w:bottom w:val="none" w:sz="0" w:space="0" w:color="auto"/>
        <w:right w:val="none" w:sz="0" w:space="0" w:color="auto"/>
      </w:divBdr>
    </w:div>
    <w:div w:id="1330522546">
      <w:bodyDiv w:val="1"/>
      <w:marLeft w:val="0"/>
      <w:marRight w:val="0"/>
      <w:marTop w:val="0"/>
      <w:marBottom w:val="0"/>
      <w:divBdr>
        <w:top w:val="none" w:sz="0" w:space="0" w:color="auto"/>
        <w:left w:val="none" w:sz="0" w:space="0" w:color="auto"/>
        <w:bottom w:val="none" w:sz="0" w:space="0" w:color="auto"/>
        <w:right w:val="none" w:sz="0" w:space="0" w:color="auto"/>
      </w:divBdr>
    </w:div>
    <w:div w:id="1332028696">
      <w:bodyDiv w:val="1"/>
      <w:marLeft w:val="0"/>
      <w:marRight w:val="0"/>
      <w:marTop w:val="0"/>
      <w:marBottom w:val="0"/>
      <w:divBdr>
        <w:top w:val="none" w:sz="0" w:space="0" w:color="auto"/>
        <w:left w:val="none" w:sz="0" w:space="0" w:color="auto"/>
        <w:bottom w:val="none" w:sz="0" w:space="0" w:color="auto"/>
        <w:right w:val="none" w:sz="0" w:space="0" w:color="auto"/>
      </w:divBdr>
    </w:div>
    <w:div w:id="1335304413">
      <w:bodyDiv w:val="1"/>
      <w:marLeft w:val="0"/>
      <w:marRight w:val="0"/>
      <w:marTop w:val="0"/>
      <w:marBottom w:val="0"/>
      <w:divBdr>
        <w:top w:val="none" w:sz="0" w:space="0" w:color="auto"/>
        <w:left w:val="none" w:sz="0" w:space="0" w:color="auto"/>
        <w:bottom w:val="none" w:sz="0" w:space="0" w:color="auto"/>
        <w:right w:val="none" w:sz="0" w:space="0" w:color="auto"/>
      </w:divBdr>
    </w:div>
    <w:div w:id="1336304596">
      <w:bodyDiv w:val="1"/>
      <w:marLeft w:val="0"/>
      <w:marRight w:val="0"/>
      <w:marTop w:val="0"/>
      <w:marBottom w:val="0"/>
      <w:divBdr>
        <w:top w:val="none" w:sz="0" w:space="0" w:color="auto"/>
        <w:left w:val="none" w:sz="0" w:space="0" w:color="auto"/>
        <w:bottom w:val="none" w:sz="0" w:space="0" w:color="auto"/>
        <w:right w:val="none" w:sz="0" w:space="0" w:color="auto"/>
      </w:divBdr>
    </w:div>
    <w:div w:id="1342390768">
      <w:bodyDiv w:val="1"/>
      <w:marLeft w:val="0"/>
      <w:marRight w:val="0"/>
      <w:marTop w:val="0"/>
      <w:marBottom w:val="0"/>
      <w:divBdr>
        <w:top w:val="none" w:sz="0" w:space="0" w:color="auto"/>
        <w:left w:val="none" w:sz="0" w:space="0" w:color="auto"/>
        <w:bottom w:val="none" w:sz="0" w:space="0" w:color="auto"/>
        <w:right w:val="none" w:sz="0" w:space="0" w:color="auto"/>
      </w:divBdr>
    </w:div>
    <w:div w:id="1349678912">
      <w:bodyDiv w:val="1"/>
      <w:marLeft w:val="0"/>
      <w:marRight w:val="0"/>
      <w:marTop w:val="0"/>
      <w:marBottom w:val="0"/>
      <w:divBdr>
        <w:top w:val="none" w:sz="0" w:space="0" w:color="auto"/>
        <w:left w:val="none" w:sz="0" w:space="0" w:color="auto"/>
        <w:bottom w:val="none" w:sz="0" w:space="0" w:color="auto"/>
        <w:right w:val="none" w:sz="0" w:space="0" w:color="auto"/>
      </w:divBdr>
    </w:div>
    <w:div w:id="1353528510">
      <w:bodyDiv w:val="1"/>
      <w:marLeft w:val="0"/>
      <w:marRight w:val="0"/>
      <w:marTop w:val="0"/>
      <w:marBottom w:val="0"/>
      <w:divBdr>
        <w:top w:val="none" w:sz="0" w:space="0" w:color="auto"/>
        <w:left w:val="none" w:sz="0" w:space="0" w:color="auto"/>
        <w:bottom w:val="none" w:sz="0" w:space="0" w:color="auto"/>
        <w:right w:val="none" w:sz="0" w:space="0" w:color="auto"/>
      </w:divBdr>
    </w:div>
    <w:div w:id="1358000954">
      <w:bodyDiv w:val="1"/>
      <w:marLeft w:val="0"/>
      <w:marRight w:val="0"/>
      <w:marTop w:val="0"/>
      <w:marBottom w:val="0"/>
      <w:divBdr>
        <w:top w:val="none" w:sz="0" w:space="0" w:color="auto"/>
        <w:left w:val="none" w:sz="0" w:space="0" w:color="auto"/>
        <w:bottom w:val="none" w:sz="0" w:space="0" w:color="auto"/>
        <w:right w:val="none" w:sz="0" w:space="0" w:color="auto"/>
      </w:divBdr>
    </w:div>
    <w:div w:id="1359964560">
      <w:bodyDiv w:val="1"/>
      <w:marLeft w:val="0"/>
      <w:marRight w:val="0"/>
      <w:marTop w:val="0"/>
      <w:marBottom w:val="0"/>
      <w:divBdr>
        <w:top w:val="none" w:sz="0" w:space="0" w:color="auto"/>
        <w:left w:val="none" w:sz="0" w:space="0" w:color="auto"/>
        <w:bottom w:val="none" w:sz="0" w:space="0" w:color="auto"/>
        <w:right w:val="none" w:sz="0" w:space="0" w:color="auto"/>
      </w:divBdr>
    </w:div>
    <w:div w:id="1362703791">
      <w:bodyDiv w:val="1"/>
      <w:marLeft w:val="0"/>
      <w:marRight w:val="0"/>
      <w:marTop w:val="0"/>
      <w:marBottom w:val="0"/>
      <w:divBdr>
        <w:top w:val="none" w:sz="0" w:space="0" w:color="auto"/>
        <w:left w:val="none" w:sz="0" w:space="0" w:color="auto"/>
        <w:bottom w:val="none" w:sz="0" w:space="0" w:color="auto"/>
        <w:right w:val="none" w:sz="0" w:space="0" w:color="auto"/>
      </w:divBdr>
    </w:div>
    <w:div w:id="1362903412">
      <w:bodyDiv w:val="1"/>
      <w:marLeft w:val="0"/>
      <w:marRight w:val="0"/>
      <w:marTop w:val="0"/>
      <w:marBottom w:val="0"/>
      <w:divBdr>
        <w:top w:val="none" w:sz="0" w:space="0" w:color="auto"/>
        <w:left w:val="none" w:sz="0" w:space="0" w:color="auto"/>
        <w:bottom w:val="none" w:sz="0" w:space="0" w:color="auto"/>
        <w:right w:val="none" w:sz="0" w:space="0" w:color="auto"/>
      </w:divBdr>
    </w:div>
    <w:div w:id="1368142327">
      <w:bodyDiv w:val="1"/>
      <w:marLeft w:val="0"/>
      <w:marRight w:val="0"/>
      <w:marTop w:val="0"/>
      <w:marBottom w:val="0"/>
      <w:divBdr>
        <w:top w:val="none" w:sz="0" w:space="0" w:color="auto"/>
        <w:left w:val="none" w:sz="0" w:space="0" w:color="auto"/>
        <w:bottom w:val="none" w:sz="0" w:space="0" w:color="auto"/>
        <w:right w:val="none" w:sz="0" w:space="0" w:color="auto"/>
      </w:divBdr>
    </w:div>
    <w:div w:id="1368143431">
      <w:bodyDiv w:val="1"/>
      <w:marLeft w:val="0"/>
      <w:marRight w:val="0"/>
      <w:marTop w:val="0"/>
      <w:marBottom w:val="0"/>
      <w:divBdr>
        <w:top w:val="none" w:sz="0" w:space="0" w:color="auto"/>
        <w:left w:val="none" w:sz="0" w:space="0" w:color="auto"/>
        <w:bottom w:val="none" w:sz="0" w:space="0" w:color="auto"/>
        <w:right w:val="none" w:sz="0" w:space="0" w:color="auto"/>
      </w:divBdr>
    </w:div>
    <w:div w:id="1371805332">
      <w:bodyDiv w:val="1"/>
      <w:marLeft w:val="0"/>
      <w:marRight w:val="0"/>
      <w:marTop w:val="0"/>
      <w:marBottom w:val="0"/>
      <w:divBdr>
        <w:top w:val="none" w:sz="0" w:space="0" w:color="auto"/>
        <w:left w:val="none" w:sz="0" w:space="0" w:color="auto"/>
        <w:bottom w:val="none" w:sz="0" w:space="0" w:color="auto"/>
        <w:right w:val="none" w:sz="0" w:space="0" w:color="auto"/>
      </w:divBdr>
    </w:div>
    <w:div w:id="1373190219">
      <w:bodyDiv w:val="1"/>
      <w:marLeft w:val="0"/>
      <w:marRight w:val="0"/>
      <w:marTop w:val="0"/>
      <w:marBottom w:val="0"/>
      <w:divBdr>
        <w:top w:val="none" w:sz="0" w:space="0" w:color="auto"/>
        <w:left w:val="none" w:sz="0" w:space="0" w:color="auto"/>
        <w:bottom w:val="none" w:sz="0" w:space="0" w:color="auto"/>
        <w:right w:val="none" w:sz="0" w:space="0" w:color="auto"/>
      </w:divBdr>
    </w:div>
    <w:div w:id="1373195113">
      <w:bodyDiv w:val="1"/>
      <w:marLeft w:val="0"/>
      <w:marRight w:val="0"/>
      <w:marTop w:val="0"/>
      <w:marBottom w:val="0"/>
      <w:divBdr>
        <w:top w:val="none" w:sz="0" w:space="0" w:color="auto"/>
        <w:left w:val="none" w:sz="0" w:space="0" w:color="auto"/>
        <w:bottom w:val="none" w:sz="0" w:space="0" w:color="auto"/>
        <w:right w:val="none" w:sz="0" w:space="0" w:color="auto"/>
      </w:divBdr>
    </w:div>
    <w:div w:id="1376126607">
      <w:bodyDiv w:val="1"/>
      <w:marLeft w:val="0"/>
      <w:marRight w:val="0"/>
      <w:marTop w:val="0"/>
      <w:marBottom w:val="0"/>
      <w:divBdr>
        <w:top w:val="none" w:sz="0" w:space="0" w:color="auto"/>
        <w:left w:val="none" w:sz="0" w:space="0" w:color="auto"/>
        <w:bottom w:val="none" w:sz="0" w:space="0" w:color="auto"/>
        <w:right w:val="none" w:sz="0" w:space="0" w:color="auto"/>
      </w:divBdr>
    </w:div>
    <w:div w:id="1380320705">
      <w:bodyDiv w:val="1"/>
      <w:marLeft w:val="0"/>
      <w:marRight w:val="0"/>
      <w:marTop w:val="0"/>
      <w:marBottom w:val="0"/>
      <w:divBdr>
        <w:top w:val="none" w:sz="0" w:space="0" w:color="auto"/>
        <w:left w:val="none" w:sz="0" w:space="0" w:color="auto"/>
        <w:bottom w:val="none" w:sz="0" w:space="0" w:color="auto"/>
        <w:right w:val="none" w:sz="0" w:space="0" w:color="auto"/>
      </w:divBdr>
    </w:div>
    <w:div w:id="1380518694">
      <w:bodyDiv w:val="1"/>
      <w:marLeft w:val="0"/>
      <w:marRight w:val="0"/>
      <w:marTop w:val="0"/>
      <w:marBottom w:val="0"/>
      <w:divBdr>
        <w:top w:val="none" w:sz="0" w:space="0" w:color="auto"/>
        <w:left w:val="none" w:sz="0" w:space="0" w:color="auto"/>
        <w:bottom w:val="none" w:sz="0" w:space="0" w:color="auto"/>
        <w:right w:val="none" w:sz="0" w:space="0" w:color="auto"/>
      </w:divBdr>
    </w:div>
    <w:div w:id="1386953088">
      <w:bodyDiv w:val="1"/>
      <w:marLeft w:val="0"/>
      <w:marRight w:val="0"/>
      <w:marTop w:val="0"/>
      <w:marBottom w:val="0"/>
      <w:divBdr>
        <w:top w:val="none" w:sz="0" w:space="0" w:color="auto"/>
        <w:left w:val="none" w:sz="0" w:space="0" w:color="auto"/>
        <w:bottom w:val="none" w:sz="0" w:space="0" w:color="auto"/>
        <w:right w:val="none" w:sz="0" w:space="0" w:color="auto"/>
      </w:divBdr>
    </w:div>
    <w:div w:id="1393626432">
      <w:bodyDiv w:val="1"/>
      <w:marLeft w:val="0"/>
      <w:marRight w:val="0"/>
      <w:marTop w:val="0"/>
      <w:marBottom w:val="0"/>
      <w:divBdr>
        <w:top w:val="none" w:sz="0" w:space="0" w:color="auto"/>
        <w:left w:val="none" w:sz="0" w:space="0" w:color="auto"/>
        <w:bottom w:val="none" w:sz="0" w:space="0" w:color="auto"/>
        <w:right w:val="none" w:sz="0" w:space="0" w:color="auto"/>
      </w:divBdr>
    </w:div>
    <w:div w:id="1393885817">
      <w:bodyDiv w:val="1"/>
      <w:marLeft w:val="0"/>
      <w:marRight w:val="0"/>
      <w:marTop w:val="0"/>
      <w:marBottom w:val="0"/>
      <w:divBdr>
        <w:top w:val="none" w:sz="0" w:space="0" w:color="auto"/>
        <w:left w:val="none" w:sz="0" w:space="0" w:color="auto"/>
        <w:bottom w:val="none" w:sz="0" w:space="0" w:color="auto"/>
        <w:right w:val="none" w:sz="0" w:space="0" w:color="auto"/>
      </w:divBdr>
    </w:div>
    <w:div w:id="1397050240">
      <w:bodyDiv w:val="1"/>
      <w:marLeft w:val="0"/>
      <w:marRight w:val="0"/>
      <w:marTop w:val="0"/>
      <w:marBottom w:val="0"/>
      <w:divBdr>
        <w:top w:val="none" w:sz="0" w:space="0" w:color="auto"/>
        <w:left w:val="none" w:sz="0" w:space="0" w:color="auto"/>
        <w:bottom w:val="none" w:sz="0" w:space="0" w:color="auto"/>
        <w:right w:val="none" w:sz="0" w:space="0" w:color="auto"/>
      </w:divBdr>
    </w:div>
    <w:div w:id="1406952648">
      <w:bodyDiv w:val="1"/>
      <w:marLeft w:val="0"/>
      <w:marRight w:val="0"/>
      <w:marTop w:val="0"/>
      <w:marBottom w:val="0"/>
      <w:divBdr>
        <w:top w:val="none" w:sz="0" w:space="0" w:color="auto"/>
        <w:left w:val="none" w:sz="0" w:space="0" w:color="auto"/>
        <w:bottom w:val="none" w:sz="0" w:space="0" w:color="auto"/>
        <w:right w:val="none" w:sz="0" w:space="0" w:color="auto"/>
      </w:divBdr>
    </w:div>
    <w:div w:id="1416198253">
      <w:bodyDiv w:val="1"/>
      <w:marLeft w:val="0"/>
      <w:marRight w:val="0"/>
      <w:marTop w:val="0"/>
      <w:marBottom w:val="0"/>
      <w:divBdr>
        <w:top w:val="none" w:sz="0" w:space="0" w:color="auto"/>
        <w:left w:val="none" w:sz="0" w:space="0" w:color="auto"/>
        <w:bottom w:val="none" w:sz="0" w:space="0" w:color="auto"/>
        <w:right w:val="none" w:sz="0" w:space="0" w:color="auto"/>
      </w:divBdr>
    </w:div>
    <w:div w:id="1416584749">
      <w:bodyDiv w:val="1"/>
      <w:marLeft w:val="0"/>
      <w:marRight w:val="0"/>
      <w:marTop w:val="0"/>
      <w:marBottom w:val="0"/>
      <w:divBdr>
        <w:top w:val="none" w:sz="0" w:space="0" w:color="auto"/>
        <w:left w:val="none" w:sz="0" w:space="0" w:color="auto"/>
        <w:bottom w:val="none" w:sz="0" w:space="0" w:color="auto"/>
        <w:right w:val="none" w:sz="0" w:space="0" w:color="auto"/>
      </w:divBdr>
    </w:div>
    <w:div w:id="1420517826">
      <w:bodyDiv w:val="1"/>
      <w:marLeft w:val="0"/>
      <w:marRight w:val="0"/>
      <w:marTop w:val="0"/>
      <w:marBottom w:val="0"/>
      <w:divBdr>
        <w:top w:val="none" w:sz="0" w:space="0" w:color="auto"/>
        <w:left w:val="none" w:sz="0" w:space="0" w:color="auto"/>
        <w:bottom w:val="none" w:sz="0" w:space="0" w:color="auto"/>
        <w:right w:val="none" w:sz="0" w:space="0" w:color="auto"/>
      </w:divBdr>
    </w:div>
    <w:div w:id="1424032001">
      <w:bodyDiv w:val="1"/>
      <w:marLeft w:val="0"/>
      <w:marRight w:val="0"/>
      <w:marTop w:val="0"/>
      <w:marBottom w:val="0"/>
      <w:divBdr>
        <w:top w:val="none" w:sz="0" w:space="0" w:color="auto"/>
        <w:left w:val="none" w:sz="0" w:space="0" w:color="auto"/>
        <w:bottom w:val="none" w:sz="0" w:space="0" w:color="auto"/>
        <w:right w:val="none" w:sz="0" w:space="0" w:color="auto"/>
      </w:divBdr>
    </w:div>
    <w:div w:id="1428697975">
      <w:bodyDiv w:val="1"/>
      <w:marLeft w:val="0"/>
      <w:marRight w:val="0"/>
      <w:marTop w:val="0"/>
      <w:marBottom w:val="0"/>
      <w:divBdr>
        <w:top w:val="none" w:sz="0" w:space="0" w:color="auto"/>
        <w:left w:val="none" w:sz="0" w:space="0" w:color="auto"/>
        <w:bottom w:val="none" w:sz="0" w:space="0" w:color="auto"/>
        <w:right w:val="none" w:sz="0" w:space="0" w:color="auto"/>
      </w:divBdr>
    </w:div>
    <w:div w:id="1428887453">
      <w:bodyDiv w:val="1"/>
      <w:marLeft w:val="0"/>
      <w:marRight w:val="0"/>
      <w:marTop w:val="0"/>
      <w:marBottom w:val="0"/>
      <w:divBdr>
        <w:top w:val="none" w:sz="0" w:space="0" w:color="auto"/>
        <w:left w:val="none" w:sz="0" w:space="0" w:color="auto"/>
        <w:bottom w:val="none" w:sz="0" w:space="0" w:color="auto"/>
        <w:right w:val="none" w:sz="0" w:space="0" w:color="auto"/>
      </w:divBdr>
    </w:div>
    <w:div w:id="1429931963">
      <w:bodyDiv w:val="1"/>
      <w:marLeft w:val="0"/>
      <w:marRight w:val="0"/>
      <w:marTop w:val="0"/>
      <w:marBottom w:val="0"/>
      <w:divBdr>
        <w:top w:val="none" w:sz="0" w:space="0" w:color="auto"/>
        <w:left w:val="none" w:sz="0" w:space="0" w:color="auto"/>
        <w:bottom w:val="none" w:sz="0" w:space="0" w:color="auto"/>
        <w:right w:val="none" w:sz="0" w:space="0" w:color="auto"/>
      </w:divBdr>
    </w:div>
    <w:div w:id="1433933288">
      <w:bodyDiv w:val="1"/>
      <w:marLeft w:val="0"/>
      <w:marRight w:val="0"/>
      <w:marTop w:val="0"/>
      <w:marBottom w:val="0"/>
      <w:divBdr>
        <w:top w:val="none" w:sz="0" w:space="0" w:color="auto"/>
        <w:left w:val="none" w:sz="0" w:space="0" w:color="auto"/>
        <w:bottom w:val="none" w:sz="0" w:space="0" w:color="auto"/>
        <w:right w:val="none" w:sz="0" w:space="0" w:color="auto"/>
      </w:divBdr>
    </w:div>
    <w:div w:id="1437794390">
      <w:bodyDiv w:val="1"/>
      <w:marLeft w:val="0"/>
      <w:marRight w:val="0"/>
      <w:marTop w:val="0"/>
      <w:marBottom w:val="0"/>
      <w:divBdr>
        <w:top w:val="none" w:sz="0" w:space="0" w:color="auto"/>
        <w:left w:val="none" w:sz="0" w:space="0" w:color="auto"/>
        <w:bottom w:val="none" w:sz="0" w:space="0" w:color="auto"/>
        <w:right w:val="none" w:sz="0" w:space="0" w:color="auto"/>
      </w:divBdr>
    </w:div>
    <w:div w:id="1439639295">
      <w:bodyDiv w:val="1"/>
      <w:marLeft w:val="0"/>
      <w:marRight w:val="0"/>
      <w:marTop w:val="0"/>
      <w:marBottom w:val="0"/>
      <w:divBdr>
        <w:top w:val="none" w:sz="0" w:space="0" w:color="auto"/>
        <w:left w:val="none" w:sz="0" w:space="0" w:color="auto"/>
        <w:bottom w:val="none" w:sz="0" w:space="0" w:color="auto"/>
        <w:right w:val="none" w:sz="0" w:space="0" w:color="auto"/>
      </w:divBdr>
    </w:div>
    <w:div w:id="1443526817">
      <w:bodyDiv w:val="1"/>
      <w:marLeft w:val="0"/>
      <w:marRight w:val="0"/>
      <w:marTop w:val="0"/>
      <w:marBottom w:val="0"/>
      <w:divBdr>
        <w:top w:val="none" w:sz="0" w:space="0" w:color="auto"/>
        <w:left w:val="none" w:sz="0" w:space="0" w:color="auto"/>
        <w:bottom w:val="none" w:sz="0" w:space="0" w:color="auto"/>
        <w:right w:val="none" w:sz="0" w:space="0" w:color="auto"/>
      </w:divBdr>
    </w:div>
    <w:div w:id="1443652956">
      <w:bodyDiv w:val="1"/>
      <w:marLeft w:val="0"/>
      <w:marRight w:val="0"/>
      <w:marTop w:val="0"/>
      <w:marBottom w:val="0"/>
      <w:divBdr>
        <w:top w:val="none" w:sz="0" w:space="0" w:color="auto"/>
        <w:left w:val="none" w:sz="0" w:space="0" w:color="auto"/>
        <w:bottom w:val="none" w:sz="0" w:space="0" w:color="auto"/>
        <w:right w:val="none" w:sz="0" w:space="0" w:color="auto"/>
      </w:divBdr>
    </w:div>
    <w:div w:id="1445727127">
      <w:bodyDiv w:val="1"/>
      <w:marLeft w:val="0"/>
      <w:marRight w:val="0"/>
      <w:marTop w:val="0"/>
      <w:marBottom w:val="0"/>
      <w:divBdr>
        <w:top w:val="none" w:sz="0" w:space="0" w:color="auto"/>
        <w:left w:val="none" w:sz="0" w:space="0" w:color="auto"/>
        <w:bottom w:val="none" w:sz="0" w:space="0" w:color="auto"/>
        <w:right w:val="none" w:sz="0" w:space="0" w:color="auto"/>
      </w:divBdr>
    </w:div>
    <w:div w:id="1446271184">
      <w:bodyDiv w:val="1"/>
      <w:marLeft w:val="0"/>
      <w:marRight w:val="0"/>
      <w:marTop w:val="0"/>
      <w:marBottom w:val="0"/>
      <w:divBdr>
        <w:top w:val="none" w:sz="0" w:space="0" w:color="auto"/>
        <w:left w:val="none" w:sz="0" w:space="0" w:color="auto"/>
        <w:bottom w:val="none" w:sz="0" w:space="0" w:color="auto"/>
        <w:right w:val="none" w:sz="0" w:space="0" w:color="auto"/>
      </w:divBdr>
    </w:div>
    <w:div w:id="1453405677">
      <w:bodyDiv w:val="1"/>
      <w:marLeft w:val="0"/>
      <w:marRight w:val="0"/>
      <w:marTop w:val="0"/>
      <w:marBottom w:val="0"/>
      <w:divBdr>
        <w:top w:val="none" w:sz="0" w:space="0" w:color="auto"/>
        <w:left w:val="none" w:sz="0" w:space="0" w:color="auto"/>
        <w:bottom w:val="none" w:sz="0" w:space="0" w:color="auto"/>
        <w:right w:val="none" w:sz="0" w:space="0" w:color="auto"/>
      </w:divBdr>
    </w:div>
    <w:div w:id="1453476467">
      <w:bodyDiv w:val="1"/>
      <w:marLeft w:val="0"/>
      <w:marRight w:val="0"/>
      <w:marTop w:val="0"/>
      <w:marBottom w:val="0"/>
      <w:divBdr>
        <w:top w:val="none" w:sz="0" w:space="0" w:color="auto"/>
        <w:left w:val="none" w:sz="0" w:space="0" w:color="auto"/>
        <w:bottom w:val="none" w:sz="0" w:space="0" w:color="auto"/>
        <w:right w:val="none" w:sz="0" w:space="0" w:color="auto"/>
      </w:divBdr>
    </w:div>
    <w:div w:id="1456868227">
      <w:bodyDiv w:val="1"/>
      <w:marLeft w:val="0"/>
      <w:marRight w:val="0"/>
      <w:marTop w:val="0"/>
      <w:marBottom w:val="0"/>
      <w:divBdr>
        <w:top w:val="none" w:sz="0" w:space="0" w:color="auto"/>
        <w:left w:val="none" w:sz="0" w:space="0" w:color="auto"/>
        <w:bottom w:val="none" w:sz="0" w:space="0" w:color="auto"/>
        <w:right w:val="none" w:sz="0" w:space="0" w:color="auto"/>
      </w:divBdr>
    </w:div>
    <w:div w:id="1457484229">
      <w:bodyDiv w:val="1"/>
      <w:marLeft w:val="0"/>
      <w:marRight w:val="0"/>
      <w:marTop w:val="0"/>
      <w:marBottom w:val="0"/>
      <w:divBdr>
        <w:top w:val="none" w:sz="0" w:space="0" w:color="auto"/>
        <w:left w:val="none" w:sz="0" w:space="0" w:color="auto"/>
        <w:bottom w:val="none" w:sz="0" w:space="0" w:color="auto"/>
        <w:right w:val="none" w:sz="0" w:space="0" w:color="auto"/>
      </w:divBdr>
    </w:div>
    <w:div w:id="1457676189">
      <w:bodyDiv w:val="1"/>
      <w:marLeft w:val="0"/>
      <w:marRight w:val="0"/>
      <w:marTop w:val="0"/>
      <w:marBottom w:val="0"/>
      <w:divBdr>
        <w:top w:val="none" w:sz="0" w:space="0" w:color="auto"/>
        <w:left w:val="none" w:sz="0" w:space="0" w:color="auto"/>
        <w:bottom w:val="none" w:sz="0" w:space="0" w:color="auto"/>
        <w:right w:val="none" w:sz="0" w:space="0" w:color="auto"/>
      </w:divBdr>
    </w:div>
    <w:div w:id="1459764162">
      <w:bodyDiv w:val="1"/>
      <w:marLeft w:val="0"/>
      <w:marRight w:val="0"/>
      <w:marTop w:val="0"/>
      <w:marBottom w:val="0"/>
      <w:divBdr>
        <w:top w:val="none" w:sz="0" w:space="0" w:color="auto"/>
        <w:left w:val="none" w:sz="0" w:space="0" w:color="auto"/>
        <w:bottom w:val="none" w:sz="0" w:space="0" w:color="auto"/>
        <w:right w:val="none" w:sz="0" w:space="0" w:color="auto"/>
      </w:divBdr>
    </w:div>
    <w:div w:id="1462379528">
      <w:bodyDiv w:val="1"/>
      <w:marLeft w:val="0"/>
      <w:marRight w:val="0"/>
      <w:marTop w:val="0"/>
      <w:marBottom w:val="0"/>
      <w:divBdr>
        <w:top w:val="none" w:sz="0" w:space="0" w:color="auto"/>
        <w:left w:val="none" w:sz="0" w:space="0" w:color="auto"/>
        <w:bottom w:val="none" w:sz="0" w:space="0" w:color="auto"/>
        <w:right w:val="none" w:sz="0" w:space="0" w:color="auto"/>
      </w:divBdr>
    </w:div>
    <w:div w:id="1462654728">
      <w:bodyDiv w:val="1"/>
      <w:marLeft w:val="0"/>
      <w:marRight w:val="0"/>
      <w:marTop w:val="0"/>
      <w:marBottom w:val="0"/>
      <w:divBdr>
        <w:top w:val="none" w:sz="0" w:space="0" w:color="auto"/>
        <w:left w:val="none" w:sz="0" w:space="0" w:color="auto"/>
        <w:bottom w:val="none" w:sz="0" w:space="0" w:color="auto"/>
        <w:right w:val="none" w:sz="0" w:space="0" w:color="auto"/>
      </w:divBdr>
    </w:div>
    <w:div w:id="1463841965">
      <w:bodyDiv w:val="1"/>
      <w:marLeft w:val="0"/>
      <w:marRight w:val="0"/>
      <w:marTop w:val="0"/>
      <w:marBottom w:val="0"/>
      <w:divBdr>
        <w:top w:val="none" w:sz="0" w:space="0" w:color="auto"/>
        <w:left w:val="none" w:sz="0" w:space="0" w:color="auto"/>
        <w:bottom w:val="none" w:sz="0" w:space="0" w:color="auto"/>
        <w:right w:val="none" w:sz="0" w:space="0" w:color="auto"/>
      </w:divBdr>
    </w:div>
    <w:div w:id="1465352150">
      <w:bodyDiv w:val="1"/>
      <w:marLeft w:val="0"/>
      <w:marRight w:val="0"/>
      <w:marTop w:val="0"/>
      <w:marBottom w:val="0"/>
      <w:divBdr>
        <w:top w:val="none" w:sz="0" w:space="0" w:color="auto"/>
        <w:left w:val="none" w:sz="0" w:space="0" w:color="auto"/>
        <w:bottom w:val="none" w:sz="0" w:space="0" w:color="auto"/>
        <w:right w:val="none" w:sz="0" w:space="0" w:color="auto"/>
      </w:divBdr>
    </w:div>
    <w:div w:id="1470241043">
      <w:bodyDiv w:val="1"/>
      <w:marLeft w:val="0"/>
      <w:marRight w:val="0"/>
      <w:marTop w:val="0"/>
      <w:marBottom w:val="0"/>
      <w:divBdr>
        <w:top w:val="none" w:sz="0" w:space="0" w:color="auto"/>
        <w:left w:val="none" w:sz="0" w:space="0" w:color="auto"/>
        <w:bottom w:val="none" w:sz="0" w:space="0" w:color="auto"/>
        <w:right w:val="none" w:sz="0" w:space="0" w:color="auto"/>
      </w:divBdr>
    </w:div>
    <w:div w:id="1471168146">
      <w:bodyDiv w:val="1"/>
      <w:marLeft w:val="0"/>
      <w:marRight w:val="0"/>
      <w:marTop w:val="0"/>
      <w:marBottom w:val="0"/>
      <w:divBdr>
        <w:top w:val="none" w:sz="0" w:space="0" w:color="auto"/>
        <w:left w:val="none" w:sz="0" w:space="0" w:color="auto"/>
        <w:bottom w:val="none" w:sz="0" w:space="0" w:color="auto"/>
        <w:right w:val="none" w:sz="0" w:space="0" w:color="auto"/>
      </w:divBdr>
    </w:div>
    <w:div w:id="1471826163">
      <w:bodyDiv w:val="1"/>
      <w:marLeft w:val="0"/>
      <w:marRight w:val="0"/>
      <w:marTop w:val="0"/>
      <w:marBottom w:val="0"/>
      <w:divBdr>
        <w:top w:val="none" w:sz="0" w:space="0" w:color="auto"/>
        <w:left w:val="none" w:sz="0" w:space="0" w:color="auto"/>
        <w:bottom w:val="none" w:sz="0" w:space="0" w:color="auto"/>
        <w:right w:val="none" w:sz="0" w:space="0" w:color="auto"/>
      </w:divBdr>
    </w:div>
    <w:div w:id="1474827816">
      <w:bodyDiv w:val="1"/>
      <w:marLeft w:val="0"/>
      <w:marRight w:val="0"/>
      <w:marTop w:val="0"/>
      <w:marBottom w:val="0"/>
      <w:divBdr>
        <w:top w:val="none" w:sz="0" w:space="0" w:color="auto"/>
        <w:left w:val="none" w:sz="0" w:space="0" w:color="auto"/>
        <w:bottom w:val="none" w:sz="0" w:space="0" w:color="auto"/>
        <w:right w:val="none" w:sz="0" w:space="0" w:color="auto"/>
      </w:divBdr>
    </w:div>
    <w:div w:id="1478953702">
      <w:bodyDiv w:val="1"/>
      <w:marLeft w:val="0"/>
      <w:marRight w:val="0"/>
      <w:marTop w:val="0"/>
      <w:marBottom w:val="0"/>
      <w:divBdr>
        <w:top w:val="none" w:sz="0" w:space="0" w:color="auto"/>
        <w:left w:val="none" w:sz="0" w:space="0" w:color="auto"/>
        <w:bottom w:val="none" w:sz="0" w:space="0" w:color="auto"/>
        <w:right w:val="none" w:sz="0" w:space="0" w:color="auto"/>
      </w:divBdr>
    </w:div>
    <w:div w:id="1479609604">
      <w:bodyDiv w:val="1"/>
      <w:marLeft w:val="0"/>
      <w:marRight w:val="0"/>
      <w:marTop w:val="0"/>
      <w:marBottom w:val="0"/>
      <w:divBdr>
        <w:top w:val="none" w:sz="0" w:space="0" w:color="auto"/>
        <w:left w:val="none" w:sz="0" w:space="0" w:color="auto"/>
        <w:bottom w:val="none" w:sz="0" w:space="0" w:color="auto"/>
        <w:right w:val="none" w:sz="0" w:space="0" w:color="auto"/>
      </w:divBdr>
    </w:div>
    <w:div w:id="1482383482">
      <w:bodyDiv w:val="1"/>
      <w:marLeft w:val="0"/>
      <w:marRight w:val="0"/>
      <w:marTop w:val="0"/>
      <w:marBottom w:val="0"/>
      <w:divBdr>
        <w:top w:val="none" w:sz="0" w:space="0" w:color="auto"/>
        <w:left w:val="none" w:sz="0" w:space="0" w:color="auto"/>
        <w:bottom w:val="none" w:sz="0" w:space="0" w:color="auto"/>
        <w:right w:val="none" w:sz="0" w:space="0" w:color="auto"/>
      </w:divBdr>
    </w:div>
    <w:div w:id="1484546590">
      <w:bodyDiv w:val="1"/>
      <w:marLeft w:val="0"/>
      <w:marRight w:val="0"/>
      <w:marTop w:val="0"/>
      <w:marBottom w:val="0"/>
      <w:divBdr>
        <w:top w:val="none" w:sz="0" w:space="0" w:color="auto"/>
        <w:left w:val="none" w:sz="0" w:space="0" w:color="auto"/>
        <w:bottom w:val="none" w:sz="0" w:space="0" w:color="auto"/>
        <w:right w:val="none" w:sz="0" w:space="0" w:color="auto"/>
      </w:divBdr>
    </w:div>
    <w:div w:id="1488085020">
      <w:bodyDiv w:val="1"/>
      <w:marLeft w:val="0"/>
      <w:marRight w:val="0"/>
      <w:marTop w:val="0"/>
      <w:marBottom w:val="0"/>
      <w:divBdr>
        <w:top w:val="none" w:sz="0" w:space="0" w:color="auto"/>
        <w:left w:val="none" w:sz="0" w:space="0" w:color="auto"/>
        <w:bottom w:val="none" w:sz="0" w:space="0" w:color="auto"/>
        <w:right w:val="none" w:sz="0" w:space="0" w:color="auto"/>
      </w:divBdr>
    </w:div>
    <w:div w:id="1490369649">
      <w:bodyDiv w:val="1"/>
      <w:marLeft w:val="0"/>
      <w:marRight w:val="0"/>
      <w:marTop w:val="0"/>
      <w:marBottom w:val="0"/>
      <w:divBdr>
        <w:top w:val="none" w:sz="0" w:space="0" w:color="auto"/>
        <w:left w:val="none" w:sz="0" w:space="0" w:color="auto"/>
        <w:bottom w:val="none" w:sz="0" w:space="0" w:color="auto"/>
        <w:right w:val="none" w:sz="0" w:space="0" w:color="auto"/>
      </w:divBdr>
    </w:div>
    <w:div w:id="1496536085">
      <w:bodyDiv w:val="1"/>
      <w:marLeft w:val="0"/>
      <w:marRight w:val="0"/>
      <w:marTop w:val="0"/>
      <w:marBottom w:val="0"/>
      <w:divBdr>
        <w:top w:val="none" w:sz="0" w:space="0" w:color="auto"/>
        <w:left w:val="none" w:sz="0" w:space="0" w:color="auto"/>
        <w:bottom w:val="none" w:sz="0" w:space="0" w:color="auto"/>
        <w:right w:val="none" w:sz="0" w:space="0" w:color="auto"/>
      </w:divBdr>
    </w:div>
    <w:div w:id="1497653490">
      <w:bodyDiv w:val="1"/>
      <w:marLeft w:val="0"/>
      <w:marRight w:val="0"/>
      <w:marTop w:val="0"/>
      <w:marBottom w:val="0"/>
      <w:divBdr>
        <w:top w:val="none" w:sz="0" w:space="0" w:color="auto"/>
        <w:left w:val="none" w:sz="0" w:space="0" w:color="auto"/>
        <w:bottom w:val="none" w:sz="0" w:space="0" w:color="auto"/>
        <w:right w:val="none" w:sz="0" w:space="0" w:color="auto"/>
      </w:divBdr>
    </w:div>
    <w:div w:id="1498183724">
      <w:bodyDiv w:val="1"/>
      <w:marLeft w:val="0"/>
      <w:marRight w:val="0"/>
      <w:marTop w:val="0"/>
      <w:marBottom w:val="0"/>
      <w:divBdr>
        <w:top w:val="none" w:sz="0" w:space="0" w:color="auto"/>
        <w:left w:val="none" w:sz="0" w:space="0" w:color="auto"/>
        <w:bottom w:val="none" w:sz="0" w:space="0" w:color="auto"/>
        <w:right w:val="none" w:sz="0" w:space="0" w:color="auto"/>
      </w:divBdr>
    </w:div>
    <w:div w:id="1499077020">
      <w:bodyDiv w:val="1"/>
      <w:marLeft w:val="0"/>
      <w:marRight w:val="0"/>
      <w:marTop w:val="0"/>
      <w:marBottom w:val="0"/>
      <w:divBdr>
        <w:top w:val="none" w:sz="0" w:space="0" w:color="auto"/>
        <w:left w:val="none" w:sz="0" w:space="0" w:color="auto"/>
        <w:bottom w:val="none" w:sz="0" w:space="0" w:color="auto"/>
        <w:right w:val="none" w:sz="0" w:space="0" w:color="auto"/>
      </w:divBdr>
    </w:div>
    <w:div w:id="1504663906">
      <w:bodyDiv w:val="1"/>
      <w:marLeft w:val="0"/>
      <w:marRight w:val="0"/>
      <w:marTop w:val="0"/>
      <w:marBottom w:val="0"/>
      <w:divBdr>
        <w:top w:val="none" w:sz="0" w:space="0" w:color="auto"/>
        <w:left w:val="none" w:sz="0" w:space="0" w:color="auto"/>
        <w:bottom w:val="none" w:sz="0" w:space="0" w:color="auto"/>
        <w:right w:val="none" w:sz="0" w:space="0" w:color="auto"/>
      </w:divBdr>
    </w:div>
    <w:div w:id="1505048363">
      <w:bodyDiv w:val="1"/>
      <w:marLeft w:val="0"/>
      <w:marRight w:val="0"/>
      <w:marTop w:val="0"/>
      <w:marBottom w:val="0"/>
      <w:divBdr>
        <w:top w:val="none" w:sz="0" w:space="0" w:color="auto"/>
        <w:left w:val="none" w:sz="0" w:space="0" w:color="auto"/>
        <w:bottom w:val="none" w:sz="0" w:space="0" w:color="auto"/>
        <w:right w:val="none" w:sz="0" w:space="0" w:color="auto"/>
      </w:divBdr>
    </w:div>
    <w:div w:id="1506046710">
      <w:bodyDiv w:val="1"/>
      <w:marLeft w:val="0"/>
      <w:marRight w:val="0"/>
      <w:marTop w:val="0"/>
      <w:marBottom w:val="0"/>
      <w:divBdr>
        <w:top w:val="none" w:sz="0" w:space="0" w:color="auto"/>
        <w:left w:val="none" w:sz="0" w:space="0" w:color="auto"/>
        <w:bottom w:val="none" w:sz="0" w:space="0" w:color="auto"/>
        <w:right w:val="none" w:sz="0" w:space="0" w:color="auto"/>
      </w:divBdr>
    </w:div>
    <w:div w:id="1509785142">
      <w:bodyDiv w:val="1"/>
      <w:marLeft w:val="0"/>
      <w:marRight w:val="0"/>
      <w:marTop w:val="0"/>
      <w:marBottom w:val="0"/>
      <w:divBdr>
        <w:top w:val="none" w:sz="0" w:space="0" w:color="auto"/>
        <w:left w:val="none" w:sz="0" w:space="0" w:color="auto"/>
        <w:bottom w:val="none" w:sz="0" w:space="0" w:color="auto"/>
        <w:right w:val="none" w:sz="0" w:space="0" w:color="auto"/>
      </w:divBdr>
    </w:div>
    <w:div w:id="1515221863">
      <w:bodyDiv w:val="1"/>
      <w:marLeft w:val="0"/>
      <w:marRight w:val="0"/>
      <w:marTop w:val="0"/>
      <w:marBottom w:val="0"/>
      <w:divBdr>
        <w:top w:val="none" w:sz="0" w:space="0" w:color="auto"/>
        <w:left w:val="none" w:sz="0" w:space="0" w:color="auto"/>
        <w:bottom w:val="none" w:sz="0" w:space="0" w:color="auto"/>
        <w:right w:val="none" w:sz="0" w:space="0" w:color="auto"/>
      </w:divBdr>
    </w:div>
    <w:div w:id="1515656349">
      <w:bodyDiv w:val="1"/>
      <w:marLeft w:val="0"/>
      <w:marRight w:val="0"/>
      <w:marTop w:val="0"/>
      <w:marBottom w:val="0"/>
      <w:divBdr>
        <w:top w:val="none" w:sz="0" w:space="0" w:color="auto"/>
        <w:left w:val="none" w:sz="0" w:space="0" w:color="auto"/>
        <w:bottom w:val="none" w:sz="0" w:space="0" w:color="auto"/>
        <w:right w:val="none" w:sz="0" w:space="0" w:color="auto"/>
      </w:divBdr>
    </w:div>
    <w:div w:id="1519272451">
      <w:bodyDiv w:val="1"/>
      <w:marLeft w:val="0"/>
      <w:marRight w:val="0"/>
      <w:marTop w:val="0"/>
      <w:marBottom w:val="0"/>
      <w:divBdr>
        <w:top w:val="none" w:sz="0" w:space="0" w:color="auto"/>
        <w:left w:val="none" w:sz="0" w:space="0" w:color="auto"/>
        <w:bottom w:val="none" w:sz="0" w:space="0" w:color="auto"/>
        <w:right w:val="none" w:sz="0" w:space="0" w:color="auto"/>
      </w:divBdr>
    </w:div>
    <w:div w:id="1521747938">
      <w:bodyDiv w:val="1"/>
      <w:marLeft w:val="0"/>
      <w:marRight w:val="0"/>
      <w:marTop w:val="0"/>
      <w:marBottom w:val="0"/>
      <w:divBdr>
        <w:top w:val="none" w:sz="0" w:space="0" w:color="auto"/>
        <w:left w:val="none" w:sz="0" w:space="0" w:color="auto"/>
        <w:bottom w:val="none" w:sz="0" w:space="0" w:color="auto"/>
        <w:right w:val="none" w:sz="0" w:space="0" w:color="auto"/>
      </w:divBdr>
    </w:div>
    <w:div w:id="1521816769">
      <w:bodyDiv w:val="1"/>
      <w:marLeft w:val="0"/>
      <w:marRight w:val="0"/>
      <w:marTop w:val="0"/>
      <w:marBottom w:val="0"/>
      <w:divBdr>
        <w:top w:val="none" w:sz="0" w:space="0" w:color="auto"/>
        <w:left w:val="none" w:sz="0" w:space="0" w:color="auto"/>
        <w:bottom w:val="none" w:sz="0" w:space="0" w:color="auto"/>
        <w:right w:val="none" w:sz="0" w:space="0" w:color="auto"/>
      </w:divBdr>
    </w:div>
    <w:div w:id="1523007351">
      <w:bodyDiv w:val="1"/>
      <w:marLeft w:val="0"/>
      <w:marRight w:val="0"/>
      <w:marTop w:val="0"/>
      <w:marBottom w:val="0"/>
      <w:divBdr>
        <w:top w:val="none" w:sz="0" w:space="0" w:color="auto"/>
        <w:left w:val="none" w:sz="0" w:space="0" w:color="auto"/>
        <w:bottom w:val="none" w:sz="0" w:space="0" w:color="auto"/>
        <w:right w:val="none" w:sz="0" w:space="0" w:color="auto"/>
      </w:divBdr>
    </w:div>
    <w:div w:id="1523132363">
      <w:bodyDiv w:val="1"/>
      <w:marLeft w:val="0"/>
      <w:marRight w:val="0"/>
      <w:marTop w:val="0"/>
      <w:marBottom w:val="0"/>
      <w:divBdr>
        <w:top w:val="none" w:sz="0" w:space="0" w:color="auto"/>
        <w:left w:val="none" w:sz="0" w:space="0" w:color="auto"/>
        <w:bottom w:val="none" w:sz="0" w:space="0" w:color="auto"/>
        <w:right w:val="none" w:sz="0" w:space="0" w:color="auto"/>
      </w:divBdr>
    </w:div>
    <w:div w:id="1525438080">
      <w:bodyDiv w:val="1"/>
      <w:marLeft w:val="0"/>
      <w:marRight w:val="0"/>
      <w:marTop w:val="0"/>
      <w:marBottom w:val="0"/>
      <w:divBdr>
        <w:top w:val="none" w:sz="0" w:space="0" w:color="auto"/>
        <w:left w:val="none" w:sz="0" w:space="0" w:color="auto"/>
        <w:bottom w:val="none" w:sz="0" w:space="0" w:color="auto"/>
        <w:right w:val="none" w:sz="0" w:space="0" w:color="auto"/>
      </w:divBdr>
    </w:div>
    <w:div w:id="1525513239">
      <w:bodyDiv w:val="1"/>
      <w:marLeft w:val="0"/>
      <w:marRight w:val="0"/>
      <w:marTop w:val="0"/>
      <w:marBottom w:val="0"/>
      <w:divBdr>
        <w:top w:val="none" w:sz="0" w:space="0" w:color="auto"/>
        <w:left w:val="none" w:sz="0" w:space="0" w:color="auto"/>
        <w:bottom w:val="none" w:sz="0" w:space="0" w:color="auto"/>
        <w:right w:val="none" w:sz="0" w:space="0" w:color="auto"/>
      </w:divBdr>
    </w:div>
    <w:div w:id="1526285303">
      <w:bodyDiv w:val="1"/>
      <w:marLeft w:val="0"/>
      <w:marRight w:val="0"/>
      <w:marTop w:val="0"/>
      <w:marBottom w:val="0"/>
      <w:divBdr>
        <w:top w:val="none" w:sz="0" w:space="0" w:color="auto"/>
        <w:left w:val="none" w:sz="0" w:space="0" w:color="auto"/>
        <w:bottom w:val="none" w:sz="0" w:space="0" w:color="auto"/>
        <w:right w:val="none" w:sz="0" w:space="0" w:color="auto"/>
      </w:divBdr>
    </w:div>
    <w:div w:id="1529488157">
      <w:bodyDiv w:val="1"/>
      <w:marLeft w:val="0"/>
      <w:marRight w:val="0"/>
      <w:marTop w:val="0"/>
      <w:marBottom w:val="0"/>
      <w:divBdr>
        <w:top w:val="none" w:sz="0" w:space="0" w:color="auto"/>
        <w:left w:val="none" w:sz="0" w:space="0" w:color="auto"/>
        <w:bottom w:val="none" w:sz="0" w:space="0" w:color="auto"/>
        <w:right w:val="none" w:sz="0" w:space="0" w:color="auto"/>
      </w:divBdr>
    </w:div>
    <w:div w:id="1533573206">
      <w:bodyDiv w:val="1"/>
      <w:marLeft w:val="0"/>
      <w:marRight w:val="0"/>
      <w:marTop w:val="0"/>
      <w:marBottom w:val="0"/>
      <w:divBdr>
        <w:top w:val="none" w:sz="0" w:space="0" w:color="auto"/>
        <w:left w:val="none" w:sz="0" w:space="0" w:color="auto"/>
        <w:bottom w:val="none" w:sz="0" w:space="0" w:color="auto"/>
        <w:right w:val="none" w:sz="0" w:space="0" w:color="auto"/>
      </w:divBdr>
    </w:div>
    <w:div w:id="1536195583">
      <w:bodyDiv w:val="1"/>
      <w:marLeft w:val="0"/>
      <w:marRight w:val="0"/>
      <w:marTop w:val="0"/>
      <w:marBottom w:val="0"/>
      <w:divBdr>
        <w:top w:val="none" w:sz="0" w:space="0" w:color="auto"/>
        <w:left w:val="none" w:sz="0" w:space="0" w:color="auto"/>
        <w:bottom w:val="none" w:sz="0" w:space="0" w:color="auto"/>
        <w:right w:val="none" w:sz="0" w:space="0" w:color="auto"/>
      </w:divBdr>
    </w:div>
    <w:div w:id="1539972210">
      <w:bodyDiv w:val="1"/>
      <w:marLeft w:val="0"/>
      <w:marRight w:val="0"/>
      <w:marTop w:val="0"/>
      <w:marBottom w:val="0"/>
      <w:divBdr>
        <w:top w:val="none" w:sz="0" w:space="0" w:color="auto"/>
        <w:left w:val="none" w:sz="0" w:space="0" w:color="auto"/>
        <w:bottom w:val="none" w:sz="0" w:space="0" w:color="auto"/>
        <w:right w:val="none" w:sz="0" w:space="0" w:color="auto"/>
      </w:divBdr>
    </w:div>
    <w:div w:id="1541094256">
      <w:bodyDiv w:val="1"/>
      <w:marLeft w:val="0"/>
      <w:marRight w:val="0"/>
      <w:marTop w:val="0"/>
      <w:marBottom w:val="0"/>
      <w:divBdr>
        <w:top w:val="none" w:sz="0" w:space="0" w:color="auto"/>
        <w:left w:val="none" w:sz="0" w:space="0" w:color="auto"/>
        <w:bottom w:val="none" w:sz="0" w:space="0" w:color="auto"/>
        <w:right w:val="none" w:sz="0" w:space="0" w:color="auto"/>
      </w:divBdr>
    </w:div>
    <w:div w:id="1541360384">
      <w:bodyDiv w:val="1"/>
      <w:marLeft w:val="0"/>
      <w:marRight w:val="0"/>
      <w:marTop w:val="0"/>
      <w:marBottom w:val="0"/>
      <w:divBdr>
        <w:top w:val="none" w:sz="0" w:space="0" w:color="auto"/>
        <w:left w:val="none" w:sz="0" w:space="0" w:color="auto"/>
        <w:bottom w:val="none" w:sz="0" w:space="0" w:color="auto"/>
        <w:right w:val="none" w:sz="0" w:space="0" w:color="auto"/>
      </w:divBdr>
    </w:div>
    <w:div w:id="1541941714">
      <w:bodyDiv w:val="1"/>
      <w:marLeft w:val="0"/>
      <w:marRight w:val="0"/>
      <w:marTop w:val="0"/>
      <w:marBottom w:val="0"/>
      <w:divBdr>
        <w:top w:val="none" w:sz="0" w:space="0" w:color="auto"/>
        <w:left w:val="none" w:sz="0" w:space="0" w:color="auto"/>
        <w:bottom w:val="none" w:sz="0" w:space="0" w:color="auto"/>
        <w:right w:val="none" w:sz="0" w:space="0" w:color="auto"/>
      </w:divBdr>
    </w:div>
    <w:div w:id="1543203141">
      <w:bodyDiv w:val="1"/>
      <w:marLeft w:val="0"/>
      <w:marRight w:val="0"/>
      <w:marTop w:val="0"/>
      <w:marBottom w:val="0"/>
      <w:divBdr>
        <w:top w:val="none" w:sz="0" w:space="0" w:color="auto"/>
        <w:left w:val="none" w:sz="0" w:space="0" w:color="auto"/>
        <w:bottom w:val="none" w:sz="0" w:space="0" w:color="auto"/>
        <w:right w:val="none" w:sz="0" w:space="0" w:color="auto"/>
      </w:divBdr>
    </w:div>
    <w:div w:id="1544948087">
      <w:bodyDiv w:val="1"/>
      <w:marLeft w:val="0"/>
      <w:marRight w:val="0"/>
      <w:marTop w:val="0"/>
      <w:marBottom w:val="0"/>
      <w:divBdr>
        <w:top w:val="none" w:sz="0" w:space="0" w:color="auto"/>
        <w:left w:val="none" w:sz="0" w:space="0" w:color="auto"/>
        <w:bottom w:val="none" w:sz="0" w:space="0" w:color="auto"/>
        <w:right w:val="none" w:sz="0" w:space="0" w:color="auto"/>
      </w:divBdr>
    </w:div>
    <w:div w:id="1552615703">
      <w:bodyDiv w:val="1"/>
      <w:marLeft w:val="0"/>
      <w:marRight w:val="0"/>
      <w:marTop w:val="0"/>
      <w:marBottom w:val="0"/>
      <w:divBdr>
        <w:top w:val="none" w:sz="0" w:space="0" w:color="auto"/>
        <w:left w:val="none" w:sz="0" w:space="0" w:color="auto"/>
        <w:bottom w:val="none" w:sz="0" w:space="0" w:color="auto"/>
        <w:right w:val="none" w:sz="0" w:space="0" w:color="auto"/>
      </w:divBdr>
    </w:div>
    <w:div w:id="1554779909">
      <w:bodyDiv w:val="1"/>
      <w:marLeft w:val="0"/>
      <w:marRight w:val="0"/>
      <w:marTop w:val="0"/>
      <w:marBottom w:val="0"/>
      <w:divBdr>
        <w:top w:val="none" w:sz="0" w:space="0" w:color="auto"/>
        <w:left w:val="none" w:sz="0" w:space="0" w:color="auto"/>
        <w:bottom w:val="none" w:sz="0" w:space="0" w:color="auto"/>
        <w:right w:val="none" w:sz="0" w:space="0" w:color="auto"/>
      </w:divBdr>
    </w:div>
    <w:div w:id="1555699944">
      <w:bodyDiv w:val="1"/>
      <w:marLeft w:val="0"/>
      <w:marRight w:val="0"/>
      <w:marTop w:val="0"/>
      <w:marBottom w:val="0"/>
      <w:divBdr>
        <w:top w:val="none" w:sz="0" w:space="0" w:color="auto"/>
        <w:left w:val="none" w:sz="0" w:space="0" w:color="auto"/>
        <w:bottom w:val="none" w:sz="0" w:space="0" w:color="auto"/>
        <w:right w:val="none" w:sz="0" w:space="0" w:color="auto"/>
      </w:divBdr>
    </w:div>
    <w:div w:id="1557856908">
      <w:bodyDiv w:val="1"/>
      <w:marLeft w:val="0"/>
      <w:marRight w:val="0"/>
      <w:marTop w:val="0"/>
      <w:marBottom w:val="0"/>
      <w:divBdr>
        <w:top w:val="none" w:sz="0" w:space="0" w:color="auto"/>
        <w:left w:val="none" w:sz="0" w:space="0" w:color="auto"/>
        <w:bottom w:val="none" w:sz="0" w:space="0" w:color="auto"/>
        <w:right w:val="none" w:sz="0" w:space="0" w:color="auto"/>
      </w:divBdr>
    </w:div>
    <w:div w:id="1562061439">
      <w:bodyDiv w:val="1"/>
      <w:marLeft w:val="0"/>
      <w:marRight w:val="0"/>
      <w:marTop w:val="0"/>
      <w:marBottom w:val="0"/>
      <w:divBdr>
        <w:top w:val="none" w:sz="0" w:space="0" w:color="auto"/>
        <w:left w:val="none" w:sz="0" w:space="0" w:color="auto"/>
        <w:bottom w:val="none" w:sz="0" w:space="0" w:color="auto"/>
        <w:right w:val="none" w:sz="0" w:space="0" w:color="auto"/>
      </w:divBdr>
    </w:div>
    <w:div w:id="1566331015">
      <w:bodyDiv w:val="1"/>
      <w:marLeft w:val="0"/>
      <w:marRight w:val="0"/>
      <w:marTop w:val="0"/>
      <w:marBottom w:val="0"/>
      <w:divBdr>
        <w:top w:val="none" w:sz="0" w:space="0" w:color="auto"/>
        <w:left w:val="none" w:sz="0" w:space="0" w:color="auto"/>
        <w:bottom w:val="none" w:sz="0" w:space="0" w:color="auto"/>
        <w:right w:val="none" w:sz="0" w:space="0" w:color="auto"/>
      </w:divBdr>
    </w:div>
    <w:div w:id="1567837871">
      <w:bodyDiv w:val="1"/>
      <w:marLeft w:val="0"/>
      <w:marRight w:val="0"/>
      <w:marTop w:val="0"/>
      <w:marBottom w:val="0"/>
      <w:divBdr>
        <w:top w:val="none" w:sz="0" w:space="0" w:color="auto"/>
        <w:left w:val="none" w:sz="0" w:space="0" w:color="auto"/>
        <w:bottom w:val="none" w:sz="0" w:space="0" w:color="auto"/>
        <w:right w:val="none" w:sz="0" w:space="0" w:color="auto"/>
      </w:divBdr>
    </w:div>
    <w:div w:id="1569337241">
      <w:bodyDiv w:val="1"/>
      <w:marLeft w:val="0"/>
      <w:marRight w:val="0"/>
      <w:marTop w:val="0"/>
      <w:marBottom w:val="0"/>
      <w:divBdr>
        <w:top w:val="none" w:sz="0" w:space="0" w:color="auto"/>
        <w:left w:val="none" w:sz="0" w:space="0" w:color="auto"/>
        <w:bottom w:val="none" w:sz="0" w:space="0" w:color="auto"/>
        <w:right w:val="none" w:sz="0" w:space="0" w:color="auto"/>
      </w:divBdr>
    </w:div>
    <w:div w:id="1570921431">
      <w:bodyDiv w:val="1"/>
      <w:marLeft w:val="0"/>
      <w:marRight w:val="0"/>
      <w:marTop w:val="0"/>
      <w:marBottom w:val="0"/>
      <w:divBdr>
        <w:top w:val="none" w:sz="0" w:space="0" w:color="auto"/>
        <w:left w:val="none" w:sz="0" w:space="0" w:color="auto"/>
        <w:bottom w:val="none" w:sz="0" w:space="0" w:color="auto"/>
        <w:right w:val="none" w:sz="0" w:space="0" w:color="auto"/>
      </w:divBdr>
    </w:div>
    <w:div w:id="1573127119">
      <w:bodyDiv w:val="1"/>
      <w:marLeft w:val="0"/>
      <w:marRight w:val="0"/>
      <w:marTop w:val="0"/>
      <w:marBottom w:val="0"/>
      <w:divBdr>
        <w:top w:val="none" w:sz="0" w:space="0" w:color="auto"/>
        <w:left w:val="none" w:sz="0" w:space="0" w:color="auto"/>
        <w:bottom w:val="none" w:sz="0" w:space="0" w:color="auto"/>
        <w:right w:val="none" w:sz="0" w:space="0" w:color="auto"/>
      </w:divBdr>
    </w:div>
    <w:div w:id="1575697767">
      <w:bodyDiv w:val="1"/>
      <w:marLeft w:val="0"/>
      <w:marRight w:val="0"/>
      <w:marTop w:val="0"/>
      <w:marBottom w:val="0"/>
      <w:divBdr>
        <w:top w:val="none" w:sz="0" w:space="0" w:color="auto"/>
        <w:left w:val="none" w:sz="0" w:space="0" w:color="auto"/>
        <w:bottom w:val="none" w:sz="0" w:space="0" w:color="auto"/>
        <w:right w:val="none" w:sz="0" w:space="0" w:color="auto"/>
      </w:divBdr>
    </w:div>
    <w:div w:id="1576207794">
      <w:bodyDiv w:val="1"/>
      <w:marLeft w:val="0"/>
      <w:marRight w:val="0"/>
      <w:marTop w:val="0"/>
      <w:marBottom w:val="0"/>
      <w:divBdr>
        <w:top w:val="none" w:sz="0" w:space="0" w:color="auto"/>
        <w:left w:val="none" w:sz="0" w:space="0" w:color="auto"/>
        <w:bottom w:val="none" w:sz="0" w:space="0" w:color="auto"/>
        <w:right w:val="none" w:sz="0" w:space="0" w:color="auto"/>
      </w:divBdr>
    </w:div>
    <w:div w:id="1576477543">
      <w:bodyDiv w:val="1"/>
      <w:marLeft w:val="0"/>
      <w:marRight w:val="0"/>
      <w:marTop w:val="0"/>
      <w:marBottom w:val="0"/>
      <w:divBdr>
        <w:top w:val="none" w:sz="0" w:space="0" w:color="auto"/>
        <w:left w:val="none" w:sz="0" w:space="0" w:color="auto"/>
        <w:bottom w:val="none" w:sz="0" w:space="0" w:color="auto"/>
        <w:right w:val="none" w:sz="0" w:space="0" w:color="auto"/>
      </w:divBdr>
    </w:div>
    <w:div w:id="1581519820">
      <w:bodyDiv w:val="1"/>
      <w:marLeft w:val="0"/>
      <w:marRight w:val="0"/>
      <w:marTop w:val="0"/>
      <w:marBottom w:val="0"/>
      <w:divBdr>
        <w:top w:val="none" w:sz="0" w:space="0" w:color="auto"/>
        <w:left w:val="none" w:sz="0" w:space="0" w:color="auto"/>
        <w:bottom w:val="none" w:sz="0" w:space="0" w:color="auto"/>
        <w:right w:val="none" w:sz="0" w:space="0" w:color="auto"/>
      </w:divBdr>
    </w:div>
    <w:div w:id="1582058079">
      <w:bodyDiv w:val="1"/>
      <w:marLeft w:val="0"/>
      <w:marRight w:val="0"/>
      <w:marTop w:val="0"/>
      <w:marBottom w:val="0"/>
      <w:divBdr>
        <w:top w:val="none" w:sz="0" w:space="0" w:color="auto"/>
        <w:left w:val="none" w:sz="0" w:space="0" w:color="auto"/>
        <w:bottom w:val="none" w:sz="0" w:space="0" w:color="auto"/>
        <w:right w:val="none" w:sz="0" w:space="0" w:color="auto"/>
      </w:divBdr>
    </w:div>
    <w:div w:id="1584794824">
      <w:bodyDiv w:val="1"/>
      <w:marLeft w:val="0"/>
      <w:marRight w:val="0"/>
      <w:marTop w:val="0"/>
      <w:marBottom w:val="0"/>
      <w:divBdr>
        <w:top w:val="none" w:sz="0" w:space="0" w:color="auto"/>
        <w:left w:val="none" w:sz="0" w:space="0" w:color="auto"/>
        <w:bottom w:val="none" w:sz="0" w:space="0" w:color="auto"/>
        <w:right w:val="none" w:sz="0" w:space="0" w:color="auto"/>
      </w:divBdr>
    </w:div>
    <w:div w:id="1590117727">
      <w:bodyDiv w:val="1"/>
      <w:marLeft w:val="0"/>
      <w:marRight w:val="0"/>
      <w:marTop w:val="0"/>
      <w:marBottom w:val="0"/>
      <w:divBdr>
        <w:top w:val="none" w:sz="0" w:space="0" w:color="auto"/>
        <w:left w:val="none" w:sz="0" w:space="0" w:color="auto"/>
        <w:bottom w:val="none" w:sz="0" w:space="0" w:color="auto"/>
        <w:right w:val="none" w:sz="0" w:space="0" w:color="auto"/>
      </w:divBdr>
    </w:div>
    <w:div w:id="1591309735">
      <w:bodyDiv w:val="1"/>
      <w:marLeft w:val="0"/>
      <w:marRight w:val="0"/>
      <w:marTop w:val="0"/>
      <w:marBottom w:val="0"/>
      <w:divBdr>
        <w:top w:val="none" w:sz="0" w:space="0" w:color="auto"/>
        <w:left w:val="none" w:sz="0" w:space="0" w:color="auto"/>
        <w:bottom w:val="none" w:sz="0" w:space="0" w:color="auto"/>
        <w:right w:val="none" w:sz="0" w:space="0" w:color="auto"/>
      </w:divBdr>
    </w:div>
    <w:div w:id="1592856569">
      <w:bodyDiv w:val="1"/>
      <w:marLeft w:val="0"/>
      <w:marRight w:val="0"/>
      <w:marTop w:val="0"/>
      <w:marBottom w:val="0"/>
      <w:divBdr>
        <w:top w:val="none" w:sz="0" w:space="0" w:color="auto"/>
        <w:left w:val="none" w:sz="0" w:space="0" w:color="auto"/>
        <w:bottom w:val="none" w:sz="0" w:space="0" w:color="auto"/>
        <w:right w:val="none" w:sz="0" w:space="0" w:color="auto"/>
      </w:divBdr>
    </w:div>
    <w:div w:id="1594892854">
      <w:bodyDiv w:val="1"/>
      <w:marLeft w:val="0"/>
      <w:marRight w:val="0"/>
      <w:marTop w:val="0"/>
      <w:marBottom w:val="0"/>
      <w:divBdr>
        <w:top w:val="none" w:sz="0" w:space="0" w:color="auto"/>
        <w:left w:val="none" w:sz="0" w:space="0" w:color="auto"/>
        <w:bottom w:val="none" w:sz="0" w:space="0" w:color="auto"/>
        <w:right w:val="none" w:sz="0" w:space="0" w:color="auto"/>
      </w:divBdr>
    </w:div>
    <w:div w:id="1597252416">
      <w:bodyDiv w:val="1"/>
      <w:marLeft w:val="0"/>
      <w:marRight w:val="0"/>
      <w:marTop w:val="0"/>
      <w:marBottom w:val="0"/>
      <w:divBdr>
        <w:top w:val="none" w:sz="0" w:space="0" w:color="auto"/>
        <w:left w:val="none" w:sz="0" w:space="0" w:color="auto"/>
        <w:bottom w:val="none" w:sz="0" w:space="0" w:color="auto"/>
        <w:right w:val="none" w:sz="0" w:space="0" w:color="auto"/>
      </w:divBdr>
    </w:div>
    <w:div w:id="1601832990">
      <w:bodyDiv w:val="1"/>
      <w:marLeft w:val="0"/>
      <w:marRight w:val="0"/>
      <w:marTop w:val="0"/>
      <w:marBottom w:val="0"/>
      <w:divBdr>
        <w:top w:val="none" w:sz="0" w:space="0" w:color="auto"/>
        <w:left w:val="none" w:sz="0" w:space="0" w:color="auto"/>
        <w:bottom w:val="none" w:sz="0" w:space="0" w:color="auto"/>
        <w:right w:val="none" w:sz="0" w:space="0" w:color="auto"/>
      </w:divBdr>
    </w:div>
    <w:div w:id="1609845651">
      <w:bodyDiv w:val="1"/>
      <w:marLeft w:val="0"/>
      <w:marRight w:val="0"/>
      <w:marTop w:val="0"/>
      <w:marBottom w:val="0"/>
      <w:divBdr>
        <w:top w:val="none" w:sz="0" w:space="0" w:color="auto"/>
        <w:left w:val="none" w:sz="0" w:space="0" w:color="auto"/>
        <w:bottom w:val="none" w:sz="0" w:space="0" w:color="auto"/>
        <w:right w:val="none" w:sz="0" w:space="0" w:color="auto"/>
      </w:divBdr>
    </w:div>
    <w:div w:id="1622497936">
      <w:bodyDiv w:val="1"/>
      <w:marLeft w:val="0"/>
      <w:marRight w:val="0"/>
      <w:marTop w:val="0"/>
      <w:marBottom w:val="0"/>
      <w:divBdr>
        <w:top w:val="none" w:sz="0" w:space="0" w:color="auto"/>
        <w:left w:val="none" w:sz="0" w:space="0" w:color="auto"/>
        <w:bottom w:val="none" w:sz="0" w:space="0" w:color="auto"/>
        <w:right w:val="none" w:sz="0" w:space="0" w:color="auto"/>
      </w:divBdr>
    </w:div>
    <w:div w:id="1624454849">
      <w:bodyDiv w:val="1"/>
      <w:marLeft w:val="0"/>
      <w:marRight w:val="0"/>
      <w:marTop w:val="0"/>
      <w:marBottom w:val="0"/>
      <w:divBdr>
        <w:top w:val="none" w:sz="0" w:space="0" w:color="auto"/>
        <w:left w:val="none" w:sz="0" w:space="0" w:color="auto"/>
        <w:bottom w:val="none" w:sz="0" w:space="0" w:color="auto"/>
        <w:right w:val="none" w:sz="0" w:space="0" w:color="auto"/>
      </w:divBdr>
    </w:div>
    <w:div w:id="1630628657">
      <w:bodyDiv w:val="1"/>
      <w:marLeft w:val="0"/>
      <w:marRight w:val="0"/>
      <w:marTop w:val="0"/>
      <w:marBottom w:val="0"/>
      <w:divBdr>
        <w:top w:val="none" w:sz="0" w:space="0" w:color="auto"/>
        <w:left w:val="none" w:sz="0" w:space="0" w:color="auto"/>
        <w:bottom w:val="none" w:sz="0" w:space="0" w:color="auto"/>
        <w:right w:val="none" w:sz="0" w:space="0" w:color="auto"/>
      </w:divBdr>
    </w:div>
    <w:div w:id="1633244333">
      <w:bodyDiv w:val="1"/>
      <w:marLeft w:val="0"/>
      <w:marRight w:val="0"/>
      <w:marTop w:val="0"/>
      <w:marBottom w:val="0"/>
      <w:divBdr>
        <w:top w:val="none" w:sz="0" w:space="0" w:color="auto"/>
        <w:left w:val="none" w:sz="0" w:space="0" w:color="auto"/>
        <w:bottom w:val="none" w:sz="0" w:space="0" w:color="auto"/>
        <w:right w:val="none" w:sz="0" w:space="0" w:color="auto"/>
      </w:divBdr>
    </w:div>
    <w:div w:id="1635283820">
      <w:bodyDiv w:val="1"/>
      <w:marLeft w:val="0"/>
      <w:marRight w:val="0"/>
      <w:marTop w:val="0"/>
      <w:marBottom w:val="0"/>
      <w:divBdr>
        <w:top w:val="none" w:sz="0" w:space="0" w:color="auto"/>
        <w:left w:val="none" w:sz="0" w:space="0" w:color="auto"/>
        <w:bottom w:val="none" w:sz="0" w:space="0" w:color="auto"/>
        <w:right w:val="none" w:sz="0" w:space="0" w:color="auto"/>
      </w:divBdr>
    </w:div>
    <w:div w:id="1649700774">
      <w:bodyDiv w:val="1"/>
      <w:marLeft w:val="0"/>
      <w:marRight w:val="0"/>
      <w:marTop w:val="0"/>
      <w:marBottom w:val="0"/>
      <w:divBdr>
        <w:top w:val="none" w:sz="0" w:space="0" w:color="auto"/>
        <w:left w:val="none" w:sz="0" w:space="0" w:color="auto"/>
        <w:bottom w:val="none" w:sz="0" w:space="0" w:color="auto"/>
        <w:right w:val="none" w:sz="0" w:space="0" w:color="auto"/>
      </w:divBdr>
    </w:div>
    <w:div w:id="1652514033">
      <w:bodyDiv w:val="1"/>
      <w:marLeft w:val="0"/>
      <w:marRight w:val="0"/>
      <w:marTop w:val="0"/>
      <w:marBottom w:val="0"/>
      <w:divBdr>
        <w:top w:val="none" w:sz="0" w:space="0" w:color="auto"/>
        <w:left w:val="none" w:sz="0" w:space="0" w:color="auto"/>
        <w:bottom w:val="none" w:sz="0" w:space="0" w:color="auto"/>
        <w:right w:val="none" w:sz="0" w:space="0" w:color="auto"/>
      </w:divBdr>
    </w:div>
    <w:div w:id="1657220525">
      <w:bodyDiv w:val="1"/>
      <w:marLeft w:val="0"/>
      <w:marRight w:val="0"/>
      <w:marTop w:val="0"/>
      <w:marBottom w:val="0"/>
      <w:divBdr>
        <w:top w:val="none" w:sz="0" w:space="0" w:color="auto"/>
        <w:left w:val="none" w:sz="0" w:space="0" w:color="auto"/>
        <w:bottom w:val="none" w:sz="0" w:space="0" w:color="auto"/>
        <w:right w:val="none" w:sz="0" w:space="0" w:color="auto"/>
      </w:divBdr>
    </w:div>
    <w:div w:id="1657370100">
      <w:bodyDiv w:val="1"/>
      <w:marLeft w:val="0"/>
      <w:marRight w:val="0"/>
      <w:marTop w:val="0"/>
      <w:marBottom w:val="0"/>
      <w:divBdr>
        <w:top w:val="none" w:sz="0" w:space="0" w:color="auto"/>
        <w:left w:val="none" w:sz="0" w:space="0" w:color="auto"/>
        <w:bottom w:val="none" w:sz="0" w:space="0" w:color="auto"/>
        <w:right w:val="none" w:sz="0" w:space="0" w:color="auto"/>
      </w:divBdr>
    </w:div>
    <w:div w:id="1658269544">
      <w:bodyDiv w:val="1"/>
      <w:marLeft w:val="0"/>
      <w:marRight w:val="0"/>
      <w:marTop w:val="0"/>
      <w:marBottom w:val="0"/>
      <w:divBdr>
        <w:top w:val="none" w:sz="0" w:space="0" w:color="auto"/>
        <w:left w:val="none" w:sz="0" w:space="0" w:color="auto"/>
        <w:bottom w:val="none" w:sz="0" w:space="0" w:color="auto"/>
        <w:right w:val="none" w:sz="0" w:space="0" w:color="auto"/>
      </w:divBdr>
    </w:div>
    <w:div w:id="1658656284">
      <w:bodyDiv w:val="1"/>
      <w:marLeft w:val="0"/>
      <w:marRight w:val="0"/>
      <w:marTop w:val="0"/>
      <w:marBottom w:val="0"/>
      <w:divBdr>
        <w:top w:val="none" w:sz="0" w:space="0" w:color="auto"/>
        <w:left w:val="none" w:sz="0" w:space="0" w:color="auto"/>
        <w:bottom w:val="none" w:sz="0" w:space="0" w:color="auto"/>
        <w:right w:val="none" w:sz="0" w:space="0" w:color="auto"/>
      </w:divBdr>
    </w:div>
    <w:div w:id="1659386904">
      <w:bodyDiv w:val="1"/>
      <w:marLeft w:val="0"/>
      <w:marRight w:val="0"/>
      <w:marTop w:val="0"/>
      <w:marBottom w:val="0"/>
      <w:divBdr>
        <w:top w:val="none" w:sz="0" w:space="0" w:color="auto"/>
        <w:left w:val="none" w:sz="0" w:space="0" w:color="auto"/>
        <w:bottom w:val="none" w:sz="0" w:space="0" w:color="auto"/>
        <w:right w:val="none" w:sz="0" w:space="0" w:color="auto"/>
      </w:divBdr>
    </w:div>
    <w:div w:id="1663049969">
      <w:bodyDiv w:val="1"/>
      <w:marLeft w:val="0"/>
      <w:marRight w:val="0"/>
      <w:marTop w:val="0"/>
      <w:marBottom w:val="0"/>
      <w:divBdr>
        <w:top w:val="none" w:sz="0" w:space="0" w:color="auto"/>
        <w:left w:val="none" w:sz="0" w:space="0" w:color="auto"/>
        <w:bottom w:val="none" w:sz="0" w:space="0" w:color="auto"/>
        <w:right w:val="none" w:sz="0" w:space="0" w:color="auto"/>
      </w:divBdr>
    </w:div>
    <w:div w:id="1663770992">
      <w:bodyDiv w:val="1"/>
      <w:marLeft w:val="0"/>
      <w:marRight w:val="0"/>
      <w:marTop w:val="0"/>
      <w:marBottom w:val="0"/>
      <w:divBdr>
        <w:top w:val="none" w:sz="0" w:space="0" w:color="auto"/>
        <w:left w:val="none" w:sz="0" w:space="0" w:color="auto"/>
        <w:bottom w:val="none" w:sz="0" w:space="0" w:color="auto"/>
        <w:right w:val="none" w:sz="0" w:space="0" w:color="auto"/>
      </w:divBdr>
    </w:div>
    <w:div w:id="1668439532">
      <w:bodyDiv w:val="1"/>
      <w:marLeft w:val="0"/>
      <w:marRight w:val="0"/>
      <w:marTop w:val="0"/>
      <w:marBottom w:val="0"/>
      <w:divBdr>
        <w:top w:val="none" w:sz="0" w:space="0" w:color="auto"/>
        <w:left w:val="none" w:sz="0" w:space="0" w:color="auto"/>
        <w:bottom w:val="none" w:sz="0" w:space="0" w:color="auto"/>
        <w:right w:val="none" w:sz="0" w:space="0" w:color="auto"/>
      </w:divBdr>
    </w:div>
    <w:div w:id="1668442982">
      <w:bodyDiv w:val="1"/>
      <w:marLeft w:val="0"/>
      <w:marRight w:val="0"/>
      <w:marTop w:val="0"/>
      <w:marBottom w:val="0"/>
      <w:divBdr>
        <w:top w:val="none" w:sz="0" w:space="0" w:color="auto"/>
        <w:left w:val="none" w:sz="0" w:space="0" w:color="auto"/>
        <w:bottom w:val="none" w:sz="0" w:space="0" w:color="auto"/>
        <w:right w:val="none" w:sz="0" w:space="0" w:color="auto"/>
      </w:divBdr>
    </w:div>
    <w:div w:id="1669290330">
      <w:bodyDiv w:val="1"/>
      <w:marLeft w:val="0"/>
      <w:marRight w:val="0"/>
      <w:marTop w:val="0"/>
      <w:marBottom w:val="0"/>
      <w:divBdr>
        <w:top w:val="none" w:sz="0" w:space="0" w:color="auto"/>
        <w:left w:val="none" w:sz="0" w:space="0" w:color="auto"/>
        <w:bottom w:val="none" w:sz="0" w:space="0" w:color="auto"/>
        <w:right w:val="none" w:sz="0" w:space="0" w:color="auto"/>
      </w:divBdr>
    </w:div>
    <w:div w:id="1673725099">
      <w:bodyDiv w:val="1"/>
      <w:marLeft w:val="0"/>
      <w:marRight w:val="0"/>
      <w:marTop w:val="0"/>
      <w:marBottom w:val="0"/>
      <w:divBdr>
        <w:top w:val="none" w:sz="0" w:space="0" w:color="auto"/>
        <w:left w:val="none" w:sz="0" w:space="0" w:color="auto"/>
        <w:bottom w:val="none" w:sz="0" w:space="0" w:color="auto"/>
        <w:right w:val="none" w:sz="0" w:space="0" w:color="auto"/>
      </w:divBdr>
    </w:div>
    <w:div w:id="1674256529">
      <w:bodyDiv w:val="1"/>
      <w:marLeft w:val="0"/>
      <w:marRight w:val="0"/>
      <w:marTop w:val="0"/>
      <w:marBottom w:val="0"/>
      <w:divBdr>
        <w:top w:val="none" w:sz="0" w:space="0" w:color="auto"/>
        <w:left w:val="none" w:sz="0" w:space="0" w:color="auto"/>
        <w:bottom w:val="none" w:sz="0" w:space="0" w:color="auto"/>
        <w:right w:val="none" w:sz="0" w:space="0" w:color="auto"/>
      </w:divBdr>
    </w:div>
    <w:div w:id="1678724970">
      <w:bodyDiv w:val="1"/>
      <w:marLeft w:val="0"/>
      <w:marRight w:val="0"/>
      <w:marTop w:val="0"/>
      <w:marBottom w:val="0"/>
      <w:divBdr>
        <w:top w:val="none" w:sz="0" w:space="0" w:color="auto"/>
        <w:left w:val="none" w:sz="0" w:space="0" w:color="auto"/>
        <w:bottom w:val="none" w:sz="0" w:space="0" w:color="auto"/>
        <w:right w:val="none" w:sz="0" w:space="0" w:color="auto"/>
      </w:divBdr>
      <w:divsChild>
        <w:div w:id="23554647">
          <w:marLeft w:val="547"/>
          <w:marRight w:val="0"/>
          <w:marTop w:val="86"/>
          <w:marBottom w:val="0"/>
          <w:divBdr>
            <w:top w:val="none" w:sz="0" w:space="0" w:color="auto"/>
            <w:left w:val="none" w:sz="0" w:space="0" w:color="auto"/>
            <w:bottom w:val="none" w:sz="0" w:space="0" w:color="auto"/>
            <w:right w:val="none" w:sz="0" w:space="0" w:color="auto"/>
          </w:divBdr>
        </w:div>
        <w:div w:id="645403568">
          <w:marLeft w:val="547"/>
          <w:marRight w:val="0"/>
          <w:marTop w:val="86"/>
          <w:marBottom w:val="0"/>
          <w:divBdr>
            <w:top w:val="none" w:sz="0" w:space="0" w:color="auto"/>
            <w:left w:val="none" w:sz="0" w:space="0" w:color="auto"/>
            <w:bottom w:val="none" w:sz="0" w:space="0" w:color="auto"/>
            <w:right w:val="none" w:sz="0" w:space="0" w:color="auto"/>
          </w:divBdr>
        </w:div>
        <w:div w:id="884829796">
          <w:marLeft w:val="547"/>
          <w:marRight w:val="0"/>
          <w:marTop w:val="86"/>
          <w:marBottom w:val="0"/>
          <w:divBdr>
            <w:top w:val="none" w:sz="0" w:space="0" w:color="auto"/>
            <w:left w:val="none" w:sz="0" w:space="0" w:color="auto"/>
            <w:bottom w:val="none" w:sz="0" w:space="0" w:color="auto"/>
            <w:right w:val="none" w:sz="0" w:space="0" w:color="auto"/>
          </w:divBdr>
        </w:div>
      </w:divsChild>
    </w:div>
    <w:div w:id="1680933674">
      <w:bodyDiv w:val="1"/>
      <w:marLeft w:val="0"/>
      <w:marRight w:val="0"/>
      <w:marTop w:val="0"/>
      <w:marBottom w:val="0"/>
      <w:divBdr>
        <w:top w:val="none" w:sz="0" w:space="0" w:color="auto"/>
        <w:left w:val="none" w:sz="0" w:space="0" w:color="auto"/>
        <w:bottom w:val="none" w:sz="0" w:space="0" w:color="auto"/>
        <w:right w:val="none" w:sz="0" w:space="0" w:color="auto"/>
      </w:divBdr>
    </w:div>
    <w:div w:id="1685397110">
      <w:bodyDiv w:val="1"/>
      <w:marLeft w:val="0"/>
      <w:marRight w:val="0"/>
      <w:marTop w:val="0"/>
      <w:marBottom w:val="0"/>
      <w:divBdr>
        <w:top w:val="none" w:sz="0" w:space="0" w:color="auto"/>
        <w:left w:val="none" w:sz="0" w:space="0" w:color="auto"/>
        <w:bottom w:val="none" w:sz="0" w:space="0" w:color="auto"/>
        <w:right w:val="none" w:sz="0" w:space="0" w:color="auto"/>
      </w:divBdr>
    </w:div>
    <w:div w:id="1695035054">
      <w:bodyDiv w:val="1"/>
      <w:marLeft w:val="0"/>
      <w:marRight w:val="0"/>
      <w:marTop w:val="0"/>
      <w:marBottom w:val="0"/>
      <w:divBdr>
        <w:top w:val="none" w:sz="0" w:space="0" w:color="auto"/>
        <w:left w:val="none" w:sz="0" w:space="0" w:color="auto"/>
        <w:bottom w:val="none" w:sz="0" w:space="0" w:color="auto"/>
        <w:right w:val="none" w:sz="0" w:space="0" w:color="auto"/>
      </w:divBdr>
    </w:div>
    <w:div w:id="1701708573">
      <w:bodyDiv w:val="1"/>
      <w:marLeft w:val="0"/>
      <w:marRight w:val="0"/>
      <w:marTop w:val="0"/>
      <w:marBottom w:val="0"/>
      <w:divBdr>
        <w:top w:val="none" w:sz="0" w:space="0" w:color="auto"/>
        <w:left w:val="none" w:sz="0" w:space="0" w:color="auto"/>
        <w:bottom w:val="none" w:sz="0" w:space="0" w:color="auto"/>
        <w:right w:val="none" w:sz="0" w:space="0" w:color="auto"/>
      </w:divBdr>
    </w:div>
    <w:div w:id="1708334066">
      <w:bodyDiv w:val="1"/>
      <w:marLeft w:val="0"/>
      <w:marRight w:val="0"/>
      <w:marTop w:val="0"/>
      <w:marBottom w:val="0"/>
      <w:divBdr>
        <w:top w:val="none" w:sz="0" w:space="0" w:color="auto"/>
        <w:left w:val="none" w:sz="0" w:space="0" w:color="auto"/>
        <w:bottom w:val="none" w:sz="0" w:space="0" w:color="auto"/>
        <w:right w:val="none" w:sz="0" w:space="0" w:color="auto"/>
      </w:divBdr>
    </w:div>
    <w:div w:id="1709211182">
      <w:bodyDiv w:val="1"/>
      <w:marLeft w:val="0"/>
      <w:marRight w:val="0"/>
      <w:marTop w:val="0"/>
      <w:marBottom w:val="0"/>
      <w:divBdr>
        <w:top w:val="none" w:sz="0" w:space="0" w:color="auto"/>
        <w:left w:val="none" w:sz="0" w:space="0" w:color="auto"/>
        <w:bottom w:val="none" w:sz="0" w:space="0" w:color="auto"/>
        <w:right w:val="none" w:sz="0" w:space="0" w:color="auto"/>
      </w:divBdr>
    </w:div>
    <w:div w:id="1713845071">
      <w:bodyDiv w:val="1"/>
      <w:marLeft w:val="0"/>
      <w:marRight w:val="0"/>
      <w:marTop w:val="0"/>
      <w:marBottom w:val="0"/>
      <w:divBdr>
        <w:top w:val="none" w:sz="0" w:space="0" w:color="auto"/>
        <w:left w:val="none" w:sz="0" w:space="0" w:color="auto"/>
        <w:bottom w:val="none" w:sz="0" w:space="0" w:color="auto"/>
        <w:right w:val="none" w:sz="0" w:space="0" w:color="auto"/>
      </w:divBdr>
    </w:div>
    <w:div w:id="1714887033">
      <w:bodyDiv w:val="1"/>
      <w:marLeft w:val="0"/>
      <w:marRight w:val="0"/>
      <w:marTop w:val="0"/>
      <w:marBottom w:val="0"/>
      <w:divBdr>
        <w:top w:val="none" w:sz="0" w:space="0" w:color="auto"/>
        <w:left w:val="none" w:sz="0" w:space="0" w:color="auto"/>
        <w:bottom w:val="none" w:sz="0" w:space="0" w:color="auto"/>
        <w:right w:val="none" w:sz="0" w:space="0" w:color="auto"/>
      </w:divBdr>
    </w:div>
    <w:div w:id="1721903134">
      <w:bodyDiv w:val="1"/>
      <w:marLeft w:val="0"/>
      <w:marRight w:val="0"/>
      <w:marTop w:val="0"/>
      <w:marBottom w:val="0"/>
      <w:divBdr>
        <w:top w:val="none" w:sz="0" w:space="0" w:color="auto"/>
        <w:left w:val="none" w:sz="0" w:space="0" w:color="auto"/>
        <w:bottom w:val="none" w:sz="0" w:space="0" w:color="auto"/>
        <w:right w:val="none" w:sz="0" w:space="0" w:color="auto"/>
      </w:divBdr>
    </w:div>
    <w:div w:id="1726560733">
      <w:bodyDiv w:val="1"/>
      <w:marLeft w:val="0"/>
      <w:marRight w:val="0"/>
      <w:marTop w:val="0"/>
      <w:marBottom w:val="0"/>
      <w:divBdr>
        <w:top w:val="none" w:sz="0" w:space="0" w:color="auto"/>
        <w:left w:val="none" w:sz="0" w:space="0" w:color="auto"/>
        <w:bottom w:val="none" w:sz="0" w:space="0" w:color="auto"/>
        <w:right w:val="none" w:sz="0" w:space="0" w:color="auto"/>
      </w:divBdr>
    </w:div>
    <w:div w:id="1727339613">
      <w:bodyDiv w:val="1"/>
      <w:marLeft w:val="0"/>
      <w:marRight w:val="0"/>
      <w:marTop w:val="0"/>
      <w:marBottom w:val="0"/>
      <w:divBdr>
        <w:top w:val="none" w:sz="0" w:space="0" w:color="auto"/>
        <w:left w:val="none" w:sz="0" w:space="0" w:color="auto"/>
        <w:bottom w:val="none" w:sz="0" w:space="0" w:color="auto"/>
        <w:right w:val="none" w:sz="0" w:space="0" w:color="auto"/>
      </w:divBdr>
    </w:div>
    <w:div w:id="1727529036">
      <w:bodyDiv w:val="1"/>
      <w:marLeft w:val="0"/>
      <w:marRight w:val="0"/>
      <w:marTop w:val="0"/>
      <w:marBottom w:val="0"/>
      <w:divBdr>
        <w:top w:val="none" w:sz="0" w:space="0" w:color="auto"/>
        <w:left w:val="none" w:sz="0" w:space="0" w:color="auto"/>
        <w:bottom w:val="none" w:sz="0" w:space="0" w:color="auto"/>
        <w:right w:val="none" w:sz="0" w:space="0" w:color="auto"/>
      </w:divBdr>
    </w:div>
    <w:div w:id="1738432919">
      <w:bodyDiv w:val="1"/>
      <w:marLeft w:val="0"/>
      <w:marRight w:val="0"/>
      <w:marTop w:val="0"/>
      <w:marBottom w:val="0"/>
      <w:divBdr>
        <w:top w:val="none" w:sz="0" w:space="0" w:color="auto"/>
        <w:left w:val="none" w:sz="0" w:space="0" w:color="auto"/>
        <w:bottom w:val="none" w:sz="0" w:space="0" w:color="auto"/>
        <w:right w:val="none" w:sz="0" w:space="0" w:color="auto"/>
      </w:divBdr>
    </w:div>
    <w:div w:id="1741176552">
      <w:bodyDiv w:val="1"/>
      <w:marLeft w:val="0"/>
      <w:marRight w:val="0"/>
      <w:marTop w:val="0"/>
      <w:marBottom w:val="0"/>
      <w:divBdr>
        <w:top w:val="none" w:sz="0" w:space="0" w:color="auto"/>
        <w:left w:val="none" w:sz="0" w:space="0" w:color="auto"/>
        <w:bottom w:val="none" w:sz="0" w:space="0" w:color="auto"/>
        <w:right w:val="none" w:sz="0" w:space="0" w:color="auto"/>
      </w:divBdr>
    </w:div>
    <w:div w:id="1743408859">
      <w:bodyDiv w:val="1"/>
      <w:marLeft w:val="0"/>
      <w:marRight w:val="0"/>
      <w:marTop w:val="0"/>
      <w:marBottom w:val="0"/>
      <w:divBdr>
        <w:top w:val="none" w:sz="0" w:space="0" w:color="auto"/>
        <w:left w:val="none" w:sz="0" w:space="0" w:color="auto"/>
        <w:bottom w:val="none" w:sz="0" w:space="0" w:color="auto"/>
        <w:right w:val="none" w:sz="0" w:space="0" w:color="auto"/>
      </w:divBdr>
    </w:div>
    <w:div w:id="1745100878">
      <w:bodyDiv w:val="1"/>
      <w:marLeft w:val="0"/>
      <w:marRight w:val="0"/>
      <w:marTop w:val="0"/>
      <w:marBottom w:val="0"/>
      <w:divBdr>
        <w:top w:val="none" w:sz="0" w:space="0" w:color="auto"/>
        <w:left w:val="none" w:sz="0" w:space="0" w:color="auto"/>
        <w:bottom w:val="none" w:sz="0" w:space="0" w:color="auto"/>
        <w:right w:val="none" w:sz="0" w:space="0" w:color="auto"/>
      </w:divBdr>
    </w:div>
    <w:div w:id="1746872990">
      <w:bodyDiv w:val="1"/>
      <w:marLeft w:val="0"/>
      <w:marRight w:val="0"/>
      <w:marTop w:val="0"/>
      <w:marBottom w:val="0"/>
      <w:divBdr>
        <w:top w:val="none" w:sz="0" w:space="0" w:color="auto"/>
        <w:left w:val="none" w:sz="0" w:space="0" w:color="auto"/>
        <w:bottom w:val="none" w:sz="0" w:space="0" w:color="auto"/>
        <w:right w:val="none" w:sz="0" w:space="0" w:color="auto"/>
      </w:divBdr>
    </w:div>
    <w:div w:id="1749886116">
      <w:bodyDiv w:val="1"/>
      <w:marLeft w:val="0"/>
      <w:marRight w:val="0"/>
      <w:marTop w:val="0"/>
      <w:marBottom w:val="0"/>
      <w:divBdr>
        <w:top w:val="none" w:sz="0" w:space="0" w:color="auto"/>
        <w:left w:val="none" w:sz="0" w:space="0" w:color="auto"/>
        <w:bottom w:val="none" w:sz="0" w:space="0" w:color="auto"/>
        <w:right w:val="none" w:sz="0" w:space="0" w:color="auto"/>
      </w:divBdr>
    </w:div>
    <w:div w:id="1751150787">
      <w:bodyDiv w:val="1"/>
      <w:marLeft w:val="0"/>
      <w:marRight w:val="0"/>
      <w:marTop w:val="0"/>
      <w:marBottom w:val="0"/>
      <w:divBdr>
        <w:top w:val="none" w:sz="0" w:space="0" w:color="auto"/>
        <w:left w:val="none" w:sz="0" w:space="0" w:color="auto"/>
        <w:bottom w:val="none" w:sz="0" w:space="0" w:color="auto"/>
        <w:right w:val="none" w:sz="0" w:space="0" w:color="auto"/>
      </w:divBdr>
    </w:div>
    <w:div w:id="1754740217">
      <w:bodyDiv w:val="1"/>
      <w:marLeft w:val="0"/>
      <w:marRight w:val="0"/>
      <w:marTop w:val="0"/>
      <w:marBottom w:val="0"/>
      <w:divBdr>
        <w:top w:val="none" w:sz="0" w:space="0" w:color="auto"/>
        <w:left w:val="none" w:sz="0" w:space="0" w:color="auto"/>
        <w:bottom w:val="none" w:sz="0" w:space="0" w:color="auto"/>
        <w:right w:val="none" w:sz="0" w:space="0" w:color="auto"/>
      </w:divBdr>
    </w:div>
    <w:div w:id="1755129311">
      <w:bodyDiv w:val="1"/>
      <w:marLeft w:val="0"/>
      <w:marRight w:val="0"/>
      <w:marTop w:val="0"/>
      <w:marBottom w:val="0"/>
      <w:divBdr>
        <w:top w:val="none" w:sz="0" w:space="0" w:color="auto"/>
        <w:left w:val="none" w:sz="0" w:space="0" w:color="auto"/>
        <w:bottom w:val="none" w:sz="0" w:space="0" w:color="auto"/>
        <w:right w:val="none" w:sz="0" w:space="0" w:color="auto"/>
      </w:divBdr>
    </w:div>
    <w:div w:id="1758357517">
      <w:bodyDiv w:val="1"/>
      <w:marLeft w:val="0"/>
      <w:marRight w:val="0"/>
      <w:marTop w:val="0"/>
      <w:marBottom w:val="0"/>
      <w:divBdr>
        <w:top w:val="none" w:sz="0" w:space="0" w:color="auto"/>
        <w:left w:val="none" w:sz="0" w:space="0" w:color="auto"/>
        <w:bottom w:val="none" w:sz="0" w:space="0" w:color="auto"/>
        <w:right w:val="none" w:sz="0" w:space="0" w:color="auto"/>
      </w:divBdr>
    </w:div>
    <w:div w:id="1759868965">
      <w:bodyDiv w:val="1"/>
      <w:marLeft w:val="0"/>
      <w:marRight w:val="0"/>
      <w:marTop w:val="0"/>
      <w:marBottom w:val="0"/>
      <w:divBdr>
        <w:top w:val="none" w:sz="0" w:space="0" w:color="auto"/>
        <w:left w:val="none" w:sz="0" w:space="0" w:color="auto"/>
        <w:bottom w:val="none" w:sz="0" w:space="0" w:color="auto"/>
        <w:right w:val="none" w:sz="0" w:space="0" w:color="auto"/>
      </w:divBdr>
    </w:div>
    <w:div w:id="1760178779">
      <w:bodyDiv w:val="1"/>
      <w:marLeft w:val="0"/>
      <w:marRight w:val="0"/>
      <w:marTop w:val="0"/>
      <w:marBottom w:val="0"/>
      <w:divBdr>
        <w:top w:val="none" w:sz="0" w:space="0" w:color="auto"/>
        <w:left w:val="none" w:sz="0" w:space="0" w:color="auto"/>
        <w:bottom w:val="none" w:sz="0" w:space="0" w:color="auto"/>
        <w:right w:val="none" w:sz="0" w:space="0" w:color="auto"/>
      </w:divBdr>
    </w:div>
    <w:div w:id="1763988885">
      <w:bodyDiv w:val="1"/>
      <w:marLeft w:val="0"/>
      <w:marRight w:val="0"/>
      <w:marTop w:val="0"/>
      <w:marBottom w:val="0"/>
      <w:divBdr>
        <w:top w:val="none" w:sz="0" w:space="0" w:color="auto"/>
        <w:left w:val="none" w:sz="0" w:space="0" w:color="auto"/>
        <w:bottom w:val="none" w:sz="0" w:space="0" w:color="auto"/>
        <w:right w:val="none" w:sz="0" w:space="0" w:color="auto"/>
      </w:divBdr>
    </w:div>
    <w:div w:id="1765492089">
      <w:bodyDiv w:val="1"/>
      <w:marLeft w:val="0"/>
      <w:marRight w:val="0"/>
      <w:marTop w:val="0"/>
      <w:marBottom w:val="0"/>
      <w:divBdr>
        <w:top w:val="none" w:sz="0" w:space="0" w:color="auto"/>
        <w:left w:val="none" w:sz="0" w:space="0" w:color="auto"/>
        <w:bottom w:val="none" w:sz="0" w:space="0" w:color="auto"/>
        <w:right w:val="none" w:sz="0" w:space="0" w:color="auto"/>
      </w:divBdr>
    </w:div>
    <w:div w:id="1767769600">
      <w:bodyDiv w:val="1"/>
      <w:marLeft w:val="0"/>
      <w:marRight w:val="0"/>
      <w:marTop w:val="0"/>
      <w:marBottom w:val="0"/>
      <w:divBdr>
        <w:top w:val="none" w:sz="0" w:space="0" w:color="auto"/>
        <w:left w:val="none" w:sz="0" w:space="0" w:color="auto"/>
        <w:bottom w:val="none" w:sz="0" w:space="0" w:color="auto"/>
        <w:right w:val="none" w:sz="0" w:space="0" w:color="auto"/>
      </w:divBdr>
    </w:div>
    <w:div w:id="1775976944">
      <w:bodyDiv w:val="1"/>
      <w:marLeft w:val="0"/>
      <w:marRight w:val="0"/>
      <w:marTop w:val="0"/>
      <w:marBottom w:val="0"/>
      <w:divBdr>
        <w:top w:val="none" w:sz="0" w:space="0" w:color="auto"/>
        <w:left w:val="none" w:sz="0" w:space="0" w:color="auto"/>
        <w:bottom w:val="none" w:sz="0" w:space="0" w:color="auto"/>
        <w:right w:val="none" w:sz="0" w:space="0" w:color="auto"/>
      </w:divBdr>
    </w:div>
    <w:div w:id="1777284942">
      <w:bodyDiv w:val="1"/>
      <w:marLeft w:val="0"/>
      <w:marRight w:val="0"/>
      <w:marTop w:val="0"/>
      <w:marBottom w:val="0"/>
      <w:divBdr>
        <w:top w:val="none" w:sz="0" w:space="0" w:color="auto"/>
        <w:left w:val="none" w:sz="0" w:space="0" w:color="auto"/>
        <w:bottom w:val="none" w:sz="0" w:space="0" w:color="auto"/>
        <w:right w:val="none" w:sz="0" w:space="0" w:color="auto"/>
      </w:divBdr>
    </w:div>
    <w:div w:id="1783114590">
      <w:bodyDiv w:val="1"/>
      <w:marLeft w:val="0"/>
      <w:marRight w:val="0"/>
      <w:marTop w:val="0"/>
      <w:marBottom w:val="0"/>
      <w:divBdr>
        <w:top w:val="none" w:sz="0" w:space="0" w:color="auto"/>
        <w:left w:val="none" w:sz="0" w:space="0" w:color="auto"/>
        <w:bottom w:val="none" w:sz="0" w:space="0" w:color="auto"/>
        <w:right w:val="none" w:sz="0" w:space="0" w:color="auto"/>
      </w:divBdr>
    </w:div>
    <w:div w:id="1785808672">
      <w:bodyDiv w:val="1"/>
      <w:marLeft w:val="0"/>
      <w:marRight w:val="0"/>
      <w:marTop w:val="0"/>
      <w:marBottom w:val="0"/>
      <w:divBdr>
        <w:top w:val="none" w:sz="0" w:space="0" w:color="auto"/>
        <w:left w:val="none" w:sz="0" w:space="0" w:color="auto"/>
        <w:bottom w:val="none" w:sz="0" w:space="0" w:color="auto"/>
        <w:right w:val="none" w:sz="0" w:space="0" w:color="auto"/>
      </w:divBdr>
    </w:div>
    <w:div w:id="1788622523">
      <w:bodyDiv w:val="1"/>
      <w:marLeft w:val="0"/>
      <w:marRight w:val="0"/>
      <w:marTop w:val="0"/>
      <w:marBottom w:val="0"/>
      <w:divBdr>
        <w:top w:val="none" w:sz="0" w:space="0" w:color="auto"/>
        <w:left w:val="none" w:sz="0" w:space="0" w:color="auto"/>
        <w:bottom w:val="none" w:sz="0" w:space="0" w:color="auto"/>
        <w:right w:val="none" w:sz="0" w:space="0" w:color="auto"/>
      </w:divBdr>
    </w:div>
    <w:div w:id="1789658496">
      <w:bodyDiv w:val="1"/>
      <w:marLeft w:val="0"/>
      <w:marRight w:val="0"/>
      <w:marTop w:val="0"/>
      <w:marBottom w:val="0"/>
      <w:divBdr>
        <w:top w:val="none" w:sz="0" w:space="0" w:color="auto"/>
        <w:left w:val="none" w:sz="0" w:space="0" w:color="auto"/>
        <w:bottom w:val="none" w:sz="0" w:space="0" w:color="auto"/>
        <w:right w:val="none" w:sz="0" w:space="0" w:color="auto"/>
      </w:divBdr>
    </w:div>
    <w:div w:id="1789809293">
      <w:bodyDiv w:val="1"/>
      <w:marLeft w:val="0"/>
      <w:marRight w:val="0"/>
      <w:marTop w:val="0"/>
      <w:marBottom w:val="0"/>
      <w:divBdr>
        <w:top w:val="none" w:sz="0" w:space="0" w:color="auto"/>
        <w:left w:val="none" w:sz="0" w:space="0" w:color="auto"/>
        <w:bottom w:val="none" w:sz="0" w:space="0" w:color="auto"/>
        <w:right w:val="none" w:sz="0" w:space="0" w:color="auto"/>
      </w:divBdr>
    </w:div>
    <w:div w:id="1795321591">
      <w:bodyDiv w:val="1"/>
      <w:marLeft w:val="0"/>
      <w:marRight w:val="0"/>
      <w:marTop w:val="0"/>
      <w:marBottom w:val="0"/>
      <w:divBdr>
        <w:top w:val="none" w:sz="0" w:space="0" w:color="auto"/>
        <w:left w:val="none" w:sz="0" w:space="0" w:color="auto"/>
        <w:bottom w:val="none" w:sz="0" w:space="0" w:color="auto"/>
        <w:right w:val="none" w:sz="0" w:space="0" w:color="auto"/>
      </w:divBdr>
    </w:div>
    <w:div w:id="1797022768">
      <w:bodyDiv w:val="1"/>
      <w:marLeft w:val="0"/>
      <w:marRight w:val="0"/>
      <w:marTop w:val="0"/>
      <w:marBottom w:val="0"/>
      <w:divBdr>
        <w:top w:val="none" w:sz="0" w:space="0" w:color="auto"/>
        <w:left w:val="none" w:sz="0" w:space="0" w:color="auto"/>
        <w:bottom w:val="none" w:sz="0" w:space="0" w:color="auto"/>
        <w:right w:val="none" w:sz="0" w:space="0" w:color="auto"/>
      </w:divBdr>
    </w:div>
    <w:div w:id="1801462192">
      <w:bodyDiv w:val="1"/>
      <w:marLeft w:val="0"/>
      <w:marRight w:val="0"/>
      <w:marTop w:val="0"/>
      <w:marBottom w:val="0"/>
      <w:divBdr>
        <w:top w:val="none" w:sz="0" w:space="0" w:color="auto"/>
        <w:left w:val="none" w:sz="0" w:space="0" w:color="auto"/>
        <w:bottom w:val="none" w:sz="0" w:space="0" w:color="auto"/>
        <w:right w:val="none" w:sz="0" w:space="0" w:color="auto"/>
      </w:divBdr>
    </w:div>
    <w:div w:id="1802843150">
      <w:bodyDiv w:val="1"/>
      <w:marLeft w:val="0"/>
      <w:marRight w:val="0"/>
      <w:marTop w:val="0"/>
      <w:marBottom w:val="0"/>
      <w:divBdr>
        <w:top w:val="none" w:sz="0" w:space="0" w:color="auto"/>
        <w:left w:val="none" w:sz="0" w:space="0" w:color="auto"/>
        <w:bottom w:val="none" w:sz="0" w:space="0" w:color="auto"/>
        <w:right w:val="none" w:sz="0" w:space="0" w:color="auto"/>
      </w:divBdr>
    </w:div>
    <w:div w:id="1803233257">
      <w:bodyDiv w:val="1"/>
      <w:marLeft w:val="0"/>
      <w:marRight w:val="0"/>
      <w:marTop w:val="0"/>
      <w:marBottom w:val="0"/>
      <w:divBdr>
        <w:top w:val="none" w:sz="0" w:space="0" w:color="auto"/>
        <w:left w:val="none" w:sz="0" w:space="0" w:color="auto"/>
        <w:bottom w:val="none" w:sz="0" w:space="0" w:color="auto"/>
        <w:right w:val="none" w:sz="0" w:space="0" w:color="auto"/>
      </w:divBdr>
    </w:div>
    <w:div w:id="1805929321">
      <w:bodyDiv w:val="1"/>
      <w:marLeft w:val="0"/>
      <w:marRight w:val="0"/>
      <w:marTop w:val="0"/>
      <w:marBottom w:val="0"/>
      <w:divBdr>
        <w:top w:val="none" w:sz="0" w:space="0" w:color="auto"/>
        <w:left w:val="none" w:sz="0" w:space="0" w:color="auto"/>
        <w:bottom w:val="none" w:sz="0" w:space="0" w:color="auto"/>
        <w:right w:val="none" w:sz="0" w:space="0" w:color="auto"/>
      </w:divBdr>
    </w:div>
    <w:div w:id="1811247372">
      <w:bodyDiv w:val="1"/>
      <w:marLeft w:val="0"/>
      <w:marRight w:val="0"/>
      <w:marTop w:val="0"/>
      <w:marBottom w:val="0"/>
      <w:divBdr>
        <w:top w:val="none" w:sz="0" w:space="0" w:color="auto"/>
        <w:left w:val="none" w:sz="0" w:space="0" w:color="auto"/>
        <w:bottom w:val="none" w:sz="0" w:space="0" w:color="auto"/>
        <w:right w:val="none" w:sz="0" w:space="0" w:color="auto"/>
      </w:divBdr>
    </w:div>
    <w:div w:id="1820488564">
      <w:bodyDiv w:val="1"/>
      <w:marLeft w:val="0"/>
      <w:marRight w:val="0"/>
      <w:marTop w:val="0"/>
      <w:marBottom w:val="0"/>
      <w:divBdr>
        <w:top w:val="none" w:sz="0" w:space="0" w:color="auto"/>
        <w:left w:val="none" w:sz="0" w:space="0" w:color="auto"/>
        <w:bottom w:val="none" w:sz="0" w:space="0" w:color="auto"/>
        <w:right w:val="none" w:sz="0" w:space="0" w:color="auto"/>
      </w:divBdr>
    </w:div>
    <w:div w:id="1822650766">
      <w:bodyDiv w:val="1"/>
      <w:marLeft w:val="0"/>
      <w:marRight w:val="0"/>
      <w:marTop w:val="0"/>
      <w:marBottom w:val="0"/>
      <w:divBdr>
        <w:top w:val="none" w:sz="0" w:space="0" w:color="auto"/>
        <w:left w:val="none" w:sz="0" w:space="0" w:color="auto"/>
        <w:bottom w:val="none" w:sz="0" w:space="0" w:color="auto"/>
        <w:right w:val="none" w:sz="0" w:space="0" w:color="auto"/>
      </w:divBdr>
    </w:div>
    <w:div w:id="1822884361">
      <w:bodyDiv w:val="1"/>
      <w:marLeft w:val="0"/>
      <w:marRight w:val="0"/>
      <w:marTop w:val="0"/>
      <w:marBottom w:val="0"/>
      <w:divBdr>
        <w:top w:val="none" w:sz="0" w:space="0" w:color="auto"/>
        <w:left w:val="none" w:sz="0" w:space="0" w:color="auto"/>
        <w:bottom w:val="none" w:sz="0" w:space="0" w:color="auto"/>
        <w:right w:val="none" w:sz="0" w:space="0" w:color="auto"/>
      </w:divBdr>
    </w:div>
    <w:div w:id="1825003958">
      <w:bodyDiv w:val="1"/>
      <w:marLeft w:val="0"/>
      <w:marRight w:val="0"/>
      <w:marTop w:val="0"/>
      <w:marBottom w:val="0"/>
      <w:divBdr>
        <w:top w:val="none" w:sz="0" w:space="0" w:color="auto"/>
        <w:left w:val="none" w:sz="0" w:space="0" w:color="auto"/>
        <w:bottom w:val="none" w:sz="0" w:space="0" w:color="auto"/>
        <w:right w:val="none" w:sz="0" w:space="0" w:color="auto"/>
      </w:divBdr>
    </w:div>
    <w:div w:id="1832406247">
      <w:bodyDiv w:val="1"/>
      <w:marLeft w:val="0"/>
      <w:marRight w:val="0"/>
      <w:marTop w:val="0"/>
      <w:marBottom w:val="0"/>
      <w:divBdr>
        <w:top w:val="none" w:sz="0" w:space="0" w:color="auto"/>
        <w:left w:val="none" w:sz="0" w:space="0" w:color="auto"/>
        <w:bottom w:val="none" w:sz="0" w:space="0" w:color="auto"/>
        <w:right w:val="none" w:sz="0" w:space="0" w:color="auto"/>
      </w:divBdr>
    </w:div>
    <w:div w:id="1833984044">
      <w:bodyDiv w:val="1"/>
      <w:marLeft w:val="0"/>
      <w:marRight w:val="0"/>
      <w:marTop w:val="0"/>
      <w:marBottom w:val="0"/>
      <w:divBdr>
        <w:top w:val="none" w:sz="0" w:space="0" w:color="auto"/>
        <w:left w:val="none" w:sz="0" w:space="0" w:color="auto"/>
        <w:bottom w:val="none" w:sz="0" w:space="0" w:color="auto"/>
        <w:right w:val="none" w:sz="0" w:space="0" w:color="auto"/>
      </w:divBdr>
    </w:div>
    <w:div w:id="1836410975">
      <w:bodyDiv w:val="1"/>
      <w:marLeft w:val="0"/>
      <w:marRight w:val="0"/>
      <w:marTop w:val="0"/>
      <w:marBottom w:val="0"/>
      <w:divBdr>
        <w:top w:val="none" w:sz="0" w:space="0" w:color="auto"/>
        <w:left w:val="none" w:sz="0" w:space="0" w:color="auto"/>
        <w:bottom w:val="none" w:sz="0" w:space="0" w:color="auto"/>
        <w:right w:val="none" w:sz="0" w:space="0" w:color="auto"/>
      </w:divBdr>
    </w:div>
    <w:div w:id="1839661128">
      <w:bodyDiv w:val="1"/>
      <w:marLeft w:val="0"/>
      <w:marRight w:val="0"/>
      <w:marTop w:val="0"/>
      <w:marBottom w:val="0"/>
      <w:divBdr>
        <w:top w:val="none" w:sz="0" w:space="0" w:color="auto"/>
        <w:left w:val="none" w:sz="0" w:space="0" w:color="auto"/>
        <w:bottom w:val="none" w:sz="0" w:space="0" w:color="auto"/>
        <w:right w:val="none" w:sz="0" w:space="0" w:color="auto"/>
      </w:divBdr>
    </w:div>
    <w:div w:id="1840121892">
      <w:bodyDiv w:val="1"/>
      <w:marLeft w:val="0"/>
      <w:marRight w:val="0"/>
      <w:marTop w:val="0"/>
      <w:marBottom w:val="0"/>
      <w:divBdr>
        <w:top w:val="none" w:sz="0" w:space="0" w:color="auto"/>
        <w:left w:val="none" w:sz="0" w:space="0" w:color="auto"/>
        <w:bottom w:val="none" w:sz="0" w:space="0" w:color="auto"/>
        <w:right w:val="none" w:sz="0" w:space="0" w:color="auto"/>
      </w:divBdr>
    </w:div>
    <w:div w:id="1844512752">
      <w:bodyDiv w:val="1"/>
      <w:marLeft w:val="0"/>
      <w:marRight w:val="0"/>
      <w:marTop w:val="0"/>
      <w:marBottom w:val="0"/>
      <w:divBdr>
        <w:top w:val="none" w:sz="0" w:space="0" w:color="auto"/>
        <w:left w:val="none" w:sz="0" w:space="0" w:color="auto"/>
        <w:bottom w:val="none" w:sz="0" w:space="0" w:color="auto"/>
        <w:right w:val="none" w:sz="0" w:space="0" w:color="auto"/>
      </w:divBdr>
    </w:div>
    <w:div w:id="1849557010">
      <w:bodyDiv w:val="1"/>
      <w:marLeft w:val="0"/>
      <w:marRight w:val="0"/>
      <w:marTop w:val="0"/>
      <w:marBottom w:val="0"/>
      <w:divBdr>
        <w:top w:val="none" w:sz="0" w:space="0" w:color="auto"/>
        <w:left w:val="none" w:sz="0" w:space="0" w:color="auto"/>
        <w:bottom w:val="none" w:sz="0" w:space="0" w:color="auto"/>
        <w:right w:val="none" w:sz="0" w:space="0" w:color="auto"/>
      </w:divBdr>
    </w:div>
    <w:div w:id="1852452992">
      <w:bodyDiv w:val="1"/>
      <w:marLeft w:val="0"/>
      <w:marRight w:val="0"/>
      <w:marTop w:val="0"/>
      <w:marBottom w:val="0"/>
      <w:divBdr>
        <w:top w:val="none" w:sz="0" w:space="0" w:color="auto"/>
        <w:left w:val="none" w:sz="0" w:space="0" w:color="auto"/>
        <w:bottom w:val="none" w:sz="0" w:space="0" w:color="auto"/>
        <w:right w:val="none" w:sz="0" w:space="0" w:color="auto"/>
      </w:divBdr>
    </w:div>
    <w:div w:id="1855611403">
      <w:bodyDiv w:val="1"/>
      <w:marLeft w:val="0"/>
      <w:marRight w:val="0"/>
      <w:marTop w:val="0"/>
      <w:marBottom w:val="0"/>
      <w:divBdr>
        <w:top w:val="none" w:sz="0" w:space="0" w:color="auto"/>
        <w:left w:val="none" w:sz="0" w:space="0" w:color="auto"/>
        <w:bottom w:val="none" w:sz="0" w:space="0" w:color="auto"/>
        <w:right w:val="none" w:sz="0" w:space="0" w:color="auto"/>
      </w:divBdr>
    </w:div>
    <w:div w:id="1857235488">
      <w:bodyDiv w:val="1"/>
      <w:marLeft w:val="0"/>
      <w:marRight w:val="0"/>
      <w:marTop w:val="0"/>
      <w:marBottom w:val="0"/>
      <w:divBdr>
        <w:top w:val="none" w:sz="0" w:space="0" w:color="auto"/>
        <w:left w:val="none" w:sz="0" w:space="0" w:color="auto"/>
        <w:bottom w:val="none" w:sz="0" w:space="0" w:color="auto"/>
        <w:right w:val="none" w:sz="0" w:space="0" w:color="auto"/>
      </w:divBdr>
    </w:div>
    <w:div w:id="1861510391">
      <w:bodyDiv w:val="1"/>
      <w:marLeft w:val="0"/>
      <w:marRight w:val="0"/>
      <w:marTop w:val="0"/>
      <w:marBottom w:val="0"/>
      <w:divBdr>
        <w:top w:val="none" w:sz="0" w:space="0" w:color="auto"/>
        <w:left w:val="none" w:sz="0" w:space="0" w:color="auto"/>
        <w:bottom w:val="none" w:sz="0" w:space="0" w:color="auto"/>
        <w:right w:val="none" w:sz="0" w:space="0" w:color="auto"/>
      </w:divBdr>
    </w:div>
    <w:div w:id="1865435384">
      <w:bodyDiv w:val="1"/>
      <w:marLeft w:val="0"/>
      <w:marRight w:val="0"/>
      <w:marTop w:val="0"/>
      <w:marBottom w:val="0"/>
      <w:divBdr>
        <w:top w:val="none" w:sz="0" w:space="0" w:color="auto"/>
        <w:left w:val="none" w:sz="0" w:space="0" w:color="auto"/>
        <w:bottom w:val="none" w:sz="0" w:space="0" w:color="auto"/>
        <w:right w:val="none" w:sz="0" w:space="0" w:color="auto"/>
      </w:divBdr>
    </w:div>
    <w:div w:id="1865747251">
      <w:bodyDiv w:val="1"/>
      <w:marLeft w:val="0"/>
      <w:marRight w:val="0"/>
      <w:marTop w:val="0"/>
      <w:marBottom w:val="0"/>
      <w:divBdr>
        <w:top w:val="none" w:sz="0" w:space="0" w:color="auto"/>
        <w:left w:val="none" w:sz="0" w:space="0" w:color="auto"/>
        <w:bottom w:val="none" w:sz="0" w:space="0" w:color="auto"/>
        <w:right w:val="none" w:sz="0" w:space="0" w:color="auto"/>
      </w:divBdr>
    </w:div>
    <w:div w:id="1875851693">
      <w:bodyDiv w:val="1"/>
      <w:marLeft w:val="0"/>
      <w:marRight w:val="0"/>
      <w:marTop w:val="0"/>
      <w:marBottom w:val="0"/>
      <w:divBdr>
        <w:top w:val="none" w:sz="0" w:space="0" w:color="auto"/>
        <w:left w:val="none" w:sz="0" w:space="0" w:color="auto"/>
        <w:bottom w:val="none" w:sz="0" w:space="0" w:color="auto"/>
        <w:right w:val="none" w:sz="0" w:space="0" w:color="auto"/>
      </w:divBdr>
    </w:div>
    <w:div w:id="1878004168">
      <w:bodyDiv w:val="1"/>
      <w:marLeft w:val="0"/>
      <w:marRight w:val="0"/>
      <w:marTop w:val="0"/>
      <w:marBottom w:val="0"/>
      <w:divBdr>
        <w:top w:val="none" w:sz="0" w:space="0" w:color="auto"/>
        <w:left w:val="none" w:sz="0" w:space="0" w:color="auto"/>
        <w:bottom w:val="none" w:sz="0" w:space="0" w:color="auto"/>
        <w:right w:val="none" w:sz="0" w:space="0" w:color="auto"/>
      </w:divBdr>
    </w:div>
    <w:div w:id="1881353749">
      <w:bodyDiv w:val="1"/>
      <w:marLeft w:val="0"/>
      <w:marRight w:val="0"/>
      <w:marTop w:val="0"/>
      <w:marBottom w:val="0"/>
      <w:divBdr>
        <w:top w:val="none" w:sz="0" w:space="0" w:color="auto"/>
        <w:left w:val="none" w:sz="0" w:space="0" w:color="auto"/>
        <w:bottom w:val="none" w:sz="0" w:space="0" w:color="auto"/>
        <w:right w:val="none" w:sz="0" w:space="0" w:color="auto"/>
      </w:divBdr>
    </w:div>
    <w:div w:id="1881940243">
      <w:bodyDiv w:val="1"/>
      <w:marLeft w:val="0"/>
      <w:marRight w:val="0"/>
      <w:marTop w:val="0"/>
      <w:marBottom w:val="0"/>
      <w:divBdr>
        <w:top w:val="none" w:sz="0" w:space="0" w:color="auto"/>
        <w:left w:val="none" w:sz="0" w:space="0" w:color="auto"/>
        <w:bottom w:val="none" w:sz="0" w:space="0" w:color="auto"/>
        <w:right w:val="none" w:sz="0" w:space="0" w:color="auto"/>
      </w:divBdr>
    </w:div>
    <w:div w:id="1885408199">
      <w:bodyDiv w:val="1"/>
      <w:marLeft w:val="0"/>
      <w:marRight w:val="0"/>
      <w:marTop w:val="0"/>
      <w:marBottom w:val="0"/>
      <w:divBdr>
        <w:top w:val="none" w:sz="0" w:space="0" w:color="auto"/>
        <w:left w:val="none" w:sz="0" w:space="0" w:color="auto"/>
        <w:bottom w:val="none" w:sz="0" w:space="0" w:color="auto"/>
        <w:right w:val="none" w:sz="0" w:space="0" w:color="auto"/>
      </w:divBdr>
    </w:div>
    <w:div w:id="1886023545">
      <w:bodyDiv w:val="1"/>
      <w:marLeft w:val="0"/>
      <w:marRight w:val="0"/>
      <w:marTop w:val="0"/>
      <w:marBottom w:val="0"/>
      <w:divBdr>
        <w:top w:val="none" w:sz="0" w:space="0" w:color="auto"/>
        <w:left w:val="none" w:sz="0" w:space="0" w:color="auto"/>
        <w:bottom w:val="none" w:sz="0" w:space="0" w:color="auto"/>
        <w:right w:val="none" w:sz="0" w:space="0" w:color="auto"/>
      </w:divBdr>
    </w:div>
    <w:div w:id="1886914899">
      <w:bodyDiv w:val="1"/>
      <w:marLeft w:val="0"/>
      <w:marRight w:val="0"/>
      <w:marTop w:val="0"/>
      <w:marBottom w:val="0"/>
      <w:divBdr>
        <w:top w:val="none" w:sz="0" w:space="0" w:color="auto"/>
        <w:left w:val="none" w:sz="0" w:space="0" w:color="auto"/>
        <w:bottom w:val="none" w:sz="0" w:space="0" w:color="auto"/>
        <w:right w:val="none" w:sz="0" w:space="0" w:color="auto"/>
      </w:divBdr>
    </w:div>
    <w:div w:id="1890147411">
      <w:bodyDiv w:val="1"/>
      <w:marLeft w:val="0"/>
      <w:marRight w:val="0"/>
      <w:marTop w:val="0"/>
      <w:marBottom w:val="0"/>
      <w:divBdr>
        <w:top w:val="none" w:sz="0" w:space="0" w:color="auto"/>
        <w:left w:val="none" w:sz="0" w:space="0" w:color="auto"/>
        <w:bottom w:val="none" w:sz="0" w:space="0" w:color="auto"/>
        <w:right w:val="none" w:sz="0" w:space="0" w:color="auto"/>
      </w:divBdr>
    </w:div>
    <w:div w:id="1899631350">
      <w:bodyDiv w:val="1"/>
      <w:marLeft w:val="0"/>
      <w:marRight w:val="0"/>
      <w:marTop w:val="0"/>
      <w:marBottom w:val="0"/>
      <w:divBdr>
        <w:top w:val="none" w:sz="0" w:space="0" w:color="auto"/>
        <w:left w:val="none" w:sz="0" w:space="0" w:color="auto"/>
        <w:bottom w:val="none" w:sz="0" w:space="0" w:color="auto"/>
        <w:right w:val="none" w:sz="0" w:space="0" w:color="auto"/>
      </w:divBdr>
    </w:div>
    <w:div w:id="1900944999">
      <w:bodyDiv w:val="1"/>
      <w:marLeft w:val="0"/>
      <w:marRight w:val="0"/>
      <w:marTop w:val="0"/>
      <w:marBottom w:val="0"/>
      <w:divBdr>
        <w:top w:val="none" w:sz="0" w:space="0" w:color="auto"/>
        <w:left w:val="none" w:sz="0" w:space="0" w:color="auto"/>
        <w:bottom w:val="none" w:sz="0" w:space="0" w:color="auto"/>
        <w:right w:val="none" w:sz="0" w:space="0" w:color="auto"/>
      </w:divBdr>
    </w:div>
    <w:div w:id="1913929057">
      <w:bodyDiv w:val="1"/>
      <w:marLeft w:val="0"/>
      <w:marRight w:val="0"/>
      <w:marTop w:val="0"/>
      <w:marBottom w:val="0"/>
      <w:divBdr>
        <w:top w:val="none" w:sz="0" w:space="0" w:color="auto"/>
        <w:left w:val="none" w:sz="0" w:space="0" w:color="auto"/>
        <w:bottom w:val="none" w:sz="0" w:space="0" w:color="auto"/>
        <w:right w:val="none" w:sz="0" w:space="0" w:color="auto"/>
      </w:divBdr>
    </w:div>
    <w:div w:id="1916697983">
      <w:bodyDiv w:val="1"/>
      <w:marLeft w:val="0"/>
      <w:marRight w:val="0"/>
      <w:marTop w:val="0"/>
      <w:marBottom w:val="0"/>
      <w:divBdr>
        <w:top w:val="none" w:sz="0" w:space="0" w:color="auto"/>
        <w:left w:val="none" w:sz="0" w:space="0" w:color="auto"/>
        <w:bottom w:val="none" w:sz="0" w:space="0" w:color="auto"/>
        <w:right w:val="none" w:sz="0" w:space="0" w:color="auto"/>
      </w:divBdr>
    </w:div>
    <w:div w:id="1917280605">
      <w:bodyDiv w:val="1"/>
      <w:marLeft w:val="0"/>
      <w:marRight w:val="0"/>
      <w:marTop w:val="0"/>
      <w:marBottom w:val="0"/>
      <w:divBdr>
        <w:top w:val="none" w:sz="0" w:space="0" w:color="auto"/>
        <w:left w:val="none" w:sz="0" w:space="0" w:color="auto"/>
        <w:bottom w:val="none" w:sz="0" w:space="0" w:color="auto"/>
        <w:right w:val="none" w:sz="0" w:space="0" w:color="auto"/>
      </w:divBdr>
    </w:div>
    <w:div w:id="1925067973">
      <w:bodyDiv w:val="1"/>
      <w:marLeft w:val="0"/>
      <w:marRight w:val="0"/>
      <w:marTop w:val="0"/>
      <w:marBottom w:val="0"/>
      <w:divBdr>
        <w:top w:val="none" w:sz="0" w:space="0" w:color="auto"/>
        <w:left w:val="none" w:sz="0" w:space="0" w:color="auto"/>
        <w:bottom w:val="none" w:sz="0" w:space="0" w:color="auto"/>
        <w:right w:val="none" w:sz="0" w:space="0" w:color="auto"/>
      </w:divBdr>
    </w:div>
    <w:div w:id="1927303972">
      <w:bodyDiv w:val="1"/>
      <w:marLeft w:val="0"/>
      <w:marRight w:val="0"/>
      <w:marTop w:val="0"/>
      <w:marBottom w:val="0"/>
      <w:divBdr>
        <w:top w:val="none" w:sz="0" w:space="0" w:color="auto"/>
        <w:left w:val="none" w:sz="0" w:space="0" w:color="auto"/>
        <w:bottom w:val="none" w:sz="0" w:space="0" w:color="auto"/>
        <w:right w:val="none" w:sz="0" w:space="0" w:color="auto"/>
      </w:divBdr>
    </w:div>
    <w:div w:id="1936330018">
      <w:bodyDiv w:val="1"/>
      <w:marLeft w:val="0"/>
      <w:marRight w:val="0"/>
      <w:marTop w:val="0"/>
      <w:marBottom w:val="0"/>
      <w:divBdr>
        <w:top w:val="none" w:sz="0" w:space="0" w:color="auto"/>
        <w:left w:val="none" w:sz="0" w:space="0" w:color="auto"/>
        <w:bottom w:val="none" w:sz="0" w:space="0" w:color="auto"/>
        <w:right w:val="none" w:sz="0" w:space="0" w:color="auto"/>
      </w:divBdr>
    </w:div>
    <w:div w:id="1937861846">
      <w:bodyDiv w:val="1"/>
      <w:marLeft w:val="0"/>
      <w:marRight w:val="0"/>
      <w:marTop w:val="0"/>
      <w:marBottom w:val="0"/>
      <w:divBdr>
        <w:top w:val="none" w:sz="0" w:space="0" w:color="auto"/>
        <w:left w:val="none" w:sz="0" w:space="0" w:color="auto"/>
        <w:bottom w:val="none" w:sz="0" w:space="0" w:color="auto"/>
        <w:right w:val="none" w:sz="0" w:space="0" w:color="auto"/>
      </w:divBdr>
    </w:div>
    <w:div w:id="1938363335">
      <w:bodyDiv w:val="1"/>
      <w:marLeft w:val="0"/>
      <w:marRight w:val="0"/>
      <w:marTop w:val="0"/>
      <w:marBottom w:val="0"/>
      <w:divBdr>
        <w:top w:val="none" w:sz="0" w:space="0" w:color="auto"/>
        <w:left w:val="none" w:sz="0" w:space="0" w:color="auto"/>
        <w:bottom w:val="none" w:sz="0" w:space="0" w:color="auto"/>
        <w:right w:val="none" w:sz="0" w:space="0" w:color="auto"/>
      </w:divBdr>
    </w:div>
    <w:div w:id="1939289009">
      <w:bodyDiv w:val="1"/>
      <w:marLeft w:val="0"/>
      <w:marRight w:val="0"/>
      <w:marTop w:val="0"/>
      <w:marBottom w:val="0"/>
      <w:divBdr>
        <w:top w:val="none" w:sz="0" w:space="0" w:color="auto"/>
        <w:left w:val="none" w:sz="0" w:space="0" w:color="auto"/>
        <w:bottom w:val="none" w:sz="0" w:space="0" w:color="auto"/>
        <w:right w:val="none" w:sz="0" w:space="0" w:color="auto"/>
      </w:divBdr>
      <w:divsChild>
        <w:div w:id="67656233">
          <w:marLeft w:val="547"/>
          <w:marRight w:val="0"/>
          <w:marTop w:val="77"/>
          <w:marBottom w:val="0"/>
          <w:divBdr>
            <w:top w:val="none" w:sz="0" w:space="0" w:color="auto"/>
            <w:left w:val="none" w:sz="0" w:space="0" w:color="auto"/>
            <w:bottom w:val="none" w:sz="0" w:space="0" w:color="auto"/>
            <w:right w:val="none" w:sz="0" w:space="0" w:color="auto"/>
          </w:divBdr>
        </w:div>
      </w:divsChild>
    </w:div>
    <w:div w:id="1942762973">
      <w:bodyDiv w:val="1"/>
      <w:marLeft w:val="0"/>
      <w:marRight w:val="0"/>
      <w:marTop w:val="0"/>
      <w:marBottom w:val="0"/>
      <w:divBdr>
        <w:top w:val="none" w:sz="0" w:space="0" w:color="auto"/>
        <w:left w:val="none" w:sz="0" w:space="0" w:color="auto"/>
        <w:bottom w:val="none" w:sz="0" w:space="0" w:color="auto"/>
        <w:right w:val="none" w:sz="0" w:space="0" w:color="auto"/>
      </w:divBdr>
    </w:div>
    <w:div w:id="1943414883">
      <w:bodyDiv w:val="1"/>
      <w:marLeft w:val="0"/>
      <w:marRight w:val="0"/>
      <w:marTop w:val="0"/>
      <w:marBottom w:val="0"/>
      <w:divBdr>
        <w:top w:val="none" w:sz="0" w:space="0" w:color="auto"/>
        <w:left w:val="none" w:sz="0" w:space="0" w:color="auto"/>
        <w:bottom w:val="none" w:sz="0" w:space="0" w:color="auto"/>
        <w:right w:val="none" w:sz="0" w:space="0" w:color="auto"/>
      </w:divBdr>
    </w:div>
    <w:div w:id="1946960412">
      <w:bodyDiv w:val="1"/>
      <w:marLeft w:val="0"/>
      <w:marRight w:val="0"/>
      <w:marTop w:val="0"/>
      <w:marBottom w:val="0"/>
      <w:divBdr>
        <w:top w:val="none" w:sz="0" w:space="0" w:color="auto"/>
        <w:left w:val="none" w:sz="0" w:space="0" w:color="auto"/>
        <w:bottom w:val="none" w:sz="0" w:space="0" w:color="auto"/>
        <w:right w:val="none" w:sz="0" w:space="0" w:color="auto"/>
      </w:divBdr>
    </w:div>
    <w:div w:id="1947350146">
      <w:bodyDiv w:val="1"/>
      <w:marLeft w:val="0"/>
      <w:marRight w:val="0"/>
      <w:marTop w:val="0"/>
      <w:marBottom w:val="0"/>
      <w:divBdr>
        <w:top w:val="none" w:sz="0" w:space="0" w:color="auto"/>
        <w:left w:val="none" w:sz="0" w:space="0" w:color="auto"/>
        <w:bottom w:val="none" w:sz="0" w:space="0" w:color="auto"/>
        <w:right w:val="none" w:sz="0" w:space="0" w:color="auto"/>
      </w:divBdr>
    </w:div>
    <w:div w:id="1947538440">
      <w:bodyDiv w:val="1"/>
      <w:marLeft w:val="0"/>
      <w:marRight w:val="0"/>
      <w:marTop w:val="0"/>
      <w:marBottom w:val="0"/>
      <w:divBdr>
        <w:top w:val="none" w:sz="0" w:space="0" w:color="auto"/>
        <w:left w:val="none" w:sz="0" w:space="0" w:color="auto"/>
        <w:bottom w:val="none" w:sz="0" w:space="0" w:color="auto"/>
        <w:right w:val="none" w:sz="0" w:space="0" w:color="auto"/>
      </w:divBdr>
    </w:div>
    <w:div w:id="1951620961">
      <w:bodyDiv w:val="1"/>
      <w:marLeft w:val="0"/>
      <w:marRight w:val="0"/>
      <w:marTop w:val="0"/>
      <w:marBottom w:val="0"/>
      <w:divBdr>
        <w:top w:val="none" w:sz="0" w:space="0" w:color="auto"/>
        <w:left w:val="none" w:sz="0" w:space="0" w:color="auto"/>
        <w:bottom w:val="none" w:sz="0" w:space="0" w:color="auto"/>
        <w:right w:val="none" w:sz="0" w:space="0" w:color="auto"/>
      </w:divBdr>
    </w:div>
    <w:div w:id="1953785886">
      <w:bodyDiv w:val="1"/>
      <w:marLeft w:val="0"/>
      <w:marRight w:val="0"/>
      <w:marTop w:val="0"/>
      <w:marBottom w:val="0"/>
      <w:divBdr>
        <w:top w:val="none" w:sz="0" w:space="0" w:color="auto"/>
        <w:left w:val="none" w:sz="0" w:space="0" w:color="auto"/>
        <w:bottom w:val="none" w:sz="0" w:space="0" w:color="auto"/>
        <w:right w:val="none" w:sz="0" w:space="0" w:color="auto"/>
      </w:divBdr>
    </w:div>
    <w:div w:id="1959751012">
      <w:bodyDiv w:val="1"/>
      <w:marLeft w:val="0"/>
      <w:marRight w:val="0"/>
      <w:marTop w:val="0"/>
      <w:marBottom w:val="0"/>
      <w:divBdr>
        <w:top w:val="none" w:sz="0" w:space="0" w:color="auto"/>
        <w:left w:val="none" w:sz="0" w:space="0" w:color="auto"/>
        <w:bottom w:val="none" w:sz="0" w:space="0" w:color="auto"/>
        <w:right w:val="none" w:sz="0" w:space="0" w:color="auto"/>
      </w:divBdr>
    </w:div>
    <w:div w:id="1963225401">
      <w:bodyDiv w:val="1"/>
      <w:marLeft w:val="0"/>
      <w:marRight w:val="0"/>
      <w:marTop w:val="0"/>
      <w:marBottom w:val="0"/>
      <w:divBdr>
        <w:top w:val="none" w:sz="0" w:space="0" w:color="auto"/>
        <w:left w:val="none" w:sz="0" w:space="0" w:color="auto"/>
        <w:bottom w:val="none" w:sz="0" w:space="0" w:color="auto"/>
        <w:right w:val="none" w:sz="0" w:space="0" w:color="auto"/>
      </w:divBdr>
    </w:div>
    <w:div w:id="1970935299">
      <w:bodyDiv w:val="1"/>
      <w:marLeft w:val="0"/>
      <w:marRight w:val="0"/>
      <w:marTop w:val="0"/>
      <w:marBottom w:val="0"/>
      <w:divBdr>
        <w:top w:val="none" w:sz="0" w:space="0" w:color="auto"/>
        <w:left w:val="none" w:sz="0" w:space="0" w:color="auto"/>
        <w:bottom w:val="none" w:sz="0" w:space="0" w:color="auto"/>
        <w:right w:val="none" w:sz="0" w:space="0" w:color="auto"/>
      </w:divBdr>
    </w:div>
    <w:div w:id="1971745656">
      <w:bodyDiv w:val="1"/>
      <w:marLeft w:val="0"/>
      <w:marRight w:val="0"/>
      <w:marTop w:val="0"/>
      <w:marBottom w:val="0"/>
      <w:divBdr>
        <w:top w:val="none" w:sz="0" w:space="0" w:color="auto"/>
        <w:left w:val="none" w:sz="0" w:space="0" w:color="auto"/>
        <w:bottom w:val="none" w:sz="0" w:space="0" w:color="auto"/>
        <w:right w:val="none" w:sz="0" w:space="0" w:color="auto"/>
      </w:divBdr>
    </w:div>
    <w:div w:id="1972711179">
      <w:bodyDiv w:val="1"/>
      <w:marLeft w:val="0"/>
      <w:marRight w:val="0"/>
      <w:marTop w:val="0"/>
      <w:marBottom w:val="0"/>
      <w:divBdr>
        <w:top w:val="none" w:sz="0" w:space="0" w:color="auto"/>
        <w:left w:val="none" w:sz="0" w:space="0" w:color="auto"/>
        <w:bottom w:val="none" w:sz="0" w:space="0" w:color="auto"/>
        <w:right w:val="none" w:sz="0" w:space="0" w:color="auto"/>
      </w:divBdr>
    </w:div>
    <w:div w:id="1973248050">
      <w:bodyDiv w:val="1"/>
      <w:marLeft w:val="0"/>
      <w:marRight w:val="0"/>
      <w:marTop w:val="0"/>
      <w:marBottom w:val="0"/>
      <w:divBdr>
        <w:top w:val="none" w:sz="0" w:space="0" w:color="auto"/>
        <w:left w:val="none" w:sz="0" w:space="0" w:color="auto"/>
        <w:bottom w:val="none" w:sz="0" w:space="0" w:color="auto"/>
        <w:right w:val="none" w:sz="0" w:space="0" w:color="auto"/>
      </w:divBdr>
    </w:div>
    <w:div w:id="1973516689">
      <w:bodyDiv w:val="1"/>
      <w:marLeft w:val="0"/>
      <w:marRight w:val="0"/>
      <w:marTop w:val="0"/>
      <w:marBottom w:val="0"/>
      <w:divBdr>
        <w:top w:val="none" w:sz="0" w:space="0" w:color="auto"/>
        <w:left w:val="none" w:sz="0" w:space="0" w:color="auto"/>
        <w:bottom w:val="none" w:sz="0" w:space="0" w:color="auto"/>
        <w:right w:val="none" w:sz="0" w:space="0" w:color="auto"/>
      </w:divBdr>
    </w:div>
    <w:div w:id="1978140871">
      <w:bodyDiv w:val="1"/>
      <w:marLeft w:val="0"/>
      <w:marRight w:val="0"/>
      <w:marTop w:val="0"/>
      <w:marBottom w:val="0"/>
      <w:divBdr>
        <w:top w:val="none" w:sz="0" w:space="0" w:color="auto"/>
        <w:left w:val="none" w:sz="0" w:space="0" w:color="auto"/>
        <w:bottom w:val="none" w:sz="0" w:space="0" w:color="auto"/>
        <w:right w:val="none" w:sz="0" w:space="0" w:color="auto"/>
      </w:divBdr>
    </w:div>
    <w:div w:id="1984969414">
      <w:bodyDiv w:val="1"/>
      <w:marLeft w:val="0"/>
      <w:marRight w:val="0"/>
      <w:marTop w:val="0"/>
      <w:marBottom w:val="0"/>
      <w:divBdr>
        <w:top w:val="none" w:sz="0" w:space="0" w:color="auto"/>
        <w:left w:val="none" w:sz="0" w:space="0" w:color="auto"/>
        <w:bottom w:val="none" w:sz="0" w:space="0" w:color="auto"/>
        <w:right w:val="none" w:sz="0" w:space="0" w:color="auto"/>
      </w:divBdr>
    </w:div>
    <w:div w:id="1985575260">
      <w:bodyDiv w:val="1"/>
      <w:marLeft w:val="0"/>
      <w:marRight w:val="0"/>
      <w:marTop w:val="0"/>
      <w:marBottom w:val="0"/>
      <w:divBdr>
        <w:top w:val="none" w:sz="0" w:space="0" w:color="auto"/>
        <w:left w:val="none" w:sz="0" w:space="0" w:color="auto"/>
        <w:bottom w:val="none" w:sz="0" w:space="0" w:color="auto"/>
        <w:right w:val="none" w:sz="0" w:space="0" w:color="auto"/>
      </w:divBdr>
    </w:div>
    <w:div w:id="1986203465">
      <w:bodyDiv w:val="1"/>
      <w:marLeft w:val="0"/>
      <w:marRight w:val="0"/>
      <w:marTop w:val="0"/>
      <w:marBottom w:val="0"/>
      <w:divBdr>
        <w:top w:val="none" w:sz="0" w:space="0" w:color="auto"/>
        <w:left w:val="none" w:sz="0" w:space="0" w:color="auto"/>
        <w:bottom w:val="none" w:sz="0" w:space="0" w:color="auto"/>
        <w:right w:val="none" w:sz="0" w:space="0" w:color="auto"/>
      </w:divBdr>
    </w:div>
    <w:div w:id="1986618087">
      <w:bodyDiv w:val="1"/>
      <w:marLeft w:val="0"/>
      <w:marRight w:val="0"/>
      <w:marTop w:val="0"/>
      <w:marBottom w:val="0"/>
      <w:divBdr>
        <w:top w:val="none" w:sz="0" w:space="0" w:color="auto"/>
        <w:left w:val="none" w:sz="0" w:space="0" w:color="auto"/>
        <w:bottom w:val="none" w:sz="0" w:space="0" w:color="auto"/>
        <w:right w:val="none" w:sz="0" w:space="0" w:color="auto"/>
      </w:divBdr>
    </w:div>
    <w:div w:id="1988825077">
      <w:bodyDiv w:val="1"/>
      <w:marLeft w:val="0"/>
      <w:marRight w:val="0"/>
      <w:marTop w:val="0"/>
      <w:marBottom w:val="0"/>
      <w:divBdr>
        <w:top w:val="none" w:sz="0" w:space="0" w:color="auto"/>
        <w:left w:val="none" w:sz="0" w:space="0" w:color="auto"/>
        <w:bottom w:val="none" w:sz="0" w:space="0" w:color="auto"/>
        <w:right w:val="none" w:sz="0" w:space="0" w:color="auto"/>
      </w:divBdr>
    </w:div>
    <w:div w:id="1989623619">
      <w:bodyDiv w:val="1"/>
      <w:marLeft w:val="0"/>
      <w:marRight w:val="0"/>
      <w:marTop w:val="0"/>
      <w:marBottom w:val="0"/>
      <w:divBdr>
        <w:top w:val="none" w:sz="0" w:space="0" w:color="auto"/>
        <w:left w:val="none" w:sz="0" w:space="0" w:color="auto"/>
        <w:bottom w:val="none" w:sz="0" w:space="0" w:color="auto"/>
        <w:right w:val="none" w:sz="0" w:space="0" w:color="auto"/>
      </w:divBdr>
    </w:div>
    <w:div w:id="1991052508">
      <w:bodyDiv w:val="1"/>
      <w:marLeft w:val="0"/>
      <w:marRight w:val="0"/>
      <w:marTop w:val="0"/>
      <w:marBottom w:val="0"/>
      <w:divBdr>
        <w:top w:val="none" w:sz="0" w:space="0" w:color="auto"/>
        <w:left w:val="none" w:sz="0" w:space="0" w:color="auto"/>
        <w:bottom w:val="none" w:sz="0" w:space="0" w:color="auto"/>
        <w:right w:val="none" w:sz="0" w:space="0" w:color="auto"/>
      </w:divBdr>
    </w:div>
    <w:div w:id="1991518474">
      <w:bodyDiv w:val="1"/>
      <w:marLeft w:val="0"/>
      <w:marRight w:val="0"/>
      <w:marTop w:val="0"/>
      <w:marBottom w:val="0"/>
      <w:divBdr>
        <w:top w:val="none" w:sz="0" w:space="0" w:color="auto"/>
        <w:left w:val="none" w:sz="0" w:space="0" w:color="auto"/>
        <w:bottom w:val="none" w:sz="0" w:space="0" w:color="auto"/>
        <w:right w:val="none" w:sz="0" w:space="0" w:color="auto"/>
      </w:divBdr>
    </w:div>
    <w:div w:id="1993867837">
      <w:bodyDiv w:val="1"/>
      <w:marLeft w:val="0"/>
      <w:marRight w:val="0"/>
      <w:marTop w:val="0"/>
      <w:marBottom w:val="0"/>
      <w:divBdr>
        <w:top w:val="none" w:sz="0" w:space="0" w:color="auto"/>
        <w:left w:val="none" w:sz="0" w:space="0" w:color="auto"/>
        <w:bottom w:val="none" w:sz="0" w:space="0" w:color="auto"/>
        <w:right w:val="none" w:sz="0" w:space="0" w:color="auto"/>
      </w:divBdr>
    </w:div>
    <w:div w:id="1995526606">
      <w:bodyDiv w:val="1"/>
      <w:marLeft w:val="0"/>
      <w:marRight w:val="0"/>
      <w:marTop w:val="0"/>
      <w:marBottom w:val="0"/>
      <w:divBdr>
        <w:top w:val="none" w:sz="0" w:space="0" w:color="auto"/>
        <w:left w:val="none" w:sz="0" w:space="0" w:color="auto"/>
        <w:bottom w:val="none" w:sz="0" w:space="0" w:color="auto"/>
        <w:right w:val="none" w:sz="0" w:space="0" w:color="auto"/>
      </w:divBdr>
    </w:div>
    <w:div w:id="1996762028">
      <w:bodyDiv w:val="1"/>
      <w:marLeft w:val="0"/>
      <w:marRight w:val="0"/>
      <w:marTop w:val="0"/>
      <w:marBottom w:val="0"/>
      <w:divBdr>
        <w:top w:val="none" w:sz="0" w:space="0" w:color="auto"/>
        <w:left w:val="none" w:sz="0" w:space="0" w:color="auto"/>
        <w:bottom w:val="none" w:sz="0" w:space="0" w:color="auto"/>
        <w:right w:val="none" w:sz="0" w:space="0" w:color="auto"/>
      </w:divBdr>
    </w:div>
    <w:div w:id="1998535921">
      <w:bodyDiv w:val="1"/>
      <w:marLeft w:val="0"/>
      <w:marRight w:val="0"/>
      <w:marTop w:val="0"/>
      <w:marBottom w:val="0"/>
      <w:divBdr>
        <w:top w:val="none" w:sz="0" w:space="0" w:color="auto"/>
        <w:left w:val="none" w:sz="0" w:space="0" w:color="auto"/>
        <w:bottom w:val="none" w:sz="0" w:space="0" w:color="auto"/>
        <w:right w:val="none" w:sz="0" w:space="0" w:color="auto"/>
      </w:divBdr>
    </w:div>
    <w:div w:id="2011444897">
      <w:bodyDiv w:val="1"/>
      <w:marLeft w:val="0"/>
      <w:marRight w:val="0"/>
      <w:marTop w:val="0"/>
      <w:marBottom w:val="0"/>
      <w:divBdr>
        <w:top w:val="none" w:sz="0" w:space="0" w:color="auto"/>
        <w:left w:val="none" w:sz="0" w:space="0" w:color="auto"/>
        <w:bottom w:val="none" w:sz="0" w:space="0" w:color="auto"/>
        <w:right w:val="none" w:sz="0" w:space="0" w:color="auto"/>
      </w:divBdr>
    </w:div>
    <w:div w:id="2012174164">
      <w:bodyDiv w:val="1"/>
      <w:marLeft w:val="0"/>
      <w:marRight w:val="0"/>
      <w:marTop w:val="0"/>
      <w:marBottom w:val="0"/>
      <w:divBdr>
        <w:top w:val="none" w:sz="0" w:space="0" w:color="auto"/>
        <w:left w:val="none" w:sz="0" w:space="0" w:color="auto"/>
        <w:bottom w:val="none" w:sz="0" w:space="0" w:color="auto"/>
        <w:right w:val="none" w:sz="0" w:space="0" w:color="auto"/>
      </w:divBdr>
    </w:div>
    <w:div w:id="2013486366">
      <w:bodyDiv w:val="1"/>
      <w:marLeft w:val="0"/>
      <w:marRight w:val="0"/>
      <w:marTop w:val="0"/>
      <w:marBottom w:val="0"/>
      <w:divBdr>
        <w:top w:val="none" w:sz="0" w:space="0" w:color="auto"/>
        <w:left w:val="none" w:sz="0" w:space="0" w:color="auto"/>
        <w:bottom w:val="none" w:sz="0" w:space="0" w:color="auto"/>
        <w:right w:val="none" w:sz="0" w:space="0" w:color="auto"/>
      </w:divBdr>
    </w:div>
    <w:div w:id="2013683361">
      <w:bodyDiv w:val="1"/>
      <w:marLeft w:val="0"/>
      <w:marRight w:val="0"/>
      <w:marTop w:val="0"/>
      <w:marBottom w:val="0"/>
      <w:divBdr>
        <w:top w:val="none" w:sz="0" w:space="0" w:color="auto"/>
        <w:left w:val="none" w:sz="0" w:space="0" w:color="auto"/>
        <w:bottom w:val="none" w:sz="0" w:space="0" w:color="auto"/>
        <w:right w:val="none" w:sz="0" w:space="0" w:color="auto"/>
      </w:divBdr>
    </w:div>
    <w:div w:id="2014525836">
      <w:bodyDiv w:val="1"/>
      <w:marLeft w:val="0"/>
      <w:marRight w:val="0"/>
      <w:marTop w:val="0"/>
      <w:marBottom w:val="0"/>
      <w:divBdr>
        <w:top w:val="none" w:sz="0" w:space="0" w:color="auto"/>
        <w:left w:val="none" w:sz="0" w:space="0" w:color="auto"/>
        <w:bottom w:val="none" w:sz="0" w:space="0" w:color="auto"/>
        <w:right w:val="none" w:sz="0" w:space="0" w:color="auto"/>
      </w:divBdr>
      <w:divsChild>
        <w:div w:id="226889754">
          <w:marLeft w:val="720"/>
          <w:marRight w:val="0"/>
          <w:marTop w:val="130"/>
          <w:marBottom w:val="0"/>
          <w:divBdr>
            <w:top w:val="none" w:sz="0" w:space="0" w:color="auto"/>
            <w:left w:val="none" w:sz="0" w:space="0" w:color="auto"/>
            <w:bottom w:val="none" w:sz="0" w:space="0" w:color="auto"/>
            <w:right w:val="none" w:sz="0" w:space="0" w:color="auto"/>
          </w:divBdr>
        </w:div>
        <w:div w:id="951549704">
          <w:marLeft w:val="720"/>
          <w:marRight w:val="0"/>
          <w:marTop w:val="130"/>
          <w:marBottom w:val="0"/>
          <w:divBdr>
            <w:top w:val="none" w:sz="0" w:space="0" w:color="auto"/>
            <w:left w:val="none" w:sz="0" w:space="0" w:color="auto"/>
            <w:bottom w:val="none" w:sz="0" w:space="0" w:color="auto"/>
            <w:right w:val="none" w:sz="0" w:space="0" w:color="auto"/>
          </w:divBdr>
        </w:div>
        <w:div w:id="994382404">
          <w:marLeft w:val="720"/>
          <w:marRight w:val="0"/>
          <w:marTop w:val="130"/>
          <w:marBottom w:val="0"/>
          <w:divBdr>
            <w:top w:val="none" w:sz="0" w:space="0" w:color="auto"/>
            <w:left w:val="none" w:sz="0" w:space="0" w:color="auto"/>
            <w:bottom w:val="none" w:sz="0" w:space="0" w:color="auto"/>
            <w:right w:val="none" w:sz="0" w:space="0" w:color="auto"/>
          </w:divBdr>
        </w:div>
        <w:div w:id="1278413697">
          <w:marLeft w:val="720"/>
          <w:marRight w:val="0"/>
          <w:marTop w:val="130"/>
          <w:marBottom w:val="0"/>
          <w:divBdr>
            <w:top w:val="none" w:sz="0" w:space="0" w:color="auto"/>
            <w:left w:val="none" w:sz="0" w:space="0" w:color="auto"/>
            <w:bottom w:val="none" w:sz="0" w:space="0" w:color="auto"/>
            <w:right w:val="none" w:sz="0" w:space="0" w:color="auto"/>
          </w:divBdr>
        </w:div>
        <w:div w:id="1491748168">
          <w:marLeft w:val="720"/>
          <w:marRight w:val="0"/>
          <w:marTop w:val="130"/>
          <w:marBottom w:val="0"/>
          <w:divBdr>
            <w:top w:val="none" w:sz="0" w:space="0" w:color="auto"/>
            <w:left w:val="none" w:sz="0" w:space="0" w:color="auto"/>
            <w:bottom w:val="none" w:sz="0" w:space="0" w:color="auto"/>
            <w:right w:val="none" w:sz="0" w:space="0" w:color="auto"/>
          </w:divBdr>
        </w:div>
      </w:divsChild>
    </w:div>
    <w:div w:id="2015454120">
      <w:bodyDiv w:val="1"/>
      <w:marLeft w:val="0"/>
      <w:marRight w:val="0"/>
      <w:marTop w:val="0"/>
      <w:marBottom w:val="0"/>
      <w:divBdr>
        <w:top w:val="none" w:sz="0" w:space="0" w:color="auto"/>
        <w:left w:val="none" w:sz="0" w:space="0" w:color="auto"/>
        <w:bottom w:val="none" w:sz="0" w:space="0" w:color="auto"/>
        <w:right w:val="none" w:sz="0" w:space="0" w:color="auto"/>
      </w:divBdr>
    </w:div>
    <w:div w:id="2015569496">
      <w:bodyDiv w:val="1"/>
      <w:marLeft w:val="0"/>
      <w:marRight w:val="0"/>
      <w:marTop w:val="0"/>
      <w:marBottom w:val="0"/>
      <w:divBdr>
        <w:top w:val="none" w:sz="0" w:space="0" w:color="auto"/>
        <w:left w:val="none" w:sz="0" w:space="0" w:color="auto"/>
        <w:bottom w:val="none" w:sz="0" w:space="0" w:color="auto"/>
        <w:right w:val="none" w:sz="0" w:space="0" w:color="auto"/>
      </w:divBdr>
    </w:div>
    <w:div w:id="2020889777">
      <w:bodyDiv w:val="1"/>
      <w:marLeft w:val="0"/>
      <w:marRight w:val="0"/>
      <w:marTop w:val="0"/>
      <w:marBottom w:val="0"/>
      <w:divBdr>
        <w:top w:val="none" w:sz="0" w:space="0" w:color="auto"/>
        <w:left w:val="none" w:sz="0" w:space="0" w:color="auto"/>
        <w:bottom w:val="none" w:sz="0" w:space="0" w:color="auto"/>
        <w:right w:val="none" w:sz="0" w:space="0" w:color="auto"/>
      </w:divBdr>
    </w:div>
    <w:div w:id="2023580265">
      <w:bodyDiv w:val="1"/>
      <w:marLeft w:val="0"/>
      <w:marRight w:val="0"/>
      <w:marTop w:val="0"/>
      <w:marBottom w:val="0"/>
      <w:divBdr>
        <w:top w:val="none" w:sz="0" w:space="0" w:color="auto"/>
        <w:left w:val="none" w:sz="0" w:space="0" w:color="auto"/>
        <w:bottom w:val="none" w:sz="0" w:space="0" w:color="auto"/>
        <w:right w:val="none" w:sz="0" w:space="0" w:color="auto"/>
      </w:divBdr>
    </w:div>
    <w:div w:id="2024285600">
      <w:bodyDiv w:val="1"/>
      <w:marLeft w:val="0"/>
      <w:marRight w:val="0"/>
      <w:marTop w:val="0"/>
      <w:marBottom w:val="0"/>
      <w:divBdr>
        <w:top w:val="none" w:sz="0" w:space="0" w:color="auto"/>
        <w:left w:val="none" w:sz="0" w:space="0" w:color="auto"/>
        <w:bottom w:val="none" w:sz="0" w:space="0" w:color="auto"/>
        <w:right w:val="none" w:sz="0" w:space="0" w:color="auto"/>
      </w:divBdr>
    </w:div>
    <w:div w:id="2030444177">
      <w:bodyDiv w:val="1"/>
      <w:marLeft w:val="0"/>
      <w:marRight w:val="0"/>
      <w:marTop w:val="0"/>
      <w:marBottom w:val="0"/>
      <w:divBdr>
        <w:top w:val="none" w:sz="0" w:space="0" w:color="auto"/>
        <w:left w:val="none" w:sz="0" w:space="0" w:color="auto"/>
        <w:bottom w:val="none" w:sz="0" w:space="0" w:color="auto"/>
        <w:right w:val="none" w:sz="0" w:space="0" w:color="auto"/>
      </w:divBdr>
    </w:div>
    <w:div w:id="2038117157">
      <w:bodyDiv w:val="1"/>
      <w:marLeft w:val="0"/>
      <w:marRight w:val="0"/>
      <w:marTop w:val="0"/>
      <w:marBottom w:val="0"/>
      <w:divBdr>
        <w:top w:val="none" w:sz="0" w:space="0" w:color="auto"/>
        <w:left w:val="none" w:sz="0" w:space="0" w:color="auto"/>
        <w:bottom w:val="none" w:sz="0" w:space="0" w:color="auto"/>
        <w:right w:val="none" w:sz="0" w:space="0" w:color="auto"/>
      </w:divBdr>
    </w:div>
    <w:div w:id="2039427110">
      <w:bodyDiv w:val="1"/>
      <w:marLeft w:val="0"/>
      <w:marRight w:val="0"/>
      <w:marTop w:val="0"/>
      <w:marBottom w:val="0"/>
      <w:divBdr>
        <w:top w:val="none" w:sz="0" w:space="0" w:color="auto"/>
        <w:left w:val="none" w:sz="0" w:space="0" w:color="auto"/>
        <w:bottom w:val="none" w:sz="0" w:space="0" w:color="auto"/>
        <w:right w:val="none" w:sz="0" w:space="0" w:color="auto"/>
      </w:divBdr>
    </w:div>
    <w:div w:id="2042128865">
      <w:bodyDiv w:val="1"/>
      <w:marLeft w:val="0"/>
      <w:marRight w:val="0"/>
      <w:marTop w:val="0"/>
      <w:marBottom w:val="0"/>
      <w:divBdr>
        <w:top w:val="none" w:sz="0" w:space="0" w:color="auto"/>
        <w:left w:val="none" w:sz="0" w:space="0" w:color="auto"/>
        <w:bottom w:val="none" w:sz="0" w:space="0" w:color="auto"/>
        <w:right w:val="none" w:sz="0" w:space="0" w:color="auto"/>
      </w:divBdr>
    </w:div>
    <w:div w:id="2044355012">
      <w:bodyDiv w:val="1"/>
      <w:marLeft w:val="0"/>
      <w:marRight w:val="0"/>
      <w:marTop w:val="0"/>
      <w:marBottom w:val="0"/>
      <w:divBdr>
        <w:top w:val="none" w:sz="0" w:space="0" w:color="auto"/>
        <w:left w:val="none" w:sz="0" w:space="0" w:color="auto"/>
        <w:bottom w:val="none" w:sz="0" w:space="0" w:color="auto"/>
        <w:right w:val="none" w:sz="0" w:space="0" w:color="auto"/>
      </w:divBdr>
    </w:div>
    <w:div w:id="2052681539">
      <w:bodyDiv w:val="1"/>
      <w:marLeft w:val="0"/>
      <w:marRight w:val="0"/>
      <w:marTop w:val="0"/>
      <w:marBottom w:val="0"/>
      <w:divBdr>
        <w:top w:val="none" w:sz="0" w:space="0" w:color="auto"/>
        <w:left w:val="none" w:sz="0" w:space="0" w:color="auto"/>
        <w:bottom w:val="none" w:sz="0" w:space="0" w:color="auto"/>
        <w:right w:val="none" w:sz="0" w:space="0" w:color="auto"/>
      </w:divBdr>
    </w:div>
    <w:div w:id="2057241570">
      <w:bodyDiv w:val="1"/>
      <w:marLeft w:val="0"/>
      <w:marRight w:val="0"/>
      <w:marTop w:val="0"/>
      <w:marBottom w:val="0"/>
      <w:divBdr>
        <w:top w:val="none" w:sz="0" w:space="0" w:color="auto"/>
        <w:left w:val="none" w:sz="0" w:space="0" w:color="auto"/>
        <w:bottom w:val="none" w:sz="0" w:space="0" w:color="auto"/>
        <w:right w:val="none" w:sz="0" w:space="0" w:color="auto"/>
      </w:divBdr>
    </w:div>
    <w:div w:id="2059742118">
      <w:bodyDiv w:val="1"/>
      <w:marLeft w:val="0"/>
      <w:marRight w:val="0"/>
      <w:marTop w:val="0"/>
      <w:marBottom w:val="0"/>
      <w:divBdr>
        <w:top w:val="none" w:sz="0" w:space="0" w:color="auto"/>
        <w:left w:val="none" w:sz="0" w:space="0" w:color="auto"/>
        <w:bottom w:val="none" w:sz="0" w:space="0" w:color="auto"/>
        <w:right w:val="none" w:sz="0" w:space="0" w:color="auto"/>
      </w:divBdr>
    </w:div>
    <w:div w:id="2061513445">
      <w:bodyDiv w:val="1"/>
      <w:marLeft w:val="0"/>
      <w:marRight w:val="0"/>
      <w:marTop w:val="0"/>
      <w:marBottom w:val="0"/>
      <w:divBdr>
        <w:top w:val="none" w:sz="0" w:space="0" w:color="auto"/>
        <w:left w:val="none" w:sz="0" w:space="0" w:color="auto"/>
        <w:bottom w:val="none" w:sz="0" w:space="0" w:color="auto"/>
        <w:right w:val="none" w:sz="0" w:space="0" w:color="auto"/>
      </w:divBdr>
    </w:div>
    <w:div w:id="2062754424">
      <w:bodyDiv w:val="1"/>
      <w:marLeft w:val="0"/>
      <w:marRight w:val="0"/>
      <w:marTop w:val="0"/>
      <w:marBottom w:val="0"/>
      <w:divBdr>
        <w:top w:val="none" w:sz="0" w:space="0" w:color="auto"/>
        <w:left w:val="none" w:sz="0" w:space="0" w:color="auto"/>
        <w:bottom w:val="none" w:sz="0" w:space="0" w:color="auto"/>
        <w:right w:val="none" w:sz="0" w:space="0" w:color="auto"/>
      </w:divBdr>
    </w:div>
    <w:div w:id="2063558846">
      <w:bodyDiv w:val="1"/>
      <w:marLeft w:val="0"/>
      <w:marRight w:val="0"/>
      <w:marTop w:val="0"/>
      <w:marBottom w:val="0"/>
      <w:divBdr>
        <w:top w:val="none" w:sz="0" w:space="0" w:color="auto"/>
        <w:left w:val="none" w:sz="0" w:space="0" w:color="auto"/>
        <w:bottom w:val="none" w:sz="0" w:space="0" w:color="auto"/>
        <w:right w:val="none" w:sz="0" w:space="0" w:color="auto"/>
      </w:divBdr>
    </w:div>
    <w:div w:id="2071540677">
      <w:bodyDiv w:val="1"/>
      <w:marLeft w:val="0"/>
      <w:marRight w:val="0"/>
      <w:marTop w:val="0"/>
      <w:marBottom w:val="0"/>
      <w:divBdr>
        <w:top w:val="none" w:sz="0" w:space="0" w:color="auto"/>
        <w:left w:val="none" w:sz="0" w:space="0" w:color="auto"/>
        <w:bottom w:val="none" w:sz="0" w:space="0" w:color="auto"/>
        <w:right w:val="none" w:sz="0" w:space="0" w:color="auto"/>
      </w:divBdr>
    </w:div>
    <w:div w:id="2075279234">
      <w:bodyDiv w:val="1"/>
      <w:marLeft w:val="0"/>
      <w:marRight w:val="0"/>
      <w:marTop w:val="0"/>
      <w:marBottom w:val="0"/>
      <w:divBdr>
        <w:top w:val="none" w:sz="0" w:space="0" w:color="auto"/>
        <w:left w:val="none" w:sz="0" w:space="0" w:color="auto"/>
        <w:bottom w:val="none" w:sz="0" w:space="0" w:color="auto"/>
        <w:right w:val="none" w:sz="0" w:space="0" w:color="auto"/>
      </w:divBdr>
    </w:div>
    <w:div w:id="2077703196">
      <w:bodyDiv w:val="1"/>
      <w:marLeft w:val="0"/>
      <w:marRight w:val="0"/>
      <w:marTop w:val="0"/>
      <w:marBottom w:val="0"/>
      <w:divBdr>
        <w:top w:val="none" w:sz="0" w:space="0" w:color="auto"/>
        <w:left w:val="none" w:sz="0" w:space="0" w:color="auto"/>
        <w:bottom w:val="none" w:sz="0" w:space="0" w:color="auto"/>
        <w:right w:val="none" w:sz="0" w:space="0" w:color="auto"/>
      </w:divBdr>
    </w:div>
    <w:div w:id="2080326171">
      <w:bodyDiv w:val="1"/>
      <w:marLeft w:val="0"/>
      <w:marRight w:val="0"/>
      <w:marTop w:val="0"/>
      <w:marBottom w:val="0"/>
      <w:divBdr>
        <w:top w:val="none" w:sz="0" w:space="0" w:color="auto"/>
        <w:left w:val="none" w:sz="0" w:space="0" w:color="auto"/>
        <w:bottom w:val="none" w:sz="0" w:space="0" w:color="auto"/>
        <w:right w:val="none" w:sz="0" w:space="0" w:color="auto"/>
      </w:divBdr>
    </w:div>
    <w:div w:id="2085757674">
      <w:bodyDiv w:val="1"/>
      <w:marLeft w:val="0"/>
      <w:marRight w:val="0"/>
      <w:marTop w:val="0"/>
      <w:marBottom w:val="0"/>
      <w:divBdr>
        <w:top w:val="none" w:sz="0" w:space="0" w:color="auto"/>
        <w:left w:val="none" w:sz="0" w:space="0" w:color="auto"/>
        <w:bottom w:val="none" w:sz="0" w:space="0" w:color="auto"/>
        <w:right w:val="none" w:sz="0" w:space="0" w:color="auto"/>
      </w:divBdr>
    </w:div>
    <w:div w:id="2088266918">
      <w:bodyDiv w:val="1"/>
      <w:marLeft w:val="0"/>
      <w:marRight w:val="0"/>
      <w:marTop w:val="0"/>
      <w:marBottom w:val="0"/>
      <w:divBdr>
        <w:top w:val="none" w:sz="0" w:space="0" w:color="auto"/>
        <w:left w:val="none" w:sz="0" w:space="0" w:color="auto"/>
        <w:bottom w:val="none" w:sz="0" w:space="0" w:color="auto"/>
        <w:right w:val="none" w:sz="0" w:space="0" w:color="auto"/>
      </w:divBdr>
    </w:div>
    <w:div w:id="2092770935">
      <w:bodyDiv w:val="1"/>
      <w:marLeft w:val="0"/>
      <w:marRight w:val="0"/>
      <w:marTop w:val="0"/>
      <w:marBottom w:val="0"/>
      <w:divBdr>
        <w:top w:val="none" w:sz="0" w:space="0" w:color="auto"/>
        <w:left w:val="none" w:sz="0" w:space="0" w:color="auto"/>
        <w:bottom w:val="none" w:sz="0" w:space="0" w:color="auto"/>
        <w:right w:val="none" w:sz="0" w:space="0" w:color="auto"/>
      </w:divBdr>
    </w:div>
    <w:div w:id="2093358080">
      <w:bodyDiv w:val="1"/>
      <w:marLeft w:val="0"/>
      <w:marRight w:val="0"/>
      <w:marTop w:val="0"/>
      <w:marBottom w:val="0"/>
      <w:divBdr>
        <w:top w:val="none" w:sz="0" w:space="0" w:color="auto"/>
        <w:left w:val="none" w:sz="0" w:space="0" w:color="auto"/>
        <w:bottom w:val="none" w:sz="0" w:space="0" w:color="auto"/>
        <w:right w:val="none" w:sz="0" w:space="0" w:color="auto"/>
      </w:divBdr>
    </w:div>
    <w:div w:id="2096781307">
      <w:bodyDiv w:val="1"/>
      <w:marLeft w:val="0"/>
      <w:marRight w:val="0"/>
      <w:marTop w:val="0"/>
      <w:marBottom w:val="0"/>
      <w:divBdr>
        <w:top w:val="none" w:sz="0" w:space="0" w:color="auto"/>
        <w:left w:val="none" w:sz="0" w:space="0" w:color="auto"/>
        <w:bottom w:val="none" w:sz="0" w:space="0" w:color="auto"/>
        <w:right w:val="none" w:sz="0" w:space="0" w:color="auto"/>
      </w:divBdr>
    </w:div>
    <w:div w:id="2097826913">
      <w:bodyDiv w:val="1"/>
      <w:marLeft w:val="0"/>
      <w:marRight w:val="0"/>
      <w:marTop w:val="0"/>
      <w:marBottom w:val="0"/>
      <w:divBdr>
        <w:top w:val="none" w:sz="0" w:space="0" w:color="auto"/>
        <w:left w:val="none" w:sz="0" w:space="0" w:color="auto"/>
        <w:bottom w:val="none" w:sz="0" w:space="0" w:color="auto"/>
        <w:right w:val="none" w:sz="0" w:space="0" w:color="auto"/>
      </w:divBdr>
    </w:div>
    <w:div w:id="2098090912">
      <w:bodyDiv w:val="1"/>
      <w:marLeft w:val="0"/>
      <w:marRight w:val="0"/>
      <w:marTop w:val="0"/>
      <w:marBottom w:val="0"/>
      <w:divBdr>
        <w:top w:val="none" w:sz="0" w:space="0" w:color="auto"/>
        <w:left w:val="none" w:sz="0" w:space="0" w:color="auto"/>
        <w:bottom w:val="none" w:sz="0" w:space="0" w:color="auto"/>
        <w:right w:val="none" w:sz="0" w:space="0" w:color="auto"/>
      </w:divBdr>
    </w:div>
    <w:div w:id="2098090972">
      <w:bodyDiv w:val="1"/>
      <w:marLeft w:val="0"/>
      <w:marRight w:val="0"/>
      <w:marTop w:val="0"/>
      <w:marBottom w:val="0"/>
      <w:divBdr>
        <w:top w:val="none" w:sz="0" w:space="0" w:color="auto"/>
        <w:left w:val="none" w:sz="0" w:space="0" w:color="auto"/>
        <w:bottom w:val="none" w:sz="0" w:space="0" w:color="auto"/>
        <w:right w:val="none" w:sz="0" w:space="0" w:color="auto"/>
      </w:divBdr>
    </w:div>
    <w:div w:id="2098818299">
      <w:bodyDiv w:val="1"/>
      <w:marLeft w:val="0"/>
      <w:marRight w:val="0"/>
      <w:marTop w:val="0"/>
      <w:marBottom w:val="0"/>
      <w:divBdr>
        <w:top w:val="none" w:sz="0" w:space="0" w:color="auto"/>
        <w:left w:val="none" w:sz="0" w:space="0" w:color="auto"/>
        <w:bottom w:val="none" w:sz="0" w:space="0" w:color="auto"/>
        <w:right w:val="none" w:sz="0" w:space="0" w:color="auto"/>
      </w:divBdr>
    </w:div>
    <w:div w:id="2098942771">
      <w:bodyDiv w:val="1"/>
      <w:marLeft w:val="0"/>
      <w:marRight w:val="0"/>
      <w:marTop w:val="0"/>
      <w:marBottom w:val="0"/>
      <w:divBdr>
        <w:top w:val="none" w:sz="0" w:space="0" w:color="auto"/>
        <w:left w:val="none" w:sz="0" w:space="0" w:color="auto"/>
        <w:bottom w:val="none" w:sz="0" w:space="0" w:color="auto"/>
        <w:right w:val="none" w:sz="0" w:space="0" w:color="auto"/>
      </w:divBdr>
    </w:div>
    <w:div w:id="2100366767">
      <w:bodyDiv w:val="1"/>
      <w:marLeft w:val="0"/>
      <w:marRight w:val="0"/>
      <w:marTop w:val="0"/>
      <w:marBottom w:val="0"/>
      <w:divBdr>
        <w:top w:val="none" w:sz="0" w:space="0" w:color="auto"/>
        <w:left w:val="none" w:sz="0" w:space="0" w:color="auto"/>
        <w:bottom w:val="none" w:sz="0" w:space="0" w:color="auto"/>
        <w:right w:val="none" w:sz="0" w:space="0" w:color="auto"/>
      </w:divBdr>
    </w:div>
    <w:div w:id="2101175626">
      <w:bodyDiv w:val="1"/>
      <w:marLeft w:val="0"/>
      <w:marRight w:val="0"/>
      <w:marTop w:val="0"/>
      <w:marBottom w:val="0"/>
      <w:divBdr>
        <w:top w:val="none" w:sz="0" w:space="0" w:color="auto"/>
        <w:left w:val="none" w:sz="0" w:space="0" w:color="auto"/>
        <w:bottom w:val="none" w:sz="0" w:space="0" w:color="auto"/>
        <w:right w:val="none" w:sz="0" w:space="0" w:color="auto"/>
      </w:divBdr>
    </w:div>
    <w:div w:id="2101366539">
      <w:bodyDiv w:val="1"/>
      <w:marLeft w:val="0"/>
      <w:marRight w:val="0"/>
      <w:marTop w:val="0"/>
      <w:marBottom w:val="0"/>
      <w:divBdr>
        <w:top w:val="none" w:sz="0" w:space="0" w:color="auto"/>
        <w:left w:val="none" w:sz="0" w:space="0" w:color="auto"/>
        <w:bottom w:val="none" w:sz="0" w:space="0" w:color="auto"/>
        <w:right w:val="none" w:sz="0" w:space="0" w:color="auto"/>
      </w:divBdr>
      <w:divsChild>
        <w:div w:id="527067830">
          <w:marLeft w:val="547"/>
          <w:marRight w:val="0"/>
          <w:marTop w:val="106"/>
          <w:marBottom w:val="0"/>
          <w:divBdr>
            <w:top w:val="none" w:sz="0" w:space="0" w:color="auto"/>
            <w:left w:val="none" w:sz="0" w:space="0" w:color="auto"/>
            <w:bottom w:val="none" w:sz="0" w:space="0" w:color="auto"/>
            <w:right w:val="none" w:sz="0" w:space="0" w:color="auto"/>
          </w:divBdr>
        </w:div>
        <w:div w:id="767118789">
          <w:marLeft w:val="547"/>
          <w:marRight w:val="0"/>
          <w:marTop w:val="106"/>
          <w:marBottom w:val="0"/>
          <w:divBdr>
            <w:top w:val="none" w:sz="0" w:space="0" w:color="auto"/>
            <w:left w:val="none" w:sz="0" w:space="0" w:color="auto"/>
            <w:bottom w:val="none" w:sz="0" w:space="0" w:color="auto"/>
            <w:right w:val="none" w:sz="0" w:space="0" w:color="auto"/>
          </w:divBdr>
        </w:div>
      </w:divsChild>
    </w:div>
    <w:div w:id="2104186441">
      <w:bodyDiv w:val="1"/>
      <w:marLeft w:val="0"/>
      <w:marRight w:val="0"/>
      <w:marTop w:val="0"/>
      <w:marBottom w:val="0"/>
      <w:divBdr>
        <w:top w:val="none" w:sz="0" w:space="0" w:color="auto"/>
        <w:left w:val="none" w:sz="0" w:space="0" w:color="auto"/>
        <w:bottom w:val="none" w:sz="0" w:space="0" w:color="auto"/>
        <w:right w:val="none" w:sz="0" w:space="0" w:color="auto"/>
      </w:divBdr>
    </w:div>
    <w:div w:id="2105833003">
      <w:bodyDiv w:val="1"/>
      <w:marLeft w:val="0"/>
      <w:marRight w:val="0"/>
      <w:marTop w:val="0"/>
      <w:marBottom w:val="0"/>
      <w:divBdr>
        <w:top w:val="none" w:sz="0" w:space="0" w:color="auto"/>
        <w:left w:val="none" w:sz="0" w:space="0" w:color="auto"/>
        <w:bottom w:val="none" w:sz="0" w:space="0" w:color="auto"/>
        <w:right w:val="none" w:sz="0" w:space="0" w:color="auto"/>
      </w:divBdr>
    </w:div>
    <w:div w:id="2105950844">
      <w:bodyDiv w:val="1"/>
      <w:marLeft w:val="0"/>
      <w:marRight w:val="0"/>
      <w:marTop w:val="0"/>
      <w:marBottom w:val="0"/>
      <w:divBdr>
        <w:top w:val="none" w:sz="0" w:space="0" w:color="auto"/>
        <w:left w:val="none" w:sz="0" w:space="0" w:color="auto"/>
        <w:bottom w:val="none" w:sz="0" w:space="0" w:color="auto"/>
        <w:right w:val="none" w:sz="0" w:space="0" w:color="auto"/>
      </w:divBdr>
    </w:div>
    <w:div w:id="2107382996">
      <w:bodyDiv w:val="1"/>
      <w:marLeft w:val="0"/>
      <w:marRight w:val="0"/>
      <w:marTop w:val="0"/>
      <w:marBottom w:val="0"/>
      <w:divBdr>
        <w:top w:val="none" w:sz="0" w:space="0" w:color="auto"/>
        <w:left w:val="none" w:sz="0" w:space="0" w:color="auto"/>
        <w:bottom w:val="none" w:sz="0" w:space="0" w:color="auto"/>
        <w:right w:val="none" w:sz="0" w:space="0" w:color="auto"/>
      </w:divBdr>
    </w:div>
    <w:div w:id="2109691418">
      <w:bodyDiv w:val="1"/>
      <w:marLeft w:val="0"/>
      <w:marRight w:val="0"/>
      <w:marTop w:val="0"/>
      <w:marBottom w:val="0"/>
      <w:divBdr>
        <w:top w:val="none" w:sz="0" w:space="0" w:color="auto"/>
        <w:left w:val="none" w:sz="0" w:space="0" w:color="auto"/>
        <w:bottom w:val="none" w:sz="0" w:space="0" w:color="auto"/>
        <w:right w:val="none" w:sz="0" w:space="0" w:color="auto"/>
      </w:divBdr>
    </w:div>
    <w:div w:id="2112967021">
      <w:bodyDiv w:val="1"/>
      <w:marLeft w:val="0"/>
      <w:marRight w:val="0"/>
      <w:marTop w:val="0"/>
      <w:marBottom w:val="0"/>
      <w:divBdr>
        <w:top w:val="none" w:sz="0" w:space="0" w:color="auto"/>
        <w:left w:val="none" w:sz="0" w:space="0" w:color="auto"/>
        <w:bottom w:val="none" w:sz="0" w:space="0" w:color="auto"/>
        <w:right w:val="none" w:sz="0" w:space="0" w:color="auto"/>
      </w:divBdr>
    </w:div>
    <w:div w:id="2113433197">
      <w:bodyDiv w:val="1"/>
      <w:marLeft w:val="0"/>
      <w:marRight w:val="0"/>
      <w:marTop w:val="0"/>
      <w:marBottom w:val="0"/>
      <w:divBdr>
        <w:top w:val="none" w:sz="0" w:space="0" w:color="auto"/>
        <w:left w:val="none" w:sz="0" w:space="0" w:color="auto"/>
        <w:bottom w:val="none" w:sz="0" w:space="0" w:color="auto"/>
        <w:right w:val="none" w:sz="0" w:space="0" w:color="auto"/>
      </w:divBdr>
    </w:div>
    <w:div w:id="2113741047">
      <w:bodyDiv w:val="1"/>
      <w:marLeft w:val="0"/>
      <w:marRight w:val="0"/>
      <w:marTop w:val="0"/>
      <w:marBottom w:val="0"/>
      <w:divBdr>
        <w:top w:val="none" w:sz="0" w:space="0" w:color="auto"/>
        <w:left w:val="none" w:sz="0" w:space="0" w:color="auto"/>
        <w:bottom w:val="none" w:sz="0" w:space="0" w:color="auto"/>
        <w:right w:val="none" w:sz="0" w:space="0" w:color="auto"/>
      </w:divBdr>
    </w:div>
    <w:div w:id="2115898120">
      <w:bodyDiv w:val="1"/>
      <w:marLeft w:val="0"/>
      <w:marRight w:val="0"/>
      <w:marTop w:val="0"/>
      <w:marBottom w:val="0"/>
      <w:divBdr>
        <w:top w:val="none" w:sz="0" w:space="0" w:color="auto"/>
        <w:left w:val="none" w:sz="0" w:space="0" w:color="auto"/>
        <w:bottom w:val="none" w:sz="0" w:space="0" w:color="auto"/>
        <w:right w:val="none" w:sz="0" w:space="0" w:color="auto"/>
      </w:divBdr>
    </w:div>
    <w:div w:id="2116174313">
      <w:bodyDiv w:val="1"/>
      <w:marLeft w:val="0"/>
      <w:marRight w:val="0"/>
      <w:marTop w:val="0"/>
      <w:marBottom w:val="0"/>
      <w:divBdr>
        <w:top w:val="none" w:sz="0" w:space="0" w:color="auto"/>
        <w:left w:val="none" w:sz="0" w:space="0" w:color="auto"/>
        <w:bottom w:val="none" w:sz="0" w:space="0" w:color="auto"/>
        <w:right w:val="none" w:sz="0" w:space="0" w:color="auto"/>
      </w:divBdr>
    </w:div>
    <w:div w:id="2116552897">
      <w:bodyDiv w:val="1"/>
      <w:marLeft w:val="0"/>
      <w:marRight w:val="0"/>
      <w:marTop w:val="0"/>
      <w:marBottom w:val="0"/>
      <w:divBdr>
        <w:top w:val="none" w:sz="0" w:space="0" w:color="auto"/>
        <w:left w:val="none" w:sz="0" w:space="0" w:color="auto"/>
        <w:bottom w:val="none" w:sz="0" w:space="0" w:color="auto"/>
        <w:right w:val="none" w:sz="0" w:space="0" w:color="auto"/>
      </w:divBdr>
    </w:div>
    <w:div w:id="2121142934">
      <w:bodyDiv w:val="1"/>
      <w:marLeft w:val="0"/>
      <w:marRight w:val="0"/>
      <w:marTop w:val="0"/>
      <w:marBottom w:val="0"/>
      <w:divBdr>
        <w:top w:val="none" w:sz="0" w:space="0" w:color="auto"/>
        <w:left w:val="none" w:sz="0" w:space="0" w:color="auto"/>
        <w:bottom w:val="none" w:sz="0" w:space="0" w:color="auto"/>
        <w:right w:val="none" w:sz="0" w:space="0" w:color="auto"/>
      </w:divBdr>
    </w:div>
    <w:div w:id="2122139097">
      <w:bodyDiv w:val="1"/>
      <w:marLeft w:val="0"/>
      <w:marRight w:val="0"/>
      <w:marTop w:val="0"/>
      <w:marBottom w:val="0"/>
      <w:divBdr>
        <w:top w:val="none" w:sz="0" w:space="0" w:color="auto"/>
        <w:left w:val="none" w:sz="0" w:space="0" w:color="auto"/>
        <w:bottom w:val="none" w:sz="0" w:space="0" w:color="auto"/>
        <w:right w:val="none" w:sz="0" w:space="0" w:color="auto"/>
      </w:divBdr>
    </w:div>
    <w:div w:id="2125341583">
      <w:bodyDiv w:val="1"/>
      <w:marLeft w:val="0"/>
      <w:marRight w:val="0"/>
      <w:marTop w:val="0"/>
      <w:marBottom w:val="0"/>
      <w:divBdr>
        <w:top w:val="none" w:sz="0" w:space="0" w:color="auto"/>
        <w:left w:val="none" w:sz="0" w:space="0" w:color="auto"/>
        <w:bottom w:val="none" w:sz="0" w:space="0" w:color="auto"/>
        <w:right w:val="none" w:sz="0" w:space="0" w:color="auto"/>
      </w:divBdr>
    </w:div>
    <w:div w:id="2132507081">
      <w:bodyDiv w:val="1"/>
      <w:marLeft w:val="0"/>
      <w:marRight w:val="0"/>
      <w:marTop w:val="0"/>
      <w:marBottom w:val="0"/>
      <w:divBdr>
        <w:top w:val="none" w:sz="0" w:space="0" w:color="auto"/>
        <w:left w:val="none" w:sz="0" w:space="0" w:color="auto"/>
        <w:bottom w:val="none" w:sz="0" w:space="0" w:color="auto"/>
        <w:right w:val="none" w:sz="0" w:space="0" w:color="auto"/>
      </w:divBdr>
    </w:div>
    <w:div w:id="2138597945">
      <w:bodyDiv w:val="1"/>
      <w:marLeft w:val="0"/>
      <w:marRight w:val="0"/>
      <w:marTop w:val="0"/>
      <w:marBottom w:val="0"/>
      <w:divBdr>
        <w:top w:val="none" w:sz="0" w:space="0" w:color="auto"/>
        <w:left w:val="none" w:sz="0" w:space="0" w:color="auto"/>
        <w:bottom w:val="none" w:sz="0" w:space="0" w:color="auto"/>
        <w:right w:val="none" w:sz="0" w:space="0" w:color="auto"/>
      </w:divBdr>
    </w:div>
    <w:div w:id="214303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image" Target="media/image80.jpeg"/><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chart" Target="charts/chart10.xml"/><Relationship Id="rId47" Type="http://schemas.openxmlformats.org/officeDocument/2006/relationships/chart" Target="charts/chart15.xml"/><Relationship Id="rId50" Type="http://schemas.openxmlformats.org/officeDocument/2006/relationships/image" Target="media/image19.png"/><Relationship Id="rId55" Type="http://schemas.openxmlformats.org/officeDocument/2006/relationships/image" Target="media/image23.jpeg"/><Relationship Id="rId63" Type="http://schemas.openxmlformats.org/officeDocument/2006/relationships/image" Target="media/image29.png"/><Relationship Id="rId68" Type="http://schemas.openxmlformats.org/officeDocument/2006/relationships/chart" Target="charts/chart21.xml"/><Relationship Id="rId76" Type="http://schemas.openxmlformats.org/officeDocument/2006/relationships/image" Target="media/image32.png"/><Relationship Id="rId84" Type="http://schemas.openxmlformats.org/officeDocument/2006/relationships/image" Target="media/image39.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24.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chart" Target="charts/chart3.xml"/><Relationship Id="rId11"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image" Target="media/image15.jpeg"/><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image" Target="media/image22.png"/><Relationship Id="rId58" Type="http://schemas.openxmlformats.org/officeDocument/2006/relationships/image" Target="media/image26.png"/><Relationship Id="rId66" Type="http://schemas.openxmlformats.org/officeDocument/2006/relationships/image" Target="media/image31.png"/><Relationship Id="rId74" Type="http://schemas.openxmlformats.org/officeDocument/2006/relationships/chart" Target="charts/chart27.xml"/><Relationship Id="rId79" Type="http://schemas.openxmlformats.org/officeDocument/2006/relationships/image" Target="media/image35.png"/><Relationship Id="rId87"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chart" Target="charts/chart18.xml"/><Relationship Id="rId82" Type="http://schemas.openxmlformats.org/officeDocument/2006/relationships/chart" Target="charts/chart29.xml"/><Relationship Id="rId90" Type="http://schemas.openxmlformats.org/officeDocument/2006/relationships/theme" Target="theme/theme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copyright.com" TargetMode="Externa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9.jpeg"/><Relationship Id="rId30" Type="http://schemas.openxmlformats.org/officeDocument/2006/relationships/chart" Target="charts/chart4.xml"/><Relationship Id="rId35" Type="http://schemas.openxmlformats.org/officeDocument/2006/relationships/image" Target="media/image14.png"/><Relationship Id="rId43" Type="http://schemas.openxmlformats.org/officeDocument/2006/relationships/chart" Target="charts/chart11.xml"/><Relationship Id="rId48" Type="http://schemas.openxmlformats.org/officeDocument/2006/relationships/image" Target="media/image17.png"/><Relationship Id="rId56" Type="http://schemas.openxmlformats.org/officeDocument/2006/relationships/image" Target="media/image24.png"/><Relationship Id="rId64" Type="http://schemas.openxmlformats.org/officeDocument/2006/relationships/chart" Target="charts/chart19.xml"/><Relationship Id="rId69" Type="http://schemas.openxmlformats.org/officeDocument/2006/relationships/chart" Target="charts/chart22.xml"/><Relationship Id="rId77" Type="http://schemas.openxmlformats.org/officeDocument/2006/relationships/image" Target="media/image33.png"/><Relationship Id="rId8" Type="http://schemas.openxmlformats.org/officeDocument/2006/relationships/image" Target="media/image1.jpeg"/><Relationship Id="rId51" Type="http://schemas.openxmlformats.org/officeDocument/2006/relationships/image" Target="media/image20.png"/><Relationship Id="rId72" Type="http://schemas.openxmlformats.org/officeDocument/2006/relationships/chart" Target="charts/chart25.xml"/><Relationship Id="rId80" Type="http://schemas.openxmlformats.org/officeDocument/2006/relationships/image" Target="media/image36.png"/><Relationship Id="rId85"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33" Type="http://schemas.openxmlformats.org/officeDocument/2006/relationships/image" Target="media/image12.png"/><Relationship Id="rId38" Type="http://schemas.openxmlformats.org/officeDocument/2006/relationships/chart" Target="charts/chart7.xml"/><Relationship Id="rId46" Type="http://schemas.openxmlformats.org/officeDocument/2006/relationships/chart" Target="charts/chart14.xml"/><Relationship Id="rId59" Type="http://schemas.openxmlformats.org/officeDocument/2006/relationships/image" Target="media/image27.png"/><Relationship Id="rId67" Type="http://schemas.openxmlformats.org/officeDocument/2006/relationships/chart" Target="charts/chart20.xml"/><Relationship Id="rId20" Type="http://schemas.openxmlformats.org/officeDocument/2006/relationships/image" Target="media/image5.png"/><Relationship Id="rId41" Type="http://schemas.openxmlformats.org/officeDocument/2006/relationships/chart" Target="charts/chart9.xml"/><Relationship Id="rId54" Type="http://schemas.openxmlformats.org/officeDocument/2006/relationships/chart" Target="charts/chart16.xml"/><Relationship Id="rId62" Type="http://schemas.openxmlformats.org/officeDocument/2006/relationships/image" Target="media/image28.png"/><Relationship Id="rId70" Type="http://schemas.openxmlformats.org/officeDocument/2006/relationships/chart" Target="charts/chart23.xml"/><Relationship Id="rId75" Type="http://schemas.openxmlformats.org/officeDocument/2006/relationships/chart" Target="charts/chart28.xml"/><Relationship Id="rId83" Type="http://schemas.openxmlformats.org/officeDocument/2006/relationships/image" Target="media/image38.jpeg"/><Relationship Id="rId88"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0.png"/><Relationship Id="rId36" Type="http://schemas.openxmlformats.org/officeDocument/2006/relationships/chart" Target="charts/chart6.xml"/><Relationship Id="rId49" Type="http://schemas.openxmlformats.org/officeDocument/2006/relationships/image" Target="media/image18.png"/><Relationship Id="rId57" Type="http://schemas.openxmlformats.org/officeDocument/2006/relationships/image" Target="media/image25.jpeg"/><Relationship Id="rId10" Type="http://schemas.openxmlformats.org/officeDocument/2006/relationships/hyperlink" Target="mailto:pubrights@worldbank.org" TargetMode="External"/><Relationship Id="rId31" Type="http://schemas.openxmlformats.org/officeDocument/2006/relationships/chart" Target="charts/chart5.xml"/><Relationship Id="rId44" Type="http://schemas.openxmlformats.org/officeDocument/2006/relationships/chart" Target="charts/chart12.xml"/><Relationship Id="rId52" Type="http://schemas.openxmlformats.org/officeDocument/2006/relationships/image" Target="media/image21.png"/><Relationship Id="rId60" Type="http://schemas.openxmlformats.org/officeDocument/2006/relationships/chart" Target="charts/chart17.xml"/><Relationship Id="rId65" Type="http://schemas.openxmlformats.org/officeDocument/2006/relationships/image" Target="media/image30.png"/><Relationship Id="rId73" Type="http://schemas.openxmlformats.org/officeDocument/2006/relationships/chart" Target="charts/chart26.xml"/><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image" Target="media/image41.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on\Documents\ADB-Final%20(Autosave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on\Documents\ADB%20Garm.txt"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on\Documents\ADB-Final%20(Autosaved).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Don\Documents\ADB-Final%20(Autosaved).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Don\Documents\ADB-Final%20(Autosaved).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on\Documents\ADB-Final%20(Autosaved).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wb441671\Documents\Winston\Glacier%20in%20ASB\ADB%20graphs%20Ju%20Young.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Don\Dropbox\WB_Pamirs%20and%20Tien%20Shan_UM\Syr%20Darya\Data\Syr_Darya_Hypso.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Don\Dropbox\WB_Pamirs%20and%20Tien%20Shan_UM\Syr%20Darya\Data\Syr_Darya_Hypso.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Don\Documents\Syr%20Darya-ELA%20estimate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caleb.pan\Dropbox\WB_Pamirs%20and%20Tien%20Shan_UM\Syr%20Darya\Data\CADB%20Aizen\Temperature\Temperature_Master.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Don\Dropbox\WB_Pamirs%20and%20Tien%20Shan_UM\Syr%20Darya\Data\CADB%20Aizen\Temperature\Tien.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Don\Documents\SDB%20precip.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Don\Documents\SDB%20precip.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Don\Documents\SDB%20glacier%20basin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Don\Documents\Naryn2.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Don\Documents\Naryn2.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Don\Documents\Naryn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Don\Documents\SDB%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on\Documents\Comparative%20Analysis%20-%20Asian%20mountain%20runoff.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on\Dropbox\WB_Pamirs%20and%20Tien%20Shan_UM\Data\Shidz_HyspometricDistribu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on\Documents\ADB-Final%20(Autosave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on\Documents\ADB%20Data%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on\Documents\ADB-Final%20(Autosave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b441671\Documents\Winston\Glacier%20in%20ASB\ADB%20graphs%20Ju%20You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Components of Runoff in the Amu Darya Mountain Basins</a:t>
            </a:r>
          </a:p>
        </c:rich>
      </c:tx>
      <c:layout/>
      <c:overlay val="0"/>
    </c:title>
    <c:autoTitleDeleted val="0"/>
    <c:plotArea>
      <c:layout/>
      <c:barChart>
        <c:barDir val="col"/>
        <c:grouping val="clustered"/>
        <c:varyColors val="0"/>
        <c:ser>
          <c:idx val="0"/>
          <c:order val="0"/>
          <c:tx>
            <c:strRef>
              <c:f>'[ADB graphs Ju Young.xlsx]Sheet1'!$O$44</c:f>
              <c:strCache>
                <c:ptCount val="1"/>
                <c:pt idx="0">
                  <c:v>BQ, mcm</c:v>
                </c:pt>
              </c:strCache>
            </c:strRef>
          </c:tx>
          <c:invertIfNegative val="0"/>
          <c:cat>
            <c:strRef>
              <c:f>'[ADB graphs Ju Young.xlsx]Sheet1'!$P$43:$Y$43</c:f>
              <c:strCache>
                <c:ptCount val="10"/>
                <c:pt idx="0">
                  <c:v>Murgab</c:v>
                </c:pt>
                <c:pt idx="1">
                  <c:v>Gund</c:v>
                </c:pt>
                <c:pt idx="2">
                  <c:v>Bartang</c:v>
                </c:pt>
                <c:pt idx="3">
                  <c:v>Gudara</c:v>
                </c:pt>
                <c:pt idx="4">
                  <c:v>Shidz</c:v>
                </c:pt>
                <c:pt idx="5">
                  <c:v>Vanch</c:v>
                </c:pt>
                <c:pt idx="6">
                  <c:v>Yazgulem</c:v>
                </c:pt>
                <c:pt idx="7">
                  <c:v>Kysyzlu</c:v>
                </c:pt>
                <c:pt idx="8">
                  <c:v>Muksu</c:v>
                </c:pt>
                <c:pt idx="9">
                  <c:v>Obighigou</c:v>
                </c:pt>
              </c:strCache>
            </c:strRef>
          </c:cat>
          <c:val>
            <c:numRef>
              <c:f>'[ADB graphs Ju Young.xlsx]Sheet1'!$P$44:$Y$44</c:f>
              <c:numCache>
                <c:formatCode>General</c:formatCode>
                <c:ptCount val="10"/>
                <c:pt idx="0">
                  <c:v>1449</c:v>
                </c:pt>
                <c:pt idx="1">
                  <c:v>3276</c:v>
                </c:pt>
                <c:pt idx="2">
                  <c:v>1630</c:v>
                </c:pt>
                <c:pt idx="3">
                  <c:v>1544</c:v>
                </c:pt>
                <c:pt idx="4">
                  <c:v>9771</c:v>
                </c:pt>
                <c:pt idx="5">
                  <c:v>2491</c:v>
                </c:pt>
                <c:pt idx="6">
                  <c:v>1693</c:v>
                </c:pt>
                <c:pt idx="7">
                  <c:v>3150</c:v>
                </c:pt>
                <c:pt idx="8">
                  <c:v>6615</c:v>
                </c:pt>
                <c:pt idx="9">
                  <c:v>7403</c:v>
                </c:pt>
              </c:numCache>
            </c:numRef>
          </c:val>
        </c:ser>
        <c:ser>
          <c:idx val="1"/>
          <c:order val="1"/>
          <c:tx>
            <c:strRef>
              <c:f>'[ADB graphs Ju Young.xlsx]Sheet1'!$O$45</c:f>
              <c:strCache>
                <c:ptCount val="1"/>
                <c:pt idx="0">
                  <c:v>GQ, mcm</c:v>
                </c:pt>
              </c:strCache>
            </c:strRef>
          </c:tx>
          <c:invertIfNegative val="0"/>
          <c:cat>
            <c:strRef>
              <c:f>'[ADB graphs Ju Young.xlsx]Sheet1'!$P$43:$Y$43</c:f>
              <c:strCache>
                <c:ptCount val="10"/>
                <c:pt idx="0">
                  <c:v>Murgab</c:v>
                </c:pt>
                <c:pt idx="1">
                  <c:v>Gund</c:v>
                </c:pt>
                <c:pt idx="2">
                  <c:v>Bartang</c:v>
                </c:pt>
                <c:pt idx="3">
                  <c:v>Gudara</c:v>
                </c:pt>
                <c:pt idx="4">
                  <c:v>Shidz</c:v>
                </c:pt>
                <c:pt idx="5">
                  <c:v>Vanch</c:v>
                </c:pt>
                <c:pt idx="6">
                  <c:v>Yazgulem</c:v>
                </c:pt>
                <c:pt idx="7">
                  <c:v>Kysyzlu</c:v>
                </c:pt>
                <c:pt idx="8">
                  <c:v>Muksu</c:v>
                </c:pt>
                <c:pt idx="9">
                  <c:v>Obighigou</c:v>
                </c:pt>
              </c:strCache>
            </c:strRef>
          </c:cat>
          <c:val>
            <c:numRef>
              <c:f>'[ADB graphs Ju Young.xlsx]Sheet1'!$P$45:$Y$45</c:f>
              <c:numCache>
                <c:formatCode>General</c:formatCode>
                <c:ptCount val="10"/>
                <c:pt idx="0">
                  <c:v>915</c:v>
                </c:pt>
                <c:pt idx="1">
                  <c:v>507</c:v>
                </c:pt>
                <c:pt idx="2">
                  <c:v>980</c:v>
                </c:pt>
                <c:pt idx="3">
                  <c:v>403</c:v>
                </c:pt>
                <c:pt idx="4">
                  <c:v>3470</c:v>
                </c:pt>
                <c:pt idx="5">
                  <c:v>480</c:v>
                </c:pt>
                <c:pt idx="6">
                  <c:v>372</c:v>
                </c:pt>
                <c:pt idx="7">
                  <c:v>1130</c:v>
                </c:pt>
                <c:pt idx="8">
                  <c:v>2685</c:v>
                </c:pt>
                <c:pt idx="9">
                  <c:v>1269</c:v>
                </c:pt>
              </c:numCache>
            </c:numRef>
          </c:val>
        </c:ser>
        <c:ser>
          <c:idx val="2"/>
          <c:order val="2"/>
          <c:tx>
            <c:strRef>
              <c:f>'[ADB graphs Ju Young.xlsx]Sheet1'!$O$46</c:f>
              <c:strCache>
                <c:ptCount val="1"/>
                <c:pt idx="0">
                  <c:v>SQ, mcm</c:v>
                </c:pt>
              </c:strCache>
            </c:strRef>
          </c:tx>
          <c:invertIfNegative val="0"/>
          <c:cat>
            <c:strRef>
              <c:f>'[ADB graphs Ju Young.xlsx]Sheet1'!$P$43:$Y$43</c:f>
              <c:strCache>
                <c:ptCount val="10"/>
                <c:pt idx="0">
                  <c:v>Murgab</c:v>
                </c:pt>
                <c:pt idx="1">
                  <c:v>Gund</c:v>
                </c:pt>
                <c:pt idx="2">
                  <c:v>Bartang</c:v>
                </c:pt>
                <c:pt idx="3">
                  <c:v>Gudara</c:v>
                </c:pt>
                <c:pt idx="4">
                  <c:v>Shidz</c:v>
                </c:pt>
                <c:pt idx="5">
                  <c:v>Vanch</c:v>
                </c:pt>
                <c:pt idx="6">
                  <c:v>Yazgulem</c:v>
                </c:pt>
                <c:pt idx="7">
                  <c:v>Kysyzlu</c:v>
                </c:pt>
                <c:pt idx="8">
                  <c:v>Muksu</c:v>
                </c:pt>
                <c:pt idx="9">
                  <c:v>Obighigou</c:v>
                </c:pt>
              </c:strCache>
            </c:strRef>
          </c:cat>
          <c:val>
            <c:numRef>
              <c:f>'[ADB graphs Ju Young.xlsx]Sheet1'!$P$46:$Y$46</c:f>
              <c:numCache>
                <c:formatCode>General</c:formatCode>
                <c:ptCount val="10"/>
                <c:pt idx="0">
                  <c:v>534</c:v>
                </c:pt>
                <c:pt idx="1">
                  <c:v>2769</c:v>
                </c:pt>
                <c:pt idx="2">
                  <c:v>650</c:v>
                </c:pt>
                <c:pt idx="3">
                  <c:v>1141</c:v>
                </c:pt>
                <c:pt idx="4">
                  <c:v>6301</c:v>
                </c:pt>
                <c:pt idx="5">
                  <c:v>2011</c:v>
                </c:pt>
                <c:pt idx="6">
                  <c:v>1321</c:v>
                </c:pt>
                <c:pt idx="7">
                  <c:v>2020</c:v>
                </c:pt>
                <c:pt idx="8">
                  <c:v>4930</c:v>
                </c:pt>
                <c:pt idx="9">
                  <c:v>6139</c:v>
                </c:pt>
              </c:numCache>
            </c:numRef>
          </c:val>
        </c:ser>
        <c:dLbls>
          <c:showLegendKey val="0"/>
          <c:showVal val="0"/>
          <c:showCatName val="0"/>
          <c:showSerName val="0"/>
          <c:showPercent val="0"/>
          <c:showBubbleSize val="0"/>
        </c:dLbls>
        <c:gapWidth val="150"/>
        <c:axId val="447559432"/>
        <c:axId val="447559824"/>
      </c:barChart>
      <c:catAx>
        <c:axId val="447559432"/>
        <c:scaling>
          <c:orientation val="minMax"/>
        </c:scaling>
        <c:delete val="0"/>
        <c:axPos val="b"/>
        <c:numFmt formatCode="General" sourceLinked="0"/>
        <c:majorTickMark val="none"/>
        <c:minorTickMark val="none"/>
        <c:tickLblPos val="nextTo"/>
        <c:crossAx val="447559824"/>
        <c:crosses val="autoZero"/>
        <c:auto val="1"/>
        <c:lblAlgn val="ctr"/>
        <c:lblOffset val="100"/>
        <c:noMultiLvlLbl val="0"/>
      </c:catAx>
      <c:valAx>
        <c:axId val="447559824"/>
        <c:scaling>
          <c:orientation val="minMax"/>
        </c:scaling>
        <c:delete val="0"/>
        <c:axPos val="l"/>
        <c:majorGridlines/>
        <c:title>
          <c:tx>
            <c:rich>
              <a:bodyPr/>
              <a:lstStyle/>
              <a:p>
                <a:pPr>
                  <a:defRPr/>
                </a:pPr>
                <a:r>
                  <a:rPr lang="en-US"/>
                  <a:t>Runoff (MCM)</a:t>
                </a:r>
              </a:p>
            </c:rich>
          </c:tx>
          <c:layout/>
          <c:overlay val="0"/>
        </c:title>
        <c:numFmt formatCode="General" sourceLinked="1"/>
        <c:majorTickMark val="none"/>
        <c:minorTickMark val="none"/>
        <c:tickLblPos val="nextTo"/>
        <c:crossAx val="447559432"/>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000"/>
              <a:t>Stream </a:t>
            </a:r>
            <a:r>
              <a:rPr lang="en-US" sz="1000" baseline="0"/>
              <a:t>Flow of the Panj </a:t>
            </a:r>
            <a:r>
              <a:rPr lang="en-US" sz="1100" baseline="0"/>
              <a:t>River</a:t>
            </a:r>
            <a:r>
              <a:rPr lang="en-US" sz="1000" baseline="0"/>
              <a:t> at Shidz from 1967-1986</a:t>
            </a:r>
            <a:endParaRPr lang="en-US" sz="1000"/>
          </a:p>
        </c:rich>
      </c:tx>
      <c:layout>
        <c:manualLayout>
          <c:xMode val="edge"/>
          <c:yMode val="edge"/>
          <c:x val="0.224830722874442"/>
          <c:y val="7.9601990049751506E-2"/>
        </c:manualLayout>
      </c:layout>
      <c:overlay val="0"/>
    </c:title>
    <c:autoTitleDeleted val="0"/>
    <c:plotArea>
      <c:layout>
        <c:manualLayout>
          <c:layoutTarget val="inner"/>
          <c:xMode val="edge"/>
          <c:yMode val="edge"/>
          <c:x val="0.17908681041038099"/>
          <c:y val="0.25266103204989299"/>
          <c:w val="0.78015879265091903"/>
          <c:h val="0.57776486780615799"/>
        </c:manualLayout>
      </c:layout>
      <c:scatterChart>
        <c:scatterStyle val="lineMarker"/>
        <c:varyColors val="0"/>
        <c:ser>
          <c:idx val="0"/>
          <c:order val="0"/>
          <c:tx>
            <c:strRef>
              <c:f>'C:\Users\Don\AppData\Roaming\Microsoft\Excel\[Pamir stream flow data from LSRMP.xlsx]Sheet1'!$AF$7</c:f>
              <c:strCache>
                <c:ptCount val="1"/>
                <c:pt idx="0">
                  <c:v>m3/s</c:v>
                </c:pt>
              </c:strCache>
            </c:strRef>
          </c:tx>
          <c:spPr>
            <a:ln w="47625">
              <a:noFill/>
            </a:ln>
          </c:spPr>
          <c:xVal>
            <c:numRef>
              <c:f>'C:\Users\Don\AppData\Roaming\Microsoft\Excel\[Pamir stream flow data from LSRMP.xlsx]Sheet1'!$AE$8:$AE$27</c:f>
              <c:numCache>
                <c:formatCode>General</c:formatCode>
                <c:ptCount val="20"/>
                <c:pt idx="0">
                  <c:v>1967</c:v>
                </c:pt>
                <c:pt idx="1">
                  <c:v>1968</c:v>
                </c:pt>
                <c:pt idx="2">
                  <c:v>1969</c:v>
                </c:pt>
                <c:pt idx="3">
                  <c:v>1970</c:v>
                </c:pt>
                <c:pt idx="4">
                  <c:v>1971</c:v>
                </c:pt>
                <c:pt idx="5">
                  <c:v>1972</c:v>
                </c:pt>
                <c:pt idx="6">
                  <c:v>1973</c:v>
                </c:pt>
                <c:pt idx="7">
                  <c:v>1974</c:v>
                </c:pt>
                <c:pt idx="8">
                  <c:v>1975</c:v>
                </c:pt>
                <c:pt idx="9">
                  <c:v>1976</c:v>
                </c:pt>
                <c:pt idx="10">
                  <c:v>1977</c:v>
                </c:pt>
                <c:pt idx="11">
                  <c:v>1978</c:v>
                </c:pt>
                <c:pt idx="12">
                  <c:v>1979</c:v>
                </c:pt>
                <c:pt idx="13">
                  <c:v>1980</c:v>
                </c:pt>
                <c:pt idx="14">
                  <c:v>1981</c:v>
                </c:pt>
                <c:pt idx="15">
                  <c:v>1982</c:v>
                </c:pt>
                <c:pt idx="16">
                  <c:v>1983</c:v>
                </c:pt>
                <c:pt idx="17">
                  <c:v>1984</c:v>
                </c:pt>
                <c:pt idx="18">
                  <c:v>1985</c:v>
                </c:pt>
                <c:pt idx="19">
                  <c:v>1986</c:v>
                </c:pt>
              </c:numCache>
            </c:numRef>
          </c:xVal>
          <c:yVal>
            <c:numRef>
              <c:f>'C:\Users\Don\AppData\Roaming\Microsoft\Excel\[Pamir stream flow data from LSRMP.xlsx]Sheet1'!$AF$8:$AF$27</c:f>
              <c:numCache>
                <c:formatCode>General</c:formatCode>
                <c:ptCount val="20"/>
                <c:pt idx="0">
                  <c:v>410</c:v>
                </c:pt>
                <c:pt idx="1">
                  <c:v>435</c:v>
                </c:pt>
                <c:pt idx="2">
                  <c:v>513</c:v>
                </c:pt>
                <c:pt idx="3">
                  <c:v>643</c:v>
                </c:pt>
                <c:pt idx="4">
                  <c:v>531</c:v>
                </c:pt>
                <c:pt idx="5">
                  <c:v>523</c:v>
                </c:pt>
                <c:pt idx="6">
                  <c:v>432</c:v>
                </c:pt>
                <c:pt idx="7">
                  <c:v>362</c:v>
                </c:pt>
                <c:pt idx="8">
                  <c:v>430</c:v>
                </c:pt>
                <c:pt idx="9">
                  <c:v>555</c:v>
                </c:pt>
                <c:pt idx="10">
                  <c:v>493</c:v>
                </c:pt>
                <c:pt idx="11">
                  <c:v>446</c:v>
                </c:pt>
                <c:pt idx="12">
                  <c:v>520</c:v>
                </c:pt>
                <c:pt idx="13">
                  <c:v>663</c:v>
                </c:pt>
                <c:pt idx="14">
                  <c:v>362</c:v>
                </c:pt>
                <c:pt idx="15">
                  <c:v>507</c:v>
                </c:pt>
                <c:pt idx="16">
                  <c:v>383</c:v>
                </c:pt>
                <c:pt idx="17">
                  <c:v>421</c:v>
                </c:pt>
                <c:pt idx="18">
                  <c:v>380</c:v>
                </c:pt>
                <c:pt idx="19">
                  <c:v>575</c:v>
                </c:pt>
              </c:numCache>
            </c:numRef>
          </c:yVal>
          <c:smooth val="0"/>
        </c:ser>
        <c:dLbls>
          <c:showLegendKey val="0"/>
          <c:showVal val="0"/>
          <c:showCatName val="0"/>
          <c:showSerName val="0"/>
          <c:showPercent val="0"/>
          <c:showBubbleSize val="0"/>
        </c:dLbls>
        <c:axId val="596372184"/>
        <c:axId val="596372576"/>
      </c:scatterChart>
      <c:valAx>
        <c:axId val="596372184"/>
        <c:scaling>
          <c:orientation val="minMax"/>
        </c:scaling>
        <c:delete val="0"/>
        <c:axPos val="b"/>
        <c:title>
          <c:tx>
            <c:rich>
              <a:bodyPr/>
              <a:lstStyle/>
              <a:p>
                <a:pPr>
                  <a:defRPr sz="1000"/>
                </a:pPr>
                <a:r>
                  <a:rPr lang="en-US" sz="1000"/>
                  <a:t>Year</a:t>
                </a:r>
              </a:p>
            </c:rich>
          </c:tx>
          <c:overlay val="0"/>
        </c:title>
        <c:numFmt formatCode="General" sourceLinked="1"/>
        <c:majorTickMark val="none"/>
        <c:minorTickMark val="none"/>
        <c:tickLblPos val="nextTo"/>
        <c:txPr>
          <a:bodyPr/>
          <a:lstStyle/>
          <a:p>
            <a:pPr>
              <a:defRPr sz="800"/>
            </a:pPr>
            <a:endParaRPr lang="en-US"/>
          </a:p>
        </c:txPr>
        <c:crossAx val="596372576"/>
        <c:crosses val="autoZero"/>
        <c:crossBetween val="midCat"/>
      </c:valAx>
      <c:valAx>
        <c:axId val="596372576"/>
        <c:scaling>
          <c:orientation val="minMax"/>
        </c:scaling>
        <c:delete val="0"/>
        <c:axPos val="l"/>
        <c:majorGridlines/>
        <c:title>
          <c:tx>
            <c:rich>
              <a:bodyPr/>
              <a:lstStyle/>
              <a:p>
                <a:pPr>
                  <a:defRPr sz="1000"/>
                </a:pPr>
                <a:r>
                  <a:rPr lang="en-US" sz="1000"/>
                  <a:t>Stream Flow (m</a:t>
                </a:r>
                <a:r>
                  <a:rPr lang="en-US" sz="1000" baseline="30000"/>
                  <a:t>3</a:t>
                </a:r>
                <a:r>
                  <a:rPr lang="en-US" sz="1000"/>
                  <a:t>/s)</a:t>
                </a:r>
              </a:p>
            </c:rich>
          </c:tx>
          <c:layout>
            <c:manualLayout>
              <c:xMode val="edge"/>
              <c:yMode val="edge"/>
              <c:x val="3.7938332474798497E-2"/>
              <c:y val="0.33317440824488598"/>
            </c:manualLayout>
          </c:layout>
          <c:overlay val="0"/>
        </c:title>
        <c:numFmt formatCode="General" sourceLinked="1"/>
        <c:majorTickMark val="none"/>
        <c:minorTickMark val="none"/>
        <c:tickLblPos val="nextTo"/>
        <c:txPr>
          <a:bodyPr/>
          <a:lstStyle/>
          <a:p>
            <a:pPr>
              <a:defRPr sz="800"/>
            </a:pPr>
            <a:endParaRPr lang="en-US"/>
          </a:p>
        </c:txPr>
        <c:crossAx val="596372184"/>
        <c:crosses val="autoZero"/>
        <c:crossBetween val="midCat"/>
      </c:valAx>
    </c:plotArea>
    <c:legend>
      <c:legendPos val="r"/>
      <c:layout>
        <c:manualLayout>
          <c:xMode val="edge"/>
          <c:yMode val="edge"/>
          <c:x val="0.972737532808439"/>
          <c:y val="0.57086806222393005"/>
          <c:w val="1.05958005249344E-2"/>
          <c:h val="1.6597208885474699E-2"/>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Stream Flow</a:t>
            </a:r>
            <a:r>
              <a:rPr lang="en-US" sz="1000" baseline="0"/>
              <a:t> of the </a:t>
            </a:r>
            <a:r>
              <a:rPr lang="en-US" sz="1000"/>
              <a:t>Vakhsh </a:t>
            </a:r>
            <a:r>
              <a:rPr lang="en-US" sz="1100"/>
              <a:t>River</a:t>
            </a:r>
            <a:r>
              <a:rPr lang="en-US" sz="1000"/>
              <a:t> at Garm from 1941-1985</a:t>
            </a:r>
          </a:p>
        </c:rich>
      </c:tx>
      <c:layout>
        <c:manualLayout>
          <c:xMode val="edge"/>
          <c:yMode val="edge"/>
          <c:x val="0.23899603250090601"/>
          <c:y val="6.43939393939396E-2"/>
        </c:manualLayout>
      </c:layout>
      <c:overlay val="0"/>
    </c:title>
    <c:autoTitleDeleted val="0"/>
    <c:plotArea>
      <c:layout>
        <c:manualLayout>
          <c:layoutTarget val="inner"/>
          <c:xMode val="edge"/>
          <c:yMode val="edge"/>
          <c:x val="9.9269360231540205E-2"/>
          <c:y val="0.19480351414406499"/>
          <c:w val="0.84856324485830104"/>
          <c:h val="0.591045129775431"/>
        </c:manualLayout>
      </c:layout>
      <c:scatterChart>
        <c:scatterStyle val="lineMarker"/>
        <c:varyColors val="0"/>
        <c:ser>
          <c:idx val="0"/>
          <c:order val="0"/>
          <c:spPr>
            <a:ln w="28575">
              <a:noFill/>
            </a:ln>
          </c:spPr>
          <c:xVal>
            <c:numRef>
              <c:f>'ADB Garm'!$S$9:$S$53</c:f>
              <c:numCache>
                <c:formatCode>General</c:formatCode>
                <c:ptCount val="45"/>
                <c:pt idx="0">
                  <c:v>1941</c:v>
                </c:pt>
                <c:pt idx="1">
                  <c:v>1942</c:v>
                </c:pt>
                <c:pt idx="2">
                  <c:v>1943</c:v>
                </c:pt>
                <c:pt idx="3">
                  <c:v>1944</c:v>
                </c:pt>
                <c:pt idx="4">
                  <c:v>1945</c:v>
                </c:pt>
                <c:pt idx="5">
                  <c:v>1946</c:v>
                </c:pt>
                <c:pt idx="6">
                  <c:v>1947</c:v>
                </c:pt>
                <c:pt idx="7">
                  <c:v>1948</c:v>
                </c:pt>
                <c:pt idx="8">
                  <c:v>1949</c:v>
                </c:pt>
                <c:pt idx="9">
                  <c:v>1950</c:v>
                </c:pt>
                <c:pt idx="10">
                  <c:v>1951</c:v>
                </c:pt>
                <c:pt idx="11">
                  <c:v>1952</c:v>
                </c:pt>
                <c:pt idx="12">
                  <c:v>1953</c:v>
                </c:pt>
                <c:pt idx="13">
                  <c:v>1954</c:v>
                </c:pt>
                <c:pt idx="14">
                  <c:v>1955</c:v>
                </c:pt>
                <c:pt idx="15">
                  <c:v>1956</c:v>
                </c:pt>
                <c:pt idx="16">
                  <c:v>1957</c:v>
                </c:pt>
                <c:pt idx="17">
                  <c:v>1958</c:v>
                </c:pt>
                <c:pt idx="18">
                  <c:v>1959</c:v>
                </c:pt>
                <c:pt idx="19">
                  <c:v>1960</c:v>
                </c:pt>
                <c:pt idx="20">
                  <c:v>1961</c:v>
                </c:pt>
                <c:pt idx="21">
                  <c:v>1962</c:v>
                </c:pt>
                <c:pt idx="22">
                  <c:v>1963</c:v>
                </c:pt>
                <c:pt idx="23">
                  <c:v>1964</c:v>
                </c:pt>
                <c:pt idx="24">
                  <c:v>1965</c:v>
                </c:pt>
                <c:pt idx="25">
                  <c:v>1966</c:v>
                </c:pt>
                <c:pt idx="26">
                  <c:v>1967</c:v>
                </c:pt>
                <c:pt idx="27">
                  <c:v>1968</c:v>
                </c:pt>
                <c:pt idx="28">
                  <c:v>1969</c:v>
                </c:pt>
                <c:pt idx="29">
                  <c:v>1970</c:v>
                </c:pt>
                <c:pt idx="30">
                  <c:v>1971</c:v>
                </c:pt>
                <c:pt idx="31">
                  <c:v>1972</c:v>
                </c:pt>
                <c:pt idx="32">
                  <c:v>1973</c:v>
                </c:pt>
                <c:pt idx="33">
                  <c:v>1974</c:v>
                </c:pt>
                <c:pt idx="34">
                  <c:v>1975</c:v>
                </c:pt>
                <c:pt idx="35">
                  <c:v>1976</c:v>
                </c:pt>
                <c:pt idx="36">
                  <c:v>1977</c:v>
                </c:pt>
                <c:pt idx="37">
                  <c:v>1978</c:v>
                </c:pt>
                <c:pt idx="38">
                  <c:v>1979</c:v>
                </c:pt>
                <c:pt idx="39">
                  <c:v>1980</c:v>
                </c:pt>
                <c:pt idx="40">
                  <c:v>1981</c:v>
                </c:pt>
                <c:pt idx="41">
                  <c:v>1982</c:v>
                </c:pt>
                <c:pt idx="42">
                  <c:v>1983</c:v>
                </c:pt>
                <c:pt idx="43">
                  <c:v>1984</c:v>
                </c:pt>
                <c:pt idx="44">
                  <c:v>1985</c:v>
                </c:pt>
              </c:numCache>
            </c:numRef>
          </c:xVal>
          <c:yVal>
            <c:numRef>
              <c:f>'ADB Garm'!$T$9:$T$53</c:f>
              <c:numCache>
                <c:formatCode>General</c:formatCode>
                <c:ptCount val="45"/>
                <c:pt idx="0">
                  <c:v>390</c:v>
                </c:pt>
                <c:pt idx="1">
                  <c:v>370</c:v>
                </c:pt>
                <c:pt idx="2">
                  <c:v>307</c:v>
                </c:pt>
                <c:pt idx="3">
                  <c:v>302</c:v>
                </c:pt>
                <c:pt idx="4">
                  <c:v>327</c:v>
                </c:pt>
                <c:pt idx="5">
                  <c:v>295</c:v>
                </c:pt>
                <c:pt idx="6">
                  <c:v>274</c:v>
                </c:pt>
                <c:pt idx="7">
                  <c:v>309</c:v>
                </c:pt>
                <c:pt idx="8">
                  <c:v>331</c:v>
                </c:pt>
                <c:pt idx="9">
                  <c:v>333</c:v>
                </c:pt>
                <c:pt idx="10">
                  <c:v>270</c:v>
                </c:pt>
                <c:pt idx="11">
                  <c:v>382</c:v>
                </c:pt>
                <c:pt idx="12">
                  <c:v>380</c:v>
                </c:pt>
                <c:pt idx="13">
                  <c:v>191</c:v>
                </c:pt>
                <c:pt idx="14">
                  <c:v>318</c:v>
                </c:pt>
                <c:pt idx="15">
                  <c:v>372</c:v>
                </c:pt>
                <c:pt idx="16">
                  <c:v>261</c:v>
                </c:pt>
                <c:pt idx="17">
                  <c:v>360</c:v>
                </c:pt>
                <c:pt idx="18">
                  <c:v>376</c:v>
                </c:pt>
                <c:pt idx="19">
                  <c:v>337</c:v>
                </c:pt>
                <c:pt idx="20">
                  <c:v>329</c:v>
                </c:pt>
                <c:pt idx="21">
                  <c:v>253</c:v>
                </c:pt>
                <c:pt idx="22">
                  <c:v>295</c:v>
                </c:pt>
                <c:pt idx="23">
                  <c:v>325</c:v>
                </c:pt>
                <c:pt idx="24">
                  <c:v>275</c:v>
                </c:pt>
                <c:pt idx="25">
                  <c:v>353</c:v>
                </c:pt>
                <c:pt idx="26">
                  <c:v>307</c:v>
                </c:pt>
                <c:pt idx="27">
                  <c:v>320</c:v>
                </c:pt>
                <c:pt idx="28">
                  <c:v>362</c:v>
                </c:pt>
                <c:pt idx="29">
                  <c:v>344</c:v>
                </c:pt>
                <c:pt idx="30">
                  <c:v>307</c:v>
                </c:pt>
                <c:pt idx="31">
                  <c:v>259</c:v>
                </c:pt>
                <c:pt idx="32">
                  <c:v>423</c:v>
                </c:pt>
                <c:pt idx="33">
                  <c:v>253</c:v>
                </c:pt>
                <c:pt idx="34">
                  <c:v>296</c:v>
                </c:pt>
                <c:pt idx="35">
                  <c:v>298</c:v>
                </c:pt>
                <c:pt idx="36">
                  <c:v>365</c:v>
                </c:pt>
                <c:pt idx="37">
                  <c:v>395</c:v>
                </c:pt>
                <c:pt idx="38">
                  <c:v>343</c:v>
                </c:pt>
                <c:pt idx="39">
                  <c:v>352</c:v>
                </c:pt>
                <c:pt idx="40">
                  <c:v>291</c:v>
                </c:pt>
                <c:pt idx="41">
                  <c:v>251</c:v>
                </c:pt>
                <c:pt idx="42">
                  <c:v>307</c:v>
                </c:pt>
                <c:pt idx="43">
                  <c:v>321</c:v>
                </c:pt>
                <c:pt idx="44">
                  <c:v>276</c:v>
                </c:pt>
              </c:numCache>
            </c:numRef>
          </c:yVal>
          <c:smooth val="0"/>
        </c:ser>
        <c:dLbls>
          <c:showLegendKey val="0"/>
          <c:showVal val="0"/>
          <c:showCatName val="0"/>
          <c:showSerName val="0"/>
          <c:showPercent val="0"/>
          <c:showBubbleSize val="0"/>
        </c:dLbls>
        <c:axId val="453486304"/>
        <c:axId val="596373752"/>
      </c:scatterChart>
      <c:valAx>
        <c:axId val="453486304"/>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txPr>
          <a:bodyPr/>
          <a:lstStyle/>
          <a:p>
            <a:pPr>
              <a:defRPr sz="800"/>
            </a:pPr>
            <a:endParaRPr lang="en-US"/>
          </a:p>
        </c:txPr>
        <c:crossAx val="596373752"/>
        <c:crosses val="autoZero"/>
        <c:crossBetween val="midCat"/>
      </c:valAx>
      <c:valAx>
        <c:axId val="596373752"/>
        <c:scaling>
          <c:orientation val="minMax"/>
        </c:scaling>
        <c:delete val="0"/>
        <c:axPos val="l"/>
        <c:majorGridlines/>
        <c:title>
          <c:tx>
            <c:rich>
              <a:bodyPr/>
              <a:lstStyle/>
              <a:p>
                <a:pPr>
                  <a:defRPr/>
                </a:pPr>
                <a:r>
                  <a:rPr lang="en-US"/>
                  <a:t>Stream Flow (m</a:t>
                </a:r>
                <a:r>
                  <a:rPr lang="en-US" baseline="30000"/>
                  <a:t>3</a:t>
                </a:r>
                <a:r>
                  <a:rPr lang="en-US"/>
                  <a:t>/s)</a:t>
                </a:r>
              </a:p>
            </c:rich>
          </c:tx>
          <c:layout>
            <c:manualLayout>
              <c:xMode val="edge"/>
              <c:yMode val="edge"/>
              <c:x val="1.1885991489579599E-2"/>
              <c:y val="0.29721337389644498"/>
            </c:manualLayout>
          </c:layout>
          <c:overlay val="0"/>
        </c:title>
        <c:numFmt formatCode="General" sourceLinked="1"/>
        <c:majorTickMark val="none"/>
        <c:minorTickMark val="none"/>
        <c:tickLblPos val="nextTo"/>
        <c:txPr>
          <a:bodyPr/>
          <a:lstStyle/>
          <a:p>
            <a:pPr>
              <a:defRPr sz="800"/>
            </a:pPr>
            <a:endParaRPr lang="en-US"/>
          </a:p>
        </c:txPr>
        <c:crossAx val="453486304"/>
        <c:crosses val="autoZero"/>
        <c:crossBetween val="midCat"/>
      </c:valAx>
    </c:plotArea>
    <c:legend>
      <c:legendPos val="r"/>
      <c:layout>
        <c:manualLayout>
          <c:xMode val="edge"/>
          <c:yMode val="edge"/>
          <c:x val="0.97282067986865395"/>
          <c:y val="0.51132436570425299"/>
          <c:w val="1.5767051943043502E-2"/>
          <c:h val="1.89023767862357E-2"/>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Annual Hydrographs for</a:t>
            </a:r>
            <a:r>
              <a:rPr lang="en-US" sz="1100" baseline="0"/>
              <a:t> the </a:t>
            </a:r>
            <a:r>
              <a:rPr lang="en-US" sz="1100"/>
              <a:t>Panj and Vakhsh Rivers</a:t>
            </a:r>
          </a:p>
        </c:rich>
      </c:tx>
      <c:layout>
        <c:manualLayout>
          <c:xMode val="edge"/>
          <c:yMode val="edge"/>
          <c:x val="0.24140654371459"/>
          <c:y val="1.4079786418450301E-2"/>
        </c:manualLayout>
      </c:layout>
      <c:overlay val="0"/>
    </c:title>
    <c:autoTitleDeleted val="0"/>
    <c:plotArea>
      <c:layout/>
      <c:barChart>
        <c:barDir val="col"/>
        <c:grouping val="clustered"/>
        <c:varyColors val="0"/>
        <c:ser>
          <c:idx val="0"/>
          <c:order val="0"/>
          <c:tx>
            <c:strRef>
              <c:f>'Basin Q, m3s'!$R$31</c:f>
              <c:strCache>
                <c:ptCount val="1"/>
                <c:pt idx="0">
                  <c:v>Panj (Hirmanjo)</c:v>
                </c:pt>
              </c:strCache>
            </c:strRef>
          </c:tx>
          <c:invertIfNegative val="0"/>
          <c:cat>
            <c:strRef>
              <c:f>'Basin Q, m3s'!$S$30:$AD$30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'Basin Q, m3s'!$S$31:$AD$31</c:f>
              <c:numCache>
                <c:formatCode>General</c:formatCode>
                <c:ptCount val="12"/>
                <c:pt idx="0">
                  <c:v>239</c:v>
                </c:pt>
                <c:pt idx="1">
                  <c:v>226</c:v>
                </c:pt>
                <c:pt idx="2">
                  <c:v>246</c:v>
                </c:pt>
                <c:pt idx="3">
                  <c:v>469</c:v>
                </c:pt>
                <c:pt idx="4">
                  <c:v>915</c:v>
                </c:pt>
                <c:pt idx="5">
                  <c:v>1760</c:v>
                </c:pt>
                <c:pt idx="6">
                  <c:v>2180</c:v>
                </c:pt>
                <c:pt idx="7">
                  <c:v>1840</c:v>
                </c:pt>
                <c:pt idx="8">
                  <c:v>903</c:v>
                </c:pt>
                <c:pt idx="9">
                  <c:v>451</c:v>
                </c:pt>
                <c:pt idx="10">
                  <c:v>331</c:v>
                </c:pt>
                <c:pt idx="11">
                  <c:v>272</c:v>
                </c:pt>
              </c:numCache>
            </c:numRef>
          </c:val>
        </c:ser>
        <c:ser>
          <c:idx val="1"/>
          <c:order val="1"/>
          <c:tx>
            <c:strRef>
              <c:f>'Basin Q, m3s'!$R$32</c:f>
              <c:strCache>
                <c:ptCount val="1"/>
                <c:pt idx="0">
                  <c:v>Vahksh (Garm)</c:v>
                </c:pt>
              </c:strCache>
            </c:strRef>
          </c:tx>
          <c:invertIfNegative val="0"/>
          <c:cat>
            <c:strRef>
              <c:f>'Basin Q, m3s'!$S$30:$AD$30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'Basin Q, m3s'!$S$32:$AD$32</c:f>
              <c:numCache>
                <c:formatCode>General</c:formatCode>
                <c:ptCount val="12"/>
                <c:pt idx="0">
                  <c:v>114</c:v>
                </c:pt>
                <c:pt idx="1">
                  <c:v>109</c:v>
                </c:pt>
                <c:pt idx="2">
                  <c:v>131</c:v>
                </c:pt>
                <c:pt idx="3">
                  <c:v>175</c:v>
                </c:pt>
                <c:pt idx="4">
                  <c:v>320</c:v>
                </c:pt>
                <c:pt idx="5">
                  <c:v>582</c:v>
                </c:pt>
                <c:pt idx="6">
                  <c:v>840</c:v>
                </c:pt>
                <c:pt idx="7">
                  <c:v>769</c:v>
                </c:pt>
                <c:pt idx="8">
                  <c:v>426</c:v>
                </c:pt>
                <c:pt idx="9">
                  <c:v>205</c:v>
                </c:pt>
                <c:pt idx="10">
                  <c:v>154</c:v>
                </c:pt>
                <c:pt idx="11">
                  <c:v>130</c:v>
                </c:pt>
              </c:numCache>
            </c:numRef>
          </c:val>
        </c:ser>
        <c:dLbls>
          <c:showLegendKey val="0"/>
          <c:showVal val="0"/>
          <c:showCatName val="0"/>
          <c:showSerName val="0"/>
          <c:showPercent val="0"/>
          <c:showBubbleSize val="0"/>
        </c:dLbls>
        <c:gapWidth val="150"/>
        <c:axId val="596374536"/>
        <c:axId val="596374928"/>
      </c:barChart>
      <c:catAx>
        <c:axId val="596374536"/>
        <c:scaling>
          <c:orientation val="minMax"/>
        </c:scaling>
        <c:delete val="0"/>
        <c:axPos val="b"/>
        <c:numFmt formatCode="General" sourceLinked="0"/>
        <c:majorTickMark val="none"/>
        <c:minorTickMark val="none"/>
        <c:tickLblPos val="nextTo"/>
        <c:crossAx val="596374928"/>
        <c:crosses val="autoZero"/>
        <c:auto val="1"/>
        <c:lblAlgn val="ctr"/>
        <c:lblOffset val="100"/>
        <c:noMultiLvlLbl val="0"/>
      </c:catAx>
      <c:valAx>
        <c:axId val="596374928"/>
        <c:scaling>
          <c:orientation val="minMax"/>
        </c:scaling>
        <c:delete val="0"/>
        <c:axPos val="l"/>
        <c:majorGridlines/>
        <c:title>
          <c:tx>
            <c:rich>
              <a:bodyPr/>
              <a:lstStyle/>
              <a:p>
                <a:pPr>
                  <a:defRPr/>
                </a:pPr>
                <a:r>
                  <a:rPr lang="en-US"/>
                  <a:t>Stream Flow (m</a:t>
                </a:r>
                <a:r>
                  <a:rPr lang="en-US" baseline="30000"/>
                  <a:t>3</a:t>
                </a:r>
                <a:r>
                  <a:rPr lang="en-US"/>
                  <a:t>/s)</a:t>
                </a:r>
              </a:p>
            </c:rich>
          </c:tx>
          <c:layout>
            <c:manualLayout>
              <c:xMode val="edge"/>
              <c:yMode val="edge"/>
              <c:x val="7.3994540331874206E-2"/>
              <c:y val="0.26603638462717899"/>
            </c:manualLayout>
          </c:layout>
          <c:overlay val="0"/>
        </c:title>
        <c:numFmt formatCode="General" sourceLinked="1"/>
        <c:majorTickMark val="none"/>
        <c:minorTickMark val="none"/>
        <c:tickLblPos val="nextTo"/>
        <c:txPr>
          <a:bodyPr/>
          <a:lstStyle/>
          <a:p>
            <a:pPr>
              <a:defRPr sz="800"/>
            </a:pPr>
            <a:endParaRPr lang="en-US"/>
          </a:p>
        </c:txPr>
        <c:crossAx val="596374536"/>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Annual Hydrographs of</a:t>
            </a:r>
            <a:r>
              <a:rPr lang="en-US" sz="1100" baseline="0"/>
              <a:t> for </a:t>
            </a:r>
            <a:r>
              <a:rPr lang="en-US" sz="1100"/>
              <a:t>Panj Basin at Ishkashim </a:t>
            </a:r>
          </a:p>
          <a:p>
            <a:pPr>
              <a:defRPr sz="1100"/>
            </a:pPr>
            <a:r>
              <a:rPr lang="en-US" sz="1100"/>
              <a:t>and</a:t>
            </a:r>
            <a:r>
              <a:rPr lang="en-US" sz="1100" baseline="0"/>
              <a:t> </a:t>
            </a:r>
            <a:r>
              <a:rPr lang="en-US" sz="1100"/>
              <a:t>for the Muksu Basin</a:t>
            </a:r>
          </a:p>
        </c:rich>
      </c:tx>
      <c:overlay val="0"/>
    </c:title>
    <c:autoTitleDeleted val="0"/>
    <c:plotArea>
      <c:layout/>
      <c:barChart>
        <c:barDir val="col"/>
        <c:grouping val="clustered"/>
        <c:varyColors val="0"/>
        <c:ser>
          <c:idx val="0"/>
          <c:order val="0"/>
          <c:tx>
            <c:strRef>
              <c:f>'Basin Q, m3s'!$B$68</c:f>
              <c:strCache>
                <c:ptCount val="1"/>
                <c:pt idx="0">
                  <c:v>Ishkashim</c:v>
                </c:pt>
              </c:strCache>
            </c:strRef>
          </c:tx>
          <c:invertIfNegative val="0"/>
          <c:cat>
            <c:strRef>
              <c:f>'Basin Q, m3s'!$C$67:$N$67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'Basin Q, m3s'!$C$68:$N$68</c:f>
              <c:numCache>
                <c:formatCode>General</c:formatCode>
                <c:ptCount val="12"/>
                <c:pt idx="0">
                  <c:v>25</c:v>
                </c:pt>
                <c:pt idx="1">
                  <c:v>24</c:v>
                </c:pt>
                <c:pt idx="2">
                  <c:v>24</c:v>
                </c:pt>
                <c:pt idx="3">
                  <c:v>24</c:v>
                </c:pt>
                <c:pt idx="4">
                  <c:v>97</c:v>
                </c:pt>
                <c:pt idx="5">
                  <c:v>385</c:v>
                </c:pt>
                <c:pt idx="6">
                  <c:v>611</c:v>
                </c:pt>
                <c:pt idx="7">
                  <c:v>742</c:v>
                </c:pt>
                <c:pt idx="8">
                  <c:v>329</c:v>
                </c:pt>
                <c:pt idx="9">
                  <c:v>82</c:v>
                </c:pt>
                <c:pt idx="10">
                  <c:v>45</c:v>
                </c:pt>
                <c:pt idx="11">
                  <c:v>31</c:v>
                </c:pt>
              </c:numCache>
            </c:numRef>
          </c:val>
        </c:ser>
        <c:ser>
          <c:idx val="1"/>
          <c:order val="1"/>
          <c:tx>
            <c:strRef>
              <c:f>'Basin Q, m3s'!$B$69</c:f>
              <c:strCache>
                <c:ptCount val="1"/>
                <c:pt idx="0">
                  <c:v>Muksu</c:v>
                </c:pt>
              </c:strCache>
            </c:strRef>
          </c:tx>
          <c:invertIfNegative val="0"/>
          <c:cat>
            <c:strRef>
              <c:f>'Basin Q, m3s'!$C$67:$N$67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'Basin Q, m3s'!$C$69:$N$69</c:f>
              <c:numCache>
                <c:formatCode>General</c:formatCode>
                <c:ptCount val="12"/>
                <c:pt idx="0">
                  <c:v>21</c:v>
                </c:pt>
                <c:pt idx="1">
                  <c:v>23</c:v>
                </c:pt>
                <c:pt idx="2">
                  <c:v>27</c:v>
                </c:pt>
                <c:pt idx="3">
                  <c:v>43</c:v>
                </c:pt>
                <c:pt idx="4">
                  <c:v>94</c:v>
                </c:pt>
                <c:pt idx="5">
                  <c:v>374</c:v>
                </c:pt>
                <c:pt idx="6">
                  <c:v>600</c:v>
                </c:pt>
                <c:pt idx="7">
                  <c:v>658</c:v>
                </c:pt>
                <c:pt idx="8">
                  <c:v>322</c:v>
                </c:pt>
                <c:pt idx="9">
                  <c:v>95</c:v>
                </c:pt>
                <c:pt idx="10">
                  <c:v>43</c:v>
                </c:pt>
                <c:pt idx="11">
                  <c:v>29</c:v>
                </c:pt>
              </c:numCache>
            </c:numRef>
          </c:val>
        </c:ser>
        <c:dLbls>
          <c:showLegendKey val="0"/>
          <c:showVal val="0"/>
          <c:showCatName val="0"/>
          <c:showSerName val="0"/>
          <c:showPercent val="0"/>
          <c:showBubbleSize val="0"/>
        </c:dLbls>
        <c:gapWidth val="150"/>
        <c:axId val="596789944"/>
        <c:axId val="596790336"/>
      </c:barChart>
      <c:catAx>
        <c:axId val="596789944"/>
        <c:scaling>
          <c:orientation val="minMax"/>
        </c:scaling>
        <c:delete val="0"/>
        <c:axPos val="b"/>
        <c:title>
          <c:tx>
            <c:rich>
              <a:bodyPr/>
              <a:lstStyle/>
              <a:p>
                <a:pPr>
                  <a:defRPr/>
                </a:pPr>
                <a:r>
                  <a:rPr lang="en-US"/>
                  <a:t>Month</a:t>
                </a:r>
              </a:p>
            </c:rich>
          </c:tx>
          <c:layout>
            <c:manualLayout>
              <c:xMode val="edge"/>
              <c:yMode val="edge"/>
              <c:x val="0.416689413823291"/>
              <c:y val="0.878680373286716"/>
            </c:manualLayout>
          </c:layout>
          <c:overlay val="0"/>
        </c:title>
        <c:numFmt formatCode="General" sourceLinked="0"/>
        <c:majorTickMark val="none"/>
        <c:minorTickMark val="none"/>
        <c:tickLblPos val="nextTo"/>
        <c:txPr>
          <a:bodyPr/>
          <a:lstStyle/>
          <a:p>
            <a:pPr>
              <a:defRPr sz="800"/>
            </a:pPr>
            <a:endParaRPr lang="en-US"/>
          </a:p>
        </c:txPr>
        <c:crossAx val="596790336"/>
        <c:crosses val="autoZero"/>
        <c:auto val="1"/>
        <c:lblAlgn val="ctr"/>
        <c:lblOffset val="100"/>
        <c:noMultiLvlLbl val="0"/>
      </c:catAx>
      <c:valAx>
        <c:axId val="596790336"/>
        <c:scaling>
          <c:orientation val="minMax"/>
        </c:scaling>
        <c:delete val="0"/>
        <c:axPos val="l"/>
        <c:majorGridlines/>
        <c:title>
          <c:tx>
            <c:rich>
              <a:bodyPr/>
              <a:lstStyle/>
              <a:p>
                <a:pPr>
                  <a:defRPr/>
                </a:pPr>
                <a:r>
                  <a:rPr lang="en-US"/>
                  <a:t>Stream Flow</a:t>
                </a:r>
                <a:r>
                  <a:rPr lang="en-US" baseline="0"/>
                  <a:t> (</a:t>
                </a:r>
                <a:r>
                  <a:rPr lang="en-US"/>
                  <a:t>m</a:t>
                </a:r>
                <a:r>
                  <a:rPr lang="en-US" baseline="30000"/>
                  <a:t>3</a:t>
                </a:r>
                <a:r>
                  <a:rPr lang="en-US"/>
                  <a:t>/s)</a:t>
                </a:r>
              </a:p>
            </c:rich>
          </c:tx>
          <c:overlay val="0"/>
        </c:title>
        <c:numFmt formatCode="General" sourceLinked="1"/>
        <c:majorTickMark val="out"/>
        <c:minorTickMark val="none"/>
        <c:tickLblPos val="nextTo"/>
        <c:txPr>
          <a:bodyPr/>
          <a:lstStyle/>
          <a:p>
            <a:pPr>
              <a:defRPr sz="800"/>
            </a:pPr>
            <a:endParaRPr lang="en-US"/>
          </a:p>
        </c:txPr>
        <c:crossAx val="596789944"/>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Annual Hydrographs for the Gund and Muksu Basins</a:t>
            </a:r>
          </a:p>
        </c:rich>
      </c:tx>
      <c:overlay val="0"/>
    </c:title>
    <c:autoTitleDeleted val="0"/>
    <c:plotArea>
      <c:layout/>
      <c:lineChart>
        <c:grouping val="standard"/>
        <c:varyColors val="0"/>
        <c:ser>
          <c:idx val="0"/>
          <c:order val="0"/>
          <c:tx>
            <c:strRef>
              <c:f>'Basin Q, m3s'!$R$24</c:f>
              <c:strCache>
                <c:ptCount val="1"/>
                <c:pt idx="0">
                  <c:v>Gund</c:v>
                </c:pt>
              </c:strCache>
            </c:strRef>
          </c:tx>
          <c:marker>
            <c:symbol val="none"/>
          </c:marker>
          <c:cat>
            <c:strRef>
              <c:f>'Basin Q, m3s'!$S$23:$AD$23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'Basin Q, m3s'!$S$24:$AD$24</c:f>
              <c:numCache>
                <c:formatCode>General</c:formatCode>
                <c:ptCount val="12"/>
                <c:pt idx="0">
                  <c:v>29</c:v>
                </c:pt>
                <c:pt idx="1">
                  <c:v>27</c:v>
                </c:pt>
                <c:pt idx="2">
                  <c:v>26</c:v>
                </c:pt>
                <c:pt idx="3">
                  <c:v>29</c:v>
                </c:pt>
                <c:pt idx="4">
                  <c:v>62</c:v>
                </c:pt>
                <c:pt idx="5">
                  <c:v>238</c:v>
                </c:pt>
                <c:pt idx="6">
                  <c:v>327</c:v>
                </c:pt>
                <c:pt idx="7">
                  <c:v>248</c:v>
                </c:pt>
                <c:pt idx="8">
                  <c:v>121</c:v>
                </c:pt>
                <c:pt idx="9">
                  <c:v>62</c:v>
                </c:pt>
                <c:pt idx="10">
                  <c:v>43</c:v>
                </c:pt>
                <c:pt idx="11">
                  <c:v>35</c:v>
                </c:pt>
              </c:numCache>
            </c:numRef>
          </c:val>
          <c:smooth val="0"/>
        </c:ser>
        <c:ser>
          <c:idx val="1"/>
          <c:order val="1"/>
          <c:tx>
            <c:strRef>
              <c:f>'Basin Q, m3s'!$R$25</c:f>
              <c:strCache>
                <c:ptCount val="1"/>
                <c:pt idx="0">
                  <c:v>Muksu</c:v>
                </c:pt>
              </c:strCache>
            </c:strRef>
          </c:tx>
          <c:marker>
            <c:symbol val="none"/>
          </c:marker>
          <c:cat>
            <c:strRef>
              <c:f>'Basin Q, m3s'!$S$23:$AD$23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'Basin Q, m3s'!$S$25:$AD$25</c:f>
              <c:numCache>
                <c:formatCode>General</c:formatCode>
                <c:ptCount val="12"/>
                <c:pt idx="0">
                  <c:v>21</c:v>
                </c:pt>
                <c:pt idx="1">
                  <c:v>23</c:v>
                </c:pt>
                <c:pt idx="2">
                  <c:v>27</c:v>
                </c:pt>
                <c:pt idx="3">
                  <c:v>43</c:v>
                </c:pt>
                <c:pt idx="4">
                  <c:v>94</c:v>
                </c:pt>
                <c:pt idx="5">
                  <c:v>374</c:v>
                </c:pt>
                <c:pt idx="6">
                  <c:v>600</c:v>
                </c:pt>
                <c:pt idx="7">
                  <c:v>658</c:v>
                </c:pt>
                <c:pt idx="8">
                  <c:v>322</c:v>
                </c:pt>
                <c:pt idx="9">
                  <c:v>95</c:v>
                </c:pt>
                <c:pt idx="10">
                  <c:v>43</c:v>
                </c:pt>
                <c:pt idx="11">
                  <c:v>29</c:v>
                </c:pt>
              </c:numCache>
            </c:numRef>
          </c:val>
          <c:smooth val="0"/>
        </c:ser>
        <c:dLbls>
          <c:showLegendKey val="0"/>
          <c:showVal val="0"/>
          <c:showCatName val="0"/>
          <c:showSerName val="0"/>
          <c:showPercent val="0"/>
          <c:showBubbleSize val="0"/>
        </c:dLbls>
        <c:smooth val="0"/>
        <c:axId val="596791512"/>
        <c:axId val="596791904"/>
      </c:lineChart>
      <c:catAx>
        <c:axId val="596791512"/>
        <c:scaling>
          <c:orientation val="minMax"/>
        </c:scaling>
        <c:delete val="0"/>
        <c:axPos val="b"/>
        <c:numFmt formatCode="General" sourceLinked="0"/>
        <c:majorTickMark val="none"/>
        <c:minorTickMark val="none"/>
        <c:tickLblPos val="nextTo"/>
        <c:txPr>
          <a:bodyPr/>
          <a:lstStyle/>
          <a:p>
            <a:pPr>
              <a:defRPr sz="800"/>
            </a:pPr>
            <a:endParaRPr lang="en-US"/>
          </a:p>
        </c:txPr>
        <c:crossAx val="596791904"/>
        <c:crosses val="autoZero"/>
        <c:auto val="1"/>
        <c:lblAlgn val="ctr"/>
        <c:lblOffset val="100"/>
        <c:noMultiLvlLbl val="0"/>
      </c:catAx>
      <c:valAx>
        <c:axId val="596791904"/>
        <c:scaling>
          <c:orientation val="minMax"/>
        </c:scaling>
        <c:delete val="0"/>
        <c:axPos val="l"/>
        <c:majorGridlines/>
        <c:title>
          <c:tx>
            <c:rich>
              <a:bodyPr/>
              <a:lstStyle/>
              <a:p>
                <a:pPr>
                  <a:defRPr/>
                </a:pPr>
                <a:r>
                  <a:rPr lang="en-US"/>
                  <a:t>Streamflow (m</a:t>
                </a:r>
                <a:r>
                  <a:rPr lang="en-US" baseline="30000"/>
                  <a:t>3</a:t>
                </a:r>
                <a:r>
                  <a:rPr lang="en-US"/>
                  <a:t>/s)</a:t>
                </a:r>
              </a:p>
            </c:rich>
          </c:tx>
          <c:overlay val="0"/>
        </c:title>
        <c:numFmt formatCode="General" sourceLinked="1"/>
        <c:majorTickMark val="none"/>
        <c:minorTickMark val="none"/>
        <c:tickLblPos val="nextTo"/>
        <c:txPr>
          <a:bodyPr/>
          <a:lstStyle/>
          <a:p>
            <a:pPr>
              <a:defRPr sz="800"/>
            </a:pPr>
            <a:endParaRPr lang="en-US"/>
          </a:p>
        </c:txPr>
        <c:crossAx val="596791512"/>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Recession</a:t>
            </a:r>
            <a:r>
              <a:rPr lang="en-US" sz="1100" baseline="0"/>
              <a:t> Flow Curves of Basins in the Pamirs</a:t>
            </a:r>
            <a:endParaRPr lang="en-US" sz="1100"/>
          </a:p>
        </c:rich>
      </c:tx>
      <c:overlay val="0"/>
    </c:title>
    <c:autoTitleDeleted val="0"/>
    <c:plotArea>
      <c:layout/>
      <c:lineChart>
        <c:grouping val="standard"/>
        <c:varyColors val="0"/>
        <c:ser>
          <c:idx val="0"/>
          <c:order val="0"/>
          <c:tx>
            <c:strRef>
              <c:f>'Basin Q, m3s'!$BL$4</c:f>
              <c:strCache>
                <c:ptCount val="1"/>
                <c:pt idx="0">
                  <c:v>Panj (Ishkashim)</c:v>
                </c:pt>
              </c:strCache>
            </c:strRef>
          </c:tx>
          <c:marker>
            <c:symbol val="none"/>
          </c:marker>
          <c:cat>
            <c:strRef>
              <c:f>'Basin Q, m3s'!$BM$3:$BS$3</c:f>
              <c:strCache>
                <c:ptCount val="7"/>
                <c:pt idx="0">
                  <c:v>Jun</c:v>
                </c:pt>
                <c:pt idx="1">
                  <c:v>Jul</c:v>
                </c:pt>
                <c:pt idx="2">
                  <c:v>Aug</c:v>
                </c:pt>
                <c:pt idx="3">
                  <c:v>Sep</c:v>
                </c:pt>
                <c:pt idx="4">
                  <c:v>Oct</c:v>
                </c:pt>
                <c:pt idx="5">
                  <c:v>Nov</c:v>
                </c:pt>
                <c:pt idx="6">
                  <c:v>Dec</c:v>
                </c:pt>
              </c:strCache>
            </c:strRef>
          </c:cat>
          <c:val>
            <c:numRef>
              <c:f>'Basin Q, m3s'!$BM$4:$BS$4</c:f>
              <c:numCache>
                <c:formatCode>General</c:formatCode>
                <c:ptCount val="7"/>
                <c:pt idx="0">
                  <c:v>385</c:v>
                </c:pt>
                <c:pt idx="1">
                  <c:v>611</c:v>
                </c:pt>
                <c:pt idx="2">
                  <c:v>742</c:v>
                </c:pt>
                <c:pt idx="3">
                  <c:v>329</c:v>
                </c:pt>
                <c:pt idx="4">
                  <c:v>82</c:v>
                </c:pt>
                <c:pt idx="5">
                  <c:v>45</c:v>
                </c:pt>
                <c:pt idx="6">
                  <c:v>31</c:v>
                </c:pt>
              </c:numCache>
            </c:numRef>
          </c:val>
          <c:smooth val="0"/>
        </c:ser>
        <c:ser>
          <c:idx val="1"/>
          <c:order val="1"/>
          <c:tx>
            <c:strRef>
              <c:f>'Basin Q, m3s'!$BL$5</c:f>
              <c:strCache>
                <c:ptCount val="1"/>
                <c:pt idx="0">
                  <c:v>Obighigou</c:v>
                </c:pt>
              </c:strCache>
            </c:strRef>
          </c:tx>
          <c:marker>
            <c:symbol val="none"/>
          </c:marker>
          <c:cat>
            <c:strRef>
              <c:f>'Basin Q, m3s'!$BM$3:$BS$3</c:f>
              <c:strCache>
                <c:ptCount val="7"/>
                <c:pt idx="0">
                  <c:v>Jun</c:v>
                </c:pt>
                <c:pt idx="1">
                  <c:v>Jul</c:v>
                </c:pt>
                <c:pt idx="2">
                  <c:v>Aug</c:v>
                </c:pt>
                <c:pt idx="3">
                  <c:v>Sep</c:v>
                </c:pt>
                <c:pt idx="4">
                  <c:v>Oct</c:v>
                </c:pt>
                <c:pt idx="5">
                  <c:v>Nov</c:v>
                </c:pt>
                <c:pt idx="6">
                  <c:v>Dec</c:v>
                </c:pt>
              </c:strCache>
            </c:strRef>
          </c:cat>
          <c:val>
            <c:numRef>
              <c:f>'Basin Q, m3s'!$BM$5:$BS$5</c:f>
              <c:numCache>
                <c:formatCode>General</c:formatCode>
                <c:ptCount val="7"/>
                <c:pt idx="0">
                  <c:v>476</c:v>
                </c:pt>
                <c:pt idx="1">
                  <c:v>588</c:v>
                </c:pt>
                <c:pt idx="2">
                  <c:v>617</c:v>
                </c:pt>
                <c:pt idx="3">
                  <c:v>312</c:v>
                </c:pt>
                <c:pt idx="4">
                  <c:v>134</c:v>
                </c:pt>
                <c:pt idx="5">
                  <c:v>78</c:v>
                </c:pt>
                <c:pt idx="6">
                  <c:v>66</c:v>
                </c:pt>
              </c:numCache>
            </c:numRef>
          </c:val>
          <c:smooth val="0"/>
        </c:ser>
        <c:ser>
          <c:idx val="2"/>
          <c:order val="2"/>
          <c:tx>
            <c:strRef>
              <c:f>'Basin Q, m3s'!$BL$6</c:f>
              <c:strCache>
                <c:ptCount val="1"/>
                <c:pt idx="0">
                  <c:v>Murgab (Barchidev)</c:v>
                </c:pt>
              </c:strCache>
            </c:strRef>
          </c:tx>
          <c:marker>
            <c:symbol val="none"/>
          </c:marker>
          <c:cat>
            <c:strRef>
              <c:f>'Basin Q, m3s'!$BM$3:$BS$3</c:f>
              <c:strCache>
                <c:ptCount val="7"/>
                <c:pt idx="0">
                  <c:v>Jun</c:v>
                </c:pt>
                <c:pt idx="1">
                  <c:v>Jul</c:v>
                </c:pt>
                <c:pt idx="2">
                  <c:v>Aug</c:v>
                </c:pt>
                <c:pt idx="3">
                  <c:v>Sep</c:v>
                </c:pt>
                <c:pt idx="4">
                  <c:v>Oct</c:v>
                </c:pt>
                <c:pt idx="5">
                  <c:v>Nov</c:v>
                </c:pt>
                <c:pt idx="6">
                  <c:v>Dec</c:v>
                </c:pt>
              </c:strCache>
            </c:strRef>
          </c:cat>
          <c:val>
            <c:numRef>
              <c:f>'Basin Q, m3s'!$BM$6:$BS$6</c:f>
              <c:numCache>
                <c:formatCode>General</c:formatCode>
                <c:ptCount val="7"/>
                <c:pt idx="0">
                  <c:v>42</c:v>
                </c:pt>
                <c:pt idx="1">
                  <c:v>49</c:v>
                </c:pt>
                <c:pt idx="2">
                  <c:v>56</c:v>
                </c:pt>
                <c:pt idx="3">
                  <c:v>56</c:v>
                </c:pt>
                <c:pt idx="4">
                  <c:v>54</c:v>
                </c:pt>
                <c:pt idx="5">
                  <c:v>51</c:v>
                </c:pt>
                <c:pt idx="6">
                  <c:v>45</c:v>
                </c:pt>
              </c:numCache>
            </c:numRef>
          </c:val>
          <c:smooth val="0"/>
        </c:ser>
        <c:ser>
          <c:idx val="3"/>
          <c:order val="3"/>
          <c:tx>
            <c:strRef>
              <c:f>'Basin Q, m3s'!$BL$7</c:f>
              <c:strCache>
                <c:ptCount val="1"/>
                <c:pt idx="0">
                  <c:v>Gudara (Rukhk)</c:v>
                </c:pt>
              </c:strCache>
            </c:strRef>
          </c:tx>
          <c:marker>
            <c:symbol val="none"/>
          </c:marker>
          <c:cat>
            <c:strRef>
              <c:f>'Basin Q, m3s'!$BM$3:$BS$3</c:f>
              <c:strCache>
                <c:ptCount val="7"/>
                <c:pt idx="0">
                  <c:v>Jun</c:v>
                </c:pt>
                <c:pt idx="1">
                  <c:v>Jul</c:v>
                </c:pt>
                <c:pt idx="2">
                  <c:v>Aug</c:v>
                </c:pt>
                <c:pt idx="3">
                  <c:v>Sep</c:v>
                </c:pt>
                <c:pt idx="4">
                  <c:v>Oct</c:v>
                </c:pt>
                <c:pt idx="5">
                  <c:v>Nov</c:v>
                </c:pt>
                <c:pt idx="6">
                  <c:v>Dec</c:v>
                </c:pt>
              </c:strCache>
            </c:strRef>
          </c:cat>
          <c:val>
            <c:numRef>
              <c:f>'Basin Q, m3s'!$BM$7:$BS$7</c:f>
              <c:numCache>
                <c:formatCode>General</c:formatCode>
                <c:ptCount val="7"/>
                <c:pt idx="0">
                  <c:v>90</c:v>
                </c:pt>
                <c:pt idx="1">
                  <c:v>136</c:v>
                </c:pt>
                <c:pt idx="2">
                  <c:v>149</c:v>
                </c:pt>
                <c:pt idx="3">
                  <c:v>80</c:v>
                </c:pt>
                <c:pt idx="4">
                  <c:v>27</c:v>
                </c:pt>
                <c:pt idx="5">
                  <c:v>16</c:v>
                </c:pt>
                <c:pt idx="6">
                  <c:v>13</c:v>
                </c:pt>
              </c:numCache>
            </c:numRef>
          </c:val>
          <c:smooth val="0"/>
        </c:ser>
        <c:ser>
          <c:idx val="4"/>
          <c:order val="4"/>
          <c:tx>
            <c:strRef>
              <c:f>'Basin Q, m3s'!$BL$8</c:f>
              <c:strCache>
                <c:ptCount val="1"/>
                <c:pt idx="0">
                  <c:v>Kysyzlu (Dombrachi)</c:v>
                </c:pt>
              </c:strCache>
            </c:strRef>
          </c:tx>
          <c:marker>
            <c:symbol val="none"/>
          </c:marker>
          <c:cat>
            <c:strRef>
              <c:f>'Basin Q, m3s'!$BM$3:$BS$3</c:f>
              <c:strCache>
                <c:ptCount val="7"/>
                <c:pt idx="0">
                  <c:v>Jun</c:v>
                </c:pt>
                <c:pt idx="1">
                  <c:v>Jul</c:v>
                </c:pt>
                <c:pt idx="2">
                  <c:v>Aug</c:v>
                </c:pt>
                <c:pt idx="3">
                  <c:v>Sep</c:v>
                </c:pt>
                <c:pt idx="4">
                  <c:v>Oct</c:v>
                </c:pt>
                <c:pt idx="5">
                  <c:v>Nov</c:v>
                </c:pt>
                <c:pt idx="6">
                  <c:v>Dec</c:v>
                </c:pt>
              </c:strCache>
            </c:strRef>
          </c:cat>
          <c:val>
            <c:numRef>
              <c:f>'Basin Q, m3s'!$BM$8:$BS$8</c:f>
              <c:numCache>
                <c:formatCode>General</c:formatCode>
                <c:ptCount val="7"/>
                <c:pt idx="0">
                  <c:v>163</c:v>
                </c:pt>
                <c:pt idx="1">
                  <c:v>169</c:v>
                </c:pt>
                <c:pt idx="2">
                  <c:v>200</c:v>
                </c:pt>
                <c:pt idx="3">
                  <c:v>132</c:v>
                </c:pt>
                <c:pt idx="4">
                  <c:v>76</c:v>
                </c:pt>
                <c:pt idx="5">
                  <c:v>56</c:v>
                </c:pt>
                <c:pt idx="6">
                  <c:v>48</c:v>
                </c:pt>
              </c:numCache>
            </c:numRef>
          </c:val>
          <c:smooth val="0"/>
        </c:ser>
        <c:ser>
          <c:idx val="5"/>
          <c:order val="5"/>
          <c:tx>
            <c:strRef>
              <c:f>'Basin Q, m3s'!$BL$9</c:f>
              <c:strCache>
                <c:ptCount val="1"/>
                <c:pt idx="0">
                  <c:v>Muksu</c:v>
                </c:pt>
              </c:strCache>
            </c:strRef>
          </c:tx>
          <c:marker>
            <c:symbol val="none"/>
          </c:marker>
          <c:cat>
            <c:strRef>
              <c:f>'Basin Q, m3s'!$BM$3:$BS$3</c:f>
              <c:strCache>
                <c:ptCount val="7"/>
                <c:pt idx="0">
                  <c:v>Jun</c:v>
                </c:pt>
                <c:pt idx="1">
                  <c:v>Jul</c:v>
                </c:pt>
                <c:pt idx="2">
                  <c:v>Aug</c:v>
                </c:pt>
                <c:pt idx="3">
                  <c:v>Sep</c:v>
                </c:pt>
                <c:pt idx="4">
                  <c:v>Oct</c:v>
                </c:pt>
                <c:pt idx="5">
                  <c:v>Nov</c:v>
                </c:pt>
                <c:pt idx="6">
                  <c:v>Dec</c:v>
                </c:pt>
              </c:strCache>
            </c:strRef>
          </c:cat>
          <c:val>
            <c:numRef>
              <c:f>'Basin Q, m3s'!$BM$9:$BS$9</c:f>
              <c:numCache>
                <c:formatCode>General</c:formatCode>
                <c:ptCount val="7"/>
                <c:pt idx="0">
                  <c:v>374</c:v>
                </c:pt>
                <c:pt idx="1">
                  <c:v>600</c:v>
                </c:pt>
                <c:pt idx="2">
                  <c:v>658</c:v>
                </c:pt>
                <c:pt idx="3">
                  <c:v>322</c:v>
                </c:pt>
                <c:pt idx="4">
                  <c:v>95</c:v>
                </c:pt>
                <c:pt idx="5">
                  <c:v>43</c:v>
                </c:pt>
                <c:pt idx="6">
                  <c:v>29</c:v>
                </c:pt>
              </c:numCache>
            </c:numRef>
          </c:val>
          <c:smooth val="0"/>
        </c:ser>
        <c:dLbls>
          <c:showLegendKey val="0"/>
          <c:showVal val="0"/>
          <c:showCatName val="0"/>
          <c:showSerName val="0"/>
          <c:showPercent val="0"/>
          <c:showBubbleSize val="0"/>
        </c:dLbls>
        <c:smooth val="0"/>
        <c:axId val="596792688"/>
        <c:axId val="596590496"/>
      </c:lineChart>
      <c:catAx>
        <c:axId val="596792688"/>
        <c:scaling>
          <c:orientation val="minMax"/>
        </c:scaling>
        <c:delete val="0"/>
        <c:axPos val="b"/>
        <c:numFmt formatCode="General" sourceLinked="0"/>
        <c:majorTickMark val="none"/>
        <c:minorTickMark val="none"/>
        <c:tickLblPos val="nextTo"/>
        <c:txPr>
          <a:bodyPr/>
          <a:lstStyle/>
          <a:p>
            <a:pPr>
              <a:defRPr sz="800"/>
            </a:pPr>
            <a:endParaRPr lang="en-US"/>
          </a:p>
        </c:txPr>
        <c:crossAx val="596590496"/>
        <c:crosses val="autoZero"/>
        <c:auto val="1"/>
        <c:lblAlgn val="ctr"/>
        <c:lblOffset val="100"/>
        <c:noMultiLvlLbl val="0"/>
      </c:catAx>
      <c:valAx>
        <c:axId val="596590496"/>
        <c:scaling>
          <c:orientation val="minMax"/>
        </c:scaling>
        <c:delete val="0"/>
        <c:axPos val="l"/>
        <c:majorGridlines/>
        <c:title>
          <c:tx>
            <c:rich>
              <a:bodyPr/>
              <a:lstStyle/>
              <a:p>
                <a:pPr>
                  <a:defRPr sz="1000"/>
                </a:pPr>
                <a:r>
                  <a:rPr lang="en-US" sz="1000"/>
                  <a:t>Stream Flow (m</a:t>
                </a:r>
                <a:r>
                  <a:rPr lang="en-US" sz="1000" baseline="30000"/>
                  <a:t>3</a:t>
                </a:r>
                <a:r>
                  <a:rPr lang="en-US" sz="1000"/>
                  <a:t>/s)</a:t>
                </a:r>
              </a:p>
            </c:rich>
          </c:tx>
          <c:overlay val="0"/>
        </c:title>
        <c:numFmt formatCode="General" sourceLinked="1"/>
        <c:majorTickMark val="none"/>
        <c:minorTickMark val="none"/>
        <c:tickLblPos val="nextTo"/>
        <c:txPr>
          <a:bodyPr/>
          <a:lstStyle/>
          <a:p>
            <a:pPr>
              <a:defRPr sz="800"/>
            </a:pPr>
            <a:endParaRPr lang="en-US"/>
          </a:p>
        </c:txPr>
        <c:crossAx val="596792688"/>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ctr" rtl="0">
              <a:defRPr/>
            </a:pPr>
            <a:r>
              <a:rPr lang="en-US"/>
              <a:t>Components of Runoff in the Amu Darya Mountain Basins</a:t>
            </a:r>
          </a:p>
        </c:rich>
      </c:tx>
      <c:overlay val="0"/>
    </c:title>
    <c:autoTitleDeleted val="0"/>
    <c:plotArea>
      <c:layout/>
      <c:barChart>
        <c:barDir val="col"/>
        <c:grouping val="clustered"/>
        <c:varyColors val="0"/>
        <c:ser>
          <c:idx val="0"/>
          <c:order val="0"/>
          <c:tx>
            <c:strRef>
              <c:f>'[ADB graphs Ju Young.xlsx]Sheet1'!$O$44</c:f>
              <c:strCache>
                <c:ptCount val="1"/>
                <c:pt idx="0">
                  <c:v>BQ, mcm</c:v>
                </c:pt>
              </c:strCache>
            </c:strRef>
          </c:tx>
          <c:invertIfNegative val="0"/>
          <c:cat>
            <c:strRef>
              <c:f>'[ADB graphs Ju Young.xlsx]Sheet1'!$P$43:$Y$43</c:f>
              <c:strCache>
                <c:ptCount val="10"/>
                <c:pt idx="0">
                  <c:v>Murgab</c:v>
                </c:pt>
                <c:pt idx="1">
                  <c:v>Gund</c:v>
                </c:pt>
                <c:pt idx="2">
                  <c:v>Bartang</c:v>
                </c:pt>
                <c:pt idx="3">
                  <c:v>Gudara</c:v>
                </c:pt>
                <c:pt idx="4">
                  <c:v>Shidz</c:v>
                </c:pt>
                <c:pt idx="5">
                  <c:v>Vanch</c:v>
                </c:pt>
                <c:pt idx="6">
                  <c:v>Yazgulem</c:v>
                </c:pt>
                <c:pt idx="7">
                  <c:v>Kysyzlu</c:v>
                </c:pt>
                <c:pt idx="8">
                  <c:v>Muksu</c:v>
                </c:pt>
                <c:pt idx="9">
                  <c:v>Obighigou</c:v>
                </c:pt>
              </c:strCache>
            </c:strRef>
          </c:cat>
          <c:val>
            <c:numRef>
              <c:f>'[ADB graphs Ju Young.xlsx]Sheet1'!$P$44:$Y$44</c:f>
              <c:numCache>
                <c:formatCode>General</c:formatCode>
                <c:ptCount val="10"/>
                <c:pt idx="0">
                  <c:v>1449</c:v>
                </c:pt>
                <c:pt idx="1">
                  <c:v>3276</c:v>
                </c:pt>
                <c:pt idx="2">
                  <c:v>1630</c:v>
                </c:pt>
                <c:pt idx="3">
                  <c:v>1544</c:v>
                </c:pt>
                <c:pt idx="4">
                  <c:v>9771</c:v>
                </c:pt>
                <c:pt idx="5">
                  <c:v>2491</c:v>
                </c:pt>
                <c:pt idx="6">
                  <c:v>1693</c:v>
                </c:pt>
                <c:pt idx="7">
                  <c:v>3150</c:v>
                </c:pt>
                <c:pt idx="8">
                  <c:v>6615</c:v>
                </c:pt>
                <c:pt idx="9">
                  <c:v>7403</c:v>
                </c:pt>
              </c:numCache>
            </c:numRef>
          </c:val>
        </c:ser>
        <c:ser>
          <c:idx val="1"/>
          <c:order val="1"/>
          <c:tx>
            <c:strRef>
              <c:f>'[ADB graphs Ju Young.xlsx]Sheet1'!$O$45</c:f>
              <c:strCache>
                <c:ptCount val="1"/>
                <c:pt idx="0">
                  <c:v>GQ, mcm</c:v>
                </c:pt>
              </c:strCache>
            </c:strRef>
          </c:tx>
          <c:invertIfNegative val="0"/>
          <c:cat>
            <c:strRef>
              <c:f>'[ADB graphs Ju Young.xlsx]Sheet1'!$P$43:$Y$43</c:f>
              <c:strCache>
                <c:ptCount val="10"/>
                <c:pt idx="0">
                  <c:v>Murgab</c:v>
                </c:pt>
                <c:pt idx="1">
                  <c:v>Gund</c:v>
                </c:pt>
                <c:pt idx="2">
                  <c:v>Bartang</c:v>
                </c:pt>
                <c:pt idx="3">
                  <c:v>Gudara</c:v>
                </c:pt>
                <c:pt idx="4">
                  <c:v>Shidz</c:v>
                </c:pt>
                <c:pt idx="5">
                  <c:v>Vanch</c:v>
                </c:pt>
                <c:pt idx="6">
                  <c:v>Yazgulem</c:v>
                </c:pt>
                <c:pt idx="7">
                  <c:v>Kysyzlu</c:v>
                </c:pt>
                <c:pt idx="8">
                  <c:v>Muksu</c:v>
                </c:pt>
                <c:pt idx="9">
                  <c:v>Obighigou</c:v>
                </c:pt>
              </c:strCache>
            </c:strRef>
          </c:cat>
          <c:val>
            <c:numRef>
              <c:f>'[ADB graphs Ju Young.xlsx]Sheet1'!$P$45:$Y$45</c:f>
              <c:numCache>
                <c:formatCode>General</c:formatCode>
                <c:ptCount val="10"/>
                <c:pt idx="0">
                  <c:v>915</c:v>
                </c:pt>
                <c:pt idx="1">
                  <c:v>507</c:v>
                </c:pt>
                <c:pt idx="2">
                  <c:v>980</c:v>
                </c:pt>
                <c:pt idx="3">
                  <c:v>403</c:v>
                </c:pt>
                <c:pt idx="4">
                  <c:v>3470</c:v>
                </c:pt>
                <c:pt idx="5">
                  <c:v>480</c:v>
                </c:pt>
                <c:pt idx="6">
                  <c:v>372</c:v>
                </c:pt>
                <c:pt idx="7">
                  <c:v>1130</c:v>
                </c:pt>
                <c:pt idx="8">
                  <c:v>2685</c:v>
                </c:pt>
                <c:pt idx="9">
                  <c:v>1269</c:v>
                </c:pt>
              </c:numCache>
            </c:numRef>
          </c:val>
        </c:ser>
        <c:ser>
          <c:idx val="2"/>
          <c:order val="2"/>
          <c:tx>
            <c:strRef>
              <c:f>'[ADB graphs Ju Young.xlsx]Sheet1'!$O$46</c:f>
              <c:strCache>
                <c:ptCount val="1"/>
                <c:pt idx="0">
                  <c:v>SQ, mcm</c:v>
                </c:pt>
              </c:strCache>
            </c:strRef>
          </c:tx>
          <c:invertIfNegative val="0"/>
          <c:cat>
            <c:strRef>
              <c:f>'[ADB graphs Ju Young.xlsx]Sheet1'!$P$43:$Y$43</c:f>
              <c:strCache>
                <c:ptCount val="10"/>
                <c:pt idx="0">
                  <c:v>Murgab</c:v>
                </c:pt>
                <c:pt idx="1">
                  <c:v>Gund</c:v>
                </c:pt>
                <c:pt idx="2">
                  <c:v>Bartang</c:v>
                </c:pt>
                <c:pt idx="3">
                  <c:v>Gudara</c:v>
                </c:pt>
                <c:pt idx="4">
                  <c:v>Shidz</c:v>
                </c:pt>
                <c:pt idx="5">
                  <c:v>Vanch</c:v>
                </c:pt>
                <c:pt idx="6">
                  <c:v>Yazgulem</c:v>
                </c:pt>
                <c:pt idx="7">
                  <c:v>Kysyzlu</c:v>
                </c:pt>
                <c:pt idx="8">
                  <c:v>Muksu</c:v>
                </c:pt>
                <c:pt idx="9">
                  <c:v>Obighigou</c:v>
                </c:pt>
              </c:strCache>
            </c:strRef>
          </c:cat>
          <c:val>
            <c:numRef>
              <c:f>'[ADB graphs Ju Young.xlsx]Sheet1'!$P$46:$Y$46</c:f>
              <c:numCache>
                <c:formatCode>General</c:formatCode>
                <c:ptCount val="10"/>
                <c:pt idx="0">
                  <c:v>534</c:v>
                </c:pt>
                <c:pt idx="1">
                  <c:v>2769</c:v>
                </c:pt>
                <c:pt idx="2">
                  <c:v>650</c:v>
                </c:pt>
                <c:pt idx="3">
                  <c:v>1141</c:v>
                </c:pt>
                <c:pt idx="4">
                  <c:v>6301</c:v>
                </c:pt>
                <c:pt idx="5">
                  <c:v>2011</c:v>
                </c:pt>
                <c:pt idx="6">
                  <c:v>1321</c:v>
                </c:pt>
                <c:pt idx="7">
                  <c:v>2020</c:v>
                </c:pt>
                <c:pt idx="8">
                  <c:v>4930</c:v>
                </c:pt>
                <c:pt idx="9">
                  <c:v>6139</c:v>
                </c:pt>
              </c:numCache>
            </c:numRef>
          </c:val>
        </c:ser>
        <c:dLbls>
          <c:showLegendKey val="0"/>
          <c:showVal val="0"/>
          <c:showCatName val="0"/>
          <c:showSerName val="0"/>
          <c:showPercent val="0"/>
          <c:showBubbleSize val="0"/>
        </c:dLbls>
        <c:gapWidth val="150"/>
        <c:axId val="596590888"/>
        <c:axId val="596591280"/>
      </c:barChart>
      <c:catAx>
        <c:axId val="596590888"/>
        <c:scaling>
          <c:orientation val="minMax"/>
        </c:scaling>
        <c:delete val="0"/>
        <c:axPos val="b"/>
        <c:numFmt formatCode="General" sourceLinked="0"/>
        <c:majorTickMark val="none"/>
        <c:minorTickMark val="none"/>
        <c:tickLblPos val="nextTo"/>
        <c:crossAx val="596591280"/>
        <c:crosses val="autoZero"/>
        <c:auto val="1"/>
        <c:lblAlgn val="ctr"/>
        <c:lblOffset val="100"/>
        <c:noMultiLvlLbl val="0"/>
      </c:catAx>
      <c:valAx>
        <c:axId val="596591280"/>
        <c:scaling>
          <c:orientation val="minMax"/>
        </c:scaling>
        <c:delete val="0"/>
        <c:axPos val="l"/>
        <c:majorGridlines/>
        <c:title>
          <c:tx>
            <c:rich>
              <a:bodyPr/>
              <a:lstStyle/>
              <a:p>
                <a:pPr>
                  <a:defRPr/>
                </a:pPr>
                <a:r>
                  <a:rPr lang="en-US"/>
                  <a:t>Runoff (MCM)</a:t>
                </a:r>
              </a:p>
            </c:rich>
          </c:tx>
          <c:overlay val="0"/>
        </c:title>
        <c:numFmt formatCode="General" sourceLinked="1"/>
        <c:majorTickMark val="none"/>
        <c:minorTickMark val="none"/>
        <c:tickLblPos val="nextTo"/>
        <c:crossAx val="596590888"/>
        <c:crosses val="autoZero"/>
        <c:crossBetween val="between"/>
      </c:valAx>
      <c:dTable>
        <c:showHorzBorder val="1"/>
        <c:showVertBorder val="1"/>
        <c:showOutline val="1"/>
        <c:showKeys val="1"/>
      </c:dTable>
    </c:plotArea>
    <c:plotVisOnly val="1"/>
    <c:dispBlanksAs val="gap"/>
    <c:showDLblsOverMax val="0"/>
  </c:chart>
  <c:txPr>
    <a:bodyPr/>
    <a:lstStyle/>
    <a:p>
      <a:pPr>
        <a:defRPr sz="900"/>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Hypsometries </a:t>
            </a:r>
          </a:p>
          <a:p>
            <a:pPr>
              <a:defRPr sz="1100"/>
            </a:pPr>
            <a:r>
              <a:rPr lang="en-US" sz="1100"/>
              <a:t>Amu Darya and Syr Darya Basins</a:t>
            </a:r>
          </a:p>
        </c:rich>
      </c:tx>
      <c:overlay val="0"/>
    </c:title>
    <c:autoTitleDeleted val="0"/>
    <c:plotArea>
      <c:layout/>
      <c:barChart>
        <c:barDir val="col"/>
        <c:grouping val="clustered"/>
        <c:varyColors val="0"/>
        <c:ser>
          <c:idx val="0"/>
          <c:order val="0"/>
          <c:tx>
            <c:strRef>
              <c:f>'Basin Hypso'!$A$57</c:f>
              <c:strCache>
                <c:ptCount val="1"/>
                <c:pt idx="0">
                  <c:v>Syr Darya</c:v>
                </c:pt>
              </c:strCache>
            </c:strRef>
          </c:tx>
          <c:invertIfNegative val="0"/>
          <c:cat>
            <c:strRef>
              <c:f>'Basin Hypso'!$B$55:$G$55</c:f>
              <c:strCache>
                <c:ptCount val="6"/>
                <c:pt idx="0">
                  <c:v>0-1000m</c:v>
                </c:pt>
                <c:pt idx="1">
                  <c:v>1001-2000m</c:v>
                </c:pt>
                <c:pt idx="2">
                  <c:v>2001-3000m</c:v>
                </c:pt>
                <c:pt idx="3">
                  <c:v>3001-4000m</c:v>
                </c:pt>
                <c:pt idx="4">
                  <c:v>4001-5000m</c:v>
                </c:pt>
                <c:pt idx="5">
                  <c:v>5001-6000m</c:v>
                </c:pt>
              </c:strCache>
            </c:strRef>
          </c:cat>
          <c:val>
            <c:numRef>
              <c:f>'Basin Hypso'!$B$57:$G$57</c:f>
              <c:numCache>
                <c:formatCode>0.00</c:formatCode>
                <c:ptCount val="6"/>
                <c:pt idx="0">
                  <c:v>46267.095786999977</c:v>
                </c:pt>
                <c:pt idx="1">
                  <c:v>40218.147336000002</c:v>
                </c:pt>
                <c:pt idx="2">
                  <c:v>45569.529424999993</c:v>
                </c:pt>
                <c:pt idx="3">
                  <c:v>38543.286767000012</c:v>
                </c:pt>
                <c:pt idx="4">
                  <c:v>5831.7176140000074</c:v>
                </c:pt>
                <c:pt idx="5">
                  <c:v>15.83092199999995</c:v>
                </c:pt>
              </c:numCache>
            </c:numRef>
          </c:val>
        </c:ser>
        <c:ser>
          <c:idx val="1"/>
          <c:order val="1"/>
          <c:tx>
            <c:strRef>
              <c:f>'Basin Hypso'!$A$56</c:f>
              <c:strCache>
                <c:ptCount val="1"/>
                <c:pt idx="0">
                  <c:v>Amu Darya</c:v>
                </c:pt>
              </c:strCache>
            </c:strRef>
          </c:tx>
          <c:invertIfNegative val="0"/>
          <c:cat>
            <c:strRef>
              <c:f>'Basin Hypso'!$B$55:$G$55</c:f>
              <c:strCache>
                <c:ptCount val="6"/>
                <c:pt idx="0">
                  <c:v>0-1000m</c:v>
                </c:pt>
                <c:pt idx="1">
                  <c:v>1001-2000m</c:v>
                </c:pt>
                <c:pt idx="2">
                  <c:v>2001-3000m</c:v>
                </c:pt>
                <c:pt idx="3">
                  <c:v>3001-4000m</c:v>
                </c:pt>
                <c:pt idx="4">
                  <c:v>4001-5000m</c:v>
                </c:pt>
                <c:pt idx="5">
                  <c:v>5001-6000m</c:v>
                </c:pt>
              </c:strCache>
            </c:strRef>
          </c:cat>
          <c:val>
            <c:numRef>
              <c:f>'Basin Hypso'!$B$56:$G$56</c:f>
              <c:numCache>
                <c:formatCode>0.00</c:formatCode>
                <c:ptCount val="6"/>
                <c:pt idx="0">
                  <c:v>17299.36746200002</c:v>
                </c:pt>
                <c:pt idx="1">
                  <c:v>16649.96209900012</c:v>
                </c:pt>
                <c:pt idx="2">
                  <c:v>21835.02</c:v>
                </c:pt>
                <c:pt idx="3">
                  <c:v>37737.859332000211</c:v>
                </c:pt>
                <c:pt idx="4">
                  <c:v>53733.504211000043</c:v>
                </c:pt>
                <c:pt idx="5">
                  <c:v>10732.5246580001</c:v>
                </c:pt>
              </c:numCache>
            </c:numRef>
          </c:val>
        </c:ser>
        <c:dLbls>
          <c:showLegendKey val="0"/>
          <c:showVal val="0"/>
          <c:showCatName val="0"/>
          <c:showSerName val="0"/>
          <c:showPercent val="0"/>
          <c:showBubbleSize val="0"/>
        </c:dLbls>
        <c:gapWidth val="150"/>
        <c:axId val="596592064"/>
        <c:axId val="596592456"/>
      </c:barChart>
      <c:catAx>
        <c:axId val="596592064"/>
        <c:scaling>
          <c:orientation val="minMax"/>
        </c:scaling>
        <c:delete val="0"/>
        <c:axPos val="b"/>
        <c:title>
          <c:tx>
            <c:rich>
              <a:bodyPr/>
              <a:lstStyle/>
              <a:p>
                <a:pPr>
                  <a:defRPr/>
                </a:pPr>
                <a:r>
                  <a:rPr lang="en-US"/>
                  <a:t>Altitude</a:t>
                </a:r>
                <a:r>
                  <a:rPr lang="en-US" baseline="0"/>
                  <a:t> (</a:t>
                </a:r>
                <a:r>
                  <a:rPr lang="en-US"/>
                  <a:t>m a.s.l)</a:t>
                </a:r>
              </a:p>
            </c:rich>
          </c:tx>
          <c:overlay val="0"/>
        </c:title>
        <c:numFmt formatCode="General" sourceLinked="0"/>
        <c:majorTickMark val="none"/>
        <c:minorTickMark val="none"/>
        <c:tickLblPos val="nextTo"/>
        <c:txPr>
          <a:bodyPr/>
          <a:lstStyle/>
          <a:p>
            <a:pPr>
              <a:defRPr sz="900"/>
            </a:pPr>
            <a:endParaRPr lang="en-US"/>
          </a:p>
        </c:txPr>
        <c:crossAx val="596592456"/>
        <c:crosses val="autoZero"/>
        <c:auto val="1"/>
        <c:lblAlgn val="ctr"/>
        <c:lblOffset val="100"/>
        <c:noMultiLvlLbl val="0"/>
      </c:catAx>
      <c:valAx>
        <c:axId val="596592456"/>
        <c:scaling>
          <c:orientation val="minMax"/>
        </c:scaling>
        <c:delete val="0"/>
        <c:axPos val="l"/>
        <c:majorGridlines/>
        <c:title>
          <c:tx>
            <c:rich>
              <a:bodyPr/>
              <a:lstStyle/>
              <a:p>
                <a:pPr>
                  <a:defRPr/>
                </a:pPr>
                <a:r>
                  <a:rPr lang="en-US"/>
                  <a:t>Area (km</a:t>
                </a:r>
                <a:r>
                  <a:rPr lang="en-US" baseline="30000"/>
                  <a:t>2</a:t>
                </a:r>
                <a:r>
                  <a:rPr lang="en-US"/>
                  <a:t>)</a:t>
                </a:r>
              </a:p>
            </c:rich>
          </c:tx>
          <c:overlay val="0"/>
        </c:title>
        <c:numFmt formatCode="#,##0" sourceLinked="0"/>
        <c:majorTickMark val="out"/>
        <c:minorTickMark val="none"/>
        <c:tickLblPos val="nextTo"/>
        <c:txPr>
          <a:bodyPr/>
          <a:lstStyle/>
          <a:p>
            <a:pPr>
              <a:defRPr sz="800"/>
            </a:pPr>
            <a:endParaRPr lang="en-US"/>
          </a:p>
        </c:txPr>
        <c:crossAx val="596592064"/>
        <c:crosses val="autoZero"/>
        <c:crossBetween val="between"/>
      </c:valAx>
    </c:plotArea>
    <c:legend>
      <c:legendPos val="r"/>
      <c:overlay val="0"/>
      <c:txPr>
        <a:bodyPr/>
        <a:lstStyle/>
        <a:p>
          <a:pPr>
            <a:defRPr sz="900"/>
          </a:pPr>
          <a:endParaRPr lang="en-US"/>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Hypsometry</a:t>
            </a:r>
            <a:r>
              <a:rPr lang="en-US" sz="1100" baseline="0"/>
              <a:t> of the </a:t>
            </a:r>
            <a:r>
              <a:rPr lang="en-US" sz="1100"/>
              <a:t>Upper Naryn Basin</a:t>
            </a:r>
          </a:p>
        </c:rich>
      </c:tx>
      <c:layout>
        <c:manualLayout>
          <c:xMode val="edge"/>
          <c:yMode val="edge"/>
          <c:x val="0.318634149330558"/>
          <c:y val="5.9171597633136903E-2"/>
        </c:manualLayout>
      </c:layout>
      <c:overlay val="0"/>
    </c:title>
    <c:autoTitleDeleted val="0"/>
    <c:plotArea>
      <c:layout>
        <c:manualLayout>
          <c:layoutTarget val="inner"/>
          <c:xMode val="edge"/>
          <c:yMode val="edge"/>
          <c:x val="0.194238407699038"/>
          <c:y val="0.19480351414406499"/>
          <c:w val="0.76606846019248098"/>
          <c:h val="0.46479877515310603"/>
        </c:manualLayout>
      </c:layout>
      <c:barChart>
        <c:barDir val="col"/>
        <c:grouping val="clustered"/>
        <c:varyColors val="0"/>
        <c:ser>
          <c:idx val="0"/>
          <c:order val="0"/>
          <c:invertIfNegative val="0"/>
          <c:cat>
            <c:strRef>
              <c:f>'Basin Hypso'!$N$30:$N$41</c:f>
              <c:strCache>
                <c:ptCount val="12"/>
                <c:pt idx="0">
                  <c:v>0-500</c:v>
                </c:pt>
                <c:pt idx="1">
                  <c:v>501-1000</c:v>
                </c:pt>
                <c:pt idx="2">
                  <c:v>1001-1500</c:v>
                </c:pt>
                <c:pt idx="3">
                  <c:v>1501-2000</c:v>
                </c:pt>
                <c:pt idx="4">
                  <c:v>2001-2500</c:v>
                </c:pt>
                <c:pt idx="5">
                  <c:v>2501-3000</c:v>
                </c:pt>
                <c:pt idx="6">
                  <c:v>3001-3500</c:v>
                </c:pt>
                <c:pt idx="7">
                  <c:v>3501-4000</c:v>
                </c:pt>
                <c:pt idx="8">
                  <c:v>4001-4500</c:v>
                </c:pt>
                <c:pt idx="9">
                  <c:v>4501-5000</c:v>
                </c:pt>
                <c:pt idx="10">
                  <c:v>5001-5500</c:v>
                </c:pt>
                <c:pt idx="11">
                  <c:v>5501-6000</c:v>
                </c:pt>
              </c:strCache>
            </c:strRef>
          </c:cat>
          <c:val>
            <c:numRef>
              <c:f>'Basin Hypso'!$O$30:$O$41</c:f>
              <c:numCache>
                <c:formatCode>0.00</c:formatCode>
                <c:ptCount val="12"/>
                <c:pt idx="0">
                  <c:v>0</c:v>
                </c:pt>
                <c:pt idx="1">
                  <c:v>0</c:v>
                </c:pt>
                <c:pt idx="2">
                  <c:v>0</c:v>
                </c:pt>
                <c:pt idx="3">
                  <c:v>0</c:v>
                </c:pt>
                <c:pt idx="4">
                  <c:v>357.72999999999871</c:v>
                </c:pt>
                <c:pt idx="5">
                  <c:v>1283.1500000000001</c:v>
                </c:pt>
                <c:pt idx="6">
                  <c:v>2921.23</c:v>
                </c:pt>
                <c:pt idx="7">
                  <c:v>4385.9399999999996</c:v>
                </c:pt>
                <c:pt idx="8">
                  <c:v>1927.2</c:v>
                </c:pt>
                <c:pt idx="9">
                  <c:v>134.09</c:v>
                </c:pt>
                <c:pt idx="10">
                  <c:v>0.15</c:v>
                </c:pt>
                <c:pt idx="11">
                  <c:v>0</c:v>
                </c:pt>
              </c:numCache>
            </c:numRef>
          </c:val>
        </c:ser>
        <c:dLbls>
          <c:showLegendKey val="0"/>
          <c:showVal val="0"/>
          <c:showCatName val="0"/>
          <c:showSerName val="0"/>
          <c:showPercent val="0"/>
          <c:showBubbleSize val="0"/>
        </c:dLbls>
        <c:gapWidth val="150"/>
        <c:axId val="596593240"/>
        <c:axId val="596593632"/>
      </c:barChart>
      <c:catAx>
        <c:axId val="596593240"/>
        <c:scaling>
          <c:orientation val="minMax"/>
        </c:scaling>
        <c:delete val="0"/>
        <c:axPos val="b"/>
        <c:title>
          <c:tx>
            <c:rich>
              <a:bodyPr/>
              <a:lstStyle/>
              <a:p>
                <a:pPr>
                  <a:defRPr/>
                </a:pPr>
                <a:r>
                  <a:rPr lang="en-US"/>
                  <a:t>Altitude</a:t>
                </a:r>
                <a:r>
                  <a:rPr lang="en-US" baseline="0"/>
                  <a:t> (</a:t>
                </a:r>
                <a:r>
                  <a:rPr lang="en-US"/>
                  <a:t>m a.s.l.)</a:t>
                </a:r>
              </a:p>
            </c:rich>
          </c:tx>
          <c:layout>
            <c:manualLayout>
              <c:xMode val="edge"/>
              <c:yMode val="edge"/>
              <c:x val="0.46262610169837698"/>
              <c:y val="0.87260091009334895"/>
            </c:manualLayout>
          </c:layout>
          <c:overlay val="0"/>
        </c:title>
        <c:numFmt formatCode="General" sourceLinked="0"/>
        <c:majorTickMark val="none"/>
        <c:minorTickMark val="none"/>
        <c:tickLblPos val="nextTo"/>
        <c:txPr>
          <a:bodyPr/>
          <a:lstStyle/>
          <a:p>
            <a:pPr>
              <a:defRPr sz="800"/>
            </a:pPr>
            <a:endParaRPr lang="en-US"/>
          </a:p>
        </c:txPr>
        <c:crossAx val="596593632"/>
        <c:crosses val="autoZero"/>
        <c:auto val="1"/>
        <c:lblAlgn val="ctr"/>
        <c:lblOffset val="100"/>
        <c:noMultiLvlLbl val="0"/>
      </c:catAx>
      <c:valAx>
        <c:axId val="596593632"/>
        <c:scaling>
          <c:orientation val="minMax"/>
        </c:scaling>
        <c:delete val="0"/>
        <c:axPos val="l"/>
        <c:majorGridlines/>
        <c:title>
          <c:tx>
            <c:rich>
              <a:bodyPr/>
              <a:lstStyle/>
              <a:p>
                <a:pPr>
                  <a:defRPr/>
                </a:pPr>
                <a:r>
                  <a:rPr lang="en-US"/>
                  <a:t>Aarea (km</a:t>
                </a:r>
                <a:r>
                  <a:rPr lang="en-US" baseline="30000"/>
                  <a:t>2</a:t>
                </a:r>
                <a:r>
                  <a:rPr lang="en-US"/>
                  <a:t>)</a:t>
                </a:r>
              </a:p>
            </c:rich>
          </c:tx>
          <c:layout>
            <c:manualLayout>
              <c:xMode val="edge"/>
              <c:yMode val="edge"/>
              <c:x val="1.6666666666666701E-2"/>
              <c:y val="0.340714191141538"/>
            </c:manualLayout>
          </c:layout>
          <c:overlay val="0"/>
        </c:title>
        <c:numFmt formatCode="#,##0" sourceLinked="0"/>
        <c:majorTickMark val="out"/>
        <c:minorTickMark val="none"/>
        <c:tickLblPos val="nextTo"/>
        <c:txPr>
          <a:bodyPr/>
          <a:lstStyle/>
          <a:p>
            <a:pPr>
              <a:defRPr sz="800"/>
            </a:pPr>
            <a:endParaRPr lang="en-US"/>
          </a:p>
        </c:txPr>
        <c:crossAx val="596593240"/>
        <c:crosses val="autoZero"/>
        <c:crossBetween val="between"/>
      </c:valAx>
    </c:plotArea>
    <c:legend>
      <c:legendPos val="r"/>
      <c:layout>
        <c:manualLayout>
          <c:xMode val="edge"/>
          <c:yMode val="edge"/>
          <c:x val="0.97141797900260796"/>
          <c:y val="0.52984288422280501"/>
          <c:w val="1.19153543307087E-2"/>
          <c:h val="1.8902376786235402E-2"/>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Area-Altitude Distribution for Glaciers in the Syr Darya</a:t>
            </a:r>
            <a:r>
              <a:rPr lang="en-US" sz="1100" baseline="0"/>
              <a:t> Basin</a:t>
            </a:r>
            <a:endParaRPr lang="en-US" sz="1100"/>
          </a:p>
          <a:p>
            <a:pPr>
              <a:defRPr sz="1100"/>
            </a:pPr>
            <a:endParaRPr lang="en-US" sz="1100"/>
          </a:p>
        </c:rich>
      </c:tx>
      <c:overlay val="0"/>
    </c:title>
    <c:autoTitleDeleted val="0"/>
    <c:plotArea>
      <c:layout>
        <c:manualLayout>
          <c:layoutTarget val="inner"/>
          <c:xMode val="edge"/>
          <c:yMode val="edge"/>
          <c:x val="0.14497462817147899"/>
          <c:y val="0.13040536599591701"/>
          <c:w val="0.80784755030621203"/>
          <c:h val="0.52919692330125401"/>
        </c:manualLayout>
      </c:layout>
      <c:barChart>
        <c:barDir val="col"/>
        <c:grouping val="clustered"/>
        <c:varyColors val="0"/>
        <c:ser>
          <c:idx val="0"/>
          <c:order val="0"/>
          <c:tx>
            <c:strRef>
              <c:f>Sheet1!$H$84</c:f>
              <c:strCache>
                <c:ptCount val="1"/>
                <c:pt idx="0">
                  <c:v>Naryn</c:v>
                </c:pt>
              </c:strCache>
            </c:strRef>
          </c:tx>
          <c:invertIfNegative val="0"/>
          <c:cat>
            <c:strRef>
              <c:f>Sheet1!$G$85:$G$108</c:f>
              <c:strCache>
                <c:ptCount val="24"/>
                <c:pt idx="0">
                  <c:v>3000-3100</c:v>
                </c:pt>
                <c:pt idx="1">
                  <c:v>3100-3200</c:v>
                </c:pt>
                <c:pt idx="2">
                  <c:v>3200-3300</c:v>
                </c:pt>
                <c:pt idx="3">
                  <c:v>3300-3400</c:v>
                </c:pt>
                <c:pt idx="4">
                  <c:v>3400-3500</c:v>
                </c:pt>
                <c:pt idx="5">
                  <c:v>3500-3600</c:v>
                </c:pt>
                <c:pt idx="6">
                  <c:v>3600-3700</c:v>
                </c:pt>
                <c:pt idx="7">
                  <c:v>3700-3800</c:v>
                </c:pt>
                <c:pt idx="8">
                  <c:v>3800-3900</c:v>
                </c:pt>
                <c:pt idx="9">
                  <c:v>3900-4000</c:v>
                </c:pt>
                <c:pt idx="10">
                  <c:v>4000-4100</c:v>
                </c:pt>
                <c:pt idx="11">
                  <c:v>4100-4200</c:v>
                </c:pt>
                <c:pt idx="12">
                  <c:v>4200-4300</c:v>
                </c:pt>
                <c:pt idx="13">
                  <c:v>4300-4400</c:v>
                </c:pt>
                <c:pt idx="14">
                  <c:v>4400-4500</c:v>
                </c:pt>
                <c:pt idx="15">
                  <c:v>4500-4600</c:v>
                </c:pt>
                <c:pt idx="16">
                  <c:v>4600-4700</c:v>
                </c:pt>
                <c:pt idx="17">
                  <c:v>4700-4800</c:v>
                </c:pt>
                <c:pt idx="18">
                  <c:v>4800-4900</c:v>
                </c:pt>
                <c:pt idx="19">
                  <c:v>4900-5000</c:v>
                </c:pt>
                <c:pt idx="20">
                  <c:v>5000-5100</c:v>
                </c:pt>
                <c:pt idx="21">
                  <c:v>5100-5200</c:v>
                </c:pt>
                <c:pt idx="22">
                  <c:v>5300-5400</c:v>
                </c:pt>
                <c:pt idx="23">
                  <c:v>5500-5600</c:v>
                </c:pt>
              </c:strCache>
            </c:strRef>
          </c:cat>
          <c:val>
            <c:numRef>
              <c:f>Sheet1!$H$85:$H$108</c:f>
              <c:numCache>
                <c:formatCode>General</c:formatCode>
                <c:ptCount val="24"/>
                <c:pt idx="6">
                  <c:v>0.69000000000000306</c:v>
                </c:pt>
                <c:pt idx="7">
                  <c:v>4.79</c:v>
                </c:pt>
                <c:pt idx="8">
                  <c:v>23.14</c:v>
                </c:pt>
                <c:pt idx="9">
                  <c:v>59.730000000000011</c:v>
                </c:pt>
                <c:pt idx="10">
                  <c:v>109.96</c:v>
                </c:pt>
                <c:pt idx="11">
                  <c:v>154.63999999999999</c:v>
                </c:pt>
                <c:pt idx="12">
                  <c:v>157.22</c:v>
                </c:pt>
                <c:pt idx="13">
                  <c:v>127.4100000000001</c:v>
                </c:pt>
                <c:pt idx="14">
                  <c:v>89.87</c:v>
                </c:pt>
                <c:pt idx="15">
                  <c:v>53.25</c:v>
                </c:pt>
                <c:pt idx="16">
                  <c:v>26.52</c:v>
                </c:pt>
                <c:pt idx="17">
                  <c:v>10.49</c:v>
                </c:pt>
                <c:pt idx="18">
                  <c:v>3.47</c:v>
                </c:pt>
                <c:pt idx="19">
                  <c:v>0.51</c:v>
                </c:pt>
                <c:pt idx="20">
                  <c:v>0.1</c:v>
                </c:pt>
                <c:pt idx="21">
                  <c:v>0.04</c:v>
                </c:pt>
              </c:numCache>
            </c:numRef>
          </c:val>
        </c:ser>
        <c:ser>
          <c:idx val="1"/>
          <c:order val="1"/>
          <c:tx>
            <c:strRef>
              <c:f>Sheet1!$I$84</c:f>
              <c:strCache>
                <c:ptCount val="1"/>
                <c:pt idx="0">
                  <c:v>Kara Darya</c:v>
                </c:pt>
              </c:strCache>
            </c:strRef>
          </c:tx>
          <c:invertIfNegative val="0"/>
          <c:cat>
            <c:strRef>
              <c:f>Sheet1!$G$85:$G$108</c:f>
              <c:strCache>
                <c:ptCount val="24"/>
                <c:pt idx="0">
                  <c:v>3000-3100</c:v>
                </c:pt>
                <c:pt idx="1">
                  <c:v>3100-3200</c:v>
                </c:pt>
                <c:pt idx="2">
                  <c:v>3200-3300</c:v>
                </c:pt>
                <c:pt idx="3">
                  <c:v>3300-3400</c:v>
                </c:pt>
                <c:pt idx="4">
                  <c:v>3400-3500</c:v>
                </c:pt>
                <c:pt idx="5">
                  <c:v>3500-3600</c:v>
                </c:pt>
                <c:pt idx="6">
                  <c:v>3600-3700</c:v>
                </c:pt>
                <c:pt idx="7">
                  <c:v>3700-3800</c:v>
                </c:pt>
                <c:pt idx="8">
                  <c:v>3800-3900</c:v>
                </c:pt>
                <c:pt idx="9">
                  <c:v>3900-4000</c:v>
                </c:pt>
                <c:pt idx="10">
                  <c:v>4000-4100</c:v>
                </c:pt>
                <c:pt idx="11">
                  <c:v>4100-4200</c:v>
                </c:pt>
                <c:pt idx="12">
                  <c:v>4200-4300</c:v>
                </c:pt>
                <c:pt idx="13">
                  <c:v>4300-4400</c:v>
                </c:pt>
                <c:pt idx="14">
                  <c:v>4400-4500</c:v>
                </c:pt>
                <c:pt idx="15">
                  <c:v>4500-4600</c:v>
                </c:pt>
                <c:pt idx="16">
                  <c:v>4600-4700</c:v>
                </c:pt>
                <c:pt idx="17">
                  <c:v>4700-4800</c:v>
                </c:pt>
                <c:pt idx="18">
                  <c:v>4800-4900</c:v>
                </c:pt>
                <c:pt idx="19">
                  <c:v>4900-5000</c:v>
                </c:pt>
                <c:pt idx="20">
                  <c:v>5000-5100</c:v>
                </c:pt>
                <c:pt idx="21">
                  <c:v>5100-5200</c:v>
                </c:pt>
                <c:pt idx="22">
                  <c:v>5300-5400</c:v>
                </c:pt>
                <c:pt idx="23">
                  <c:v>5500-5600</c:v>
                </c:pt>
              </c:strCache>
            </c:strRef>
          </c:cat>
          <c:val>
            <c:numRef>
              <c:f>Sheet1!$I$85:$I$108</c:f>
              <c:numCache>
                <c:formatCode>General</c:formatCode>
                <c:ptCount val="24"/>
                <c:pt idx="0">
                  <c:v>7.0000000000000007E-2</c:v>
                </c:pt>
                <c:pt idx="1">
                  <c:v>0.18</c:v>
                </c:pt>
                <c:pt idx="2">
                  <c:v>0.42</c:v>
                </c:pt>
                <c:pt idx="3">
                  <c:v>0.91</c:v>
                </c:pt>
                <c:pt idx="4">
                  <c:v>1.88</c:v>
                </c:pt>
                <c:pt idx="5">
                  <c:v>3.68</c:v>
                </c:pt>
                <c:pt idx="6">
                  <c:v>9.2000000000000011</c:v>
                </c:pt>
                <c:pt idx="7">
                  <c:v>18.32</c:v>
                </c:pt>
                <c:pt idx="8">
                  <c:v>32.770000000000003</c:v>
                </c:pt>
                <c:pt idx="9">
                  <c:v>47.65</c:v>
                </c:pt>
                <c:pt idx="10">
                  <c:v>62.8</c:v>
                </c:pt>
                <c:pt idx="11">
                  <c:v>70.940000000000026</c:v>
                </c:pt>
                <c:pt idx="12">
                  <c:v>66.59</c:v>
                </c:pt>
                <c:pt idx="13">
                  <c:v>52.13</c:v>
                </c:pt>
                <c:pt idx="14">
                  <c:v>34.71</c:v>
                </c:pt>
                <c:pt idx="15">
                  <c:v>17.43</c:v>
                </c:pt>
                <c:pt idx="16">
                  <c:v>7.56</c:v>
                </c:pt>
                <c:pt idx="17">
                  <c:v>2.75</c:v>
                </c:pt>
                <c:pt idx="18">
                  <c:v>0.760000000000005</c:v>
                </c:pt>
                <c:pt idx="19">
                  <c:v>0.12</c:v>
                </c:pt>
              </c:numCache>
            </c:numRef>
          </c:val>
        </c:ser>
        <c:ser>
          <c:idx val="2"/>
          <c:order val="2"/>
          <c:tx>
            <c:strRef>
              <c:f>Sheet1!$J$84</c:f>
              <c:strCache>
                <c:ptCount val="1"/>
                <c:pt idx="0">
                  <c:v>Alai</c:v>
                </c:pt>
              </c:strCache>
            </c:strRef>
          </c:tx>
          <c:invertIfNegative val="0"/>
          <c:cat>
            <c:strRef>
              <c:f>Sheet1!$G$85:$G$108</c:f>
              <c:strCache>
                <c:ptCount val="24"/>
                <c:pt idx="0">
                  <c:v>3000-3100</c:v>
                </c:pt>
                <c:pt idx="1">
                  <c:v>3100-3200</c:v>
                </c:pt>
                <c:pt idx="2">
                  <c:v>3200-3300</c:v>
                </c:pt>
                <c:pt idx="3">
                  <c:v>3300-3400</c:v>
                </c:pt>
                <c:pt idx="4">
                  <c:v>3400-3500</c:v>
                </c:pt>
                <c:pt idx="5">
                  <c:v>3500-3600</c:v>
                </c:pt>
                <c:pt idx="6">
                  <c:v>3600-3700</c:v>
                </c:pt>
                <c:pt idx="7">
                  <c:v>3700-3800</c:v>
                </c:pt>
                <c:pt idx="8">
                  <c:v>3800-3900</c:v>
                </c:pt>
                <c:pt idx="9">
                  <c:v>3900-4000</c:v>
                </c:pt>
                <c:pt idx="10">
                  <c:v>4000-4100</c:v>
                </c:pt>
                <c:pt idx="11">
                  <c:v>4100-4200</c:v>
                </c:pt>
                <c:pt idx="12">
                  <c:v>4200-4300</c:v>
                </c:pt>
                <c:pt idx="13">
                  <c:v>4300-4400</c:v>
                </c:pt>
                <c:pt idx="14">
                  <c:v>4400-4500</c:v>
                </c:pt>
                <c:pt idx="15">
                  <c:v>4500-4600</c:v>
                </c:pt>
                <c:pt idx="16">
                  <c:v>4600-4700</c:v>
                </c:pt>
                <c:pt idx="17">
                  <c:v>4700-4800</c:v>
                </c:pt>
                <c:pt idx="18">
                  <c:v>4800-4900</c:v>
                </c:pt>
                <c:pt idx="19">
                  <c:v>4900-5000</c:v>
                </c:pt>
                <c:pt idx="20">
                  <c:v>5000-5100</c:v>
                </c:pt>
                <c:pt idx="21">
                  <c:v>5100-5200</c:v>
                </c:pt>
                <c:pt idx="22">
                  <c:v>5300-5400</c:v>
                </c:pt>
                <c:pt idx="23">
                  <c:v>5500-5600</c:v>
                </c:pt>
              </c:strCache>
            </c:strRef>
          </c:cat>
          <c:val>
            <c:numRef>
              <c:f>Sheet1!$J$85:$J$108</c:f>
              <c:numCache>
                <c:formatCode>General</c:formatCode>
                <c:ptCount val="24"/>
                <c:pt idx="5">
                  <c:v>0.27</c:v>
                </c:pt>
                <c:pt idx="6">
                  <c:v>1.04</c:v>
                </c:pt>
                <c:pt idx="7">
                  <c:v>3.02</c:v>
                </c:pt>
                <c:pt idx="8">
                  <c:v>7.94</c:v>
                </c:pt>
                <c:pt idx="9">
                  <c:v>12.5</c:v>
                </c:pt>
                <c:pt idx="10">
                  <c:v>17.57</c:v>
                </c:pt>
                <c:pt idx="11">
                  <c:v>23.25</c:v>
                </c:pt>
                <c:pt idx="12">
                  <c:v>26.75</c:v>
                </c:pt>
                <c:pt idx="13">
                  <c:v>23.62</c:v>
                </c:pt>
                <c:pt idx="14">
                  <c:v>20.7</c:v>
                </c:pt>
                <c:pt idx="15">
                  <c:v>16.09</c:v>
                </c:pt>
                <c:pt idx="16">
                  <c:v>11.81</c:v>
                </c:pt>
                <c:pt idx="17">
                  <c:v>8.83</c:v>
                </c:pt>
                <c:pt idx="18">
                  <c:v>6.3</c:v>
                </c:pt>
                <c:pt idx="19">
                  <c:v>3.65</c:v>
                </c:pt>
                <c:pt idx="20">
                  <c:v>2.0699999999999998</c:v>
                </c:pt>
                <c:pt idx="21">
                  <c:v>0.94000000000000306</c:v>
                </c:pt>
                <c:pt idx="22">
                  <c:v>0.36</c:v>
                </c:pt>
                <c:pt idx="23">
                  <c:v>0.04</c:v>
                </c:pt>
              </c:numCache>
            </c:numRef>
          </c:val>
        </c:ser>
        <c:dLbls>
          <c:showLegendKey val="0"/>
          <c:showVal val="0"/>
          <c:showCatName val="0"/>
          <c:showSerName val="0"/>
          <c:showPercent val="0"/>
          <c:showBubbleSize val="0"/>
        </c:dLbls>
        <c:gapWidth val="150"/>
        <c:axId val="596629408"/>
        <c:axId val="596629800"/>
      </c:barChart>
      <c:catAx>
        <c:axId val="596629408"/>
        <c:scaling>
          <c:orientation val="minMax"/>
        </c:scaling>
        <c:delete val="0"/>
        <c:axPos val="b"/>
        <c:title>
          <c:tx>
            <c:rich>
              <a:bodyPr/>
              <a:lstStyle/>
              <a:p>
                <a:pPr>
                  <a:defRPr/>
                </a:pPr>
                <a:r>
                  <a:rPr lang="en-US"/>
                  <a:t>Altitude</a:t>
                </a:r>
                <a:r>
                  <a:rPr lang="en-US" baseline="0"/>
                  <a:t> (</a:t>
                </a:r>
                <a:r>
                  <a:rPr lang="en-US"/>
                  <a:t>m a.s.l.)</a:t>
                </a:r>
              </a:p>
            </c:rich>
          </c:tx>
          <c:overlay val="0"/>
        </c:title>
        <c:numFmt formatCode="General" sourceLinked="0"/>
        <c:majorTickMark val="none"/>
        <c:minorTickMark val="none"/>
        <c:tickLblPos val="nextTo"/>
        <c:txPr>
          <a:bodyPr/>
          <a:lstStyle/>
          <a:p>
            <a:pPr>
              <a:defRPr sz="800"/>
            </a:pPr>
            <a:endParaRPr lang="en-US"/>
          </a:p>
        </c:txPr>
        <c:crossAx val="596629800"/>
        <c:crosses val="autoZero"/>
        <c:auto val="1"/>
        <c:lblAlgn val="ctr"/>
        <c:lblOffset val="100"/>
        <c:noMultiLvlLbl val="0"/>
      </c:catAx>
      <c:valAx>
        <c:axId val="596629800"/>
        <c:scaling>
          <c:orientation val="minMax"/>
        </c:scaling>
        <c:delete val="0"/>
        <c:axPos val="l"/>
        <c:majorGridlines/>
        <c:title>
          <c:tx>
            <c:rich>
              <a:bodyPr/>
              <a:lstStyle/>
              <a:p>
                <a:pPr>
                  <a:defRPr/>
                </a:pPr>
                <a:r>
                  <a:rPr lang="en-US"/>
                  <a:t>Area (km</a:t>
                </a:r>
                <a:r>
                  <a:rPr lang="en-US" baseline="30000"/>
                  <a:t>2</a:t>
                </a:r>
                <a:r>
                  <a:rPr lang="en-US"/>
                  <a:t>)</a:t>
                </a:r>
              </a:p>
            </c:rich>
          </c:tx>
          <c:overlay val="0"/>
        </c:title>
        <c:numFmt formatCode="General" sourceLinked="1"/>
        <c:majorTickMark val="out"/>
        <c:minorTickMark val="none"/>
        <c:tickLblPos val="nextTo"/>
        <c:crossAx val="596629408"/>
        <c:crosses val="autoZero"/>
        <c:crossBetween val="between"/>
      </c:valAx>
    </c:plotArea>
    <c:legend>
      <c:legendPos val="r"/>
      <c:layout>
        <c:manualLayout>
          <c:xMode val="edge"/>
          <c:yMode val="edge"/>
          <c:x val="0.81320975503062098"/>
          <c:y val="0.24494495479731901"/>
          <c:w val="0.14103509082090299"/>
          <c:h val="0.2084485692890689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pPr>
            <a:r>
              <a:rPr lang="en-US" sz="1000"/>
              <a:t>Stream Flow Components in</a:t>
            </a:r>
            <a:r>
              <a:rPr lang="en-US" sz="1000" baseline="0"/>
              <a:t> the </a:t>
            </a:r>
            <a:r>
              <a:rPr lang="en-US" sz="1000"/>
              <a:t>Syr Darya Basin</a:t>
            </a:r>
          </a:p>
        </c:rich>
      </c:tx>
      <c:layout>
        <c:manualLayout>
          <c:xMode val="edge"/>
          <c:yMode val="edge"/>
          <c:x val="0.218485531632198"/>
          <c:y val="2.4191524252239398E-2"/>
        </c:manualLayout>
      </c:layout>
      <c:overlay val="0"/>
    </c:title>
    <c:autoTitleDeleted val="0"/>
    <c:plotArea>
      <c:layout/>
      <c:barChart>
        <c:barDir val="col"/>
        <c:grouping val="clustered"/>
        <c:varyColors val="0"/>
        <c:ser>
          <c:idx val="0"/>
          <c:order val="0"/>
          <c:tx>
            <c:strRef>
              <c:f>'Basin Q'!$M$46</c:f>
              <c:strCache>
                <c:ptCount val="1"/>
                <c:pt idx="0">
                  <c:v>Total Q</c:v>
                </c:pt>
              </c:strCache>
            </c:strRef>
          </c:tx>
          <c:invertIfNegative val="0"/>
          <c:cat>
            <c:strRef>
              <c:f>'Basin Q'!$L$47:$L$50</c:f>
              <c:strCache>
                <c:ptCount val="4"/>
                <c:pt idx="0">
                  <c:v>Naryn</c:v>
                </c:pt>
                <c:pt idx="1">
                  <c:v>Kara Darya</c:v>
                </c:pt>
                <c:pt idx="2">
                  <c:v>Chirchik</c:v>
                </c:pt>
                <c:pt idx="3">
                  <c:v>Alai</c:v>
                </c:pt>
              </c:strCache>
            </c:strRef>
          </c:cat>
          <c:val>
            <c:numRef>
              <c:f>'Basin Q'!$M$47:$M$50</c:f>
              <c:numCache>
                <c:formatCode>General</c:formatCode>
                <c:ptCount val="4"/>
                <c:pt idx="0">
                  <c:v>12249</c:v>
                </c:pt>
                <c:pt idx="1">
                  <c:v>5161</c:v>
                </c:pt>
                <c:pt idx="2">
                  <c:v>6867</c:v>
                </c:pt>
                <c:pt idx="3">
                  <c:v>1040</c:v>
                </c:pt>
              </c:numCache>
            </c:numRef>
          </c:val>
        </c:ser>
        <c:ser>
          <c:idx val="1"/>
          <c:order val="1"/>
          <c:tx>
            <c:strRef>
              <c:f>'Basin Q'!$N$46</c:f>
              <c:strCache>
                <c:ptCount val="1"/>
                <c:pt idx="0">
                  <c:v>Glacier Q</c:v>
                </c:pt>
              </c:strCache>
            </c:strRef>
          </c:tx>
          <c:invertIfNegative val="0"/>
          <c:cat>
            <c:strRef>
              <c:f>'Basin Q'!$L$47:$L$50</c:f>
              <c:strCache>
                <c:ptCount val="4"/>
                <c:pt idx="0">
                  <c:v>Naryn</c:v>
                </c:pt>
                <c:pt idx="1">
                  <c:v>Kara Darya</c:v>
                </c:pt>
                <c:pt idx="2">
                  <c:v>Chirchik</c:v>
                </c:pt>
                <c:pt idx="3">
                  <c:v>Alai</c:v>
                </c:pt>
              </c:strCache>
            </c:strRef>
          </c:cat>
          <c:val>
            <c:numRef>
              <c:f>'Basin Q'!$N$47:$N$50</c:f>
              <c:numCache>
                <c:formatCode>General</c:formatCode>
                <c:ptCount val="4"/>
                <c:pt idx="0">
                  <c:v>1008</c:v>
                </c:pt>
                <c:pt idx="1">
                  <c:v>311</c:v>
                </c:pt>
                <c:pt idx="2">
                  <c:v>74</c:v>
                </c:pt>
                <c:pt idx="3">
                  <c:v>118</c:v>
                </c:pt>
              </c:numCache>
            </c:numRef>
          </c:val>
        </c:ser>
        <c:ser>
          <c:idx val="2"/>
          <c:order val="2"/>
          <c:tx>
            <c:strRef>
              <c:f>'Basin Q'!$O$46</c:f>
              <c:strCache>
                <c:ptCount val="1"/>
                <c:pt idx="0">
                  <c:v>Other</c:v>
                </c:pt>
              </c:strCache>
            </c:strRef>
          </c:tx>
          <c:invertIfNegative val="0"/>
          <c:cat>
            <c:strRef>
              <c:f>'Basin Q'!$L$47:$L$50</c:f>
              <c:strCache>
                <c:ptCount val="4"/>
                <c:pt idx="0">
                  <c:v>Naryn</c:v>
                </c:pt>
                <c:pt idx="1">
                  <c:v>Kara Darya</c:v>
                </c:pt>
                <c:pt idx="2">
                  <c:v>Chirchik</c:v>
                </c:pt>
                <c:pt idx="3">
                  <c:v>Alai</c:v>
                </c:pt>
              </c:strCache>
            </c:strRef>
          </c:cat>
          <c:val>
            <c:numRef>
              <c:f>'Basin Q'!$O$47:$O$50</c:f>
              <c:numCache>
                <c:formatCode>General</c:formatCode>
                <c:ptCount val="4"/>
                <c:pt idx="0">
                  <c:v>11241</c:v>
                </c:pt>
                <c:pt idx="1">
                  <c:v>4850</c:v>
                </c:pt>
                <c:pt idx="2">
                  <c:v>6793</c:v>
                </c:pt>
                <c:pt idx="3">
                  <c:v>922</c:v>
                </c:pt>
              </c:numCache>
            </c:numRef>
          </c:val>
        </c:ser>
        <c:dLbls>
          <c:showLegendKey val="0"/>
          <c:showVal val="0"/>
          <c:showCatName val="0"/>
          <c:showSerName val="0"/>
          <c:showPercent val="0"/>
          <c:showBubbleSize val="0"/>
        </c:dLbls>
        <c:gapWidth val="150"/>
        <c:axId val="445686008"/>
        <c:axId val="453191872"/>
      </c:barChart>
      <c:catAx>
        <c:axId val="445686008"/>
        <c:scaling>
          <c:orientation val="minMax"/>
        </c:scaling>
        <c:delete val="0"/>
        <c:axPos val="b"/>
        <c:numFmt formatCode="General" sourceLinked="0"/>
        <c:majorTickMark val="none"/>
        <c:minorTickMark val="none"/>
        <c:tickLblPos val="nextTo"/>
        <c:crossAx val="453191872"/>
        <c:crosses val="autoZero"/>
        <c:auto val="1"/>
        <c:lblAlgn val="ctr"/>
        <c:lblOffset val="100"/>
        <c:noMultiLvlLbl val="0"/>
      </c:catAx>
      <c:valAx>
        <c:axId val="453191872"/>
        <c:scaling>
          <c:orientation val="minMax"/>
        </c:scaling>
        <c:delete val="0"/>
        <c:axPos val="l"/>
        <c:majorGridlines/>
        <c:title>
          <c:tx>
            <c:rich>
              <a:bodyPr/>
              <a:lstStyle/>
              <a:p>
                <a:pPr>
                  <a:defRPr sz="1000"/>
                </a:pPr>
                <a:r>
                  <a:rPr lang="en-US" sz="1000"/>
                  <a:t>Stream</a:t>
                </a:r>
                <a:r>
                  <a:rPr lang="en-US" sz="1000" baseline="0"/>
                  <a:t> FLow</a:t>
                </a:r>
                <a:r>
                  <a:rPr lang="en-US" sz="1000"/>
                  <a:t> (MCM)</a:t>
                </a:r>
              </a:p>
            </c:rich>
          </c:tx>
          <c:layout/>
          <c:overlay val="0"/>
        </c:title>
        <c:numFmt formatCode="#,##0" sourceLinked="0"/>
        <c:majorTickMark val="none"/>
        <c:minorTickMark val="none"/>
        <c:tickLblPos val="nextTo"/>
        <c:txPr>
          <a:bodyPr/>
          <a:lstStyle/>
          <a:p>
            <a:pPr>
              <a:defRPr sz="800"/>
            </a:pPr>
            <a:endParaRPr lang="en-US"/>
          </a:p>
        </c:txPr>
        <c:crossAx val="445686008"/>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145592532943"/>
          <c:y val="7.6619487049388896E-2"/>
          <c:w val="0.86688605611644098"/>
          <c:h val="0.66042440025736104"/>
        </c:manualLayout>
      </c:layout>
      <c:barChart>
        <c:barDir val="col"/>
        <c:grouping val="clustered"/>
        <c:varyColors val="0"/>
        <c:ser>
          <c:idx val="0"/>
          <c:order val="0"/>
          <c:tx>
            <c:strRef>
              <c:f>'Syr Darya '!$Q$21</c:f>
              <c:strCache>
                <c:ptCount val="1"/>
                <c:pt idx="0">
                  <c:v>SDB</c:v>
                </c:pt>
              </c:strCache>
            </c:strRef>
          </c:tx>
          <c:invertIfNegative val="0"/>
          <c:cat>
            <c:strRef>
              <c:f>'Syr Darya '!$P$22:$P$79</c:f>
              <c:strCache>
                <c:ptCount val="58"/>
                <c:pt idx="0">
                  <c:v>2000-2100</c:v>
                </c:pt>
                <c:pt idx="1">
                  <c:v>2100-2200</c:v>
                </c:pt>
                <c:pt idx="2">
                  <c:v>2200-2300</c:v>
                </c:pt>
                <c:pt idx="3">
                  <c:v>2300-2400</c:v>
                </c:pt>
                <c:pt idx="4">
                  <c:v>2400-2500</c:v>
                </c:pt>
                <c:pt idx="5">
                  <c:v>2500-2600</c:v>
                </c:pt>
                <c:pt idx="6">
                  <c:v>2600-2700</c:v>
                </c:pt>
                <c:pt idx="7">
                  <c:v>2700-2800</c:v>
                </c:pt>
                <c:pt idx="8">
                  <c:v>2800-2900</c:v>
                </c:pt>
                <c:pt idx="9">
                  <c:v>2900-3000</c:v>
                </c:pt>
                <c:pt idx="10">
                  <c:v>3000-3100</c:v>
                </c:pt>
                <c:pt idx="11">
                  <c:v>3100-3200</c:v>
                </c:pt>
                <c:pt idx="12">
                  <c:v>3200-3300</c:v>
                </c:pt>
                <c:pt idx="13">
                  <c:v>3300-3400</c:v>
                </c:pt>
                <c:pt idx="14">
                  <c:v>3400-3500</c:v>
                </c:pt>
                <c:pt idx="15">
                  <c:v>3500-3600</c:v>
                </c:pt>
                <c:pt idx="16">
                  <c:v>3600-3700</c:v>
                </c:pt>
                <c:pt idx="17">
                  <c:v>3700-3800</c:v>
                </c:pt>
                <c:pt idx="18">
                  <c:v>3800-3900</c:v>
                </c:pt>
                <c:pt idx="19">
                  <c:v>3900-4000</c:v>
                </c:pt>
                <c:pt idx="20">
                  <c:v>4000-4100</c:v>
                </c:pt>
                <c:pt idx="21">
                  <c:v>4100-4200</c:v>
                </c:pt>
                <c:pt idx="22">
                  <c:v>4200-4300</c:v>
                </c:pt>
                <c:pt idx="23">
                  <c:v>4300-4400</c:v>
                </c:pt>
                <c:pt idx="24">
                  <c:v>4400-4500</c:v>
                </c:pt>
                <c:pt idx="25">
                  <c:v>4500-4600</c:v>
                </c:pt>
                <c:pt idx="26">
                  <c:v>4600-4700</c:v>
                </c:pt>
                <c:pt idx="27">
                  <c:v>4700-4800</c:v>
                </c:pt>
                <c:pt idx="28">
                  <c:v>4800-4900</c:v>
                </c:pt>
                <c:pt idx="29">
                  <c:v>4900-5000</c:v>
                </c:pt>
                <c:pt idx="30">
                  <c:v>5000-5100</c:v>
                </c:pt>
                <c:pt idx="31">
                  <c:v>5100-5200</c:v>
                </c:pt>
                <c:pt idx="32">
                  <c:v>5200-5300</c:v>
                </c:pt>
                <c:pt idx="33">
                  <c:v>5300-5400</c:v>
                </c:pt>
                <c:pt idx="34">
                  <c:v>5400-5500</c:v>
                </c:pt>
                <c:pt idx="35">
                  <c:v>5500-5600</c:v>
                </c:pt>
                <c:pt idx="36">
                  <c:v>5700-5800</c:v>
                </c:pt>
                <c:pt idx="37">
                  <c:v>5800-5900</c:v>
                </c:pt>
                <c:pt idx="38">
                  <c:v>5900-6000</c:v>
                </c:pt>
                <c:pt idx="39">
                  <c:v>6000-6100</c:v>
                </c:pt>
                <c:pt idx="40">
                  <c:v>6100-6200</c:v>
                </c:pt>
                <c:pt idx="41">
                  <c:v>6200-6300</c:v>
                </c:pt>
                <c:pt idx="42">
                  <c:v>6300-6400</c:v>
                </c:pt>
                <c:pt idx="43">
                  <c:v>6400-6500</c:v>
                </c:pt>
                <c:pt idx="44">
                  <c:v>6500-6600</c:v>
                </c:pt>
                <c:pt idx="45">
                  <c:v>6600-6700</c:v>
                </c:pt>
                <c:pt idx="46">
                  <c:v>6700-6800</c:v>
                </c:pt>
                <c:pt idx="47">
                  <c:v>6800-6900</c:v>
                </c:pt>
                <c:pt idx="48">
                  <c:v>6900-7000</c:v>
                </c:pt>
                <c:pt idx="49">
                  <c:v>7000-7100</c:v>
                </c:pt>
                <c:pt idx="50">
                  <c:v>7100-7200</c:v>
                </c:pt>
                <c:pt idx="51">
                  <c:v>7200-7300</c:v>
                </c:pt>
                <c:pt idx="52">
                  <c:v>7300-7400</c:v>
                </c:pt>
                <c:pt idx="53">
                  <c:v>7400-7500</c:v>
                </c:pt>
                <c:pt idx="54">
                  <c:v>7500-7600</c:v>
                </c:pt>
                <c:pt idx="55">
                  <c:v>7600-7700</c:v>
                </c:pt>
                <c:pt idx="56">
                  <c:v>7700-7800</c:v>
                </c:pt>
                <c:pt idx="57">
                  <c:v>7800-7900</c:v>
                </c:pt>
              </c:strCache>
            </c:strRef>
          </c:cat>
          <c:val>
            <c:numRef>
              <c:f>'Syr Darya '!$Q$22:$Q$79</c:f>
              <c:numCache>
                <c:formatCode>General</c:formatCode>
                <c:ptCount val="58"/>
                <c:pt idx="0">
                  <c:v>2.0667000000000001E-2</c:v>
                </c:pt>
                <c:pt idx="1">
                  <c:v>1.3778E-2</c:v>
                </c:pt>
                <c:pt idx="2">
                  <c:v>6.8890000000000104E-2</c:v>
                </c:pt>
                <c:pt idx="3">
                  <c:v>8.2668000000000005E-2</c:v>
                </c:pt>
                <c:pt idx="4">
                  <c:v>8.2668000000000005E-2</c:v>
                </c:pt>
                <c:pt idx="5">
                  <c:v>0.110224</c:v>
                </c:pt>
                <c:pt idx="6">
                  <c:v>0.13089100000000001</c:v>
                </c:pt>
                <c:pt idx="7">
                  <c:v>0.124002</c:v>
                </c:pt>
                <c:pt idx="8">
                  <c:v>0.16533600000000001</c:v>
                </c:pt>
                <c:pt idx="9">
                  <c:v>0.48911900000000003</c:v>
                </c:pt>
                <c:pt idx="10">
                  <c:v>0.833569</c:v>
                </c:pt>
                <c:pt idx="11">
                  <c:v>2.4318169999997741</c:v>
                </c:pt>
                <c:pt idx="12">
                  <c:v>5.2838630000002134</c:v>
                </c:pt>
                <c:pt idx="13">
                  <c:v>12.606870000000001</c:v>
                </c:pt>
                <c:pt idx="14">
                  <c:v>29.174920000000231</c:v>
                </c:pt>
                <c:pt idx="15">
                  <c:v>56.172910000000513</c:v>
                </c:pt>
                <c:pt idx="16">
                  <c:v>84.617590000000007</c:v>
                </c:pt>
                <c:pt idx="17">
                  <c:v>109.4042000000013</c:v>
                </c:pt>
                <c:pt idx="18">
                  <c:v>144.72409999999999</c:v>
                </c:pt>
                <c:pt idx="19">
                  <c:v>202.8535</c:v>
                </c:pt>
                <c:pt idx="20">
                  <c:v>271.21299999999889</c:v>
                </c:pt>
                <c:pt idx="21">
                  <c:v>333.33119999997319</c:v>
                </c:pt>
                <c:pt idx="22">
                  <c:v>336.04539999999889</c:v>
                </c:pt>
                <c:pt idx="23">
                  <c:v>284.55009999999999</c:v>
                </c:pt>
                <c:pt idx="24">
                  <c:v>209.65290000000019</c:v>
                </c:pt>
                <c:pt idx="25">
                  <c:v>136.68459999999999</c:v>
                </c:pt>
                <c:pt idx="26">
                  <c:v>79.774620000000013</c:v>
                </c:pt>
                <c:pt idx="27">
                  <c:v>43.690040000000003</c:v>
                </c:pt>
                <c:pt idx="28">
                  <c:v>21.858799999999789</c:v>
                </c:pt>
                <c:pt idx="29">
                  <c:v>10.09239</c:v>
                </c:pt>
                <c:pt idx="30">
                  <c:v>5.3320859999999746</c:v>
                </c:pt>
                <c:pt idx="31">
                  <c:v>2.638487</c:v>
                </c:pt>
                <c:pt idx="32">
                  <c:v>1.1642410000000001</c:v>
                </c:pt>
                <c:pt idx="33">
                  <c:v>0.71645599999999998</c:v>
                </c:pt>
                <c:pt idx="34">
                  <c:v>0.39267299999999999</c:v>
                </c:pt>
                <c:pt idx="35">
                  <c:v>4.8223000000000002E-2</c:v>
                </c:pt>
              </c:numCache>
            </c:numRef>
          </c:val>
        </c:ser>
        <c:ser>
          <c:idx val="1"/>
          <c:order val="1"/>
          <c:tx>
            <c:strRef>
              <c:f>'Syr Darya '!$R$21</c:f>
              <c:strCache>
                <c:ptCount val="1"/>
                <c:pt idx="0">
                  <c:v>ADB</c:v>
                </c:pt>
              </c:strCache>
            </c:strRef>
          </c:tx>
          <c:invertIfNegative val="0"/>
          <c:cat>
            <c:strRef>
              <c:f>'Syr Darya '!$P$22:$P$79</c:f>
              <c:strCache>
                <c:ptCount val="58"/>
                <c:pt idx="0">
                  <c:v>2000-2100</c:v>
                </c:pt>
                <c:pt idx="1">
                  <c:v>2100-2200</c:v>
                </c:pt>
                <c:pt idx="2">
                  <c:v>2200-2300</c:v>
                </c:pt>
                <c:pt idx="3">
                  <c:v>2300-2400</c:v>
                </c:pt>
                <c:pt idx="4">
                  <c:v>2400-2500</c:v>
                </c:pt>
                <c:pt idx="5">
                  <c:v>2500-2600</c:v>
                </c:pt>
                <c:pt idx="6">
                  <c:v>2600-2700</c:v>
                </c:pt>
                <c:pt idx="7">
                  <c:v>2700-2800</c:v>
                </c:pt>
                <c:pt idx="8">
                  <c:v>2800-2900</c:v>
                </c:pt>
                <c:pt idx="9">
                  <c:v>2900-3000</c:v>
                </c:pt>
                <c:pt idx="10">
                  <c:v>3000-3100</c:v>
                </c:pt>
                <c:pt idx="11">
                  <c:v>3100-3200</c:v>
                </c:pt>
                <c:pt idx="12">
                  <c:v>3200-3300</c:v>
                </c:pt>
                <c:pt idx="13">
                  <c:v>3300-3400</c:v>
                </c:pt>
                <c:pt idx="14">
                  <c:v>3400-3500</c:v>
                </c:pt>
                <c:pt idx="15">
                  <c:v>3500-3600</c:v>
                </c:pt>
                <c:pt idx="16">
                  <c:v>3600-3700</c:v>
                </c:pt>
                <c:pt idx="17">
                  <c:v>3700-3800</c:v>
                </c:pt>
                <c:pt idx="18">
                  <c:v>3800-3900</c:v>
                </c:pt>
                <c:pt idx="19">
                  <c:v>3900-4000</c:v>
                </c:pt>
                <c:pt idx="20">
                  <c:v>4000-4100</c:v>
                </c:pt>
                <c:pt idx="21">
                  <c:v>4100-4200</c:v>
                </c:pt>
                <c:pt idx="22">
                  <c:v>4200-4300</c:v>
                </c:pt>
                <c:pt idx="23">
                  <c:v>4300-4400</c:v>
                </c:pt>
                <c:pt idx="24">
                  <c:v>4400-4500</c:v>
                </c:pt>
                <c:pt idx="25">
                  <c:v>4500-4600</c:v>
                </c:pt>
                <c:pt idx="26">
                  <c:v>4600-4700</c:v>
                </c:pt>
                <c:pt idx="27">
                  <c:v>4700-4800</c:v>
                </c:pt>
                <c:pt idx="28">
                  <c:v>4800-4900</c:v>
                </c:pt>
                <c:pt idx="29">
                  <c:v>4900-5000</c:v>
                </c:pt>
                <c:pt idx="30">
                  <c:v>5000-5100</c:v>
                </c:pt>
                <c:pt idx="31">
                  <c:v>5100-5200</c:v>
                </c:pt>
                <c:pt idx="32">
                  <c:v>5200-5300</c:v>
                </c:pt>
                <c:pt idx="33">
                  <c:v>5300-5400</c:v>
                </c:pt>
                <c:pt idx="34">
                  <c:v>5400-5500</c:v>
                </c:pt>
                <c:pt idx="35">
                  <c:v>5500-5600</c:v>
                </c:pt>
                <c:pt idx="36">
                  <c:v>5700-5800</c:v>
                </c:pt>
                <c:pt idx="37">
                  <c:v>5800-5900</c:v>
                </c:pt>
                <c:pt idx="38">
                  <c:v>5900-6000</c:v>
                </c:pt>
                <c:pt idx="39">
                  <c:v>6000-6100</c:v>
                </c:pt>
                <c:pt idx="40">
                  <c:v>6100-6200</c:v>
                </c:pt>
                <c:pt idx="41">
                  <c:v>6200-6300</c:v>
                </c:pt>
                <c:pt idx="42">
                  <c:v>6300-6400</c:v>
                </c:pt>
                <c:pt idx="43">
                  <c:v>6400-6500</c:v>
                </c:pt>
                <c:pt idx="44">
                  <c:v>6500-6600</c:v>
                </c:pt>
                <c:pt idx="45">
                  <c:v>6600-6700</c:v>
                </c:pt>
                <c:pt idx="46">
                  <c:v>6700-6800</c:v>
                </c:pt>
                <c:pt idx="47">
                  <c:v>6800-6900</c:v>
                </c:pt>
                <c:pt idx="48">
                  <c:v>6900-7000</c:v>
                </c:pt>
                <c:pt idx="49">
                  <c:v>7000-7100</c:v>
                </c:pt>
                <c:pt idx="50">
                  <c:v>7100-7200</c:v>
                </c:pt>
                <c:pt idx="51">
                  <c:v>7200-7300</c:v>
                </c:pt>
                <c:pt idx="52">
                  <c:v>7300-7400</c:v>
                </c:pt>
                <c:pt idx="53">
                  <c:v>7400-7500</c:v>
                </c:pt>
                <c:pt idx="54">
                  <c:v>7500-7600</c:v>
                </c:pt>
                <c:pt idx="55">
                  <c:v>7600-7700</c:v>
                </c:pt>
                <c:pt idx="56">
                  <c:v>7700-7800</c:v>
                </c:pt>
                <c:pt idx="57">
                  <c:v>7800-7900</c:v>
                </c:pt>
              </c:strCache>
            </c:strRef>
          </c:cat>
          <c:val>
            <c:numRef>
              <c:f>'Syr Darya '!$R$22:$R$79</c:f>
              <c:numCache>
                <c:formatCode>0.00</c:formatCode>
                <c:ptCount val="58"/>
                <c:pt idx="0">
                  <c:v>0</c:v>
                </c:pt>
                <c:pt idx="1">
                  <c:v>0</c:v>
                </c:pt>
                <c:pt idx="2">
                  <c:v>0</c:v>
                </c:pt>
                <c:pt idx="3">
                  <c:v>0.01</c:v>
                </c:pt>
                <c:pt idx="4">
                  <c:v>0.01</c:v>
                </c:pt>
                <c:pt idx="5">
                  <c:v>0.01</c:v>
                </c:pt>
                <c:pt idx="6">
                  <c:v>0.03</c:v>
                </c:pt>
                <c:pt idx="7">
                  <c:v>0.03</c:v>
                </c:pt>
                <c:pt idx="8">
                  <c:v>0.06</c:v>
                </c:pt>
                <c:pt idx="9">
                  <c:v>0.27</c:v>
                </c:pt>
                <c:pt idx="10">
                  <c:v>0.320000000000013</c:v>
                </c:pt>
                <c:pt idx="11">
                  <c:v>0.45</c:v>
                </c:pt>
                <c:pt idx="12">
                  <c:v>0.95000000000000595</c:v>
                </c:pt>
                <c:pt idx="13">
                  <c:v>2.11</c:v>
                </c:pt>
                <c:pt idx="14">
                  <c:v>4.8599999999999977</c:v>
                </c:pt>
                <c:pt idx="15">
                  <c:v>6.6199999999999957</c:v>
                </c:pt>
                <c:pt idx="16">
                  <c:v>12.79</c:v>
                </c:pt>
                <c:pt idx="17">
                  <c:v>26.6</c:v>
                </c:pt>
                <c:pt idx="18">
                  <c:v>45.27</c:v>
                </c:pt>
                <c:pt idx="19">
                  <c:v>76.59</c:v>
                </c:pt>
                <c:pt idx="20">
                  <c:v>120.33</c:v>
                </c:pt>
                <c:pt idx="21">
                  <c:v>188.08</c:v>
                </c:pt>
                <c:pt idx="22">
                  <c:v>273.37</c:v>
                </c:pt>
                <c:pt idx="23">
                  <c:v>349.27</c:v>
                </c:pt>
                <c:pt idx="24">
                  <c:v>421.52</c:v>
                </c:pt>
                <c:pt idx="25">
                  <c:v>489.05</c:v>
                </c:pt>
                <c:pt idx="26">
                  <c:v>583.64</c:v>
                </c:pt>
                <c:pt idx="27">
                  <c:v>735.72</c:v>
                </c:pt>
                <c:pt idx="28">
                  <c:v>908.54</c:v>
                </c:pt>
                <c:pt idx="29">
                  <c:v>1058.0899999999999</c:v>
                </c:pt>
                <c:pt idx="30">
                  <c:v>1093.92</c:v>
                </c:pt>
                <c:pt idx="31">
                  <c:v>1002.93</c:v>
                </c:pt>
                <c:pt idx="32">
                  <c:v>827.83999999999787</c:v>
                </c:pt>
                <c:pt idx="33">
                  <c:v>626.83999999999787</c:v>
                </c:pt>
                <c:pt idx="34">
                  <c:v>440.19</c:v>
                </c:pt>
                <c:pt idx="35">
                  <c:v>303.18</c:v>
                </c:pt>
                <c:pt idx="36">
                  <c:v>210.98000000000039</c:v>
                </c:pt>
                <c:pt idx="37">
                  <c:v>148.86000000000001</c:v>
                </c:pt>
                <c:pt idx="38">
                  <c:v>106.09</c:v>
                </c:pt>
                <c:pt idx="39">
                  <c:v>77.169999999999973</c:v>
                </c:pt>
                <c:pt idx="40">
                  <c:v>56.260000000000012</c:v>
                </c:pt>
                <c:pt idx="41">
                  <c:v>41.620000000000012</c:v>
                </c:pt>
                <c:pt idx="42">
                  <c:v>30.27</c:v>
                </c:pt>
                <c:pt idx="43">
                  <c:v>22.650000000000031</c:v>
                </c:pt>
                <c:pt idx="44">
                  <c:v>18.3</c:v>
                </c:pt>
                <c:pt idx="45">
                  <c:v>13.54</c:v>
                </c:pt>
                <c:pt idx="46">
                  <c:v>10.050000000000001</c:v>
                </c:pt>
                <c:pt idx="47">
                  <c:v>6.5</c:v>
                </c:pt>
                <c:pt idx="48">
                  <c:v>3.64</c:v>
                </c:pt>
                <c:pt idx="49">
                  <c:v>2.09</c:v>
                </c:pt>
                <c:pt idx="50">
                  <c:v>1.27</c:v>
                </c:pt>
                <c:pt idx="51">
                  <c:v>0.660000000000036</c:v>
                </c:pt>
                <c:pt idx="52">
                  <c:v>0.48</c:v>
                </c:pt>
                <c:pt idx="53">
                  <c:v>0.21</c:v>
                </c:pt>
                <c:pt idx="54">
                  <c:v>0.04</c:v>
                </c:pt>
                <c:pt idx="55">
                  <c:v>0</c:v>
                </c:pt>
                <c:pt idx="56">
                  <c:v>0</c:v>
                </c:pt>
                <c:pt idx="57">
                  <c:v>0</c:v>
                </c:pt>
              </c:numCache>
            </c:numRef>
          </c:val>
        </c:ser>
        <c:dLbls>
          <c:showLegendKey val="0"/>
          <c:showVal val="0"/>
          <c:showCatName val="0"/>
          <c:showSerName val="0"/>
          <c:showPercent val="0"/>
          <c:showBubbleSize val="0"/>
        </c:dLbls>
        <c:gapWidth val="0"/>
        <c:axId val="596627448"/>
        <c:axId val="596630192"/>
      </c:barChart>
      <c:catAx>
        <c:axId val="596627448"/>
        <c:scaling>
          <c:orientation val="minMax"/>
        </c:scaling>
        <c:delete val="0"/>
        <c:axPos val="b"/>
        <c:title>
          <c:tx>
            <c:rich>
              <a:bodyPr/>
              <a:lstStyle/>
              <a:p>
                <a:pPr>
                  <a:defRPr sz="1000" b="1">
                    <a:latin typeface="+mn-lt"/>
                  </a:defRPr>
                </a:pPr>
                <a:r>
                  <a:rPr lang="en-US" sz="1000" b="1">
                    <a:latin typeface="+mn-lt"/>
                    <a:cs typeface="Times New Roman" panose="02020603050405020304" pitchFamily="18" charset="0"/>
                  </a:rPr>
                  <a:t>Altitude (m a.s.l.)</a:t>
                </a:r>
              </a:p>
            </c:rich>
          </c:tx>
          <c:overlay val="0"/>
        </c:title>
        <c:numFmt formatCode="General" sourceLinked="0"/>
        <c:majorTickMark val="none"/>
        <c:minorTickMark val="none"/>
        <c:tickLblPos val="nextTo"/>
        <c:txPr>
          <a:bodyPr/>
          <a:lstStyle/>
          <a:p>
            <a:pPr>
              <a:defRPr sz="800">
                <a:latin typeface="+mn-lt"/>
                <a:cs typeface="Times New Roman" panose="02020603050405020304" pitchFamily="18" charset="0"/>
              </a:defRPr>
            </a:pPr>
            <a:endParaRPr lang="en-US"/>
          </a:p>
        </c:txPr>
        <c:crossAx val="596630192"/>
        <c:crosses val="autoZero"/>
        <c:auto val="1"/>
        <c:lblAlgn val="ctr"/>
        <c:lblOffset val="100"/>
        <c:noMultiLvlLbl val="0"/>
      </c:catAx>
      <c:valAx>
        <c:axId val="596630192"/>
        <c:scaling>
          <c:orientation val="minMax"/>
        </c:scaling>
        <c:delete val="0"/>
        <c:axPos val="l"/>
        <c:title>
          <c:tx>
            <c:rich>
              <a:bodyPr/>
              <a:lstStyle/>
              <a:p>
                <a:pPr>
                  <a:defRPr sz="1000" b="1">
                    <a:latin typeface="+mn-lt"/>
                  </a:defRPr>
                </a:pPr>
                <a:r>
                  <a:rPr lang="en-US" sz="1000" b="1">
                    <a:latin typeface="+mn-lt"/>
                    <a:cs typeface="Times New Roman" panose="02020603050405020304" pitchFamily="18" charset="0"/>
                  </a:rPr>
                  <a:t>Glacier Area (km</a:t>
                </a:r>
                <a:r>
                  <a:rPr lang="en-US" sz="1000" b="1" baseline="30000">
                    <a:latin typeface="+mn-lt"/>
                    <a:cs typeface="Times New Roman" panose="02020603050405020304" pitchFamily="18" charset="0"/>
                  </a:rPr>
                  <a:t>2</a:t>
                </a:r>
                <a:r>
                  <a:rPr lang="en-US" sz="1000" b="1" baseline="0">
                    <a:latin typeface="+mn-lt"/>
                    <a:cs typeface="Times New Roman" panose="02020603050405020304" pitchFamily="18" charset="0"/>
                  </a:rPr>
                  <a:t>)</a:t>
                </a:r>
                <a:endParaRPr lang="en-US" sz="1000" b="1">
                  <a:latin typeface="+mn-lt"/>
                  <a:cs typeface="Times New Roman" panose="02020603050405020304" pitchFamily="18" charset="0"/>
                </a:endParaRPr>
              </a:p>
            </c:rich>
          </c:tx>
          <c:layout>
            <c:manualLayout>
              <c:xMode val="edge"/>
              <c:yMode val="edge"/>
              <c:x val="7.7669902912622796E-3"/>
              <c:y val="0.25823735888435601"/>
            </c:manualLayout>
          </c:layout>
          <c:overlay val="0"/>
        </c:title>
        <c:numFmt formatCode="#,##0" sourceLinked="0"/>
        <c:majorTickMark val="out"/>
        <c:minorTickMark val="none"/>
        <c:tickLblPos val="nextTo"/>
        <c:txPr>
          <a:bodyPr/>
          <a:lstStyle/>
          <a:p>
            <a:pPr>
              <a:defRPr sz="800" b="0">
                <a:latin typeface="+mn-lt"/>
                <a:cs typeface="Times New Roman" panose="02020603050405020304" pitchFamily="18" charset="0"/>
              </a:defRPr>
            </a:pPr>
            <a:endParaRPr lang="en-US"/>
          </a:p>
        </c:txPr>
        <c:crossAx val="596627448"/>
        <c:crosses val="autoZero"/>
        <c:crossBetween val="between"/>
      </c:valAx>
    </c:plotArea>
    <c:legend>
      <c:legendPos val="r"/>
      <c:layout>
        <c:manualLayout>
          <c:xMode val="edge"/>
          <c:yMode val="edge"/>
          <c:x val="0.87265136622707795"/>
          <c:y val="0.31665169370607199"/>
          <c:w val="8.7618437302123695E-2"/>
          <c:h val="0.10560268451244"/>
        </c:manualLayout>
      </c:layout>
      <c:overlay val="0"/>
      <c:txPr>
        <a:bodyPr/>
        <a:lstStyle/>
        <a:p>
          <a:pPr>
            <a:defRPr>
              <a:latin typeface="+mn-lt"/>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Average!$U$1</c:f>
              <c:strCache>
                <c:ptCount val="1"/>
                <c:pt idx="0">
                  <c:v>Average Summer Temp</c:v>
                </c:pt>
              </c:strCache>
            </c:strRef>
          </c:tx>
          <c:spPr>
            <a:ln w="28575">
              <a:noFill/>
            </a:ln>
          </c:spPr>
          <c:trendline>
            <c:trendlineType val="linear"/>
            <c:dispRSqr val="1"/>
            <c:dispEq val="1"/>
            <c:trendlineLbl>
              <c:layout>
                <c:manualLayout>
                  <c:x val="9.0145215492923203E-2"/>
                  <c:y val="-0.52740460327074501"/>
                </c:manualLayout>
              </c:layout>
              <c:numFmt formatCode="General" sourceLinked="0"/>
              <c:spPr>
                <a:solidFill>
                  <a:schemeClr val="bg1"/>
                </a:solidFill>
              </c:spPr>
              <c:txPr>
                <a:bodyPr/>
                <a:lstStyle/>
                <a:p>
                  <a:pPr>
                    <a:defRPr sz="800">
                      <a:latin typeface="+mn-lt"/>
                      <a:cs typeface="Times New Roman" panose="02020603050405020304" pitchFamily="18" charset="0"/>
                    </a:defRPr>
                  </a:pPr>
                  <a:endParaRPr lang="en-US"/>
                </a:p>
              </c:txPr>
            </c:trendlineLbl>
          </c:trendline>
          <c:xVal>
            <c:numRef>
              <c:f>Average!$H$2:$H$33</c:f>
              <c:numCache>
                <c:formatCode>General</c:formatCode>
                <c:ptCount val="32"/>
                <c:pt idx="0">
                  <c:v>2138</c:v>
                </c:pt>
                <c:pt idx="1">
                  <c:v>1269</c:v>
                </c:pt>
                <c:pt idx="2">
                  <c:v>2039</c:v>
                </c:pt>
                <c:pt idx="3">
                  <c:v>821</c:v>
                </c:pt>
                <c:pt idx="4">
                  <c:v>3614</c:v>
                </c:pt>
                <c:pt idx="5">
                  <c:v>2320</c:v>
                </c:pt>
                <c:pt idx="6">
                  <c:v>1785</c:v>
                </c:pt>
                <c:pt idx="7">
                  <c:v>2156</c:v>
                </c:pt>
                <c:pt idx="8">
                  <c:v>1938</c:v>
                </c:pt>
                <c:pt idx="9">
                  <c:v>2286</c:v>
                </c:pt>
                <c:pt idx="10">
                  <c:v>3155</c:v>
                </c:pt>
                <c:pt idx="11">
                  <c:v>3540</c:v>
                </c:pt>
                <c:pt idx="12">
                  <c:v>1014</c:v>
                </c:pt>
                <c:pt idx="13">
                  <c:v>3040</c:v>
                </c:pt>
                <c:pt idx="14">
                  <c:v>2025</c:v>
                </c:pt>
                <c:pt idx="15">
                  <c:v>1295</c:v>
                </c:pt>
                <c:pt idx="16">
                  <c:v>1200</c:v>
                </c:pt>
                <c:pt idx="17">
                  <c:v>3213</c:v>
                </c:pt>
                <c:pt idx="18">
                  <c:v>3225</c:v>
                </c:pt>
                <c:pt idx="19">
                  <c:v>1563</c:v>
                </c:pt>
                <c:pt idx="20">
                  <c:v>2061</c:v>
                </c:pt>
                <c:pt idx="21">
                  <c:v>2748</c:v>
                </c:pt>
                <c:pt idx="22">
                  <c:v>2862</c:v>
                </c:pt>
                <c:pt idx="23">
                  <c:v>3135</c:v>
                </c:pt>
                <c:pt idx="24">
                  <c:v>2800</c:v>
                </c:pt>
                <c:pt idx="25">
                  <c:v>3350</c:v>
                </c:pt>
                <c:pt idx="26">
                  <c:v>2555</c:v>
                </c:pt>
                <c:pt idx="27">
                  <c:v>1258</c:v>
                </c:pt>
                <c:pt idx="28">
                  <c:v>2791</c:v>
                </c:pt>
                <c:pt idx="29">
                  <c:v>2945</c:v>
                </c:pt>
                <c:pt idx="30">
                  <c:v>578</c:v>
                </c:pt>
                <c:pt idx="31">
                  <c:v>971</c:v>
                </c:pt>
              </c:numCache>
            </c:numRef>
          </c:xVal>
          <c:yVal>
            <c:numRef>
              <c:f>Average!$U$2:$U$33</c:f>
              <c:numCache>
                <c:formatCode>General</c:formatCode>
                <c:ptCount val="32"/>
                <c:pt idx="0">
                  <c:v>12.95279555871744</c:v>
                </c:pt>
                <c:pt idx="1">
                  <c:v>19.767218331692021</c:v>
                </c:pt>
                <c:pt idx="2">
                  <c:v>15.42943037974767</c:v>
                </c:pt>
                <c:pt idx="3">
                  <c:v>22.396341463414831</c:v>
                </c:pt>
                <c:pt idx="4">
                  <c:v>2.6891447368421808</c:v>
                </c:pt>
                <c:pt idx="5">
                  <c:v>14.05</c:v>
                </c:pt>
                <c:pt idx="6">
                  <c:v>13.350668091168121</c:v>
                </c:pt>
                <c:pt idx="7">
                  <c:v>14.73557692307692</c:v>
                </c:pt>
                <c:pt idx="8">
                  <c:v>15.015526315790069</c:v>
                </c:pt>
                <c:pt idx="9">
                  <c:v>14.49139344262295</c:v>
                </c:pt>
                <c:pt idx="10">
                  <c:v>7.9576388888888889</c:v>
                </c:pt>
                <c:pt idx="11">
                  <c:v>4.7997844827586524</c:v>
                </c:pt>
                <c:pt idx="12">
                  <c:v>21.893000000000001</c:v>
                </c:pt>
                <c:pt idx="13">
                  <c:v>7.0461678981937634</c:v>
                </c:pt>
                <c:pt idx="14">
                  <c:v>13.016264367816101</c:v>
                </c:pt>
                <c:pt idx="15">
                  <c:v>19.322321428571431</c:v>
                </c:pt>
                <c:pt idx="16">
                  <c:v>23.371153846153849</c:v>
                </c:pt>
                <c:pt idx="17">
                  <c:v>5.4928240740740764</c:v>
                </c:pt>
                <c:pt idx="18">
                  <c:v>5.3520833333333364</c:v>
                </c:pt>
                <c:pt idx="19">
                  <c:v>17.288333333330829</c:v>
                </c:pt>
                <c:pt idx="20">
                  <c:v>11.67113704177323</c:v>
                </c:pt>
                <c:pt idx="21">
                  <c:v>10.72114109848485</c:v>
                </c:pt>
                <c:pt idx="22">
                  <c:v>7.4864945652173907</c:v>
                </c:pt>
                <c:pt idx="23">
                  <c:v>6.2760638297872333</c:v>
                </c:pt>
                <c:pt idx="24">
                  <c:v>8.4767857142857768</c:v>
                </c:pt>
                <c:pt idx="25">
                  <c:v>4.1315</c:v>
                </c:pt>
                <c:pt idx="26">
                  <c:v>15.618181818181821</c:v>
                </c:pt>
                <c:pt idx="27">
                  <c:v>18.856465517241389</c:v>
                </c:pt>
                <c:pt idx="28">
                  <c:v>8.1267857142857167</c:v>
                </c:pt>
                <c:pt idx="29">
                  <c:v>7.0560714285714283</c:v>
                </c:pt>
                <c:pt idx="30">
                  <c:v>16.508988407165099</c:v>
                </c:pt>
                <c:pt idx="31">
                  <c:v>23.633333333332789</c:v>
                </c:pt>
              </c:numCache>
            </c:numRef>
          </c:yVal>
          <c:smooth val="0"/>
        </c:ser>
        <c:dLbls>
          <c:showLegendKey val="0"/>
          <c:showVal val="0"/>
          <c:showCatName val="0"/>
          <c:showSerName val="0"/>
          <c:showPercent val="0"/>
          <c:showBubbleSize val="0"/>
        </c:dLbls>
        <c:axId val="596630976"/>
        <c:axId val="596372968"/>
      </c:scatterChart>
      <c:valAx>
        <c:axId val="596630976"/>
        <c:scaling>
          <c:orientation val="minMax"/>
          <c:min val="500"/>
        </c:scaling>
        <c:delete val="0"/>
        <c:axPos val="b"/>
        <c:majorGridlines/>
        <c:title>
          <c:tx>
            <c:rich>
              <a:bodyPr/>
              <a:lstStyle/>
              <a:p>
                <a:pPr>
                  <a:defRPr sz="1000" b="1">
                    <a:latin typeface="+mn-lt"/>
                    <a:cs typeface="Times New Roman" panose="02020603050405020304" pitchFamily="18" charset="0"/>
                  </a:defRPr>
                </a:pPr>
                <a:r>
                  <a:rPr lang="en-US" sz="1000" b="1">
                    <a:latin typeface="+mn-lt"/>
                    <a:cs typeface="Times New Roman" panose="02020603050405020304" pitchFamily="18" charset="0"/>
                  </a:rPr>
                  <a:t>Altitude</a:t>
                </a:r>
                <a:r>
                  <a:rPr lang="en-US" sz="1000" b="1" baseline="0">
                    <a:latin typeface="+mn-lt"/>
                    <a:cs typeface="Times New Roman" panose="02020603050405020304" pitchFamily="18" charset="0"/>
                  </a:rPr>
                  <a:t> (m a.s.l.)</a:t>
                </a:r>
              </a:p>
            </c:rich>
          </c:tx>
          <c:overlay val="0"/>
        </c:title>
        <c:numFmt formatCode="#,##0" sourceLinked="0"/>
        <c:majorTickMark val="out"/>
        <c:minorTickMark val="none"/>
        <c:tickLblPos val="nextTo"/>
        <c:txPr>
          <a:bodyPr/>
          <a:lstStyle/>
          <a:p>
            <a:pPr>
              <a:defRPr sz="800">
                <a:latin typeface="+mn-lt"/>
                <a:cs typeface="Times New Roman" panose="02020603050405020304" pitchFamily="18" charset="0"/>
              </a:defRPr>
            </a:pPr>
            <a:endParaRPr lang="en-US"/>
          </a:p>
        </c:txPr>
        <c:crossAx val="596372968"/>
        <c:crosses val="autoZero"/>
        <c:crossBetween val="midCat"/>
      </c:valAx>
      <c:valAx>
        <c:axId val="596372968"/>
        <c:scaling>
          <c:orientation val="minMax"/>
        </c:scaling>
        <c:delete val="0"/>
        <c:axPos val="l"/>
        <c:majorGridlines/>
        <c:title>
          <c:tx>
            <c:rich>
              <a:bodyPr rot="-5400000" vert="horz"/>
              <a:lstStyle/>
              <a:p>
                <a:pPr>
                  <a:defRPr sz="1000" b="1">
                    <a:latin typeface="+mn-lt"/>
                    <a:cs typeface="Times New Roman" panose="02020603050405020304" pitchFamily="18" charset="0"/>
                  </a:defRPr>
                </a:pPr>
                <a:r>
                  <a:rPr lang="en-US" sz="1000" b="1" baseline="0">
                    <a:latin typeface="+mn-lt"/>
                    <a:cs typeface="Times New Roman" panose="02020603050405020304" pitchFamily="18" charset="0"/>
                  </a:rPr>
                  <a:t>Temperature (C</a:t>
                </a:r>
                <a:r>
                  <a:rPr lang="en-US" sz="1000" b="1" baseline="30000">
                    <a:latin typeface="+mn-lt"/>
                    <a:cs typeface="Times New Roman" panose="02020603050405020304" pitchFamily="18" charset="0"/>
                  </a:rPr>
                  <a:t>◦</a:t>
                </a:r>
                <a:r>
                  <a:rPr lang="en-US" sz="1000" b="1" baseline="0">
                    <a:latin typeface="+mn-lt"/>
                    <a:cs typeface="Times New Roman" panose="02020603050405020304" pitchFamily="18" charset="0"/>
                  </a:rPr>
                  <a:t>)</a:t>
                </a:r>
                <a:endParaRPr lang="en-US" sz="1000" b="1">
                  <a:latin typeface="+mn-lt"/>
                  <a:cs typeface="Times New Roman" panose="02020603050405020304" pitchFamily="18" charset="0"/>
                </a:endParaRPr>
              </a:p>
            </c:rich>
          </c:tx>
          <c:overlay val="0"/>
        </c:title>
        <c:numFmt formatCode="General" sourceLinked="1"/>
        <c:majorTickMark val="out"/>
        <c:minorTickMark val="none"/>
        <c:tickLblPos val="nextTo"/>
        <c:txPr>
          <a:bodyPr/>
          <a:lstStyle/>
          <a:p>
            <a:pPr>
              <a:defRPr sz="800">
                <a:latin typeface="+mn-lt"/>
                <a:cs typeface="Times New Roman" panose="02020603050405020304" pitchFamily="18" charset="0"/>
              </a:defRPr>
            </a:pPr>
            <a:endParaRPr lang="en-US"/>
          </a:p>
        </c:txPr>
        <c:crossAx val="596630976"/>
        <c:crosses val="autoZero"/>
        <c:crossBetween val="midCat"/>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mn-lt"/>
                <a:ea typeface="+mn-ea"/>
                <a:cs typeface="Times New Roman" panose="02020603050405020304" pitchFamily="18" charset="0"/>
              </a:defRPr>
            </a:pPr>
            <a:r>
              <a:rPr lang="en-US" sz="1100" b="1">
                <a:solidFill>
                  <a:schemeClr val="tx1"/>
                </a:solidFill>
                <a:latin typeface="+mn-lt"/>
                <a:cs typeface="Times New Roman" panose="02020603050405020304" pitchFamily="18" charset="0"/>
              </a:rPr>
              <a:t>Temperature Record for the Climate Station 'Tien Shan'</a:t>
            </a:r>
          </a:p>
        </c:rich>
      </c:tx>
      <c:overlay val="0"/>
      <c:spPr>
        <a:noFill/>
        <a:ln>
          <a:noFill/>
        </a:ln>
        <a:effectLst/>
      </c:spPr>
    </c:title>
    <c:autoTitleDeleted val="0"/>
    <c:plotArea>
      <c:layout/>
      <c:scatterChart>
        <c:scatterStyle val="smoothMarker"/>
        <c:varyColors val="0"/>
        <c:ser>
          <c:idx val="0"/>
          <c:order val="0"/>
          <c:tx>
            <c:v>Average Winter Temperature</c:v>
          </c:tx>
          <c:spPr>
            <a:ln w="19050" cap="rnd">
              <a:solidFill>
                <a:schemeClr val="accent1"/>
              </a:solidFill>
              <a:round/>
            </a:ln>
            <a:effectLst/>
          </c:spPr>
          <c:marker>
            <c:symbol val="none"/>
          </c:marker>
          <c:xVal>
            <c:numRef>
              <c:f>[Tien.xlsx]Tien!$A$8:$A$83</c:f>
              <c:numCache>
                <c:formatCode>General</c:formatCode>
                <c:ptCount val="76"/>
                <c:pt idx="0">
                  <c:v>1930</c:v>
                </c:pt>
                <c:pt idx="1">
                  <c:v>1931</c:v>
                </c:pt>
                <c:pt idx="2">
                  <c:v>1932</c:v>
                </c:pt>
                <c:pt idx="3">
                  <c:v>1933</c:v>
                </c:pt>
                <c:pt idx="4">
                  <c:v>1934</c:v>
                </c:pt>
                <c:pt idx="5">
                  <c:v>1935</c:v>
                </c:pt>
                <c:pt idx="6">
                  <c:v>1936</c:v>
                </c:pt>
                <c:pt idx="7">
                  <c:v>1937</c:v>
                </c:pt>
                <c:pt idx="8">
                  <c:v>1938</c:v>
                </c:pt>
                <c:pt idx="9">
                  <c:v>1939</c:v>
                </c:pt>
                <c:pt idx="10">
                  <c:v>1940</c:v>
                </c:pt>
                <c:pt idx="11">
                  <c:v>1941</c:v>
                </c:pt>
                <c:pt idx="12">
                  <c:v>1942</c:v>
                </c:pt>
                <c:pt idx="13">
                  <c:v>1943</c:v>
                </c:pt>
                <c:pt idx="14">
                  <c:v>1944</c:v>
                </c:pt>
                <c:pt idx="15">
                  <c:v>1945</c:v>
                </c:pt>
                <c:pt idx="16">
                  <c:v>1946</c:v>
                </c:pt>
                <c:pt idx="17">
                  <c:v>1947</c:v>
                </c:pt>
                <c:pt idx="18">
                  <c:v>1948</c:v>
                </c:pt>
                <c:pt idx="19">
                  <c:v>1949</c:v>
                </c:pt>
                <c:pt idx="20">
                  <c:v>1950</c:v>
                </c:pt>
                <c:pt idx="21">
                  <c:v>1951</c:v>
                </c:pt>
                <c:pt idx="22">
                  <c:v>1952</c:v>
                </c:pt>
                <c:pt idx="23">
                  <c:v>1953</c:v>
                </c:pt>
                <c:pt idx="24">
                  <c:v>1954</c:v>
                </c:pt>
                <c:pt idx="25">
                  <c:v>1955</c:v>
                </c:pt>
                <c:pt idx="26">
                  <c:v>1956</c:v>
                </c:pt>
                <c:pt idx="27">
                  <c:v>1957</c:v>
                </c:pt>
                <c:pt idx="28">
                  <c:v>1958</c:v>
                </c:pt>
                <c:pt idx="29">
                  <c:v>1959</c:v>
                </c:pt>
                <c:pt idx="30">
                  <c:v>1960</c:v>
                </c:pt>
                <c:pt idx="31">
                  <c:v>1961</c:v>
                </c:pt>
                <c:pt idx="32">
                  <c:v>1962</c:v>
                </c:pt>
                <c:pt idx="33">
                  <c:v>1963</c:v>
                </c:pt>
                <c:pt idx="34">
                  <c:v>1964</c:v>
                </c:pt>
                <c:pt idx="35">
                  <c:v>1965</c:v>
                </c:pt>
                <c:pt idx="36">
                  <c:v>1966</c:v>
                </c:pt>
                <c:pt idx="37">
                  <c:v>1967</c:v>
                </c:pt>
                <c:pt idx="38">
                  <c:v>1968</c:v>
                </c:pt>
                <c:pt idx="39">
                  <c:v>1969</c:v>
                </c:pt>
                <c:pt idx="40">
                  <c:v>1970</c:v>
                </c:pt>
                <c:pt idx="41">
                  <c:v>1971</c:v>
                </c:pt>
                <c:pt idx="42">
                  <c:v>1972</c:v>
                </c:pt>
                <c:pt idx="43">
                  <c:v>1973</c:v>
                </c:pt>
                <c:pt idx="44">
                  <c:v>1974</c:v>
                </c:pt>
                <c:pt idx="45">
                  <c:v>1975</c:v>
                </c:pt>
                <c:pt idx="46">
                  <c:v>1976</c:v>
                </c:pt>
                <c:pt idx="47">
                  <c:v>1977</c:v>
                </c:pt>
                <c:pt idx="48">
                  <c:v>1978</c:v>
                </c:pt>
                <c:pt idx="49">
                  <c:v>1979</c:v>
                </c:pt>
                <c:pt idx="50">
                  <c:v>1980</c:v>
                </c:pt>
                <c:pt idx="51">
                  <c:v>1981</c:v>
                </c:pt>
                <c:pt idx="52">
                  <c:v>1982</c:v>
                </c:pt>
                <c:pt idx="53">
                  <c:v>1983</c:v>
                </c:pt>
                <c:pt idx="54">
                  <c:v>1984</c:v>
                </c:pt>
                <c:pt idx="55">
                  <c:v>1985</c:v>
                </c:pt>
                <c:pt idx="56">
                  <c:v>1986</c:v>
                </c:pt>
                <c:pt idx="57">
                  <c:v>1987</c:v>
                </c:pt>
                <c:pt idx="58">
                  <c:v>1988</c:v>
                </c:pt>
                <c:pt idx="59">
                  <c:v>1989</c:v>
                </c:pt>
                <c:pt idx="60">
                  <c:v>1990</c:v>
                </c:pt>
                <c:pt idx="61">
                  <c:v>1991</c:v>
                </c:pt>
                <c:pt idx="62">
                  <c:v>1992</c:v>
                </c:pt>
                <c:pt idx="63">
                  <c:v>1993</c:v>
                </c:pt>
                <c:pt idx="64">
                  <c:v>1994</c:v>
                </c:pt>
                <c:pt idx="65">
                  <c:v>1995</c:v>
                </c:pt>
                <c:pt idx="66">
                  <c:v>1996</c:v>
                </c:pt>
                <c:pt idx="67">
                  <c:v>1997</c:v>
                </c:pt>
                <c:pt idx="68">
                  <c:v>1998</c:v>
                </c:pt>
                <c:pt idx="69">
                  <c:v>1999</c:v>
                </c:pt>
                <c:pt idx="70">
                  <c:v>2000</c:v>
                </c:pt>
                <c:pt idx="71">
                  <c:v>2001</c:v>
                </c:pt>
                <c:pt idx="72">
                  <c:v>2002</c:v>
                </c:pt>
                <c:pt idx="73">
                  <c:v>2003</c:v>
                </c:pt>
                <c:pt idx="74">
                  <c:v>2004</c:v>
                </c:pt>
                <c:pt idx="75">
                  <c:v>2005</c:v>
                </c:pt>
              </c:numCache>
            </c:numRef>
          </c:xVal>
          <c:yVal>
            <c:numRef>
              <c:f>[Tien.xlsx]Tien!$R$8:$R$83</c:f>
              <c:numCache>
                <c:formatCode>General</c:formatCode>
                <c:ptCount val="76"/>
                <c:pt idx="0">
                  <c:v>-19.13333333333301</c:v>
                </c:pt>
                <c:pt idx="1">
                  <c:v>-18.766666666666669</c:v>
                </c:pt>
                <c:pt idx="2">
                  <c:v>-20.666666666666671</c:v>
                </c:pt>
                <c:pt idx="3">
                  <c:v>-19.766666666666669</c:v>
                </c:pt>
                <c:pt idx="4">
                  <c:v>-21.06666666666667</c:v>
                </c:pt>
                <c:pt idx="5">
                  <c:v>-21.56666666666667</c:v>
                </c:pt>
                <c:pt idx="6">
                  <c:v>-22.433333333332769</c:v>
                </c:pt>
                <c:pt idx="7">
                  <c:v>-20.333333333332909</c:v>
                </c:pt>
                <c:pt idx="8">
                  <c:v>-20.399999999999999</c:v>
                </c:pt>
                <c:pt idx="9">
                  <c:v>-19.53333333333287</c:v>
                </c:pt>
                <c:pt idx="10">
                  <c:v>-19.3</c:v>
                </c:pt>
                <c:pt idx="11">
                  <c:v>-17.86666666666666</c:v>
                </c:pt>
                <c:pt idx="12">
                  <c:v>-20.466666666666629</c:v>
                </c:pt>
                <c:pt idx="13">
                  <c:v>-19.466666666666629</c:v>
                </c:pt>
                <c:pt idx="14">
                  <c:v>-22.266666666666669</c:v>
                </c:pt>
                <c:pt idx="15">
                  <c:v>-22.399999999999991</c:v>
                </c:pt>
                <c:pt idx="16">
                  <c:v>-18.833333333332909</c:v>
                </c:pt>
                <c:pt idx="17">
                  <c:v>-20.166666666666671</c:v>
                </c:pt>
                <c:pt idx="18">
                  <c:v>-21.06666666666667</c:v>
                </c:pt>
                <c:pt idx="19">
                  <c:v>-20.06666666666667</c:v>
                </c:pt>
                <c:pt idx="20">
                  <c:v>-21.433333333332769</c:v>
                </c:pt>
                <c:pt idx="21">
                  <c:v>-19.833333333332909</c:v>
                </c:pt>
                <c:pt idx="22">
                  <c:v>-19.633333333332999</c:v>
                </c:pt>
                <c:pt idx="23">
                  <c:v>-19.166666666666671</c:v>
                </c:pt>
                <c:pt idx="24">
                  <c:v>-20.866666666666671</c:v>
                </c:pt>
                <c:pt idx="25">
                  <c:v>-19.06666666666667</c:v>
                </c:pt>
                <c:pt idx="26">
                  <c:v>-21.266666666666669</c:v>
                </c:pt>
                <c:pt idx="27">
                  <c:v>-21.13333333333301</c:v>
                </c:pt>
                <c:pt idx="28">
                  <c:v>-19.399999999999999</c:v>
                </c:pt>
                <c:pt idx="29">
                  <c:v>-20.7</c:v>
                </c:pt>
                <c:pt idx="30">
                  <c:v>-19.466666666666629</c:v>
                </c:pt>
                <c:pt idx="31">
                  <c:v>-21.73333333333278</c:v>
                </c:pt>
                <c:pt idx="32">
                  <c:v>-20.333333333332909</c:v>
                </c:pt>
                <c:pt idx="33">
                  <c:v>-18.599999999999991</c:v>
                </c:pt>
                <c:pt idx="34">
                  <c:v>-20.86666666666666</c:v>
                </c:pt>
                <c:pt idx="35">
                  <c:v>-20.333333333332909</c:v>
                </c:pt>
                <c:pt idx="36">
                  <c:v>-19.23333333333278</c:v>
                </c:pt>
                <c:pt idx="37">
                  <c:v>-20.8</c:v>
                </c:pt>
                <c:pt idx="38">
                  <c:v>-21.06666666666667</c:v>
                </c:pt>
                <c:pt idx="39">
                  <c:v>-19.899999999999999</c:v>
                </c:pt>
                <c:pt idx="40">
                  <c:v>-20.3</c:v>
                </c:pt>
                <c:pt idx="41">
                  <c:v>-19.73333333333278</c:v>
                </c:pt>
                <c:pt idx="42">
                  <c:v>-20.399999999999999</c:v>
                </c:pt>
                <c:pt idx="43">
                  <c:v>-19.633333333332999</c:v>
                </c:pt>
                <c:pt idx="44">
                  <c:v>-22.166666666666671</c:v>
                </c:pt>
                <c:pt idx="45">
                  <c:v>-21.166666666666671</c:v>
                </c:pt>
                <c:pt idx="46">
                  <c:v>-19.53333333333287</c:v>
                </c:pt>
                <c:pt idx="47">
                  <c:v>-20.466666666666629</c:v>
                </c:pt>
                <c:pt idx="48">
                  <c:v>-19.73333333333278</c:v>
                </c:pt>
                <c:pt idx="49">
                  <c:v>-19.466666666666629</c:v>
                </c:pt>
                <c:pt idx="50">
                  <c:v>-19.06666666666667</c:v>
                </c:pt>
                <c:pt idx="51">
                  <c:v>-20.2</c:v>
                </c:pt>
                <c:pt idx="52">
                  <c:v>-21.36666666666666</c:v>
                </c:pt>
                <c:pt idx="53">
                  <c:v>-20.9</c:v>
                </c:pt>
                <c:pt idx="54">
                  <c:v>-21.86666666666666</c:v>
                </c:pt>
                <c:pt idx="55">
                  <c:v>-18.666666666666671</c:v>
                </c:pt>
                <c:pt idx="56">
                  <c:v>-20.399999999999999</c:v>
                </c:pt>
                <c:pt idx="57">
                  <c:v>-18.2</c:v>
                </c:pt>
                <c:pt idx="58">
                  <c:v>-19.13333333333301</c:v>
                </c:pt>
                <c:pt idx="59">
                  <c:v>-20.13333333333301</c:v>
                </c:pt>
                <c:pt idx="60">
                  <c:v>-18.433333333332769</c:v>
                </c:pt>
                <c:pt idx="61">
                  <c:v>-20.099999999999991</c:v>
                </c:pt>
                <c:pt idx="62">
                  <c:v>-19.499999999999989</c:v>
                </c:pt>
                <c:pt idx="63">
                  <c:v>-21.266666666666669</c:v>
                </c:pt>
                <c:pt idx="64">
                  <c:v>-21.73333333333278</c:v>
                </c:pt>
                <c:pt idx="65">
                  <c:v>-22</c:v>
                </c:pt>
                <c:pt idx="66">
                  <c:v>-20.266666666666669</c:v>
                </c:pt>
                <c:pt idx="67">
                  <c:v>-20.166666666666671</c:v>
                </c:pt>
                <c:pt idx="68">
                  <c:v>-20</c:v>
                </c:pt>
                <c:pt idx="69">
                  <c:v>-18.999999999999989</c:v>
                </c:pt>
                <c:pt idx="70">
                  <c:v>-18.466666666666669</c:v>
                </c:pt>
                <c:pt idx="71">
                  <c:v>-18</c:v>
                </c:pt>
                <c:pt idx="72">
                  <c:v>-17.13333333333301</c:v>
                </c:pt>
                <c:pt idx="73">
                  <c:v>-17.79999999999999</c:v>
                </c:pt>
                <c:pt idx="74">
                  <c:v>-16.933333333332769</c:v>
                </c:pt>
                <c:pt idx="75">
                  <c:v>-18.666666666666671</c:v>
                </c:pt>
              </c:numCache>
            </c:numRef>
          </c:yVal>
          <c:smooth val="1"/>
        </c:ser>
        <c:ser>
          <c:idx val="1"/>
          <c:order val="1"/>
          <c:tx>
            <c:v>Average Summer Temperature</c:v>
          </c:tx>
          <c:spPr>
            <a:ln w="19050" cap="rnd">
              <a:solidFill>
                <a:srgbClr val="FF0000"/>
              </a:solidFill>
              <a:round/>
            </a:ln>
            <a:effectLst/>
          </c:spPr>
          <c:marker>
            <c:symbol val="none"/>
          </c:marker>
          <c:xVal>
            <c:numRef>
              <c:f>[Tien.xlsx]Tien!$A$8:$A$83</c:f>
              <c:numCache>
                <c:formatCode>General</c:formatCode>
                <c:ptCount val="76"/>
                <c:pt idx="0">
                  <c:v>1930</c:v>
                </c:pt>
                <c:pt idx="1">
                  <c:v>1931</c:v>
                </c:pt>
                <c:pt idx="2">
                  <c:v>1932</c:v>
                </c:pt>
                <c:pt idx="3">
                  <c:v>1933</c:v>
                </c:pt>
                <c:pt idx="4">
                  <c:v>1934</c:v>
                </c:pt>
                <c:pt idx="5">
                  <c:v>1935</c:v>
                </c:pt>
                <c:pt idx="6">
                  <c:v>1936</c:v>
                </c:pt>
                <c:pt idx="7">
                  <c:v>1937</c:v>
                </c:pt>
                <c:pt idx="8">
                  <c:v>1938</c:v>
                </c:pt>
                <c:pt idx="9">
                  <c:v>1939</c:v>
                </c:pt>
                <c:pt idx="10">
                  <c:v>1940</c:v>
                </c:pt>
                <c:pt idx="11">
                  <c:v>1941</c:v>
                </c:pt>
                <c:pt idx="12">
                  <c:v>1942</c:v>
                </c:pt>
                <c:pt idx="13">
                  <c:v>1943</c:v>
                </c:pt>
                <c:pt idx="14">
                  <c:v>1944</c:v>
                </c:pt>
                <c:pt idx="15">
                  <c:v>1945</c:v>
                </c:pt>
                <c:pt idx="16">
                  <c:v>1946</c:v>
                </c:pt>
                <c:pt idx="17">
                  <c:v>1947</c:v>
                </c:pt>
                <c:pt idx="18">
                  <c:v>1948</c:v>
                </c:pt>
                <c:pt idx="19">
                  <c:v>1949</c:v>
                </c:pt>
                <c:pt idx="20">
                  <c:v>1950</c:v>
                </c:pt>
                <c:pt idx="21">
                  <c:v>1951</c:v>
                </c:pt>
                <c:pt idx="22">
                  <c:v>1952</c:v>
                </c:pt>
                <c:pt idx="23">
                  <c:v>1953</c:v>
                </c:pt>
                <c:pt idx="24">
                  <c:v>1954</c:v>
                </c:pt>
                <c:pt idx="25">
                  <c:v>1955</c:v>
                </c:pt>
                <c:pt idx="26">
                  <c:v>1956</c:v>
                </c:pt>
                <c:pt idx="27">
                  <c:v>1957</c:v>
                </c:pt>
                <c:pt idx="28">
                  <c:v>1958</c:v>
                </c:pt>
                <c:pt idx="29">
                  <c:v>1959</c:v>
                </c:pt>
                <c:pt idx="30">
                  <c:v>1960</c:v>
                </c:pt>
                <c:pt idx="31">
                  <c:v>1961</c:v>
                </c:pt>
                <c:pt idx="32">
                  <c:v>1962</c:v>
                </c:pt>
                <c:pt idx="33">
                  <c:v>1963</c:v>
                </c:pt>
                <c:pt idx="34">
                  <c:v>1964</c:v>
                </c:pt>
                <c:pt idx="35">
                  <c:v>1965</c:v>
                </c:pt>
                <c:pt idx="36">
                  <c:v>1966</c:v>
                </c:pt>
                <c:pt idx="37">
                  <c:v>1967</c:v>
                </c:pt>
                <c:pt idx="38">
                  <c:v>1968</c:v>
                </c:pt>
                <c:pt idx="39">
                  <c:v>1969</c:v>
                </c:pt>
                <c:pt idx="40">
                  <c:v>1970</c:v>
                </c:pt>
                <c:pt idx="41">
                  <c:v>1971</c:v>
                </c:pt>
                <c:pt idx="42">
                  <c:v>1972</c:v>
                </c:pt>
                <c:pt idx="43">
                  <c:v>1973</c:v>
                </c:pt>
                <c:pt idx="44">
                  <c:v>1974</c:v>
                </c:pt>
                <c:pt idx="45">
                  <c:v>1975</c:v>
                </c:pt>
                <c:pt idx="46">
                  <c:v>1976</c:v>
                </c:pt>
                <c:pt idx="47">
                  <c:v>1977</c:v>
                </c:pt>
                <c:pt idx="48">
                  <c:v>1978</c:v>
                </c:pt>
                <c:pt idx="49">
                  <c:v>1979</c:v>
                </c:pt>
                <c:pt idx="50">
                  <c:v>1980</c:v>
                </c:pt>
                <c:pt idx="51">
                  <c:v>1981</c:v>
                </c:pt>
                <c:pt idx="52">
                  <c:v>1982</c:v>
                </c:pt>
                <c:pt idx="53">
                  <c:v>1983</c:v>
                </c:pt>
                <c:pt idx="54">
                  <c:v>1984</c:v>
                </c:pt>
                <c:pt idx="55">
                  <c:v>1985</c:v>
                </c:pt>
                <c:pt idx="56">
                  <c:v>1986</c:v>
                </c:pt>
                <c:pt idx="57">
                  <c:v>1987</c:v>
                </c:pt>
                <c:pt idx="58">
                  <c:v>1988</c:v>
                </c:pt>
                <c:pt idx="59">
                  <c:v>1989</c:v>
                </c:pt>
                <c:pt idx="60">
                  <c:v>1990</c:v>
                </c:pt>
                <c:pt idx="61">
                  <c:v>1991</c:v>
                </c:pt>
                <c:pt idx="62">
                  <c:v>1992</c:v>
                </c:pt>
                <c:pt idx="63">
                  <c:v>1993</c:v>
                </c:pt>
                <c:pt idx="64">
                  <c:v>1994</c:v>
                </c:pt>
                <c:pt idx="65">
                  <c:v>1995</c:v>
                </c:pt>
                <c:pt idx="66">
                  <c:v>1996</c:v>
                </c:pt>
                <c:pt idx="67">
                  <c:v>1997</c:v>
                </c:pt>
                <c:pt idx="68">
                  <c:v>1998</c:v>
                </c:pt>
                <c:pt idx="69">
                  <c:v>1999</c:v>
                </c:pt>
                <c:pt idx="70">
                  <c:v>2000</c:v>
                </c:pt>
                <c:pt idx="71">
                  <c:v>2001</c:v>
                </c:pt>
                <c:pt idx="72">
                  <c:v>2002</c:v>
                </c:pt>
                <c:pt idx="73">
                  <c:v>2003</c:v>
                </c:pt>
                <c:pt idx="74">
                  <c:v>2004</c:v>
                </c:pt>
                <c:pt idx="75">
                  <c:v>2005</c:v>
                </c:pt>
              </c:numCache>
            </c:numRef>
          </c:xVal>
          <c:yVal>
            <c:numRef>
              <c:f>[Tien.xlsx]Tien!$O$8:$O$83</c:f>
              <c:numCache>
                <c:formatCode>General</c:formatCode>
                <c:ptCount val="76"/>
                <c:pt idx="0">
                  <c:v>3.15</c:v>
                </c:pt>
                <c:pt idx="1">
                  <c:v>3.25</c:v>
                </c:pt>
                <c:pt idx="2">
                  <c:v>1.9750000000000001</c:v>
                </c:pt>
                <c:pt idx="3">
                  <c:v>3.4749999999999992</c:v>
                </c:pt>
                <c:pt idx="4">
                  <c:v>1.625</c:v>
                </c:pt>
                <c:pt idx="5">
                  <c:v>2.25</c:v>
                </c:pt>
                <c:pt idx="6">
                  <c:v>1.4749999999999801</c:v>
                </c:pt>
                <c:pt idx="7">
                  <c:v>1.849999999999979</c:v>
                </c:pt>
                <c:pt idx="8">
                  <c:v>1.424999999999977</c:v>
                </c:pt>
                <c:pt idx="9">
                  <c:v>2.2749999999999999</c:v>
                </c:pt>
                <c:pt idx="10">
                  <c:v>1.5999999999999801</c:v>
                </c:pt>
                <c:pt idx="11">
                  <c:v>2.5499999999999998</c:v>
                </c:pt>
                <c:pt idx="12">
                  <c:v>3.125</c:v>
                </c:pt>
                <c:pt idx="13">
                  <c:v>2.4500000000000002</c:v>
                </c:pt>
                <c:pt idx="14">
                  <c:v>2.8749999999999991</c:v>
                </c:pt>
                <c:pt idx="15">
                  <c:v>2.5</c:v>
                </c:pt>
                <c:pt idx="16">
                  <c:v>1.7</c:v>
                </c:pt>
                <c:pt idx="17">
                  <c:v>2.5</c:v>
                </c:pt>
                <c:pt idx="18">
                  <c:v>2.4</c:v>
                </c:pt>
                <c:pt idx="19">
                  <c:v>1.375</c:v>
                </c:pt>
                <c:pt idx="20">
                  <c:v>2.2999999999999998</c:v>
                </c:pt>
                <c:pt idx="21">
                  <c:v>2</c:v>
                </c:pt>
                <c:pt idx="22">
                  <c:v>2.8499999999999992</c:v>
                </c:pt>
                <c:pt idx="23">
                  <c:v>3.0249999999999999</c:v>
                </c:pt>
                <c:pt idx="24">
                  <c:v>1.9750000000000001</c:v>
                </c:pt>
                <c:pt idx="25">
                  <c:v>2.2999999999999998</c:v>
                </c:pt>
                <c:pt idx="26">
                  <c:v>3.1749999999999998</c:v>
                </c:pt>
                <c:pt idx="27">
                  <c:v>1.9750000000000001</c:v>
                </c:pt>
                <c:pt idx="28">
                  <c:v>2.3499999999999992</c:v>
                </c:pt>
                <c:pt idx="29">
                  <c:v>3.2</c:v>
                </c:pt>
                <c:pt idx="30">
                  <c:v>2.65</c:v>
                </c:pt>
                <c:pt idx="31">
                  <c:v>3.1749999999999998</c:v>
                </c:pt>
                <c:pt idx="32">
                  <c:v>2.5</c:v>
                </c:pt>
                <c:pt idx="33">
                  <c:v>2.4249999999999998</c:v>
                </c:pt>
                <c:pt idx="34">
                  <c:v>1.8</c:v>
                </c:pt>
                <c:pt idx="35">
                  <c:v>2.3499999999999992</c:v>
                </c:pt>
                <c:pt idx="36">
                  <c:v>3.3499999999999992</c:v>
                </c:pt>
                <c:pt idx="37">
                  <c:v>2.4</c:v>
                </c:pt>
                <c:pt idx="38">
                  <c:v>2.7250000000000001</c:v>
                </c:pt>
                <c:pt idx="39">
                  <c:v>1.9750000000000001</c:v>
                </c:pt>
                <c:pt idx="40">
                  <c:v>2.5</c:v>
                </c:pt>
                <c:pt idx="41">
                  <c:v>2.3749999999999991</c:v>
                </c:pt>
                <c:pt idx="42">
                  <c:v>1.925</c:v>
                </c:pt>
                <c:pt idx="43">
                  <c:v>3.3250000000000002</c:v>
                </c:pt>
                <c:pt idx="44">
                  <c:v>1.9</c:v>
                </c:pt>
                <c:pt idx="45">
                  <c:v>2.4</c:v>
                </c:pt>
                <c:pt idx="46">
                  <c:v>2.0750000000000002</c:v>
                </c:pt>
                <c:pt idx="47">
                  <c:v>3.3499999999999992</c:v>
                </c:pt>
                <c:pt idx="48">
                  <c:v>3.7250000000000001</c:v>
                </c:pt>
                <c:pt idx="49">
                  <c:v>2.2000000000000002</c:v>
                </c:pt>
                <c:pt idx="50">
                  <c:v>3.15</c:v>
                </c:pt>
                <c:pt idx="51">
                  <c:v>2</c:v>
                </c:pt>
                <c:pt idx="52">
                  <c:v>1.875</c:v>
                </c:pt>
                <c:pt idx="53">
                  <c:v>2.8</c:v>
                </c:pt>
                <c:pt idx="54">
                  <c:v>3.25</c:v>
                </c:pt>
                <c:pt idx="55">
                  <c:v>2.65</c:v>
                </c:pt>
                <c:pt idx="56">
                  <c:v>2.6749999999999998</c:v>
                </c:pt>
                <c:pt idx="57">
                  <c:v>2.625</c:v>
                </c:pt>
                <c:pt idx="58">
                  <c:v>2.95</c:v>
                </c:pt>
                <c:pt idx="59">
                  <c:v>2.6749999999999998</c:v>
                </c:pt>
                <c:pt idx="60">
                  <c:v>3.8000000000000012</c:v>
                </c:pt>
                <c:pt idx="61">
                  <c:v>3</c:v>
                </c:pt>
                <c:pt idx="62">
                  <c:v>2.8</c:v>
                </c:pt>
                <c:pt idx="63">
                  <c:v>2.6749999999999998</c:v>
                </c:pt>
                <c:pt idx="64">
                  <c:v>3.625</c:v>
                </c:pt>
                <c:pt idx="65">
                  <c:v>3.125</c:v>
                </c:pt>
                <c:pt idx="66">
                  <c:v>3.8</c:v>
                </c:pt>
                <c:pt idx="67">
                  <c:v>4.3</c:v>
                </c:pt>
                <c:pt idx="68">
                  <c:v>3.4249999999999998</c:v>
                </c:pt>
                <c:pt idx="69">
                  <c:v>3.5750000000000002</c:v>
                </c:pt>
                <c:pt idx="70">
                  <c:v>3.3749999999999991</c:v>
                </c:pt>
                <c:pt idx="71">
                  <c:v>3.4249999999999998</c:v>
                </c:pt>
                <c:pt idx="72">
                  <c:v>3.8250000000000002</c:v>
                </c:pt>
                <c:pt idx="73">
                  <c:v>3.649999999999999</c:v>
                </c:pt>
                <c:pt idx="74">
                  <c:v>3.6</c:v>
                </c:pt>
                <c:pt idx="75">
                  <c:v>3.625</c:v>
                </c:pt>
              </c:numCache>
            </c:numRef>
          </c:yVal>
          <c:smooth val="1"/>
        </c:ser>
        <c:dLbls>
          <c:showLegendKey val="0"/>
          <c:showVal val="0"/>
          <c:showCatName val="0"/>
          <c:showSerName val="0"/>
          <c:showPercent val="0"/>
          <c:showBubbleSize val="0"/>
        </c:dLbls>
        <c:axId val="597277592"/>
        <c:axId val="597277984"/>
      </c:scatterChart>
      <c:valAx>
        <c:axId val="597277592"/>
        <c:scaling>
          <c:orientation val="minMax"/>
          <c:max val="2005"/>
          <c:min val="19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rgbClr val="000000"/>
                    </a:solidFill>
                    <a:latin typeface="+mn-lt"/>
                    <a:ea typeface="+mn-ea"/>
                    <a:cs typeface="Times New Roman" panose="02020603050405020304" pitchFamily="18" charset="0"/>
                  </a:defRPr>
                </a:pPr>
                <a:r>
                  <a:rPr lang="en-US" sz="1000" b="1">
                    <a:solidFill>
                      <a:srgbClr val="000000"/>
                    </a:solidFill>
                    <a:latin typeface="+mn-lt"/>
                    <a:cs typeface="Times New Roman" panose="02020603050405020304" pitchFamily="18" charset="0"/>
                  </a:rPr>
                  <a:t>Year</a:t>
                </a:r>
              </a:p>
            </c:rich>
          </c:tx>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Times New Roman" panose="02020603050405020304" pitchFamily="18" charset="0"/>
              </a:defRPr>
            </a:pPr>
            <a:endParaRPr lang="en-US"/>
          </a:p>
        </c:txPr>
        <c:crossAx val="597277984"/>
        <c:crosses val="autoZero"/>
        <c:crossBetween val="midCat"/>
      </c:valAx>
      <c:valAx>
        <c:axId val="597277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rgbClr val="000000"/>
                    </a:solidFill>
                    <a:latin typeface="+mn-lt"/>
                    <a:ea typeface="+mn-ea"/>
                    <a:cs typeface="Times New Roman" panose="02020603050405020304" pitchFamily="18" charset="0"/>
                  </a:defRPr>
                </a:pPr>
                <a:r>
                  <a:rPr lang="en-US" sz="1000" b="1">
                    <a:solidFill>
                      <a:srgbClr val="000000"/>
                    </a:solidFill>
                    <a:latin typeface="+mn-lt"/>
                    <a:cs typeface="Times New Roman" panose="02020603050405020304" pitchFamily="18" charset="0"/>
                  </a:rPr>
                  <a:t>Temperature (ᵒC)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Times New Roman" panose="02020603050405020304" pitchFamily="18" charset="0"/>
              </a:defRPr>
            </a:pPr>
            <a:endParaRPr lang="en-US"/>
          </a:p>
        </c:txPr>
        <c:crossAx val="5972775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mn-lt"/>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Monthly Precipitation in</a:t>
            </a:r>
            <a:r>
              <a:rPr lang="en-US" sz="1100" baseline="0"/>
              <a:t> the </a:t>
            </a:r>
            <a:r>
              <a:rPr lang="en-US" sz="1100"/>
              <a:t>Upper</a:t>
            </a:r>
            <a:r>
              <a:rPr lang="en-US" sz="1100" baseline="0"/>
              <a:t> Syr Darya Basin</a:t>
            </a:r>
            <a:endParaRPr lang="en-US" sz="1100"/>
          </a:p>
        </c:rich>
      </c:tx>
      <c:layout>
        <c:manualLayout>
          <c:xMode val="edge"/>
          <c:yMode val="edge"/>
          <c:x val="0.18649567625264901"/>
          <c:y val="2.94426919032597E-2"/>
        </c:manualLayout>
      </c:layout>
      <c:overlay val="0"/>
    </c:title>
    <c:autoTitleDeleted val="0"/>
    <c:plotArea>
      <c:layout/>
      <c:lineChart>
        <c:grouping val="standard"/>
        <c:varyColors val="0"/>
        <c:ser>
          <c:idx val="0"/>
          <c:order val="0"/>
          <c:tx>
            <c:strRef>
              <c:f>Sheet1!$A$40</c:f>
              <c:strCache>
                <c:ptCount val="1"/>
                <c:pt idx="0">
                  <c:v>Tien Shan, 3614 m</c:v>
                </c:pt>
              </c:strCache>
            </c:strRef>
          </c:tx>
          <c:marker>
            <c:symbol val="none"/>
          </c:marker>
          <c:cat>
            <c:strRef>
              <c:f>Sheet1!$B$39:$M$39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Sheet1!$B$40:$M$40</c:f>
              <c:numCache>
                <c:formatCode>0</c:formatCode>
                <c:ptCount val="12"/>
                <c:pt idx="0">
                  <c:v>6</c:v>
                </c:pt>
                <c:pt idx="1">
                  <c:v>6</c:v>
                </c:pt>
                <c:pt idx="2">
                  <c:v>13</c:v>
                </c:pt>
                <c:pt idx="3">
                  <c:v>22</c:v>
                </c:pt>
                <c:pt idx="4">
                  <c:v>43</c:v>
                </c:pt>
                <c:pt idx="5">
                  <c:v>55</c:v>
                </c:pt>
                <c:pt idx="6">
                  <c:v>58</c:v>
                </c:pt>
                <c:pt idx="7">
                  <c:v>50</c:v>
                </c:pt>
                <c:pt idx="8">
                  <c:v>28</c:v>
                </c:pt>
                <c:pt idx="9">
                  <c:v>15</c:v>
                </c:pt>
                <c:pt idx="10">
                  <c:v>9</c:v>
                </c:pt>
                <c:pt idx="11">
                  <c:v>7</c:v>
                </c:pt>
              </c:numCache>
            </c:numRef>
          </c:val>
          <c:smooth val="0"/>
        </c:ser>
        <c:ser>
          <c:idx val="1"/>
          <c:order val="1"/>
          <c:tx>
            <c:strRef>
              <c:f>Sheet1!$A$41</c:f>
              <c:strCache>
                <c:ptCount val="1"/>
                <c:pt idx="0">
                  <c:v>Bishkek, 759 m</c:v>
                </c:pt>
              </c:strCache>
            </c:strRef>
          </c:tx>
          <c:marker>
            <c:symbol val="none"/>
          </c:marker>
          <c:cat>
            <c:strRef>
              <c:f>Sheet1!$B$39:$M$39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Sheet1!$B$41:$M$41</c:f>
              <c:numCache>
                <c:formatCode>0</c:formatCode>
                <c:ptCount val="12"/>
                <c:pt idx="0">
                  <c:v>50</c:v>
                </c:pt>
                <c:pt idx="1">
                  <c:v>39</c:v>
                </c:pt>
                <c:pt idx="2">
                  <c:v>61</c:v>
                </c:pt>
                <c:pt idx="3">
                  <c:v>82</c:v>
                </c:pt>
                <c:pt idx="4">
                  <c:v>73</c:v>
                </c:pt>
                <c:pt idx="5">
                  <c:v>52</c:v>
                </c:pt>
                <c:pt idx="6">
                  <c:v>19</c:v>
                </c:pt>
                <c:pt idx="7">
                  <c:v>13</c:v>
                </c:pt>
                <c:pt idx="8">
                  <c:v>17</c:v>
                </c:pt>
                <c:pt idx="9">
                  <c:v>34</c:v>
                </c:pt>
                <c:pt idx="10">
                  <c:v>37</c:v>
                </c:pt>
                <c:pt idx="11">
                  <c:v>30</c:v>
                </c:pt>
              </c:numCache>
            </c:numRef>
          </c:val>
          <c:smooth val="0"/>
        </c:ser>
        <c:ser>
          <c:idx val="2"/>
          <c:order val="2"/>
          <c:tx>
            <c:strRef>
              <c:f>Sheet1!$A$42</c:f>
              <c:strCache>
                <c:ptCount val="1"/>
                <c:pt idx="0">
                  <c:v>Isfana, 1925 m</c:v>
                </c:pt>
              </c:strCache>
            </c:strRef>
          </c:tx>
          <c:marker>
            <c:symbol val="none"/>
          </c:marker>
          <c:cat>
            <c:strRef>
              <c:f>Sheet1!$B$39:$M$39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Sheet1!$B$42:$M$42</c:f>
              <c:numCache>
                <c:formatCode>0</c:formatCode>
                <c:ptCount val="12"/>
                <c:pt idx="0">
                  <c:v>28</c:v>
                </c:pt>
                <c:pt idx="1">
                  <c:v>37</c:v>
                </c:pt>
                <c:pt idx="2">
                  <c:v>71</c:v>
                </c:pt>
                <c:pt idx="3">
                  <c:v>87</c:v>
                </c:pt>
                <c:pt idx="4">
                  <c:v>73</c:v>
                </c:pt>
                <c:pt idx="5">
                  <c:v>26</c:v>
                </c:pt>
                <c:pt idx="6">
                  <c:v>20</c:v>
                </c:pt>
                <c:pt idx="7">
                  <c:v>9</c:v>
                </c:pt>
                <c:pt idx="8">
                  <c:v>7</c:v>
                </c:pt>
                <c:pt idx="9">
                  <c:v>26</c:v>
                </c:pt>
                <c:pt idx="10">
                  <c:v>30</c:v>
                </c:pt>
                <c:pt idx="11">
                  <c:v>27</c:v>
                </c:pt>
              </c:numCache>
            </c:numRef>
          </c:val>
          <c:smooth val="0"/>
        </c:ser>
        <c:ser>
          <c:idx val="3"/>
          <c:order val="3"/>
          <c:tx>
            <c:strRef>
              <c:f>Sheet1!$A$43</c:f>
              <c:strCache>
                <c:ptCount val="1"/>
                <c:pt idx="0">
                  <c:v>Dolon, 3040 m</c:v>
                </c:pt>
              </c:strCache>
            </c:strRef>
          </c:tx>
          <c:marker>
            <c:symbol val="none"/>
          </c:marker>
          <c:cat>
            <c:strRef>
              <c:f>Sheet1!$B$39:$M$39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Sheet1!$B$43:$M$43</c:f>
              <c:numCache>
                <c:formatCode>0</c:formatCode>
                <c:ptCount val="12"/>
                <c:pt idx="0">
                  <c:v>6</c:v>
                </c:pt>
                <c:pt idx="1">
                  <c:v>7</c:v>
                </c:pt>
                <c:pt idx="2">
                  <c:v>17</c:v>
                </c:pt>
                <c:pt idx="3">
                  <c:v>30</c:v>
                </c:pt>
                <c:pt idx="4">
                  <c:v>64</c:v>
                </c:pt>
                <c:pt idx="5">
                  <c:v>74</c:v>
                </c:pt>
                <c:pt idx="6">
                  <c:v>79</c:v>
                </c:pt>
                <c:pt idx="7">
                  <c:v>44</c:v>
                </c:pt>
                <c:pt idx="8">
                  <c:v>25</c:v>
                </c:pt>
                <c:pt idx="9">
                  <c:v>22</c:v>
                </c:pt>
                <c:pt idx="10">
                  <c:v>12</c:v>
                </c:pt>
                <c:pt idx="11">
                  <c:v>8</c:v>
                </c:pt>
              </c:numCache>
            </c:numRef>
          </c:val>
          <c:smooth val="0"/>
        </c:ser>
        <c:ser>
          <c:idx val="4"/>
          <c:order val="4"/>
          <c:tx>
            <c:strRef>
              <c:f>Sheet1!$A$44</c:f>
              <c:strCache>
                <c:ptCount val="1"/>
                <c:pt idx="0">
                  <c:v>Naryn, 2039 m</c:v>
                </c:pt>
              </c:strCache>
            </c:strRef>
          </c:tx>
          <c:marker>
            <c:symbol val="none"/>
          </c:marker>
          <c:cat>
            <c:strRef>
              <c:f>Sheet1!$B$39:$M$39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Sheet1!$B$44:$M$44</c:f>
              <c:numCache>
                <c:formatCode>0</c:formatCode>
                <c:ptCount val="12"/>
                <c:pt idx="0">
                  <c:v>10</c:v>
                </c:pt>
                <c:pt idx="1">
                  <c:v>12</c:v>
                </c:pt>
                <c:pt idx="2">
                  <c:v>21</c:v>
                </c:pt>
                <c:pt idx="3">
                  <c:v>32</c:v>
                </c:pt>
                <c:pt idx="4">
                  <c:v>56</c:v>
                </c:pt>
                <c:pt idx="5">
                  <c:v>56</c:v>
                </c:pt>
                <c:pt idx="6">
                  <c:v>38</c:v>
                </c:pt>
                <c:pt idx="7">
                  <c:v>22</c:v>
                </c:pt>
                <c:pt idx="8">
                  <c:v>14</c:v>
                </c:pt>
                <c:pt idx="9">
                  <c:v>16</c:v>
                </c:pt>
                <c:pt idx="10">
                  <c:v>14</c:v>
                </c:pt>
                <c:pt idx="11">
                  <c:v>11</c:v>
                </c:pt>
              </c:numCache>
            </c:numRef>
          </c:val>
          <c:smooth val="0"/>
        </c:ser>
        <c:ser>
          <c:idx val="5"/>
          <c:order val="5"/>
          <c:tx>
            <c:strRef>
              <c:f>Sheet1!$A$45</c:f>
              <c:strCache>
                <c:ptCount val="1"/>
                <c:pt idx="0">
                  <c:v>Andijian, 497 m</c:v>
                </c:pt>
              </c:strCache>
            </c:strRef>
          </c:tx>
          <c:marker>
            <c:symbol val="none"/>
          </c:marker>
          <c:cat>
            <c:strRef>
              <c:f>Sheet1!$B$39:$M$39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Sheet1!$B$45:$M$45</c:f>
              <c:numCache>
                <c:formatCode>0</c:formatCode>
                <c:ptCount val="12"/>
                <c:pt idx="0">
                  <c:v>29</c:v>
                </c:pt>
                <c:pt idx="1">
                  <c:v>32</c:v>
                </c:pt>
                <c:pt idx="2">
                  <c:v>43</c:v>
                </c:pt>
                <c:pt idx="3">
                  <c:v>27</c:v>
                </c:pt>
                <c:pt idx="4">
                  <c:v>22</c:v>
                </c:pt>
                <c:pt idx="5">
                  <c:v>12</c:v>
                </c:pt>
                <c:pt idx="6">
                  <c:v>7</c:v>
                </c:pt>
                <c:pt idx="7">
                  <c:v>2</c:v>
                </c:pt>
                <c:pt idx="8">
                  <c:v>3</c:v>
                </c:pt>
                <c:pt idx="9">
                  <c:v>21</c:v>
                </c:pt>
                <c:pt idx="10">
                  <c:v>26</c:v>
                </c:pt>
                <c:pt idx="11">
                  <c:v>27</c:v>
                </c:pt>
              </c:numCache>
            </c:numRef>
          </c:val>
          <c:smooth val="0"/>
        </c:ser>
        <c:dLbls>
          <c:showLegendKey val="0"/>
          <c:showVal val="0"/>
          <c:showCatName val="0"/>
          <c:showSerName val="0"/>
          <c:showPercent val="0"/>
          <c:showBubbleSize val="0"/>
        </c:dLbls>
        <c:smooth val="0"/>
        <c:axId val="597278768"/>
        <c:axId val="597279160"/>
      </c:lineChart>
      <c:catAx>
        <c:axId val="597278768"/>
        <c:scaling>
          <c:orientation val="minMax"/>
        </c:scaling>
        <c:delete val="0"/>
        <c:axPos val="b"/>
        <c:numFmt formatCode="General" sourceLinked="0"/>
        <c:majorTickMark val="none"/>
        <c:minorTickMark val="none"/>
        <c:tickLblPos val="nextTo"/>
        <c:txPr>
          <a:bodyPr/>
          <a:lstStyle/>
          <a:p>
            <a:pPr>
              <a:defRPr sz="800"/>
            </a:pPr>
            <a:endParaRPr lang="en-US"/>
          </a:p>
        </c:txPr>
        <c:crossAx val="597279160"/>
        <c:crosses val="autoZero"/>
        <c:auto val="1"/>
        <c:lblAlgn val="ctr"/>
        <c:lblOffset val="100"/>
        <c:noMultiLvlLbl val="0"/>
      </c:catAx>
      <c:valAx>
        <c:axId val="597279160"/>
        <c:scaling>
          <c:orientation val="minMax"/>
        </c:scaling>
        <c:delete val="0"/>
        <c:axPos val="l"/>
        <c:majorGridlines/>
        <c:numFmt formatCode="0" sourceLinked="1"/>
        <c:majorTickMark val="none"/>
        <c:minorTickMark val="none"/>
        <c:tickLblPos val="nextTo"/>
        <c:spPr>
          <a:ln w="9525">
            <a:noFill/>
          </a:ln>
        </c:spPr>
        <c:txPr>
          <a:bodyPr/>
          <a:lstStyle/>
          <a:p>
            <a:pPr>
              <a:defRPr sz="800"/>
            </a:pPr>
            <a:endParaRPr lang="en-US"/>
          </a:p>
        </c:txPr>
        <c:crossAx val="597278768"/>
        <c:crosses val="autoZero"/>
        <c:crossBetween val="between"/>
      </c:valAx>
    </c:plotArea>
    <c:legend>
      <c:legendPos val="b"/>
      <c:overlay val="0"/>
      <c:txPr>
        <a:bodyPr/>
        <a:lstStyle/>
        <a:p>
          <a:pPr>
            <a:defRPr sz="900"/>
          </a:pPr>
          <a:endParaRPr lang="en-US"/>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000"/>
              <a:t>Fraction of the Summer</a:t>
            </a:r>
            <a:r>
              <a:rPr lang="en-US" sz="1000" baseline="0"/>
              <a:t> </a:t>
            </a:r>
            <a:r>
              <a:rPr lang="en-US" sz="1000"/>
              <a:t>Season Precipitation</a:t>
            </a:r>
            <a:r>
              <a:rPr lang="en-US" sz="1000" baseline="0"/>
              <a:t> in the </a:t>
            </a:r>
            <a:endParaRPr lang="en-US" sz="1000"/>
          </a:p>
          <a:p>
            <a:pPr>
              <a:defRPr sz="1100"/>
            </a:pPr>
            <a:r>
              <a:rPr lang="en-US" sz="1000"/>
              <a:t>Upper Syr Darya Basin</a:t>
            </a:r>
          </a:p>
        </c:rich>
      </c:tx>
      <c:layout>
        <c:manualLayout>
          <c:xMode val="edge"/>
          <c:yMode val="edge"/>
          <c:x val="0.18607989952176399"/>
          <c:y val="6.8511330449891501E-3"/>
        </c:manualLayout>
      </c:layout>
      <c:overlay val="0"/>
    </c:title>
    <c:autoTitleDeleted val="0"/>
    <c:plotArea>
      <c:layout>
        <c:manualLayout>
          <c:layoutTarget val="inner"/>
          <c:xMode val="edge"/>
          <c:yMode val="edge"/>
          <c:x val="0.17572462817147899"/>
          <c:y val="0.18739731519240899"/>
          <c:w val="0.74329068241471796"/>
          <c:h val="0.64857184021450598"/>
        </c:manualLayout>
      </c:layout>
      <c:scatterChart>
        <c:scatterStyle val="lineMarker"/>
        <c:varyColors val="0"/>
        <c:ser>
          <c:idx val="0"/>
          <c:order val="0"/>
          <c:spPr>
            <a:ln w="28575">
              <a:noFill/>
            </a:ln>
          </c:spPr>
          <c:xVal>
            <c:numRef>
              <c:f>Sheet1!$AO$3:$AO$35</c:f>
              <c:numCache>
                <c:formatCode>0.00</c:formatCode>
                <c:ptCount val="33"/>
                <c:pt idx="0">
                  <c:v>0.36057692307692901</c:v>
                </c:pt>
                <c:pt idx="1">
                  <c:v>8.4000000000000005E-2</c:v>
                </c:pt>
                <c:pt idx="2">
                  <c:v>0.34765625</c:v>
                </c:pt>
                <c:pt idx="3">
                  <c:v>0.39792387543253399</c:v>
                </c:pt>
                <c:pt idx="4">
                  <c:v>0.38256658595643001</c:v>
                </c:pt>
                <c:pt idx="5">
                  <c:v>0.16600790513833999</c:v>
                </c:pt>
                <c:pt idx="6">
                  <c:v>0.47154471544715398</c:v>
                </c:pt>
                <c:pt idx="7">
                  <c:v>0.14351851851851899</c:v>
                </c:pt>
                <c:pt idx="8">
                  <c:v>0.41481481481482801</c:v>
                </c:pt>
                <c:pt idx="10">
                  <c:v>0.50642673521850901</c:v>
                </c:pt>
                <c:pt idx="11">
                  <c:v>9.1796875000001901E-2</c:v>
                </c:pt>
                <c:pt idx="12">
                  <c:v>0.125</c:v>
                </c:pt>
                <c:pt idx="13">
                  <c:v>0.30269413629160102</c:v>
                </c:pt>
                <c:pt idx="14">
                  <c:v>0.14888888888888899</c:v>
                </c:pt>
                <c:pt idx="15">
                  <c:v>0.5</c:v>
                </c:pt>
                <c:pt idx="16">
                  <c:v>0.27540983606557401</c:v>
                </c:pt>
                <c:pt idx="17">
                  <c:v>0.236151603498542</c:v>
                </c:pt>
                <c:pt idx="18">
                  <c:v>0.26686217008798202</c:v>
                </c:pt>
                <c:pt idx="19">
                  <c:v>0.37668918918919603</c:v>
                </c:pt>
                <c:pt idx="20">
                  <c:v>0.38538205980067802</c:v>
                </c:pt>
                <c:pt idx="21">
                  <c:v>0.373056994818666</c:v>
                </c:pt>
                <c:pt idx="22">
                  <c:v>2.9239766081871999E-2</c:v>
                </c:pt>
                <c:pt idx="23">
                  <c:v>0.402412280701758</c:v>
                </c:pt>
                <c:pt idx="24">
                  <c:v>0.320105820105825</c:v>
                </c:pt>
                <c:pt idx="25">
                  <c:v>0.32676056338029502</c:v>
                </c:pt>
                <c:pt idx="26">
                  <c:v>0.20189274447949801</c:v>
                </c:pt>
                <c:pt idx="27">
                  <c:v>0.46274509803921599</c:v>
                </c:pt>
                <c:pt idx="28">
                  <c:v>0.52243589743590002</c:v>
                </c:pt>
                <c:pt idx="29">
                  <c:v>0.19421487603305801</c:v>
                </c:pt>
                <c:pt idx="30">
                  <c:v>0.231182795698925</c:v>
                </c:pt>
                <c:pt idx="31">
                  <c:v>0.32290362953692098</c:v>
                </c:pt>
                <c:pt idx="32">
                  <c:v>0.101361573373676</c:v>
                </c:pt>
              </c:numCache>
            </c:numRef>
          </c:xVal>
          <c:yVal>
            <c:numRef>
              <c:f>Sheet1!$AP$3:$AP$35</c:f>
              <c:numCache>
                <c:formatCode>General</c:formatCode>
                <c:ptCount val="33"/>
                <c:pt idx="0">
                  <c:v>3213</c:v>
                </c:pt>
                <c:pt idx="1">
                  <c:v>497</c:v>
                </c:pt>
                <c:pt idx="2">
                  <c:v>2862</c:v>
                </c:pt>
                <c:pt idx="3">
                  <c:v>2025</c:v>
                </c:pt>
                <c:pt idx="4">
                  <c:v>2555</c:v>
                </c:pt>
                <c:pt idx="5">
                  <c:v>759</c:v>
                </c:pt>
                <c:pt idx="6">
                  <c:v>3540</c:v>
                </c:pt>
                <c:pt idx="7">
                  <c:v>1938</c:v>
                </c:pt>
                <c:pt idx="8">
                  <c:v>1645</c:v>
                </c:pt>
                <c:pt idx="10">
                  <c:v>3040</c:v>
                </c:pt>
                <c:pt idx="11">
                  <c:v>971</c:v>
                </c:pt>
                <c:pt idx="12">
                  <c:v>1295</c:v>
                </c:pt>
                <c:pt idx="13">
                  <c:v>2156</c:v>
                </c:pt>
                <c:pt idx="14">
                  <c:v>783</c:v>
                </c:pt>
                <c:pt idx="15">
                  <c:v>2800</c:v>
                </c:pt>
                <c:pt idx="16">
                  <c:v>1269</c:v>
                </c:pt>
                <c:pt idx="17">
                  <c:v>802</c:v>
                </c:pt>
                <c:pt idx="18">
                  <c:v>2320</c:v>
                </c:pt>
                <c:pt idx="20">
                  <c:v>2039</c:v>
                </c:pt>
                <c:pt idx="21">
                  <c:v>1810</c:v>
                </c:pt>
                <c:pt idx="22">
                  <c:v>789</c:v>
                </c:pt>
                <c:pt idx="24">
                  <c:v>3155</c:v>
                </c:pt>
                <c:pt idx="25">
                  <c:v>2061</c:v>
                </c:pt>
                <c:pt idx="26">
                  <c:v>1217</c:v>
                </c:pt>
                <c:pt idx="27">
                  <c:v>1690</c:v>
                </c:pt>
                <c:pt idx="28">
                  <c:v>3614</c:v>
                </c:pt>
                <c:pt idx="29">
                  <c:v>818</c:v>
                </c:pt>
                <c:pt idx="30">
                  <c:v>821</c:v>
                </c:pt>
                <c:pt idx="31">
                  <c:v>3225</c:v>
                </c:pt>
                <c:pt idx="32">
                  <c:v>1014</c:v>
                </c:pt>
              </c:numCache>
            </c:numRef>
          </c:yVal>
          <c:smooth val="0"/>
        </c:ser>
        <c:dLbls>
          <c:showLegendKey val="0"/>
          <c:showVal val="0"/>
          <c:showCatName val="0"/>
          <c:showSerName val="0"/>
          <c:showPercent val="0"/>
          <c:showBubbleSize val="0"/>
        </c:dLbls>
        <c:axId val="597279944"/>
        <c:axId val="597280336"/>
      </c:scatterChart>
      <c:valAx>
        <c:axId val="597279944"/>
        <c:scaling>
          <c:orientation val="minMax"/>
        </c:scaling>
        <c:delete val="0"/>
        <c:axPos val="b"/>
        <c:title>
          <c:tx>
            <c:rich>
              <a:bodyPr/>
              <a:lstStyle/>
              <a:p>
                <a:pPr>
                  <a:defRPr sz="1000"/>
                </a:pPr>
                <a:r>
                  <a:rPr lang="en-US" sz="1000"/>
                  <a:t>Percent</a:t>
                </a:r>
              </a:p>
            </c:rich>
          </c:tx>
          <c:overlay val="0"/>
        </c:title>
        <c:numFmt formatCode="0.00" sourceLinked="1"/>
        <c:majorTickMark val="none"/>
        <c:minorTickMark val="none"/>
        <c:tickLblPos val="nextTo"/>
        <c:txPr>
          <a:bodyPr/>
          <a:lstStyle/>
          <a:p>
            <a:pPr>
              <a:defRPr sz="800"/>
            </a:pPr>
            <a:endParaRPr lang="en-US"/>
          </a:p>
        </c:txPr>
        <c:crossAx val="597280336"/>
        <c:crosses val="autoZero"/>
        <c:crossBetween val="midCat"/>
      </c:valAx>
      <c:valAx>
        <c:axId val="597280336"/>
        <c:scaling>
          <c:orientation val="minMax"/>
        </c:scaling>
        <c:delete val="0"/>
        <c:axPos val="l"/>
        <c:majorGridlines/>
        <c:title>
          <c:tx>
            <c:rich>
              <a:bodyPr/>
              <a:lstStyle/>
              <a:p>
                <a:pPr>
                  <a:defRPr sz="1000"/>
                </a:pPr>
                <a:r>
                  <a:rPr lang="en-US" sz="1000"/>
                  <a:t>Altitude</a:t>
                </a:r>
                <a:r>
                  <a:rPr lang="en-US" sz="1000" baseline="0"/>
                  <a:t> (</a:t>
                </a:r>
                <a:r>
                  <a:rPr lang="en-US" sz="1000"/>
                  <a:t>m a.s.l.)</a:t>
                </a:r>
              </a:p>
            </c:rich>
          </c:tx>
          <c:layout>
            <c:manualLayout>
              <c:xMode val="edge"/>
              <c:yMode val="edge"/>
              <c:x val="2.6158881213467901E-2"/>
              <c:y val="0.28053713356253002"/>
            </c:manualLayout>
          </c:layout>
          <c:overlay val="0"/>
        </c:title>
        <c:numFmt formatCode="#,##0" sourceLinked="0"/>
        <c:majorTickMark val="none"/>
        <c:minorTickMark val="none"/>
        <c:tickLblPos val="nextTo"/>
        <c:txPr>
          <a:bodyPr/>
          <a:lstStyle/>
          <a:p>
            <a:pPr>
              <a:defRPr sz="800"/>
            </a:pPr>
            <a:endParaRPr lang="en-US"/>
          </a:p>
        </c:txPr>
        <c:crossAx val="597279944"/>
        <c:crosses val="autoZero"/>
        <c:crossBetween val="midCat"/>
      </c:valAx>
    </c:plotArea>
    <c:legend>
      <c:legendPos val="r"/>
      <c:layout>
        <c:manualLayout>
          <c:xMode val="edge"/>
          <c:yMode val="edge"/>
          <c:x val="0.97141797900260796"/>
          <c:y val="0.52984288422280501"/>
          <c:w val="1.19153543307087E-2"/>
          <c:h val="1.8902376786235402E-2"/>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Specific Runoff</a:t>
            </a:r>
            <a:r>
              <a:rPr lang="en-US" sz="1100" baseline="0"/>
              <a:t> </a:t>
            </a:r>
            <a:r>
              <a:rPr lang="en-US" sz="1100"/>
              <a:t>in Basins of the Upper Syr Darya</a:t>
            </a:r>
          </a:p>
        </c:rich>
      </c:tx>
      <c:layout>
        <c:manualLayout>
          <c:xMode val="edge"/>
          <c:yMode val="edge"/>
          <c:x val="0.20469899861243601"/>
          <c:y val="4.1666666666666699E-2"/>
        </c:manualLayout>
      </c:layout>
      <c:overlay val="0"/>
    </c:title>
    <c:autoTitleDeleted val="0"/>
    <c:plotArea>
      <c:layout/>
      <c:barChart>
        <c:barDir val="col"/>
        <c:grouping val="clustered"/>
        <c:varyColors val="0"/>
        <c:ser>
          <c:idx val="0"/>
          <c:order val="0"/>
          <c:invertIfNegative val="0"/>
          <c:dLbls>
            <c:delete val="1"/>
          </c:dLbls>
          <c:cat>
            <c:strRef>
              <c:f>'all basins'!$D$32:$D$54</c:f>
              <c:strCache>
                <c:ptCount val="23"/>
                <c:pt idx="0">
                  <c:v>TASH-KURGAN</c:v>
                </c:pt>
                <c:pt idx="1">
                  <c:v>GAYA</c:v>
                </c:pt>
                <c:pt idx="2">
                  <c:v>SARYKANDA</c:v>
                </c:pt>
                <c:pt idx="3">
                  <c:v>DAZGON</c:v>
                </c:pt>
                <c:pt idx="4">
                  <c:v>ANDARHAN</c:v>
                </c:pt>
                <c:pt idx="5">
                  <c:v>PAULGAN</c:v>
                </c:pt>
                <c:pt idx="6">
                  <c:v>UCH-KORGON</c:v>
                </c:pt>
                <c:pt idx="7">
                  <c:v>MIKHAILOVSKOE</c:v>
                </c:pt>
                <c:pt idx="8">
                  <c:v>AKTASH</c:v>
                </c:pt>
                <c:pt idx="9">
                  <c:v>SALAMALIK</c:v>
                </c:pt>
                <c:pt idx="10">
                  <c:v>GULCHA</c:v>
                </c:pt>
                <c:pt idx="11">
                  <c:v>AFLATUN</c:v>
                </c:pt>
                <c:pt idx="12">
                  <c:v>UST. DJUMGOL</c:v>
                </c:pt>
                <c:pt idx="13">
                  <c:v>CHALMA</c:v>
                </c:pt>
                <c:pt idx="14">
                  <c:v>CHARVAK</c:v>
                </c:pt>
                <c:pt idx="15">
                  <c:v>CHANGET</c:v>
                </c:pt>
                <c:pt idx="16">
                  <c:v>TULEKEN</c:v>
                </c:pt>
                <c:pt idx="17">
                  <c:v>UST. KARAKOL</c:v>
                </c:pt>
                <c:pt idx="18">
                  <c:v>UST. KAIRAGACH</c:v>
                </c:pt>
                <c:pt idx="19">
                  <c:v>UCH-KURGAN</c:v>
                </c:pt>
                <c:pt idx="20">
                  <c:v>UST. KEKIRIM</c:v>
                </c:pt>
                <c:pt idx="21">
                  <c:v>DONGUZTAY</c:v>
                </c:pt>
                <c:pt idx="22">
                  <c:v>NARYN</c:v>
                </c:pt>
              </c:strCache>
            </c:strRef>
          </c:cat>
          <c:val>
            <c:numRef>
              <c:f>'all basins'!$E$32:$E$54</c:f>
              <c:numCache>
                <c:formatCode>General</c:formatCode>
                <c:ptCount val="23"/>
                <c:pt idx="0">
                  <c:v>280</c:v>
                </c:pt>
                <c:pt idx="1">
                  <c:v>290</c:v>
                </c:pt>
                <c:pt idx="2">
                  <c:v>530</c:v>
                </c:pt>
                <c:pt idx="3">
                  <c:v>130</c:v>
                </c:pt>
                <c:pt idx="4">
                  <c:v>160</c:v>
                </c:pt>
                <c:pt idx="5">
                  <c:v>240</c:v>
                </c:pt>
                <c:pt idx="6">
                  <c:v>300</c:v>
                </c:pt>
                <c:pt idx="7">
                  <c:v>560</c:v>
                </c:pt>
                <c:pt idx="8">
                  <c:v>730</c:v>
                </c:pt>
                <c:pt idx="9">
                  <c:v>590</c:v>
                </c:pt>
                <c:pt idx="10">
                  <c:v>180</c:v>
                </c:pt>
                <c:pt idx="11">
                  <c:v>370</c:v>
                </c:pt>
                <c:pt idx="12">
                  <c:v>470</c:v>
                </c:pt>
                <c:pt idx="13">
                  <c:v>390</c:v>
                </c:pt>
                <c:pt idx="14">
                  <c:v>700</c:v>
                </c:pt>
                <c:pt idx="15">
                  <c:v>170</c:v>
                </c:pt>
                <c:pt idx="16">
                  <c:v>260</c:v>
                </c:pt>
                <c:pt idx="17">
                  <c:v>170</c:v>
                </c:pt>
                <c:pt idx="18">
                  <c:v>530</c:v>
                </c:pt>
                <c:pt idx="19">
                  <c:v>200</c:v>
                </c:pt>
                <c:pt idx="20">
                  <c:v>190</c:v>
                </c:pt>
                <c:pt idx="21">
                  <c:v>380</c:v>
                </c:pt>
                <c:pt idx="22">
                  <c:v>260</c:v>
                </c:pt>
              </c:numCache>
            </c:numRef>
          </c:val>
        </c:ser>
        <c:dLbls>
          <c:showLegendKey val="0"/>
          <c:showVal val="1"/>
          <c:showCatName val="0"/>
          <c:showSerName val="0"/>
          <c:showPercent val="0"/>
          <c:showBubbleSize val="0"/>
        </c:dLbls>
        <c:gapWidth val="150"/>
        <c:axId val="597281120"/>
        <c:axId val="453511448"/>
      </c:barChart>
      <c:catAx>
        <c:axId val="597281120"/>
        <c:scaling>
          <c:orientation val="minMax"/>
        </c:scaling>
        <c:delete val="0"/>
        <c:axPos val="b"/>
        <c:numFmt formatCode="General" sourceLinked="0"/>
        <c:majorTickMark val="none"/>
        <c:minorTickMark val="none"/>
        <c:tickLblPos val="nextTo"/>
        <c:txPr>
          <a:bodyPr/>
          <a:lstStyle/>
          <a:p>
            <a:pPr>
              <a:defRPr sz="800"/>
            </a:pPr>
            <a:endParaRPr lang="en-US"/>
          </a:p>
        </c:txPr>
        <c:crossAx val="453511448"/>
        <c:crosses val="autoZero"/>
        <c:auto val="1"/>
        <c:lblAlgn val="ctr"/>
        <c:lblOffset val="100"/>
        <c:noMultiLvlLbl val="0"/>
      </c:catAx>
      <c:valAx>
        <c:axId val="453511448"/>
        <c:scaling>
          <c:orientation val="minMax"/>
        </c:scaling>
        <c:delete val="0"/>
        <c:axPos val="l"/>
        <c:majorGridlines/>
        <c:title>
          <c:tx>
            <c:rich>
              <a:bodyPr/>
              <a:lstStyle/>
              <a:p>
                <a:pPr>
                  <a:defRPr/>
                </a:pPr>
                <a:r>
                  <a:rPr lang="en-US"/>
                  <a:t>Specific Runoff</a:t>
                </a:r>
                <a:r>
                  <a:rPr lang="en-US" baseline="0"/>
                  <a:t> (</a:t>
                </a:r>
                <a:r>
                  <a:rPr lang="en-US"/>
                  <a:t>mm)</a:t>
                </a:r>
              </a:p>
            </c:rich>
          </c:tx>
          <c:overlay val="0"/>
        </c:title>
        <c:numFmt formatCode="General" sourceLinked="1"/>
        <c:majorTickMark val="none"/>
        <c:minorTickMark val="none"/>
        <c:tickLblPos val="nextTo"/>
        <c:txPr>
          <a:bodyPr/>
          <a:lstStyle/>
          <a:p>
            <a:pPr>
              <a:defRPr sz="800"/>
            </a:pPr>
            <a:endParaRPr lang="en-US"/>
          </a:p>
        </c:txPr>
        <c:crossAx val="597281120"/>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400"/>
              <a:t>     </a:t>
            </a:r>
            <a:r>
              <a:rPr lang="en-US" sz="1100"/>
              <a:t>Interannual Variability of Stream Flow of Nary River at Naryn  </a:t>
            </a:r>
          </a:p>
        </c:rich>
      </c:tx>
      <c:layout>
        <c:manualLayout>
          <c:xMode val="edge"/>
          <c:yMode val="edge"/>
          <c:x val="0.16171327141799599"/>
          <c:y val="3.2407426982293597E-2"/>
        </c:manualLayout>
      </c:layout>
      <c:overlay val="0"/>
    </c:title>
    <c:autoTitleDeleted val="0"/>
    <c:plotArea>
      <c:layout>
        <c:manualLayout>
          <c:layoutTarget val="inner"/>
          <c:xMode val="edge"/>
          <c:yMode val="edge"/>
          <c:x val="0.14497462817147899"/>
          <c:y val="0.19480351414406499"/>
          <c:w val="0.78717257217849002"/>
          <c:h val="0.591045129775435"/>
        </c:manualLayout>
      </c:layout>
      <c:scatterChart>
        <c:scatterStyle val="lineMarker"/>
        <c:varyColors val="0"/>
        <c:ser>
          <c:idx val="0"/>
          <c:order val="0"/>
          <c:spPr>
            <a:ln w="28575">
              <a:noFill/>
            </a:ln>
          </c:spPr>
          <c:trendline>
            <c:trendlineType val="linear"/>
            <c:dispRSqr val="0"/>
            <c:dispEq val="0"/>
          </c:trendline>
          <c:xVal>
            <c:numRef>
              <c:f>Naryn2!$S$14:$S$59</c:f>
              <c:numCache>
                <c:formatCode>General</c:formatCode>
                <c:ptCount val="46"/>
                <c:pt idx="0">
                  <c:v>1940</c:v>
                </c:pt>
                <c:pt idx="1">
                  <c:v>1941</c:v>
                </c:pt>
                <c:pt idx="2">
                  <c:v>1942</c:v>
                </c:pt>
                <c:pt idx="3">
                  <c:v>1943</c:v>
                </c:pt>
                <c:pt idx="4">
                  <c:v>1944</c:v>
                </c:pt>
                <c:pt idx="5">
                  <c:v>1945</c:v>
                </c:pt>
                <c:pt idx="6">
                  <c:v>1946</c:v>
                </c:pt>
                <c:pt idx="7">
                  <c:v>1947</c:v>
                </c:pt>
                <c:pt idx="8">
                  <c:v>1948</c:v>
                </c:pt>
                <c:pt idx="9">
                  <c:v>1949</c:v>
                </c:pt>
                <c:pt idx="10">
                  <c:v>1950</c:v>
                </c:pt>
                <c:pt idx="11">
                  <c:v>1951</c:v>
                </c:pt>
                <c:pt idx="12">
                  <c:v>1952</c:v>
                </c:pt>
                <c:pt idx="13">
                  <c:v>1953</c:v>
                </c:pt>
                <c:pt idx="14">
                  <c:v>1954</c:v>
                </c:pt>
                <c:pt idx="15">
                  <c:v>1955</c:v>
                </c:pt>
                <c:pt idx="16">
                  <c:v>1956</c:v>
                </c:pt>
                <c:pt idx="17">
                  <c:v>1957</c:v>
                </c:pt>
                <c:pt idx="18">
                  <c:v>1958</c:v>
                </c:pt>
                <c:pt idx="19">
                  <c:v>1959</c:v>
                </c:pt>
                <c:pt idx="20">
                  <c:v>1960</c:v>
                </c:pt>
                <c:pt idx="21">
                  <c:v>1961</c:v>
                </c:pt>
                <c:pt idx="22">
                  <c:v>1962</c:v>
                </c:pt>
                <c:pt idx="23">
                  <c:v>1963</c:v>
                </c:pt>
                <c:pt idx="24">
                  <c:v>1964</c:v>
                </c:pt>
                <c:pt idx="25">
                  <c:v>1965</c:v>
                </c:pt>
                <c:pt idx="26">
                  <c:v>1966</c:v>
                </c:pt>
                <c:pt idx="27">
                  <c:v>1967</c:v>
                </c:pt>
                <c:pt idx="28">
                  <c:v>1968</c:v>
                </c:pt>
                <c:pt idx="29">
                  <c:v>1969</c:v>
                </c:pt>
                <c:pt idx="30">
                  <c:v>1970</c:v>
                </c:pt>
                <c:pt idx="31">
                  <c:v>1971</c:v>
                </c:pt>
                <c:pt idx="32">
                  <c:v>1972</c:v>
                </c:pt>
                <c:pt idx="33">
                  <c:v>1973</c:v>
                </c:pt>
                <c:pt idx="34">
                  <c:v>1974</c:v>
                </c:pt>
                <c:pt idx="35">
                  <c:v>1975</c:v>
                </c:pt>
                <c:pt idx="36">
                  <c:v>1976</c:v>
                </c:pt>
                <c:pt idx="37">
                  <c:v>1977</c:v>
                </c:pt>
                <c:pt idx="38">
                  <c:v>1978</c:v>
                </c:pt>
                <c:pt idx="39">
                  <c:v>1979</c:v>
                </c:pt>
                <c:pt idx="40">
                  <c:v>1980</c:v>
                </c:pt>
                <c:pt idx="41">
                  <c:v>1981</c:v>
                </c:pt>
                <c:pt idx="42">
                  <c:v>1982</c:v>
                </c:pt>
                <c:pt idx="43">
                  <c:v>1983</c:v>
                </c:pt>
                <c:pt idx="44">
                  <c:v>1984</c:v>
                </c:pt>
                <c:pt idx="45">
                  <c:v>1985</c:v>
                </c:pt>
              </c:numCache>
            </c:numRef>
          </c:xVal>
          <c:yVal>
            <c:numRef>
              <c:f>Naryn2!$T$14:$T$59</c:f>
              <c:numCache>
                <c:formatCode>General</c:formatCode>
                <c:ptCount val="46"/>
                <c:pt idx="0">
                  <c:v>65</c:v>
                </c:pt>
                <c:pt idx="1">
                  <c:v>88</c:v>
                </c:pt>
                <c:pt idx="2">
                  <c:v>100</c:v>
                </c:pt>
                <c:pt idx="3">
                  <c:v>84</c:v>
                </c:pt>
                <c:pt idx="4">
                  <c:v>97</c:v>
                </c:pt>
                <c:pt idx="5">
                  <c:v>88</c:v>
                </c:pt>
                <c:pt idx="6">
                  <c:v>82</c:v>
                </c:pt>
                <c:pt idx="7">
                  <c:v>63</c:v>
                </c:pt>
                <c:pt idx="8">
                  <c:v>76</c:v>
                </c:pt>
                <c:pt idx="9">
                  <c:v>75</c:v>
                </c:pt>
                <c:pt idx="10">
                  <c:v>89</c:v>
                </c:pt>
                <c:pt idx="11">
                  <c:v>77</c:v>
                </c:pt>
                <c:pt idx="12">
                  <c:v>112</c:v>
                </c:pt>
                <c:pt idx="13">
                  <c:v>90</c:v>
                </c:pt>
                <c:pt idx="14">
                  <c:v>82</c:v>
                </c:pt>
                <c:pt idx="15">
                  <c:v>80</c:v>
                </c:pt>
                <c:pt idx="16">
                  <c:v>101</c:v>
                </c:pt>
                <c:pt idx="17">
                  <c:v>71</c:v>
                </c:pt>
                <c:pt idx="18">
                  <c:v>92</c:v>
                </c:pt>
                <c:pt idx="19">
                  <c:v>104</c:v>
                </c:pt>
                <c:pt idx="20">
                  <c:v>100</c:v>
                </c:pt>
                <c:pt idx="21">
                  <c:v>81</c:v>
                </c:pt>
                <c:pt idx="22">
                  <c:v>81</c:v>
                </c:pt>
                <c:pt idx="23">
                  <c:v>85</c:v>
                </c:pt>
                <c:pt idx="24">
                  <c:v>100</c:v>
                </c:pt>
                <c:pt idx="25">
                  <c:v>80</c:v>
                </c:pt>
                <c:pt idx="26">
                  <c:v>106</c:v>
                </c:pt>
                <c:pt idx="27">
                  <c:v>72</c:v>
                </c:pt>
                <c:pt idx="28">
                  <c:v>88</c:v>
                </c:pt>
                <c:pt idx="29">
                  <c:v>96</c:v>
                </c:pt>
                <c:pt idx="30">
                  <c:v>83</c:v>
                </c:pt>
                <c:pt idx="31">
                  <c:v>90</c:v>
                </c:pt>
                <c:pt idx="32">
                  <c:v>64</c:v>
                </c:pt>
                <c:pt idx="33">
                  <c:v>107</c:v>
                </c:pt>
                <c:pt idx="34">
                  <c:v>66</c:v>
                </c:pt>
                <c:pt idx="35">
                  <c:v>74</c:v>
                </c:pt>
                <c:pt idx="36">
                  <c:v>61</c:v>
                </c:pt>
                <c:pt idx="37">
                  <c:v>86</c:v>
                </c:pt>
                <c:pt idx="38">
                  <c:v>87</c:v>
                </c:pt>
                <c:pt idx="39">
                  <c:v>84</c:v>
                </c:pt>
                <c:pt idx="40">
                  <c:v>84</c:v>
                </c:pt>
                <c:pt idx="41">
                  <c:v>106</c:v>
                </c:pt>
                <c:pt idx="42">
                  <c:v>70</c:v>
                </c:pt>
                <c:pt idx="43">
                  <c:v>88</c:v>
                </c:pt>
                <c:pt idx="44">
                  <c:v>97</c:v>
                </c:pt>
                <c:pt idx="45">
                  <c:v>74</c:v>
                </c:pt>
              </c:numCache>
            </c:numRef>
          </c:yVal>
          <c:smooth val="0"/>
        </c:ser>
        <c:dLbls>
          <c:showLegendKey val="0"/>
          <c:showVal val="0"/>
          <c:showCatName val="0"/>
          <c:showSerName val="0"/>
          <c:showPercent val="0"/>
          <c:showBubbleSize val="0"/>
        </c:dLbls>
        <c:axId val="453512624"/>
        <c:axId val="453513016"/>
      </c:scatterChart>
      <c:valAx>
        <c:axId val="453512624"/>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txPr>
          <a:bodyPr/>
          <a:lstStyle/>
          <a:p>
            <a:pPr>
              <a:defRPr sz="800"/>
            </a:pPr>
            <a:endParaRPr lang="en-US"/>
          </a:p>
        </c:txPr>
        <c:crossAx val="453513016"/>
        <c:crosses val="autoZero"/>
        <c:crossBetween val="midCat"/>
      </c:valAx>
      <c:valAx>
        <c:axId val="453513016"/>
        <c:scaling>
          <c:orientation val="minMax"/>
        </c:scaling>
        <c:delete val="0"/>
        <c:axPos val="l"/>
        <c:majorGridlines/>
        <c:title>
          <c:tx>
            <c:rich>
              <a:bodyPr/>
              <a:lstStyle/>
              <a:p>
                <a:pPr>
                  <a:defRPr/>
                </a:pPr>
                <a:r>
                  <a:rPr lang="en-US"/>
                  <a:t>Stream Flow (m</a:t>
                </a:r>
                <a:r>
                  <a:rPr lang="en-US" baseline="30000"/>
                  <a:t>3</a:t>
                </a:r>
                <a:r>
                  <a:rPr lang="en-US"/>
                  <a:t>/s)</a:t>
                </a:r>
              </a:p>
            </c:rich>
          </c:tx>
          <c:overlay val="0"/>
        </c:title>
        <c:numFmt formatCode="General" sourceLinked="1"/>
        <c:majorTickMark val="none"/>
        <c:minorTickMark val="none"/>
        <c:tickLblPos val="nextTo"/>
        <c:txPr>
          <a:bodyPr/>
          <a:lstStyle/>
          <a:p>
            <a:pPr>
              <a:defRPr sz="800"/>
            </a:pPr>
            <a:endParaRPr lang="en-US"/>
          </a:p>
        </c:txPr>
        <c:crossAx val="453512624"/>
        <c:crosses val="autoZero"/>
        <c:crossBetween val="midCat"/>
      </c:valAx>
    </c:plotArea>
    <c:legend>
      <c:legendPos val="r"/>
      <c:layout>
        <c:manualLayout>
          <c:xMode val="edge"/>
          <c:yMode val="edge"/>
          <c:x val="0.96864020122486305"/>
          <c:y val="0.51132436570427398"/>
          <c:w val="1.46931321084864E-2"/>
          <c:h val="1.8902376786235402E-2"/>
        </c:manualLayout>
      </c:layou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Annual Hydrograph for the Naryn River at Naryn</a:t>
            </a:r>
          </a:p>
        </c:rich>
      </c:tx>
      <c:layout>
        <c:manualLayout>
          <c:xMode val="edge"/>
          <c:yMode val="edge"/>
          <c:x val="0.23294279187323999"/>
          <c:y val="3.3068783068783102E-2"/>
        </c:manualLayout>
      </c:layout>
      <c:overlay val="0"/>
    </c:title>
    <c:autoTitleDeleted val="0"/>
    <c:plotArea>
      <c:layout/>
      <c:barChart>
        <c:barDir val="col"/>
        <c:grouping val="clustered"/>
        <c:varyColors val="0"/>
        <c:ser>
          <c:idx val="0"/>
          <c:order val="0"/>
          <c:tx>
            <c:strRef>
              <c:f>Naryn2!$U$21</c:f>
              <c:strCache>
                <c:ptCount val="1"/>
                <c:pt idx="0">
                  <c:v>Naryn</c:v>
                </c:pt>
              </c:strCache>
            </c:strRef>
          </c:tx>
          <c:invertIfNegative val="0"/>
          <c:cat>
            <c:strRef>
              <c:f>Naryn2!$V$20:$AG$20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Naryn2!$V$21:$AG$21</c:f>
              <c:numCache>
                <c:formatCode>0</c:formatCode>
                <c:ptCount val="12"/>
                <c:pt idx="0">
                  <c:v>26</c:v>
                </c:pt>
                <c:pt idx="1">
                  <c:v>25</c:v>
                </c:pt>
                <c:pt idx="2">
                  <c:v>26</c:v>
                </c:pt>
                <c:pt idx="3">
                  <c:v>47</c:v>
                </c:pt>
                <c:pt idx="4">
                  <c:v>115</c:v>
                </c:pt>
                <c:pt idx="5">
                  <c:v>200</c:v>
                </c:pt>
                <c:pt idx="6">
                  <c:v>238</c:v>
                </c:pt>
                <c:pt idx="7">
                  <c:v>206</c:v>
                </c:pt>
                <c:pt idx="8">
                  <c:v>86</c:v>
                </c:pt>
                <c:pt idx="9">
                  <c:v>45</c:v>
                </c:pt>
                <c:pt idx="10">
                  <c:v>33</c:v>
                </c:pt>
                <c:pt idx="11" formatCode="General">
                  <c:v>28</c:v>
                </c:pt>
              </c:numCache>
            </c:numRef>
          </c:val>
        </c:ser>
        <c:dLbls>
          <c:showLegendKey val="0"/>
          <c:showVal val="0"/>
          <c:showCatName val="0"/>
          <c:showSerName val="0"/>
          <c:showPercent val="0"/>
          <c:showBubbleSize val="0"/>
        </c:dLbls>
        <c:gapWidth val="150"/>
        <c:axId val="453513800"/>
        <c:axId val="453514192"/>
      </c:barChart>
      <c:catAx>
        <c:axId val="453513800"/>
        <c:scaling>
          <c:orientation val="minMax"/>
        </c:scaling>
        <c:delete val="0"/>
        <c:axPos val="b"/>
        <c:numFmt formatCode="General" sourceLinked="0"/>
        <c:majorTickMark val="none"/>
        <c:minorTickMark val="none"/>
        <c:tickLblPos val="nextTo"/>
        <c:crossAx val="453514192"/>
        <c:crosses val="autoZero"/>
        <c:auto val="1"/>
        <c:lblAlgn val="ctr"/>
        <c:lblOffset val="100"/>
        <c:noMultiLvlLbl val="0"/>
      </c:catAx>
      <c:valAx>
        <c:axId val="453514192"/>
        <c:scaling>
          <c:orientation val="minMax"/>
        </c:scaling>
        <c:delete val="0"/>
        <c:axPos val="l"/>
        <c:majorGridlines/>
        <c:title>
          <c:tx>
            <c:rich>
              <a:bodyPr/>
              <a:lstStyle/>
              <a:p>
                <a:pPr>
                  <a:defRPr/>
                </a:pPr>
                <a:r>
                  <a:rPr lang="en-US"/>
                  <a:t>Stream Flow (m</a:t>
                </a:r>
                <a:r>
                  <a:rPr lang="en-US" baseline="30000"/>
                  <a:t>3</a:t>
                </a:r>
                <a:r>
                  <a:rPr lang="en-US"/>
                  <a:t>/s)</a:t>
                </a:r>
              </a:p>
            </c:rich>
          </c:tx>
          <c:overlay val="0"/>
        </c:title>
        <c:numFmt formatCode="0" sourceLinked="1"/>
        <c:majorTickMark val="none"/>
        <c:minorTickMark val="none"/>
        <c:tickLblPos val="nextTo"/>
        <c:txPr>
          <a:bodyPr/>
          <a:lstStyle/>
          <a:p>
            <a:pPr>
              <a:defRPr sz="800"/>
            </a:pPr>
            <a:endParaRPr lang="en-US"/>
          </a:p>
        </c:txPr>
        <c:crossAx val="453513800"/>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Precipitation</a:t>
            </a:r>
            <a:r>
              <a:rPr lang="en-US" sz="1100" baseline="0"/>
              <a:t> and Specific Runoff in Naryn</a:t>
            </a:r>
            <a:endParaRPr lang="en-US" sz="1100"/>
          </a:p>
        </c:rich>
      </c:tx>
      <c:layout>
        <c:manualLayout>
          <c:xMode val="edge"/>
          <c:yMode val="edge"/>
          <c:x val="0.29963869969185197"/>
          <c:y val="2.68199233716475E-2"/>
        </c:manualLayout>
      </c:layout>
      <c:overlay val="0"/>
    </c:title>
    <c:autoTitleDeleted val="0"/>
    <c:plotArea>
      <c:layout/>
      <c:lineChart>
        <c:grouping val="standard"/>
        <c:varyColors val="0"/>
        <c:ser>
          <c:idx val="0"/>
          <c:order val="0"/>
          <c:tx>
            <c:strRef>
              <c:f>Naryn2!$X$85</c:f>
              <c:strCache>
                <c:ptCount val="1"/>
                <c:pt idx="0">
                  <c:v>Q, mm</c:v>
                </c:pt>
              </c:strCache>
            </c:strRef>
          </c:tx>
          <c:cat>
            <c:strRef>
              <c:f>Naryn2!$Y$84:$AJ$84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Naryn2!$Y$85:$AJ$85</c:f>
              <c:numCache>
                <c:formatCode>0</c:formatCode>
                <c:ptCount val="12"/>
                <c:pt idx="0">
                  <c:v>7.3</c:v>
                </c:pt>
                <c:pt idx="1">
                  <c:v>7.1</c:v>
                </c:pt>
                <c:pt idx="2">
                  <c:v>7.3</c:v>
                </c:pt>
                <c:pt idx="3">
                  <c:v>23</c:v>
                </c:pt>
                <c:pt idx="4">
                  <c:v>43</c:v>
                </c:pt>
                <c:pt idx="5">
                  <c:v>54.6</c:v>
                </c:pt>
                <c:pt idx="6">
                  <c:v>65.2</c:v>
                </c:pt>
                <c:pt idx="7">
                  <c:v>56.3</c:v>
                </c:pt>
                <c:pt idx="8">
                  <c:v>23.8</c:v>
                </c:pt>
                <c:pt idx="9">
                  <c:v>12.5</c:v>
                </c:pt>
                <c:pt idx="10">
                  <c:v>9.2000000000000011</c:v>
                </c:pt>
                <c:pt idx="11">
                  <c:v>8.2000000000000011</c:v>
                </c:pt>
              </c:numCache>
            </c:numRef>
          </c:val>
          <c:smooth val="0"/>
        </c:ser>
        <c:ser>
          <c:idx val="1"/>
          <c:order val="1"/>
          <c:tx>
            <c:strRef>
              <c:f>Naryn2!$X$86</c:f>
              <c:strCache>
                <c:ptCount val="1"/>
                <c:pt idx="0">
                  <c:v>Naryn P, mm</c:v>
                </c:pt>
              </c:strCache>
            </c:strRef>
          </c:tx>
          <c:cat>
            <c:strRef>
              <c:f>Naryn2!$Y$84:$AJ$84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Naryn2!$Y$86:$AJ$86</c:f>
              <c:numCache>
                <c:formatCode>0</c:formatCode>
                <c:ptCount val="12"/>
                <c:pt idx="0">
                  <c:v>10</c:v>
                </c:pt>
                <c:pt idx="1">
                  <c:v>12</c:v>
                </c:pt>
                <c:pt idx="2">
                  <c:v>21</c:v>
                </c:pt>
                <c:pt idx="3">
                  <c:v>32</c:v>
                </c:pt>
                <c:pt idx="4">
                  <c:v>56</c:v>
                </c:pt>
                <c:pt idx="5">
                  <c:v>56</c:v>
                </c:pt>
                <c:pt idx="6">
                  <c:v>38</c:v>
                </c:pt>
                <c:pt idx="7">
                  <c:v>22</c:v>
                </c:pt>
                <c:pt idx="8">
                  <c:v>14</c:v>
                </c:pt>
                <c:pt idx="9">
                  <c:v>16</c:v>
                </c:pt>
                <c:pt idx="10">
                  <c:v>14</c:v>
                </c:pt>
                <c:pt idx="11">
                  <c:v>11</c:v>
                </c:pt>
              </c:numCache>
            </c:numRef>
          </c:val>
          <c:smooth val="0"/>
        </c:ser>
        <c:dLbls>
          <c:showLegendKey val="0"/>
          <c:showVal val="0"/>
          <c:showCatName val="0"/>
          <c:showSerName val="0"/>
          <c:showPercent val="0"/>
          <c:showBubbleSize val="0"/>
        </c:dLbls>
        <c:marker val="1"/>
        <c:smooth val="0"/>
        <c:axId val="596939656"/>
        <c:axId val="596940048"/>
      </c:lineChart>
      <c:catAx>
        <c:axId val="596939656"/>
        <c:scaling>
          <c:orientation val="minMax"/>
        </c:scaling>
        <c:delete val="0"/>
        <c:axPos val="b"/>
        <c:numFmt formatCode="General" sourceLinked="0"/>
        <c:majorTickMark val="none"/>
        <c:minorTickMark val="none"/>
        <c:tickLblPos val="nextTo"/>
        <c:crossAx val="596940048"/>
        <c:crosses val="autoZero"/>
        <c:auto val="1"/>
        <c:lblAlgn val="ctr"/>
        <c:lblOffset val="100"/>
        <c:noMultiLvlLbl val="0"/>
      </c:catAx>
      <c:valAx>
        <c:axId val="596940048"/>
        <c:scaling>
          <c:orientation val="minMax"/>
        </c:scaling>
        <c:delete val="0"/>
        <c:axPos val="l"/>
        <c:majorGridlines/>
        <c:title>
          <c:tx>
            <c:rich>
              <a:bodyPr/>
              <a:lstStyle/>
              <a:p>
                <a:pPr>
                  <a:defRPr/>
                </a:pPr>
                <a:r>
                  <a:rPr lang="en-US"/>
                  <a:t>Precipitation and Runoff (mm)</a:t>
                </a:r>
              </a:p>
            </c:rich>
          </c:tx>
          <c:layout>
            <c:manualLayout>
              <c:xMode val="edge"/>
              <c:yMode val="edge"/>
              <c:x val="0.10458642463364699"/>
              <c:y val="0.19113997469066399"/>
            </c:manualLayout>
          </c:layout>
          <c:overlay val="0"/>
        </c:title>
        <c:numFmt formatCode="0" sourceLinked="1"/>
        <c:majorTickMark val="none"/>
        <c:minorTickMark val="none"/>
        <c:tickLblPos val="nextTo"/>
        <c:txPr>
          <a:bodyPr/>
          <a:lstStyle/>
          <a:p>
            <a:pPr>
              <a:defRPr sz="800"/>
            </a:pPr>
            <a:endParaRPr lang="en-US"/>
          </a:p>
        </c:txPr>
        <c:crossAx val="596939656"/>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000"/>
              <a:t>Stream Flow Components in</a:t>
            </a:r>
            <a:r>
              <a:rPr lang="en-US" sz="1000" baseline="0"/>
              <a:t> the </a:t>
            </a:r>
            <a:r>
              <a:rPr lang="en-US" sz="1000"/>
              <a:t>Syr Darya Basin</a:t>
            </a:r>
          </a:p>
        </c:rich>
      </c:tx>
      <c:layout>
        <c:manualLayout>
          <c:xMode val="edge"/>
          <c:yMode val="edge"/>
          <c:x val="0.218485531632198"/>
          <c:y val="2.4191524252239398E-2"/>
        </c:manualLayout>
      </c:layout>
      <c:overlay val="0"/>
    </c:title>
    <c:autoTitleDeleted val="0"/>
    <c:plotArea>
      <c:layout/>
      <c:barChart>
        <c:barDir val="col"/>
        <c:grouping val="clustered"/>
        <c:varyColors val="0"/>
        <c:ser>
          <c:idx val="0"/>
          <c:order val="0"/>
          <c:tx>
            <c:strRef>
              <c:f>'Basin Q'!$M$46</c:f>
              <c:strCache>
                <c:ptCount val="1"/>
                <c:pt idx="0">
                  <c:v>Total Q</c:v>
                </c:pt>
              </c:strCache>
            </c:strRef>
          </c:tx>
          <c:invertIfNegative val="0"/>
          <c:cat>
            <c:strRef>
              <c:f>'Basin Q'!$L$47:$L$50</c:f>
              <c:strCache>
                <c:ptCount val="4"/>
                <c:pt idx="0">
                  <c:v>Naryn</c:v>
                </c:pt>
                <c:pt idx="1">
                  <c:v>Kara Darya</c:v>
                </c:pt>
                <c:pt idx="2">
                  <c:v>Chirchik</c:v>
                </c:pt>
                <c:pt idx="3">
                  <c:v>Alai</c:v>
                </c:pt>
              </c:strCache>
            </c:strRef>
          </c:cat>
          <c:val>
            <c:numRef>
              <c:f>'Basin Q'!$M$47:$M$50</c:f>
              <c:numCache>
                <c:formatCode>General</c:formatCode>
                <c:ptCount val="4"/>
                <c:pt idx="0">
                  <c:v>12249</c:v>
                </c:pt>
                <c:pt idx="1">
                  <c:v>5161</c:v>
                </c:pt>
                <c:pt idx="2">
                  <c:v>6867</c:v>
                </c:pt>
                <c:pt idx="3">
                  <c:v>1040</c:v>
                </c:pt>
              </c:numCache>
            </c:numRef>
          </c:val>
        </c:ser>
        <c:ser>
          <c:idx val="1"/>
          <c:order val="1"/>
          <c:tx>
            <c:strRef>
              <c:f>'Basin Q'!$N$46</c:f>
              <c:strCache>
                <c:ptCount val="1"/>
                <c:pt idx="0">
                  <c:v>Glacier Q</c:v>
                </c:pt>
              </c:strCache>
            </c:strRef>
          </c:tx>
          <c:invertIfNegative val="0"/>
          <c:cat>
            <c:strRef>
              <c:f>'Basin Q'!$L$47:$L$50</c:f>
              <c:strCache>
                <c:ptCount val="4"/>
                <c:pt idx="0">
                  <c:v>Naryn</c:v>
                </c:pt>
                <c:pt idx="1">
                  <c:v>Kara Darya</c:v>
                </c:pt>
                <c:pt idx="2">
                  <c:v>Chirchik</c:v>
                </c:pt>
                <c:pt idx="3">
                  <c:v>Alai</c:v>
                </c:pt>
              </c:strCache>
            </c:strRef>
          </c:cat>
          <c:val>
            <c:numRef>
              <c:f>'Basin Q'!$N$47:$N$50</c:f>
              <c:numCache>
                <c:formatCode>General</c:formatCode>
                <c:ptCount val="4"/>
                <c:pt idx="0">
                  <c:v>1008</c:v>
                </c:pt>
                <c:pt idx="1">
                  <c:v>311</c:v>
                </c:pt>
                <c:pt idx="2">
                  <c:v>74</c:v>
                </c:pt>
                <c:pt idx="3">
                  <c:v>118</c:v>
                </c:pt>
              </c:numCache>
            </c:numRef>
          </c:val>
        </c:ser>
        <c:ser>
          <c:idx val="2"/>
          <c:order val="2"/>
          <c:tx>
            <c:strRef>
              <c:f>'Basin Q'!$O$46</c:f>
              <c:strCache>
                <c:ptCount val="1"/>
                <c:pt idx="0">
                  <c:v>Other</c:v>
                </c:pt>
              </c:strCache>
            </c:strRef>
          </c:tx>
          <c:invertIfNegative val="0"/>
          <c:cat>
            <c:strRef>
              <c:f>'Basin Q'!$L$47:$L$50</c:f>
              <c:strCache>
                <c:ptCount val="4"/>
                <c:pt idx="0">
                  <c:v>Naryn</c:v>
                </c:pt>
                <c:pt idx="1">
                  <c:v>Kara Darya</c:v>
                </c:pt>
                <c:pt idx="2">
                  <c:v>Chirchik</c:v>
                </c:pt>
                <c:pt idx="3">
                  <c:v>Alai</c:v>
                </c:pt>
              </c:strCache>
            </c:strRef>
          </c:cat>
          <c:val>
            <c:numRef>
              <c:f>'Basin Q'!$O$47:$O$50</c:f>
              <c:numCache>
                <c:formatCode>General</c:formatCode>
                <c:ptCount val="4"/>
                <c:pt idx="0">
                  <c:v>11241</c:v>
                </c:pt>
                <c:pt idx="1">
                  <c:v>4850</c:v>
                </c:pt>
                <c:pt idx="2">
                  <c:v>6793</c:v>
                </c:pt>
                <c:pt idx="3">
                  <c:v>922</c:v>
                </c:pt>
              </c:numCache>
            </c:numRef>
          </c:val>
        </c:ser>
        <c:dLbls>
          <c:showLegendKey val="0"/>
          <c:showVal val="0"/>
          <c:showCatName val="0"/>
          <c:showSerName val="0"/>
          <c:showPercent val="0"/>
          <c:showBubbleSize val="0"/>
        </c:dLbls>
        <c:gapWidth val="150"/>
        <c:axId val="596940832"/>
        <c:axId val="596941224"/>
      </c:barChart>
      <c:catAx>
        <c:axId val="596940832"/>
        <c:scaling>
          <c:orientation val="minMax"/>
        </c:scaling>
        <c:delete val="0"/>
        <c:axPos val="b"/>
        <c:numFmt formatCode="General" sourceLinked="0"/>
        <c:majorTickMark val="none"/>
        <c:minorTickMark val="none"/>
        <c:tickLblPos val="nextTo"/>
        <c:crossAx val="596941224"/>
        <c:crosses val="autoZero"/>
        <c:auto val="1"/>
        <c:lblAlgn val="ctr"/>
        <c:lblOffset val="100"/>
        <c:noMultiLvlLbl val="0"/>
      </c:catAx>
      <c:valAx>
        <c:axId val="596941224"/>
        <c:scaling>
          <c:orientation val="minMax"/>
        </c:scaling>
        <c:delete val="0"/>
        <c:axPos val="l"/>
        <c:majorGridlines/>
        <c:title>
          <c:tx>
            <c:rich>
              <a:bodyPr/>
              <a:lstStyle/>
              <a:p>
                <a:pPr>
                  <a:defRPr sz="1000"/>
                </a:pPr>
                <a:r>
                  <a:rPr lang="en-US" sz="1000"/>
                  <a:t>Stream</a:t>
                </a:r>
                <a:r>
                  <a:rPr lang="en-US" sz="1000" baseline="0"/>
                  <a:t> FLow</a:t>
                </a:r>
                <a:r>
                  <a:rPr lang="en-US" sz="1000"/>
                  <a:t> (MCM)</a:t>
                </a:r>
              </a:p>
            </c:rich>
          </c:tx>
          <c:overlay val="0"/>
        </c:title>
        <c:numFmt formatCode="#,##0" sourceLinked="0"/>
        <c:majorTickMark val="none"/>
        <c:minorTickMark val="none"/>
        <c:tickLblPos val="nextTo"/>
        <c:txPr>
          <a:bodyPr/>
          <a:lstStyle/>
          <a:p>
            <a:pPr>
              <a:defRPr sz="800"/>
            </a:pPr>
            <a:endParaRPr lang="en-US"/>
          </a:p>
        </c:txPr>
        <c:crossAx val="596940832"/>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100"/>
            </a:pPr>
            <a:r>
              <a:rPr lang="en-US" sz="1100"/>
              <a:t>Area-Altitude Distribution </a:t>
            </a:r>
          </a:p>
          <a:p>
            <a:pPr>
              <a:defRPr sz="1100"/>
            </a:pPr>
            <a:r>
              <a:rPr lang="en-US" sz="1100"/>
              <a:t>of</a:t>
            </a:r>
            <a:r>
              <a:rPr lang="en-US" sz="1100" baseline="0"/>
              <a:t> the </a:t>
            </a:r>
            <a:r>
              <a:rPr lang="en-US" sz="1100"/>
              <a:t>Pamir Mountains</a:t>
            </a:r>
          </a:p>
        </c:rich>
      </c:tx>
      <c:layout>
        <c:manualLayout>
          <c:xMode val="edge"/>
          <c:yMode val="edge"/>
          <c:x val="0.25867807389460901"/>
          <c:y val="2.22747568318666E-2"/>
        </c:manualLayout>
      </c:layout>
      <c:overlay val="0"/>
    </c:title>
    <c:autoTitleDeleted val="0"/>
    <c:plotArea>
      <c:layout>
        <c:manualLayout>
          <c:layoutTarget val="inner"/>
          <c:xMode val="edge"/>
          <c:yMode val="edge"/>
          <c:x val="0.224620922384699"/>
          <c:y val="0.185988289925303"/>
          <c:w val="0.67134731361868105"/>
          <c:h val="0.51087246201248304"/>
        </c:manualLayout>
      </c:layout>
      <c:barChart>
        <c:barDir val="col"/>
        <c:grouping val="clustered"/>
        <c:varyColors val="0"/>
        <c:ser>
          <c:idx val="0"/>
          <c:order val="0"/>
          <c:tx>
            <c:strRef>
              <c:f>Sheet1!$AK$5</c:f>
              <c:strCache>
                <c:ptCount val="1"/>
                <c:pt idx="0">
                  <c:v>Pamir</c:v>
                </c:pt>
              </c:strCache>
            </c:strRef>
          </c:tx>
          <c:invertIfNegative val="0"/>
          <c:cat>
            <c:strRef>
              <c:f>Sheet1!$AL$4:$AS$4</c:f>
              <c:strCache>
                <c:ptCount val="8"/>
                <c:pt idx="0">
                  <c:v>0-1000m</c:v>
                </c:pt>
                <c:pt idx="1">
                  <c:v>1001-2000m</c:v>
                </c:pt>
                <c:pt idx="2">
                  <c:v>2001-3000m</c:v>
                </c:pt>
                <c:pt idx="3">
                  <c:v>3001-4000m</c:v>
                </c:pt>
                <c:pt idx="4">
                  <c:v>4001-5000m</c:v>
                </c:pt>
                <c:pt idx="5">
                  <c:v>5001-6000m</c:v>
                </c:pt>
                <c:pt idx="6">
                  <c:v>6001-7000m</c:v>
                </c:pt>
                <c:pt idx="7">
                  <c:v>7001-8000m</c:v>
                </c:pt>
              </c:strCache>
            </c:strRef>
          </c:cat>
          <c:val>
            <c:numRef>
              <c:f>Sheet1!$AL$5:$AS$5</c:f>
              <c:numCache>
                <c:formatCode>0</c:formatCode>
                <c:ptCount val="8"/>
                <c:pt idx="0">
                  <c:v>0.26</c:v>
                </c:pt>
                <c:pt idx="1">
                  <c:v>607.18000000000052</c:v>
                </c:pt>
                <c:pt idx="2">
                  <c:v>5830.1200000000044</c:v>
                </c:pt>
                <c:pt idx="3">
                  <c:v>20963.22</c:v>
                </c:pt>
                <c:pt idx="4">
                  <c:v>42211.39</c:v>
                </c:pt>
                <c:pt idx="5">
                  <c:v>8547.3799999991388</c:v>
                </c:pt>
                <c:pt idx="6">
                  <c:v>167.69</c:v>
                </c:pt>
                <c:pt idx="7">
                  <c:v>2.0099999999999998</c:v>
                </c:pt>
              </c:numCache>
            </c:numRef>
          </c:val>
        </c:ser>
        <c:dLbls>
          <c:showLegendKey val="0"/>
          <c:showVal val="0"/>
          <c:showCatName val="0"/>
          <c:showSerName val="0"/>
          <c:showPercent val="0"/>
          <c:showBubbleSize val="0"/>
        </c:dLbls>
        <c:gapWidth val="150"/>
        <c:axId val="453193832"/>
        <c:axId val="453194224"/>
      </c:barChart>
      <c:catAx>
        <c:axId val="453193832"/>
        <c:scaling>
          <c:orientation val="minMax"/>
        </c:scaling>
        <c:delete val="0"/>
        <c:axPos val="b"/>
        <c:title>
          <c:tx>
            <c:rich>
              <a:bodyPr/>
              <a:lstStyle/>
              <a:p>
                <a:pPr>
                  <a:defRPr/>
                </a:pPr>
                <a:r>
                  <a:rPr lang="en-US"/>
                  <a:t>Altitude (m a.s.l.)</a:t>
                </a:r>
              </a:p>
            </c:rich>
          </c:tx>
          <c:overlay val="0"/>
        </c:title>
        <c:numFmt formatCode="#,##0" sourceLinked="0"/>
        <c:majorTickMark val="none"/>
        <c:minorTickMark val="none"/>
        <c:tickLblPos val="nextTo"/>
        <c:txPr>
          <a:bodyPr/>
          <a:lstStyle/>
          <a:p>
            <a:pPr>
              <a:defRPr sz="800"/>
            </a:pPr>
            <a:endParaRPr lang="en-US"/>
          </a:p>
        </c:txPr>
        <c:crossAx val="453194224"/>
        <c:crosses val="autoZero"/>
        <c:auto val="1"/>
        <c:lblAlgn val="ctr"/>
        <c:lblOffset val="100"/>
        <c:noMultiLvlLbl val="0"/>
      </c:catAx>
      <c:valAx>
        <c:axId val="453194224"/>
        <c:scaling>
          <c:orientation val="minMax"/>
        </c:scaling>
        <c:delete val="0"/>
        <c:axPos val="l"/>
        <c:majorGridlines/>
        <c:title>
          <c:tx>
            <c:rich>
              <a:bodyPr/>
              <a:lstStyle/>
              <a:p>
                <a:pPr>
                  <a:defRPr/>
                </a:pPr>
                <a:r>
                  <a:rPr lang="en-US"/>
                  <a:t>Area</a:t>
                </a:r>
                <a:r>
                  <a:rPr lang="en-US" baseline="0"/>
                  <a:t> (</a:t>
                </a:r>
                <a:r>
                  <a:rPr lang="en-US"/>
                  <a:t>km</a:t>
                </a:r>
                <a:r>
                  <a:rPr lang="en-US" baseline="30000"/>
                  <a:t>2</a:t>
                </a:r>
                <a:r>
                  <a:rPr lang="en-US"/>
                  <a:t>)</a:t>
                </a:r>
              </a:p>
            </c:rich>
          </c:tx>
          <c:layout>
            <c:manualLayout>
              <c:xMode val="edge"/>
              <c:yMode val="edge"/>
              <c:x val="4.7372730708397003E-2"/>
              <c:y val="0.34340289096516102"/>
            </c:manualLayout>
          </c:layout>
          <c:overlay val="0"/>
        </c:title>
        <c:numFmt formatCode="#,##0" sourceLinked="0"/>
        <c:majorTickMark val="out"/>
        <c:minorTickMark val="none"/>
        <c:tickLblPos val="nextTo"/>
        <c:txPr>
          <a:bodyPr/>
          <a:lstStyle/>
          <a:p>
            <a:pPr>
              <a:defRPr sz="800"/>
            </a:pPr>
            <a:endParaRPr lang="en-US"/>
          </a:p>
        </c:txPr>
        <c:crossAx val="453193832"/>
        <c:crosses val="autoZero"/>
        <c:crossBetween val="between"/>
      </c:valAx>
    </c:plotArea>
    <c:legend>
      <c:legendPos val="r"/>
      <c:layout>
        <c:manualLayout>
          <c:xMode val="edge"/>
          <c:yMode val="edge"/>
          <c:x val="0.97215906076256597"/>
          <c:y val="0.51072834645669596"/>
          <c:w val="1.06366381621652E-2"/>
          <c:h val="1.7907514850117399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Area-altitude</a:t>
            </a:r>
            <a:r>
              <a:rPr lang="en-US" sz="1100" baseline="0"/>
              <a:t> Distribution in the </a:t>
            </a:r>
            <a:r>
              <a:rPr lang="en-US" sz="1100"/>
              <a:t>Shidz</a:t>
            </a:r>
            <a:r>
              <a:rPr lang="en-US" sz="1100" baseline="0"/>
              <a:t> </a:t>
            </a:r>
            <a:r>
              <a:rPr lang="en-US" sz="1100"/>
              <a:t>Basin</a:t>
            </a:r>
          </a:p>
        </c:rich>
      </c:tx>
      <c:layout>
        <c:manualLayout>
          <c:xMode val="edge"/>
          <c:yMode val="edge"/>
          <c:x val="0.15256408243345501"/>
          <c:y val="1.9066562502141501E-2"/>
        </c:manualLayout>
      </c:layout>
      <c:overlay val="0"/>
    </c:title>
    <c:autoTitleDeleted val="0"/>
    <c:plotArea>
      <c:layout>
        <c:manualLayout>
          <c:layoutTarget val="inner"/>
          <c:xMode val="edge"/>
          <c:yMode val="edge"/>
          <c:x val="0.14737506080578999"/>
          <c:y val="0.14556928732653601"/>
          <c:w val="0.69148205761449699"/>
          <c:h val="0.614054231841207"/>
        </c:manualLayout>
      </c:layout>
      <c:barChart>
        <c:barDir val="col"/>
        <c:grouping val="clustered"/>
        <c:varyColors val="0"/>
        <c:ser>
          <c:idx val="0"/>
          <c:order val="0"/>
          <c:tx>
            <c:strRef>
              <c:f>[Shidz_HyspometricDistribution.xlsx]Shidz!$K$2</c:f>
              <c:strCache>
                <c:ptCount val="1"/>
                <c:pt idx="0">
                  <c:v>Percent Area</c:v>
                </c:pt>
              </c:strCache>
            </c:strRef>
          </c:tx>
          <c:invertIfNegative val="0"/>
          <c:dPt>
            <c:idx val="28"/>
            <c:invertIfNegative val="0"/>
            <c:bubble3D val="0"/>
            <c:spPr>
              <a:solidFill>
                <a:schemeClr val="accent3"/>
              </a:solidFill>
            </c:spPr>
          </c:dPt>
          <c:dPt>
            <c:idx val="40"/>
            <c:invertIfNegative val="0"/>
            <c:bubble3D val="0"/>
            <c:spPr>
              <a:solidFill>
                <a:schemeClr val="accent3"/>
              </a:solidFill>
            </c:spPr>
          </c:dPt>
          <c:dPt>
            <c:idx val="53"/>
            <c:invertIfNegative val="0"/>
            <c:bubble3D val="0"/>
            <c:spPr>
              <a:solidFill>
                <a:schemeClr val="accent3"/>
              </a:solidFill>
            </c:spPr>
          </c:dPt>
          <c:cat>
            <c:numRef>
              <c:f>[Shidz_HyspometricDistribution.xlsx]Shidz!$P$3:$P$81</c:f>
              <c:numCache>
                <c:formatCode>General</c:formatCode>
                <c:ptCount val="79"/>
                <c:pt idx="0">
                  <c:v>200</c:v>
                </c:pt>
                <c:pt idx="1">
                  <c:v>300</c:v>
                </c:pt>
                <c:pt idx="2">
                  <c:v>400</c:v>
                </c:pt>
                <c:pt idx="3">
                  <c:v>500</c:v>
                </c:pt>
                <c:pt idx="4">
                  <c:v>600</c:v>
                </c:pt>
                <c:pt idx="5">
                  <c:v>700</c:v>
                </c:pt>
                <c:pt idx="6">
                  <c:v>800</c:v>
                </c:pt>
                <c:pt idx="7">
                  <c:v>900</c:v>
                </c:pt>
                <c:pt idx="8">
                  <c:v>1000</c:v>
                </c:pt>
                <c:pt idx="9">
                  <c:v>1100</c:v>
                </c:pt>
                <c:pt idx="10">
                  <c:v>1200</c:v>
                </c:pt>
                <c:pt idx="11">
                  <c:v>1300</c:v>
                </c:pt>
                <c:pt idx="12">
                  <c:v>1400</c:v>
                </c:pt>
                <c:pt idx="13">
                  <c:v>1500</c:v>
                </c:pt>
                <c:pt idx="14">
                  <c:v>1600</c:v>
                </c:pt>
                <c:pt idx="15">
                  <c:v>1700</c:v>
                </c:pt>
                <c:pt idx="16">
                  <c:v>1800</c:v>
                </c:pt>
                <c:pt idx="17">
                  <c:v>1900</c:v>
                </c:pt>
                <c:pt idx="18">
                  <c:v>2000</c:v>
                </c:pt>
                <c:pt idx="19">
                  <c:v>2100</c:v>
                </c:pt>
                <c:pt idx="20">
                  <c:v>2200</c:v>
                </c:pt>
                <c:pt idx="21">
                  <c:v>2300</c:v>
                </c:pt>
                <c:pt idx="22">
                  <c:v>2400</c:v>
                </c:pt>
                <c:pt idx="23">
                  <c:v>2500</c:v>
                </c:pt>
                <c:pt idx="24">
                  <c:v>2600</c:v>
                </c:pt>
                <c:pt idx="25">
                  <c:v>2700</c:v>
                </c:pt>
                <c:pt idx="26">
                  <c:v>2800</c:v>
                </c:pt>
                <c:pt idx="27">
                  <c:v>2900</c:v>
                </c:pt>
                <c:pt idx="28">
                  <c:v>3000</c:v>
                </c:pt>
                <c:pt idx="29">
                  <c:v>3100</c:v>
                </c:pt>
                <c:pt idx="30">
                  <c:v>3200</c:v>
                </c:pt>
                <c:pt idx="31">
                  <c:v>3300</c:v>
                </c:pt>
                <c:pt idx="32">
                  <c:v>3400</c:v>
                </c:pt>
                <c:pt idx="33">
                  <c:v>3500</c:v>
                </c:pt>
                <c:pt idx="34">
                  <c:v>3600</c:v>
                </c:pt>
                <c:pt idx="35">
                  <c:v>3700</c:v>
                </c:pt>
                <c:pt idx="36">
                  <c:v>3800</c:v>
                </c:pt>
                <c:pt idx="37">
                  <c:v>3900</c:v>
                </c:pt>
                <c:pt idx="38">
                  <c:v>4000</c:v>
                </c:pt>
                <c:pt idx="39">
                  <c:v>4100</c:v>
                </c:pt>
                <c:pt idx="40">
                  <c:v>4200</c:v>
                </c:pt>
                <c:pt idx="41">
                  <c:v>4300</c:v>
                </c:pt>
                <c:pt idx="42">
                  <c:v>4400</c:v>
                </c:pt>
                <c:pt idx="43">
                  <c:v>4500</c:v>
                </c:pt>
                <c:pt idx="44">
                  <c:v>4600</c:v>
                </c:pt>
                <c:pt idx="45">
                  <c:v>4700</c:v>
                </c:pt>
                <c:pt idx="46">
                  <c:v>4800</c:v>
                </c:pt>
                <c:pt idx="47">
                  <c:v>4900</c:v>
                </c:pt>
                <c:pt idx="48">
                  <c:v>5000</c:v>
                </c:pt>
                <c:pt idx="49">
                  <c:v>5100</c:v>
                </c:pt>
                <c:pt idx="50">
                  <c:v>5200</c:v>
                </c:pt>
                <c:pt idx="51">
                  <c:v>5300</c:v>
                </c:pt>
                <c:pt idx="52">
                  <c:v>5400</c:v>
                </c:pt>
                <c:pt idx="53">
                  <c:v>5500</c:v>
                </c:pt>
                <c:pt idx="54">
                  <c:v>5600</c:v>
                </c:pt>
                <c:pt idx="55">
                  <c:v>5700</c:v>
                </c:pt>
                <c:pt idx="56">
                  <c:v>5800</c:v>
                </c:pt>
                <c:pt idx="57">
                  <c:v>5900</c:v>
                </c:pt>
                <c:pt idx="58">
                  <c:v>6000</c:v>
                </c:pt>
                <c:pt idx="59">
                  <c:v>6100</c:v>
                </c:pt>
                <c:pt idx="60">
                  <c:v>6200</c:v>
                </c:pt>
                <c:pt idx="61">
                  <c:v>6300</c:v>
                </c:pt>
                <c:pt idx="62">
                  <c:v>6400</c:v>
                </c:pt>
                <c:pt idx="63">
                  <c:v>6500</c:v>
                </c:pt>
                <c:pt idx="64">
                  <c:v>6600</c:v>
                </c:pt>
                <c:pt idx="65">
                  <c:v>6700</c:v>
                </c:pt>
                <c:pt idx="66">
                  <c:v>6800</c:v>
                </c:pt>
                <c:pt idx="67">
                  <c:v>6900</c:v>
                </c:pt>
                <c:pt idx="68">
                  <c:v>7000</c:v>
                </c:pt>
                <c:pt idx="69">
                  <c:v>7100</c:v>
                </c:pt>
                <c:pt idx="70">
                  <c:v>7200</c:v>
                </c:pt>
                <c:pt idx="71">
                  <c:v>7300</c:v>
                </c:pt>
                <c:pt idx="72">
                  <c:v>7400</c:v>
                </c:pt>
                <c:pt idx="73">
                  <c:v>7500</c:v>
                </c:pt>
                <c:pt idx="74">
                  <c:v>7600</c:v>
                </c:pt>
                <c:pt idx="75">
                  <c:v>7700</c:v>
                </c:pt>
                <c:pt idx="76">
                  <c:v>7800</c:v>
                </c:pt>
                <c:pt idx="77">
                  <c:v>7900</c:v>
                </c:pt>
                <c:pt idx="78">
                  <c:v>8000</c:v>
                </c:pt>
              </c:numCache>
            </c:numRef>
          </c:cat>
          <c:val>
            <c:numRef>
              <c:f>[Shidz_HyspometricDistribution.xlsx]Shidz!$K$3:$K$81</c:f>
              <c:numCache>
                <c:formatCode>0.00</c:formatCode>
                <c:ptCount val="79"/>
                <c:pt idx="0">
                  <c:v>0</c:v>
                </c:pt>
                <c:pt idx="1">
                  <c:v>0</c:v>
                </c:pt>
                <c:pt idx="2">
                  <c:v>0</c:v>
                </c:pt>
                <c:pt idx="3">
                  <c:v>0</c:v>
                </c:pt>
                <c:pt idx="4">
                  <c:v>4.52663659697439E-7</c:v>
                </c:pt>
                <c:pt idx="5">
                  <c:v>4.52663659697439E-7</c:v>
                </c:pt>
                <c:pt idx="6">
                  <c:v>6.7899548954616497E-7</c:v>
                </c:pt>
                <c:pt idx="7">
                  <c:v>1.3579909790923001E-6</c:v>
                </c:pt>
                <c:pt idx="8">
                  <c:v>1.81065463878973E-6</c:v>
                </c:pt>
                <c:pt idx="9">
                  <c:v>2.6028160432602201E-6</c:v>
                </c:pt>
                <c:pt idx="10">
                  <c:v>4.5266365969743396E-6</c:v>
                </c:pt>
                <c:pt idx="11">
                  <c:v>4.8661343417472599E-6</c:v>
                </c:pt>
                <c:pt idx="12">
                  <c:v>7.0162867253103504E-6</c:v>
                </c:pt>
                <c:pt idx="13">
                  <c:v>7.0162867253103504E-6</c:v>
                </c:pt>
                <c:pt idx="14">
                  <c:v>8.0347799596295492E-6</c:v>
                </c:pt>
                <c:pt idx="15">
                  <c:v>7.5821162999319698E-6</c:v>
                </c:pt>
                <c:pt idx="16">
                  <c:v>8.2611117894778899E-6</c:v>
                </c:pt>
                <c:pt idx="17">
                  <c:v>8.9401072790245402E-6</c:v>
                </c:pt>
                <c:pt idx="18">
                  <c:v>1.04225807645336E-3</c:v>
                </c:pt>
                <c:pt idx="19">
                  <c:v>1.3557276607938E-3</c:v>
                </c:pt>
                <c:pt idx="20">
                  <c:v>1.2679109108124701E-3</c:v>
                </c:pt>
                <c:pt idx="21">
                  <c:v>1.54618589561149E-3</c:v>
                </c:pt>
                <c:pt idx="22">
                  <c:v>1.8453965746714901E-3</c:v>
                </c:pt>
                <c:pt idx="23">
                  <c:v>2.8856176646561301E-3</c:v>
                </c:pt>
                <c:pt idx="24">
                  <c:v>3.6759684144878199E-3</c:v>
                </c:pt>
                <c:pt idx="25">
                  <c:v>4.2259547610201797E-3</c:v>
                </c:pt>
                <c:pt idx="26">
                  <c:v>7.1641945761159401E-3</c:v>
                </c:pt>
                <c:pt idx="27">
                  <c:v>6.0784807883319898E-3</c:v>
                </c:pt>
                <c:pt idx="28">
                  <c:v>0.1</c:v>
                </c:pt>
                <c:pt idx="29">
                  <c:v>7.2636674153349796E-3</c:v>
                </c:pt>
                <c:pt idx="30">
                  <c:v>8.7892571144300193E-3</c:v>
                </c:pt>
                <c:pt idx="31">
                  <c:v>1.1895661479103399E-2</c:v>
                </c:pt>
                <c:pt idx="32">
                  <c:v>1.1410519201823101E-2</c:v>
                </c:pt>
                <c:pt idx="33">
                  <c:v>1.2670961162250201E-2</c:v>
                </c:pt>
                <c:pt idx="34">
                  <c:v>1.50679284062632E-2</c:v>
                </c:pt>
                <c:pt idx="35">
                  <c:v>2.07960475219897E-2</c:v>
                </c:pt>
                <c:pt idx="36">
                  <c:v>3.6012110110888E-2</c:v>
                </c:pt>
                <c:pt idx="37">
                  <c:v>4.4883412513639399E-2</c:v>
                </c:pt>
                <c:pt idx="38">
                  <c:v>4.9933441467138101E-2</c:v>
                </c:pt>
                <c:pt idx="39">
                  <c:v>6.3316103068347604E-2</c:v>
                </c:pt>
                <c:pt idx="40">
                  <c:v>0.1</c:v>
                </c:pt>
                <c:pt idx="41">
                  <c:v>7.7801906008239802E-2</c:v>
                </c:pt>
                <c:pt idx="42">
                  <c:v>7.3414802984366395E-2</c:v>
                </c:pt>
                <c:pt idx="43">
                  <c:v>6.9823822171986905E-2</c:v>
                </c:pt>
                <c:pt idx="44">
                  <c:v>6.6878000240590804E-2</c:v>
                </c:pt>
                <c:pt idx="45">
                  <c:v>6.2567736872952806E-2</c:v>
                </c:pt>
                <c:pt idx="46">
                  <c:v>5.6776810674442797E-2</c:v>
                </c:pt>
                <c:pt idx="47">
                  <c:v>5.02195249000668E-2</c:v>
                </c:pt>
                <c:pt idx="48">
                  <c:v>4.2263847914968997E-2</c:v>
                </c:pt>
                <c:pt idx="49">
                  <c:v>3.41955708445221E-2</c:v>
                </c:pt>
                <c:pt idx="50">
                  <c:v>2.5828875256420199E-2</c:v>
                </c:pt>
                <c:pt idx="51">
                  <c:v>1.7941097820277498E-2</c:v>
                </c:pt>
                <c:pt idx="52">
                  <c:v>1.1750130112511E-2</c:v>
                </c:pt>
                <c:pt idx="53">
                  <c:v>0.1</c:v>
                </c:pt>
                <c:pt idx="54">
                  <c:v>4.2721264543094098E-3</c:v>
                </c:pt>
                <c:pt idx="55">
                  <c:v>2.5353691579652398E-3</c:v>
                </c:pt>
                <c:pt idx="56">
                  <c:v>1.53690629058766E-3</c:v>
                </c:pt>
                <c:pt idx="57">
                  <c:v>1.00717664282676E-3</c:v>
                </c:pt>
                <c:pt idx="58">
                  <c:v>6.75147848438732E-4</c:v>
                </c:pt>
                <c:pt idx="59">
                  <c:v>4.44628879737811E-4</c:v>
                </c:pt>
                <c:pt idx="60">
                  <c:v>3.0905611365841698E-4</c:v>
                </c:pt>
                <c:pt idx="61">
                  <c:v>2.1071493358915599E-4</c:v>
                </c:pt>
                <c:pt idx="62">
                  <c:v>1.51302828253862E-4</c:v>
                </c:pt>
                <c:pt idx="63">
                  <c:v>1.17805717436262E-4</c:v>
                </c:pt>
                <c:pt idx="64">
                  <c:v>7.8537144957505401E-5</c:v>
                </c:pt>
                <c:pt idx="65">
                  <c:v>5.8959441675589097E-5</c:v>
                </c:pt>
                <c:pt idx="66">
                  <c:v>3.4628769966852898E-5</c:v>
                </c:pt>
                <c:pt idx="67">
                  <c:v>1.6861721323729601E-5</c:v>
                </c:pt>
                <c:pt idx="68">
                  <c:v>5.6582957462178104E-6</c:v>
                </c:pt>
                <c:pt idx="69">
                  <c:v>4.6398025118987404E-6</c:v>
                </c:pt>
                <c:pt idx="70">
                  <c:v>3.2818115328064999E-6</c:v>
                </c:pt>
                <c:pt idx="71">
                  <c:v>2.48965012833581E-6</c:v>
                </c:pt>
                <c:pt idx="72">
                  <c:v>2.26331829848729E-7</c:v>
                </c:pt>
                <c:pt idx="73">
                  <c:v>0</c:v>
                </c:pt>
                <c:pt idx="74">
                  <c:v>0</c:v>
                </c:pt>
                <c:pt idx="75">
                  <c:v>0</c:v>
                </c:pt>
                <c:pt idx="76">
                  <c:v>0</c:v>
                </c:pt>
                <c:pt idx="77">
                  <c:v>0</c:v>
                </c:pt>
                <c:pt idx="78">
                  <c:v>0</c:v>
                </c:pt>
              </c:numCache>
            </c:numRef>
          </c:val>
        </c:ser>
        <c:dLbls>
          <c:showLegendKey val="0"/>
          <c:showVal val="0"/>
          <c:showCatName val="0"/>
          <c:showSerName val="0"/>
          <c:showPercent val="0"/>
          <c:showBubbleSize val="0"/>
        </c:dLbls>
        <c:gapWidth val="150"/>
        <c:axId val="453195008"/>
        <c:axId val="453195400"/>
      </c:barChart>
      <c:scatterChart>
        <c:scatterStyle val="smoothMarker"/>
        <c:varyColors val="0"/>
        <c:ser>
          <c:idx val="1"/>
          <c:order val="1"/>
          <c:tx>
            <c:strRef>
              <c:f>[Shidz_HyspometricDistribution.xlsx]Shidz!$J$2</c:f>
              <c:strCache>
                <c:ptCount val="1"/>
                <c:pt idx="0">
                  <c:v>Cumulative Percent</c:v>
                </c:pt>
              </c:strCache>
            </c:strRef>
          </c:tx>
          <c:marker>
            <c:symbol val="none"/>
          </c:marker>
          <c:xVal>
            <c:numRef>
              <c:f>[Shidz_HyspometricDistribution.xlsx]Shidz!$P$3:$P$81</c:f>
              <c:numCache>
                <c:formatCode>General</c:formatCode>
                <c:ptCount val="79"/>
                <c:pt idx="0">
                  <c:v>200</c:v>
                </c:pt>
                <c:pt idx="1">
                  <c:v>300</c:v>
                </c:pt>
                <c:pt idx="2">
                  <c:v>400</c:v>
                </c:pt>
                <c:pt idx="3">
                  <c:v>500</c:v>
                </c:pt>
                <c:pt idx="4">
                  <c:v>600</c:v>
                </c:pt>
                <c:pt idx="5">
                  <c:v>700</c:v>
                </c:pt>
                <c:pt idx="6">
                  <c:v>800</c:v>
                </c:pt>
                <c:pt idx="7">
                  <c:v>900</c:v>
                </c:pt>
                <c:pt idx="8">
                  <c:v>1000</c:v>
                </c:pt>
                <c:pt idx="9">
                  <c:v>1100</c:v>
                </c:pt>
                <c:pt idx="10">
                  <c:v>1200</c:v>
                </c:pt>
                <c:pt idx="11">
                  <c:v>1300</c:v>
                </c:pt>
                <c:pt idx="12">
                  <c:v>1400</c:v>
                </c:pt>
                <c:pt idx="13">
                  <c:v>1500</c:v>
                </c:pt>
                <c:pt idx="14">
                  <c:v>1600</c:v>
                </c:pt>
                <c:pt idx="15">
                  <c:v>1700</c:v>
                </c:pt>
                <c:pt idx="16">
                  <c:v>1800</c:v>
                </c:pt>
                <c:pt idx="17">
                  <c:v>1900</c:v>
                </c:pt>
                <c:pt idx="18">
                  <c:v>2000</c:v>
                </c:pt>
                <c:pt idx="19">
                  <c:v>2100</c:v>
                </c:pt>
                <c:pt idx="20">
                  <c:v>2200</c:v>
                </c:pt>
                <c:pt idx="21">
                  <c:v>2300</c:v>
                </c:pt>
                <c:pt idx="22">
                  <c:v>2400</c:v>
                </c:pt>
                <c:pt idx="23">
                  <c:v>2500</c:v>
                </c:pt>
                <c:pt idx="24">
                  <c:v>2600</c:v>
                </c:pt>
                <c:pt idx="25">
                  <c:v>2700</c:v>
                </c:pt>
                <c:pt idx="26">
                  <c:v>2800</c:v>
                </c:pt>
                <c:pt idx="27">
                  <c:v>2900</c:v>
                </c:pt>
                <c:pt idx="28">
                  <c:v>3000</c:v>
                </c:pt>
                <c:pt idx="29">
                  <c:v>3100</c:v>
                </c:pt>
                <c:pt idx="30">
                  <c:v>3200</c:v>
                </c:pt>
                <c:pt idx="31">
                  <c:v>3300</c:v>
                </c:pt>
                <c:pt idx="32">
                  <c:v>3400</c:v>
                </c:pt>
                <c:pt idx="33">
                  <c:v>3500</c:v>
                </c:pt>
                <c:pt idx="34">
                  <c:v>3600</c:v>
                </c:pt>
                <c:pt idx="35">
                  <c:v>3700</c:v>
                </c:pt>
                <c:pt idx="36">
                  <c:v>3800</c:v>
                </c:pt>
                <c:pt idx="37">
                  <c:v>3900</c:v>
                </c:pt>
                <c:pt idx="38">
                  <c:v>4000</c:v>
                </c:pt>
                <c:pt idx="39">
                  <c:v>4100</c:v>
                </c:pt>
                <c:pt idx="40">
                  <c:v>4200</c:v>
                </c:pt>
                <c:pt idx="41">
                  <c:v>4300</c:v>
                </c:pt>
                <c:pt idx="42">
                  <c:v>4400</c:v>
                </c:pt>
                <c:pt idx="43">
                  <c:v>4500</c:v>
                </c:pt>
                <c:pt idx="44">
                  <c:v>4600</c:v>
                </c:pt>
                <c:pt idx="45">
                  <c:v>4700</c:v>
                </c:pt>
                <c:pt idx="46">
                  <c:v>4800</c:v>
                </c:pt>
                <c:pt idx="47">
                  <c:v>4900</c:v>
                </c:pt>
                <c:pt idx="48">
                  <c:v>5000</c:v>
                </c:pt>
                <c:pt idx="49">
                  <c:v>5100</c:v>
                </c:pt>
                <c:pt idx="50">
                  <c:v>5200</c:v>
                </c:pt>
                <c:pt idx="51">
                  <c:v>5300</c:v>
                </c:pt>
                <c:pt idx="52">
                  <c:v>5400</c:v>
                </c:pt>
                <c:pt idx="53">
                  <c:v>5500</c:v>
                </c:pt>
                <c:pt idx="54">
                  <c:v>5600</c:v>
                </c:pt>
                <c:pt idx="55">
                  <c:v>5700</c:v>
                </c:pt>
                <c:pt idx="56">
                  <c:v>5800</c:v>
                </c:pt>
                <c:pt idx="57">
                  <c:v>5900</c:v>
                </c:pt>
                <c:pt idx="58">
                  <c:v>6000</c:v>
                </c:pt>
                <c:pt idx="59">
                  <c:v>6100</c:v>
                </c:pt>
                <c:pt idx="60">
                  <c:v>6200</c:v>
                </c:pt>
                <c:pt idx="61">
                  <c:v>6300</c:v>
                </c:pt>
                <c:pt idx="62">
                  <c:v>6400</c:v>
                </c:pt>
                <c:pt idx="63">
                  <c:v>6500</c:v>
                </c:pt>
                <c:pt idx="64">
                  <c:v>6600</c:v>
                </c:pt>
                <c:pt idx="65">
                  <c:v>6700</c:v>
                </c:pt>
                <c:pt idx="66">
                  <c:v>6800</c:v>
                </c:pt>
                <c:pt idx="67">
                  <c:v>6900</c:v>
                </c:pt>
                <c:pt idx="68">
                  <c:v>7000</c:v>
                </c:pt>
                <c:pt idx="69">
                  <c:v>7100</c:v>
                </c:pt>
                <c:pt idx="70">
                  <c:v>7200</c:v>
                </c:pt>
                <c:pt idx="71">
                  <c:v>7300</c:v>
                </c:pt>
                <c:pt idx="72">
                  <c:v>7400</c:v>
                </c:pt>
                <c:pt idx="73">
                  <c:v>7500</c:v>
                </c:pt>
                <c:pt idx="74">
                  <c:v>7600</c:v>
                </c:pt>
                <c:pt idx="75">
                  <c:v>7700</c:v>
                </c:pt>
                <c:pt idx="76">
                  <c:v>7800</c:v>
                </c:pt>
                <c:pt idx="77">
                  <c:v>7900</c:v>
                </c:pt>
                <c:pt idx="78">
                  <c:v>8000</c:v>
                </c:pt>
              </c:numCache>
            </c:numRef>
          </c:xVal>
          <c:yVal>
            <c:numRef>
              <c:f>[Shidz_HyspometricDistribution.xlsx]Shidz!$J$3:$J$81</c:f>
              <c:numCache>
                <c:formatCode>0.00</c:formatCode>
                <c:ptCount val="79"/>
                <c:pt idx="0">
                  <c:v>0</c:v>
                </c:pt>
                <c:pt idx="1">
                  <c:v>0</c:v>
                </c:pt>
                <c:pt idx="2">
                  <c:v>0</c:v>
                </c:pt>
                <c:pt idx="3">
                  <c:v>0</c:v>
                </c:pt>
                <c:pt idx="4">
                  <c:v>4.52663659697439E-7</c:v>
                </c:pt>
                <c:pt idx="5">
                  <c:v>9.0532731939487197E-7</c:v>
                </c:pt>
                <c:pt idx="6">
                  <c:v>1.5843228089410301E-6</c:v>
                </c:pt>
                <c:pt idx="7">
                  <c:v>2.9423137880333602E-6</c:v>
                </c:pt>
                <c:pt idx="8">
                  <c:v>4.7529684268230802E-6</c:v>
                </c:pt>
                <c:pt idx="9">
                  <c:v>7.3557844700832504E-6</c:v>
                </c:pt>
                <c:pt idx="10">
                  <c:v>1.18824210670582E-5</c:v>
                </c:pt>
                <c:pt idx="11">
                  <c:v>1.67485554088054E-5</c:v>
                </c:pt>
                <c:pt idx="12">
                  <c:v>2.3764842134114899E-5</c:v>
                </c:pt>
                <c:pt idx="13">
                  <c:v>3.0781128859426102E-5</c:v>
                </c:pt>
                <c:pt idx="14">
                  <c:v>3.8815908819055602E-5</c:v>
                </c:pt>
                <c:pt idx="15">
                  <c:v>4.6398025118987299E-5</c:v>
                </c:pt>
                <c:pt idx="16">
                  <c:v>5.4659136908464403E-5</c:v>
                </c:pt>
                <c:pt idx="17">
                  <c:v>6.3599244187488506E-5</c:v>
                </c:pt>
                <c:pt idx="18">
                  <c:v>1.1058573206408401E-3</c:v>
                </c:pt>
                <c:pt idx="19">
                  <c:v>2.4615849814346199E-3</c:v>
                </c:pt>
                <c:pt idx="20">
                  <c:v>3.7294958922471501E-3</c:v>
                </c:pt>
                <c:pt idx="21">
                  <c:v>5.2756817878587001E-3</c:v>
                </c:pt>
                <c:pt idx="22">
                  <c:v>7.1210783625299499E-3</c:v>
                </c:pt>
                <c:pt idx="23">
                  <c:v>1.00066960271861E-2</c:v>
                </c:pt>
                <c:pt idx="24">
                  <c:v>1.3682664441674E-2</c:v>
                </c:pt>
                <c:pt idx="25">
                  <c:v>1.7908619202694199E-2</c:v>
                </c:pt>
                <c:pt idx="26">
                  <c:v>2.5072813778811199E-2</c:v>
                </c:pt>
                <c:pt idx="27">
                  <c:v>3.1151294567142301E-2</c:v>
                </c:pt>
                <c:pt idx="28">
                  <c:v>3.7603562372470402E-2</c:v>
                </c:pt>
                <c:pt idx="29">
                  <c:v>4.48672297878044E-2</c:v>
                </c:pt>
                <c:pt idx="30">
                  <c:v>5.3656486902234797E-2</c:v>
                </c:pt>
                <c:pt idx="31">
                  <c:v>6.5552148381336994E-2</c:v>
                </c:pt>
                <c:pt idx="32">
                  <c:v>7.69626675831597E-2</c:v>
                </c:pt>
                <c:pt idx="33">
                  <c:v>8.9633628745411698E-2</c:v>
                </c:pt>
                <c:pt idx="34">
                  <c:v>0.10470155715167501</c:v>
                </c:pt>
                <c:pt idx="35">
                  <c:v>0.125497604673662</c:v>
                </c:pt>
                <c:pt idx="36">
                  <c:v>0.16150971478455001</c:v>
                </c:pt>
                <c:pt idx="37">
                  <c:v>0.20639312729818701</c:v>
                </c:pt>
                <c:pt idx="38">
                  <c:v>0.25632656876533</c:v>
                </c:pt>
                <c:pt idx="39">
                  <c:v>0.319642671833685</c:v>
                </c:pt>
                <c:pt idx="40">
                  <c:v>0.39180778361954099</c:v>
                </c:pt>
                <c:pt idx="41">
                  <c:v>0.469609689627772</c:v>
                </c:pt>
                <c:pt idx="42">
                  <c:v>0.54302449261214902</c:v>
                </c:pt>
                <c:pt idx="43">
                  <c:v>0.61284831478413604</c:v>
                </c:pt>
                <c:pt idx="44">
                  <c:v>0.67972631502472602</c:v>
                </c:pt>
                <c:pt idx="45">
                  <c:v>0.74229405189766196</c:v>
                </c:pt>
                <c:pt idx="46">
                  <c:v>0.79907086257212001</c:v>
                </c:pt>
                <c:pt idx="47">
                  <c:v>0.84929038747218399</c:v>
                </c:pt>
                <c:pt idx="48">
                  <c:v>0.89155423538714096</c:v>
                </c:pt>
                <c:pt idx="49">
                  <c:v>0.92574980623168501</c:v>
                </c:pt>
                <c:pt idx="50">
                  <c:v>0.95157868148809499</c:v>
                </c:pt>
                <c:pt idx="51">
                  <c:v>0.96951977930835898</c:v>
                </c:pt>
                <c:pt idx="52">
                  <c:v>0.98126990942087</c:v>
                </c:pt>
                <c:pt idx="53">
                  <c:v>0.98853448216352402</c:v>
                </c:pt>
                <c:pt idx="54">
                  <c:v>0.99280660861783299</c:v>
                </c:pt>
                <c:pt idx="55">
                  <c:v>0.99534197777579902</c:v>
                </c:pt>
                <c:pt idx="56">
                  <c:v>0.99687888406638603</c:v>
                </c:pt>
                <c:pt idx="57">
                  <c:v>0.99788606070919705</c:v>
                </c:pt>
                <c:pt idx="58">
                  <c:v>0.99856120855763497</c:v>
                </c:pt>
                <c:pt idx="59">
                  <c:v>0.99900583743740401</c:v>
                </c:pt>
                <c:pt idx="60">
                  <c:v>0.99931489355104797</c:v>
                </c:pt>
                <c:pt idx="61">
                  <c:v>0.99952560848463701</c:v>
                </c:pt>
                <c:pt idx="62">
                  <c:v>0.99967691131289105</c:v>
                </c:pt>
                <c:pt idx="63">
                  <c:v>0.99979471703032896</c:v>
                </c:pt>
                <c:pt idx="64">
                  <c:v>0.99987325417528505</c:v>
                </c:pt>
                <c:pt idx="65">
                  <c:v>0.99993221361695805</c:v>
                </c:pt>
                <c:pt idx="66">
                  <c:v>0.99996684238692701</c:v>
                </c:pt>
                <c:pt idx="67">
                  <c:v>0.999983704108242</c:v>
                </c:pt>
                <c:pt idx="68">
                  <c:v>0.99998936240399805</c:v>
                </c:pt>
                <c:pt idx="69">
                  <c:v>0.99999400220652401</c:v>
                </c:pt>
                <c:pt idx="70">
                  <c:v>0.999997284018042</c:v>
                </c:pt>
                <c:pt idx="71">
                  <c:v>0.99999977366819903</c:v>
                </c:pt>
                <c:pt idx="72">
                  <c:v>1</c:v>
                </c:pt>
                <c:pt idx="73">
                  <c:v>1</c:v>
                </c:pt>
                <c:pt idx="74">
                  <c:v>1</c:v>
                </c:pt>
                <c:pt idx="75">
                  <c:v>1</c:v>
                </c:pt>
                <c:pt idx="76">
                  <c:v>1</c:v>
                </c:pt>
                <c:pt idx="77">
                  <c:v>1</c:v>
                </c:pt>
                <c:pt idx="78">
                  <c:v>1</c:v>
                </c:pt>
              </c:numCache>
            </c:numRef>
          </c:yVal>
          <c:smooth val="1"/>
        </c:ser>
        <c:dLbls>
          <c:showLegendKey val="0"/>
          <c:showVal val="0"/>
          <c:showCatName val="0"/>
          <c:showSerName val="0"/>
          <c:showPercent val="0"/>
          <c:showBubbleSize val="0"/>
        </c:dLbls>
        <c:axId val="453483168"/>
        <c:axId val="453482776"/>
      </c:scatterChart>
      <c:catAx>
        <c:axId val="453195008"/>
        <c:scaling>
          <c:orientation val="minMax"/>
        </c:scaling>
        <c:delete val="0"/>
        <c:axPos val="b"/>
        <c:title>
          <c:tx>
            <c:rich>
              <a:bodyPr/>
              <a:lstStyle/>
              <a:p>
                <a:pPr>
                  <a:defRPr sz="800"/>
                </a:pPr>
                <a:r>
                  <a:rPr lang="en-US" sz="800"/>
                  <a:t>Altitude</a:t>
                </a:r>
                <a:r>
                  <a:rPr lang="en-US" sz="800" baseline="0"/>
                  <a:t> </a:t>
                </a:r>
                <a:r>
                  <a:rPr lang="en-US" sz="800"/>
                  <a:t>(m a.s.l.)</a:t>
                </a:r>
              </a:p>
            </c:rich>
          </c:tx>
          <c:overlay val="0"/>
        </c:title>
        <c:numFmt formatCode="#,##0" sourceLinked="0"/>
        <c:majorTickMark val="none"/>
        <c:minorTickMark val="none"/>
        <c:tickLblPos val="nextTo"/>
        <c:txPr>
          <a:bodyPr/>
          <a:lstStyle/>
          <a:p>
            <a:pPr>
              <a:defRPr sz="800"/>
            </a:pPr>
            <a:endParaRPr lang="en-US"/>
          </a:p>
        </c:txPr>
        <c:crossAx val="453195400"/>
        <c:crosses val="autoZero"/>
        <c:auto val="1"/>
        <c:lblAlgn val="ctr"/>
        <c:lblOffset val="100"/>
        <c:tickLblSkip val="10"/>
        <c:noMultiLvlLbl val="0"/>
      </c:catAx>
      <c:valAx>
        <c:axId val="453195400"/>
        <c:scaling>
          <c:orientation val="minMax"/>
          <c:max val="0.1"/>
        </c:scaling>
        <c:delete val="0"/>
        <c:axPos val="l"/>
        <c:majorGridlines/>
        <c:title>
          <c:tx>
            <c:rich>
              <a:bodyPr rot="-5400000" vert="horz"/>
              <a:lstStyle/>
              <a:p>
                <a:pPr>
                  <a:defRPr/>
                </a:pPr>
                <a:r>
                  <a:rPr lang="en-US"/>
                  <a:t>Percent of Contributing</a:t>
                </a:r>
                <a:r>
                  <a:rPr lang="en-US" baseline="0"/>
                  <a:t> Area</a:t>
                </a:r>
                <a:endParaRPr lang="en-US"/>
              </a:p>
            </c:rich>
          </c:tx>
          <c:overlay val="0"/>
        </c:title>
        <c:numFmt formatCode="0%" sourceLinked="0"/>
        <c:majorTickMark val="out"/>
        <c:minorTickMark val="none"/>
        <c:tickLblPos val="nextTo"/>
        <c:crossAx val="453195008"/>
        <c:crosses val="autoZero"/>
        <c:crossBetween val="between"/>
        <c:majorUnit val="1.0000000000000101E-2"/>
      </c:valAx>
      <c:valAx>
        <c:axId val="453482776"/>
        <c:scaling>
          <c:orientation val="minMax"/>
          <c:max val="1"/>
          <c:min val="0"/>
        </c:scaling>
        <c:delete val="0"/>
        <c:axPos val="r"/>
        <c:title>
          <c:tx>
            <c:rich>
              <a:bodyPr rot="-5400000" vert="horz"/>
              <a:lstStyle/>
              <a:p>
                <a:pPr>
                  <a:defRPr/>
                </a:pPr>
                <a:r>
                  <a:rPr lang="en-US"/>
                  <a:t>Cumulative percent</a:t>
                </a:r>
                <a:r>
                  <a:rPr lang="en-US" baseline="0"/>
                  <a:t> Area</a:t>
                </a:r>
                <a:endParaRPr lang="en-US"/>
              </a:p>
            </c:rich>
          </c:tx>
          <c:layout>
            <c:manualLayout>
              <c:xMode val="edge"/>
              <c:yMode val="edge"/>
              <c:x val="0.94064268153525499"/>
              <c:y val="0.21455288062882499"/>
            </c:manualLayout>
          </c:layout>
          <c:overlay val="0"/>
        </c:title>
        <c:numFmt formatCode="0%" sourceLinked="0"/>
        <c:majorTickMark val="out"/>
        <c:minorTickMark val="none"/>
        <c:tickLblPos val="nextTo"/>
        <c:crossAx val="453483168"/>
        <c:crosses val="max"/>
        <c:crossBetween val="midCat"/>
      </c:valAx>
      <c:valAx>
        <c:axId val="453483168"/>
        <c:scaling>
          <c:orientation val="minMax"/>
        </c:scaling>
        <c:delete val="0"/>
        <c:axPos val="t"/>
        <c:numFmt formatCode="General" sourceLinked="1"/>
        <c:majorTickMark val="none"/>
        <c:minorTickMark val="none"/>
        <c:tickLblPos val="none"/>
        <c:crossAx val="453482776"/>
        <c:crosses val="max"/>
        <c:crossBetween val="midCat"/>
      </c:valAx>
    </c:plotArea>
    <c:legend>
      <c:legendPos val="b"/>
      <c:legendEntry>
        <c:idx val="0"/>
        <c:txPr>
          <a:bodyPr/>
          <a:lstStyle/>
          <a:p>
            <a:pPr>
              <a:defRPr sz="800"/>
            </a:pPr>
            <a:endParaRPr lang="en-US"/>
          </a:p>
        </c:txPr>
      </c:legendEntry>
      <c:legendEntry>
        <c:idx val="1"/>
        <c:txPr>
          <a:bodyPr/>
          <a:lstStyle/>
          <a:p>
            <a:pPr>
              <a:defRPr sz="800"/>
            </a:pPr>
            <a:endParaRPr lang="en-US"/>
          </a:p>
        </c:txPr>
      </c:legendEntry>
      <c:layout>
        <c:manualLayout>
          <c:xMode val="edge"/>
          <c:yMode val="edge"/>
          <c:x val="6.0305795119223501E-2"/>
          <c:y val="0.91237569262175899"/>
          <c:w val="0.90549875073950803"/>
          <c:h val="8.7624307378245295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Comparative Hypsometry for the </a:t>
            </a:r>
          </a:p>
          <a:p>
            <a:pPr>
              <a:defRPr sz="1100"/>
            </a:pPr>
            <a:r>
              <a:rPr lang="en-US" sz="1100"/>
              <a:t>Mountain Basins of the Panj and Vakhsh Rivers</a:t>
            </a:r>
          </a:p>
        </c:rich>
      </c:tx>
      <c:overlay val="0"/>
    </c:title>
    <c:autoTitleDeleted val="0"/>
    <c:plotArea>
      <c:layout/>
      <c:barChart>
        <c:barDir val="col"/>
        <c:grouping val="clustered"/>
        <c:varyColors val="0"/>
        <c:ser>
          <c:idx val="0"/>
          <c:order val="0"/>
          <c:tx>
            <c:strRef>
              <c:f>'Basin Stats'!$Y$45</c:f>
              <c:strCache>
                <c:ptCount val="1"/>
                <c:pt idx="0">
                  <c:v>Panj</c:v>
                </c:pt>
              </c:strCache>
            </c:strRef>
          </c:tx>
          <c:invertIfNegative val="0"/>
          <c:cat>
            <c:strRef>
              <c:f>'Basin Stats'!$Z$44:$AG$44</c:f>
              <c:strCache>
                <c:ptCount val="8"/>
                <c:pt idx="0">
                  <c:v>0-1 K</c:v>
                </c:pt>
                <c:pt idx="1">
                  <c:v>1-2 K</c:v>
                </c:pt>
                <c:pt idx="2">
                  <c:v>2-3 K</c:v>
                </c:pt>
                <c:pt idx="3">
                  <c:v>3-4 K</c:v>
                </c:pt>
                <c:pt idx="4">
                  <c:v>4-5 K</c:v>
                </c:pt>
                <c:pt idx="5">
                  <c:v>5-6 K</c:v>
                </c:pt>
                <c:pt idx="6">
                  <c:v>6-7 K</c:v>
                </c:pt>
                <c:pt idx="7">
                  <c:v>7-8 K</c:v>
                </c:pt>
              </c:strCache>
            </c:strRef>
          </c:cat>
          <c:val>
            <c:numRef>
              <c:f>'Basin Stats'!$Z$45:$AG$45</c:f>
              <c:numCache>
                <c:formatCode>0</c:formatCode>
                <c:ptCount val="8"/>
                <c:pt idx="0">
                  <c:v>10878</c:v>
                </c:pt>
                <c:pt idx="1">
                  <c:v>12058</c:v>
                </c:pt>
                <c:pt idx="2">
                  <c:v>14268</c:v>
                </c:pt>
                <c:pt idx="3">
                  <c:v>26019</c:v>
                </c:pt>
                <c:pt idx="4">
                  <c:v>46450</c:v>
                </c:pt>
                <c:pt idx="5">
                  <c:v>8559</c:v>
                </c:pt>
                <c:pt idx="6">
                  <c:v>97</c:v>
                </c:pt>
                <c:pt idx="7">
                  <c:v>1</c:v>
                </c:pt>
              </c:numCache>
            </c:numRef>
          </c:val>
        </c:ser>
        <c:ser>
          <c:idx val="1"/>
          <c:order val="1"/>
          <c:tx>
            <c:strRef>
              <c:f>'Basin Stats'!$Y$46</c:f>
              <c:strCache>
                <c:ptCount val="1"/>
                <c:pt idx="0">
                  <c:v>Vakhsh</c:v>
                </c:pt>
              </c:strCache>
            </c:strRef>
          </c:tx>
          <c:invertIfNegative val="0"/>
          <c:cat>
            <c:strRef>
              <c:f>'Basin Stats'!$Z$44:$AG$44</c:f>
              <c:strCache>
                <c:ptCount val="8"/>
                <c:pt idx="0">
                  <c:v>0-1 K</c:v>
                </c:pt>
                <c:pt idx="1">
                  <c:v>1-2 K</c:v>
                </c:pt>
                <c:pt idx="2">
                  <c:v>2-3 K</c:v>
                </c:pt>
                <c:pt idx="3">
                  <c:v>3-4 K</c:v>
                </c:pt>
                <c:pt idx="4">
                  <c:v>4-5 K</c:v>
                </c:pt>
                <c:pt idx="5">
                  <c:v>5-6 K</c:v>
                </c:pt>
                <c:pt idx="6">
                  <c:v>6-7 K</c:v>
                </c:pt>
                <c:pt idx="7">
                  <c:v>7-8 K</c:v>
                </c:pt>
              </c:strCache>
            </c:strRef>
          </c:cat>
          <c:val>
            <c:numRef>
              <c:f>'Basin Stats'!$Z$46:$AG$46</c:f>
              <c:numCache>
                <c:formatCode>0</c:formatCode>
                <c:ptCount val="8"/>
                <c:pt idx="0">
                  <c:v>6422</c:v>
                </c:pt>
                <c:pt idx="1">
                  <c:v>4592</c:v>
                </c:pt>
                <c:pt idx="2">
                  <c:v>7567</c:v>
                </c:pt>
                <c:pt idx="3">
                  <c:v>11719</c:v>
                </c:pt>
                <c:pt idx="4">
                  <c:v>7283</c:v>
                </c:pt>
                <c:pt idx="5">
                  <c:v>2173</c:v>
                </c:pt>
                <c:pt idx="6">
                  <c:v>123</c:v>
                </c:pt>
                <c:pt idx="7">
                  <c:v>2</c:v>
                </c:pt>
              </c:numCache>
            </c:numRef>
          </c:val>
        </c:ser>
        <c:dLbls>
          <c:showLegendKey val="0"/>
          <c:showVal val="0"/>
          <c:showCatName val="0"/>
          <c:showSerName val="0"/>
          <c:showPercent val="0"/>
          <c:showBubbleSize val="0"/>
        </c:dLbls>
        <c:gapWidth val="150"/>
        <c:axId val="453483952"/>
        <c:axId val="453484344"/>
      </c:barChart>
      <c:catAx>
        <c:axId val="453483952"/>
        <c:scaling>
          <c:orientation val="minMax"/>
        </c:scaling>
        <c:delete val="0"/>
        <c:axPos val="b"/>
        <c:numFmt formatCode="General" sourceLinked="0"/>
        <c:majorTickMark val="none"/>
        <c:minorTickMark val="none"/>
        <c:tickLblPos val="nextTo"/>
        <c:crossAx val="453484344"/>
        <c:crosses val="autoZero"/>
        <c:auto val="1"/>
        <c:lblAlgn val="ctr"/>
        <c:lblOffset val="100"/>
        <c:noMultiLvlLbl val="0"/>
      </c:catAx>
      <c:valAx>
        <c:axId val="453484344"/>
        <c:scaling>
          <c:orientation val="minMax"/>
        </c:scaling>
        <c:delete val="0"/>
        <c:axPos val="l"/>
        <c:majorGridlines/>
        <c:title>
          <c:tx>
            <c:rich>
              <a:bodyPr/>
              <a:lstStyle/>
              <a:p>
                <a:pPr>
                  <a:defRPr/>
                </a:pPr>
                <a:r>
                  <a:rPr lang="en-US"/>
                  <a:t>Basin Area</a:t>
                </a:r>
                <a:r>
                  <a:rPr lang="en-US" baseline="0"/>
                  <a:t> (</a:t>
                </a:r>
                <a:r>
                  <a:rPr lang="en-US"/>
                  <a:t>km</a:t>
                </a:r>
                <a:r>
                  <a:rPr lang="en-US" baseline="30000"/>
                  <a:t>2</a:t>
                </a:r>
                <a:r>
                  <a:rPr lang="en-US" baseline="0"/>
                  <a:t>)</a:t>
                </a:r>
              </a:p>
            </c:rich>
          </c:tx>
          <c:overlay val="0"/>
        </c:title>
        <c:numFmt formatCode="#,##0" sourceLinked="0"/>
        <c:majorTickMark val="none"/>
        <c:minorTickMark val="none"/>
        <c:tickLblPos val="nextTo"/>
        <c:txPr>
          <a:bodyPr/>
          <a:lstStyle/>
          <a:p>
            <a:pPr>
              <a:defRPr sz="800"/>
            </a:pPr>
            <a:endParaRPr lang="en-US"/>
          </a:p>
        </c:txPr>
        <c:crossAx val="453483952"/>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100"/>
            </a:pPr>
            <a:r>
              <a:rPr lang="en-US" sz="1100"/>
              <a:t>Hypsometry </a:t>
            </a:r>
            <a:r>
              <a:rPr lang="en-US" sz="1100" baseline="0"/>
              <a:t>of the Glaciers in the </a:t>
            </a:r>
            <a:r>
              <a:rPr lang="en-US" sz="1100"/>
              <a:t>Pamirs</a:t>
            </a:r>
          </a:p>
        </c:rich>
      </c:tx>
      <c:layout>
        <c:manualLayout>
          <c:xMode val="edge"/>
          <c:yMode val="edge"/>
          <c:x val="0.239666665268333"/>
          <c:y val="2.1691973969631202E-2"/>
        </c:manualLayout>
      </c:layout>
      <c:overlay val="0"/>
    </c:title>
    <c:autoTitleDeleted val="0"/>
    <c:plotArea>
      <c:layout>
        <c:manualLayout>
          <c:layoutTarget val="inner"/>
          <c:xMode val="edge"/>
          <c:yMode val="edge"/>
          <c:x val="0.194238407699038"/>
          <c:y val="0.12920702099737499"/>
          <c:w val="0.73741579177602001"/>
          <c:h val="0.60861023622055799"/>
        </c:manualLayout>
      </c:layout>
      <c:barChart>
        <c:barDir val="col"/>
        <c:grouping val="clustered"/>
        <c:varyColors val="0"/>
        <c:ser>
          <c:idx val="0"/>
          <c:order val="0"/>
          <c:invertIfNegative val="0"/>
          <c:dPt>
            <c:idx val="24"/>
            <c:invertIfNegative val="0"/>
            <c:bubble3D val="0"/>
            <c:spPr>
              <a:solidFill>
                <a:srgbClr val="FF0000"/>
              </a:solidFill>
            </c:spPr>
          </c:dPt>
          <c:cat>
            <c:strRef>
              <c:f>Analyses!$AS$5:$AS$54</c:f>
              <c:strCache>
                <c:ptCount val="50"/>
                <c:pt idx="0">
                  <c:v>2500-2600</c:v>
                </c:pt>
                <c:pt idx="1">
                  <c:v>2600-2700</c:v>
                </c:pt>
                <c:pt idx="2">
                  <c:v>2700-2800</c:v>
                </c:pt>
                <c:pt idx="3">
                  <c:v>2800-2900</c:v>
                </c:pt>
                <c:pt idx="4">
                  <c:v>2900-3000</c:v>
                </c:pt>
                <c:pt idx="5">
                  <c:v>3000-3100</c:v>
                </c:pt>
                <c:pt idx="6">
                  <c:v>3100-3200</c:v>
                </c:pt>
                <c:pt idx="7">
                  <c:v>3200-3300</c:v>
                </c:pt>
                <c:pt idx="8">
                  <c:v>3300-3400</c:v>
                </c:pt>
                <c:pt idx="9">
                  <c:v>3400-3500</c:v>
                </c:pt>
                <c:pt idx="10">
                  <c:v>3500-3600</c:v>
                </c:pt>
                <c:pt idx="11">
                  <c:v>3600-3700</c:v>
                </c:pt>
                <c:pt idx="12">
                  <c:v>3700-3800</c:v>
                </c:pt>
                <c:pt idx="13">
                  <c:v>3800-3900</c:v>
                </c:pt>
                <c:pt idx="14">
                  <c:v>3900-4000</c:v>
                </c:pt>
                <c:pt idx="15">
                  <c:v>4000-4100</c:v>
                </c:pt>
                <c:pt idx="16">
                  <c:v>4100-4200</c:v>
                </c:pt>
                <c:pt idx="17">
                  <c:v>4200-4300</c:v>
                </c:pt>
                <c:pt idx="18">
                  <c:v>4300-4400</c:v>
                </c:pt>
                <c:pt idx="19">
                  <c:v>4400-4500</c:v>
                </c:pt>
                <c:pt idx="20">
                  <c:v>4500-4600</c:v>
                </c:pt>
                <c:pt idx="21">
                  <c:v>4600-4700</c:v>
                </c:pt>
                <c:pt idx="22">
                  <c:v>4700-4800</c:v>
                </c:pt>
                <c:pt idx="23">
                  <c:v>4800-4900</c:v>
                </c:pt>
                <c:pt idx="24">
                  <c:v>4900-5000</c:v>
                </c:pt>
                <c:pt idx="25">
                  <c:v>5000-5100</c:v>
                </c:pt>
                <c:pt idx="26">
                  <c:v>5100-5200</c:v>
                </c:pt>
                <c:pt idx="27">
                  <c:v>5200-5300</c:v>
                </c:pt>
                <c:pt idx="28">
                  <c:v>5300-5400</c:v>
                </c:pt>
                <c:pt idx="29">
                  <c:v>5400-5500</c:v>
                </c:pt>
                <c:pt idx="30">
                  <c:v>5500-5600</c:v>
                </c:pt>
                <c:pt idx="31">
                  <c:v>5600-5700</c:v>
                </c:pt>
                <c:pt idx="32">
                  <c:v>5700-5800</c:v>
                </c:pt>
                <c:pt idx="33">
                  <c:v>5800-5900</c:v>
                </c:pt>
                <c:pt idx="34">
                  <c:v>5900-6000</c:v>
                </c:pt>
                <c:pt idx="35">
                  <c:v>6000-6100</c:v>
                </c:pt>
                <c:pt idx="36">
                  <c:v>6100-6200</c:v>
                </c:pt>
                <c:pt idx="37">
                  <c:v>6200-6300</c:v>
                </c:pt>
                <c:pt idx="38">
                  <c:v>6300-6400</c:v>
                </c:pt>
                <c:pt idx="39">
                  <c:v>6400-6500</c:v>
                </c:pt>
                <c:pt idx="40">
                  <c:v>6500-6600</c:v>
                </c:pt>
                <c:pt idx="41">
                  <c:v>6600-6700</c:v>
                </c:pt>
                <c:pt idx="42">
                  <c:v>6700-6800</c:v>
                </c:pt>
                <c:pt idx="43">
                  <c:v>6800-6900</c:v>
                </c:pt>
                <c:pt idx="44">
                  <c:v>6900-7000</c:v>
                </c:pt>
                <c:pt idx="45">
                  <c:v>7000-7100</c:v>
                </c:pt>
                <c:pt idx="46">
                  <c:v>7100-7200</c:v>
                </c:pt>
                <c:pt idx="47">
                  <c:v>7200-7300</c:v>
                </c:pt>
                <c:pt idx="48">
                  <c:v>7300-7400</c:v>
                </c:pt>
                <c:pt idx="49">
                  <c:v>7400-7500</c:v>
                </c:pt>
              </c:strCache>
            </c:strRef>
          </c:cat>
          <c:val>
            <c:numRef>
              <c:f>Analyses!$AT$5:$AT$54</c:f>
              <c:numCache>
                <c:formatCode>0.00</c:formatCode>
                <c:ptCount val="50"/>
                <c:pt idx="0">
                  <c:v>0.01</c:v>
                </c:pt>
                <c:pt idx="1">
                  <c:v>0.03</c:v>
                </c:pt>
                <c:pt idx="2">
                  <c:v>0.03</c:v>
                </c:pt>
                <c:pt idx="3">
                  <c:v>0.06</c:v>
                </c:pt>
                <c:pt idx="4">
                  <c:v>0.27</c:v>
                </c:pt>
                <c:pt idx="5">
                  <c:v>0.320000000000013</c:v>
                </c:pt>
                <c:pt idx="6">
                  <c:v>0.45</c:v>
                </c:pt>
                <c:pt idx="7">
                  <c:v>0.95000000000000595</c:v>
                </c:pt>
                <c:pt idx="8">
                  <c:v>2.11</c:v>
                </c:pt>
                <c:pt idx="9">
                  <c:v>4.8599999999999977</c:v>
                </c:pt>
                <c:pt idx="10">
                  <c:v>6.6199999999999957</c:v>
                </c:pt>
                <c:pt idx="11">
                  <c:v>12.79</c:v>
                </c:pt>
                <c:pt idx="12">
                  <c:v>26.6</c:v>
                </c:pt>
                <c:pt idx="13">
                  <c:v>45.27</c:v>
                </c:pt>
                <c:pt idx="14">
                  <c:v>76.59</c:v>
                </c:pt>
                <c:pt idx="15">
                  <c:v>120.33</c:v>
                </c:pt>
                <c:pt idx="16">
                  <c:v>188.08</c:v>
                </c:pt>
                <c:pt idx="17">
                  <c:v>273.37</c:v>
                </c:pt>
                <c:pt idx="18">
                  <c:v>349.27</c:v>
                </c:pt>
                <c:pt idx="19">
                  <c:v>421.52</c:v>
                </c:pt>
                <c:pt idx="20">
                  <c:v>489.05</c:v>
                </c:pt>
                <c:pt idx="21">
                  <c:v>583.64</c:v>
                </c:pt>
                <c:pt idx="22">
                  <c:v>735.72</c:v>
                </c:pt>
                <c:pt idx="23">
                  <c:v>908.54</c:v>
                </c:pt>
                <c:pt idx="24">
                  <c:v>1058.0899999999999</c:v>
                </c:pt>
                <c:pt idx="25">
                  <c:v>1093.92</c:v>
                </c:pt>
                <c:pt idx="26">
                  <c:v>1002.93</c:v>
                </c:pt>
                <c:pt idx="27">
                  <c:v>827.83999999999787</c:v>
                </c:pt>
                <c:pt idx="28">
                  <c:v>626.83999999999787</c:v>
                </c:pt>
                <c:pt idx="29">
                  <c:v>440.19</c:v>
                </c:pt>
                <c:pt idx="30">
                  <c:v>303.18</c:v>
                </c:pt>
                <c:pt idx="31">
                  <c:v>210.98000000000039</c:v>
                </c:pt>
                <c:pt idx="32">
                  <c:v>148.86000000000001</c:v>
                </c:pt>
                <c:pt idx="33">
                  <c:v>106.09</c:v>
                </c:pt>
                <c:pt idx="34">
                  <c:v>77.169999999999973</c:v>
                </c:pt>
                <c:pt idx="35">
                  <c:v>56.260000000000012</c:v>
                </c:pt>
                <c:pt idx="36">
                  <c:v>41.620000000000012</c:v>
                </c:pt>
                <c:pt idx="37">
                  <c:v>30.27</c:v>
                </c:pt>
                <c:pt idx="38">
                  <c:v>22.650000000000031</c:v>
                </c:pt>
                <c:pt idx="39">
                  <c:v>18.3</c:v>
                </c:pt>
                <c:pt idx="40">
                  <c:v>13.54</c:v>
                </c:pt>
                <c:pt idx="41">
                  <c:v>10.050000000000001</c:v>
                </c:pt>
                <c:pt idx="42">
                  <c:v>6.5</c:v>
                </c:pt>
                <c:pt idx="43">
                  <c:v>3.64</c:v>
                </c:pt>
                <c:pt idx="44">
                  <c:v>2.09</c:v>
                </c:pt>
                <c:pt idx="45">
                  <c:v>1.27</c:v>
                </c:pt>
                <c:pt idx="46">
                  <c:v>0.66000000000004699</c:v>
                </c:pt>
                <c:pt idx="47">
                  <c:v>0.48</c:v>
                </c:pt>
                <c:pt idx="48">
                  <c:v>0.21</c:v>
                </c:pt>
                <c:pt idx="49">
                  <c:v>0.04</c:v>
                </c:pt>
              </c:numCache>
            </c:numRef>
          </c:val>
        </c:ser>
        <c:dLbls>
          <c:showLegendKey val="0"/>
          <c:showVal val="0"/>
          <c:showCatName val="0"/>
          <c:showSerName val="0"/>
          <c:showPercent val="0"/>
          <c:showBubbleSize val="0"/>
        </c:dLbls>
        <c:gapWidth val="150"/>
        <c:axId val="453263424"/>
        <c:axId val="453263816"/>
      </c:barChart>
      <c:catAx>
        <c:axId val="453263424"/>
        <c:scaling>
          <c:orientation val="minMax"/>
        </c:scaling>
        <c:delete val="0"/>
        <c:axPos val="b"/>
        <c:title>
          <c:tx>
            <c:rich>
              <a:bodyPr/>
              <a:lstStyle/>
              <a:p>
                <a:pPr>
                  <a:defRPr/>
                </a:pPr>
                <a:r>
                  <a:rPr lang="en-US"/>
                  <a:t>Altitude </a:t>
                </a:r>
                <a:r>
                  <a:rPr lang="en-US" baseline="0"/>
                  <a:t>(</a:t>
                </a:r>
                <a:r>
                  <a:rPr lang="en-US"/>
                  <a:t>m a.s.l)</a:t>
                </a:r>
              </a:p>
            </c:rich>
          </c:tx>
          <c:layout>
            <c:manualLayout>
              <c:xMode val="edge"/>
              <c:yMode val="edge"/>
              <c:x val="0.477329378846297"/>
              <c:y val="0.92190889370932805"/>
            </c:manualLayout>
          </c:layout>
          <c:overlay val="0"/>
        </c:title>
        <c:numFmt formatCode="General" sourceLinked="0"/>
        <c:majorTickMark val="none"/>
        <c:minorTickMark val="none"/>
        <c:tickLblPos val="nextTo"/>
        <c:txPr>
          <a:bodyPr/>
          <a:lstStyle/>
          <a:p>
            <a:pPr>
              <a:defRPr sz="800"/>
            </a:pPr>
            <a:endParaRPr lang="en-US"/>
          </a:p>
        </c:txPr>
        <c:crossAx val="453263816"/>
        <c:crosses val="autoZero"/>
        <c:auto val="1"/>
        <c:lblAlgn val="ctr"/>
        <c:lblOffset val="100"/>
        <c:noMultiLvlLbl val="0"/>
      </c:catAx>
      <c:valAx>
        <c:axId val="453263816"/>
        <c:scaling>
          <c:orientation val="minMax"/>
        </c:scaling>
        <c:delete val="0"/>
        <c:axPos val="l"/>
        <c:majorGridlines/>
        <c:title>
          <c:tx>
            <c:rich>
              <a:bodyPr/>
              <a:lstStyle/>
              <a:p>
                <a:pPr>
                  <a:defRPr/>
                </a:pPr>
                <a:r>
                  <a:rPr lang="en-US"/>
                  <a:t>Glacier</a:t>
                </a:r>
                <a:r>
                  <a:rPr lang="en-US" baseline="0"/>
                  <a:t> </a:t>
                </a:r>
                <a:r>
                  <a:rPr lang="en-US"/>
                  <a:t>Area</a:t>
                </a:r>
                <a:r>
                  <a:rPr lang="en-US" baseline="0"/>
                  <a:t> (</a:t>
                </a:r>
                <a:r>
                  <a:rPr lang="en-US"/>
                  <a:t>km</a:t>
                </a:r>
                <a:r>
                  <a:rPr lang="en-US" baseline="30000"/>
                  <a:t>2</a:t>
                </a:r>
                <a:r>
                  <a:rPr lang="en-US"/>
                  <a:t>)</a:t>
                </a:r>
              </a:p>
            </c:rich>
          </c:tx>
          <c:layout>
            <c:manualLayout>
              <c:xMode val="edge"/>
              <c:yMode val="edge"/>
              <c:x val="3.6111111111111198E-2"/>
              <c:y val="0.38630519286357701"/>
            </c:manualLayout>
          </c:layout>
          <c:overlay val="0"/>
        </c:title>
        <c:numFmt formatCode="#,##0" sourceLinked="0"/>
        <c:majorTickMark val="out"/>
        <c:minorTickMark val="none"/>
        <c:tickLblPos val="nextTo"/>
        <c:txPr>
          <a:bodyPr/>
          <a:lstStyle/>
          <a:p>
            <a:pPr>
              <a:defRPr sz="800"/>
            </a:pPr>
            <a:endParaRPr lang="en-US"/>
          </a:p>
        </c:txPr>
        <c:crossAx val="453263424"/>
        <c:crosses val="autoZero"/>
        <c:crossBetween val="between"/>
      </c:valAx>
    </c:plotArea>
    <c:legend>
      <c:legendPos val="r"/>
      <c:layout>
        <c:manualLayout>
          <c:xMode val="edge"/>
          <c:yMode val="edge"/>
          <c:x val="0.97332086614173197"/>
          <c:y val="0.176455599300087"/>
          <c:w val="1.0012467191601E-2"/>
          <c:h val="1.73436132983378E-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Hypsometries of</a:t>
            </a:r>
            <a:r>
              <a:rPr lang="en-US" sz="1100" baseline="0"/>
              <a:t> the Glaciers in the </a:t>
            </a:r>
            <a:r>
              <a:rPr lang="en-US" sz="1100"/>
              <a:t>Panj and Vakhsh</a:t>
            </a:r>
            <a:r>
              <a:rPr lang="en-US" sz="1100" baseline="0"/>
              <a:t> Basins</a:t>
            </a:r>
            <a:endParaRPr lang="en-US" sz="1100"/>
          </a:p>
        </c:rich>
      </c:tx>
      <c:overlay val="0"/>
    </c:title>
    <c:autoTitleDeleted val="0"/>
    <c:plotArea>
      <c:layout/>
      <c:barChart>
        <c:barDir val="col"/>
        <c:grouping val="clustered"/>
        <c:varyColors val="0"/>
        <c:ser>
          <c:idx val="0"/>
          <c:order val="0"/>
          <c:tx>
            <c:strRef>
              <c:f>'Glacier Hypso'!$BJ$13</c:f>
              <c:strCache>
                <c:ptCount val="1"/>
                <c:pt idx="0">
                  <c:v>Panj </c:v>
                </c:pt>
              </c:strCache>
            </c:strRef>
          </c:tx>
          <c:invertIfNegative val="0"/>
          <c:cat>
            <c:strRef>
              <c:f>'Glacier Hypso'!$BI$14:$BI$63</c:f>
              <c:strCache>
                <c:ptCount val="50"/>
                <c:pt idx="0">
                  <c:v>3000-3100</c:v>
                </c:pt>
                <c:pt idx="1">
                  <c:v>3100-3200</c:v>
                </c:pt>
                <c:pt idx="2">
                  <c:v>3200-3300</c:v>
                </c:pt>
                <c:pt idx="3">
                  <c:v>3300-3400</c:v>
                </c:pt>
                <c:pt idx="4">
                  <c:v>3400-3500</c:v>
                </c:pt>
                <c:pt idx="5">
                  <c:v>3500-3600</c:v>
                </c:pt>
                <c:pt idx="6">
                  <c:v>3600-3700</c:v>
                </c:pt>
                <c:pt idx="7">
                  <c:v>3700-3800</c:v>
                </c:pt>
                <c:pt idx="8">
                  <c:v>3800-3900</c:v>
                </c:pt>
                <c:pt idx="9">
                  <c:v>3900-4000</c:v>
                </c:pt>
                <c:pt idx="10">
                  <c:v>4000-4100</c:v>
                </c:pt>
                <c:pt idx="11">
                  <c:v>4100-4200</c:v>
                </c:pt>
                <c:pt idx="12">
                  <c:v>4200-4300</c:v>
                </c:pt>
                <c:pt idx="13">
                  <c:v>4300-4400</c:v>
                </c:pt>
                <c:pt idx="14">
                  <c:v>4400-4500</c:v>
                </c:pt>
                <c:pt idx="15">
                  <c:v>4500-4600</c:v>
                </c:pt>
                <c:pt idx="16">
                  <c:v>4600-4700</c:v>
                </c:pt>
                <c:pt idx="17">
                  <c:v>4700-4800</c:v>
                </c:pt>
                <c:pt idx="18">
                  <c:v>4800-4900</c:v>
                </c:pt>
                <c:pt idx="19">
                  <c:v>4900-5000</c:v>
                </c:pt>
                <c:pt idx="20">
                  <c:v>5000-5100</c:v>
                </c:pt>
                <c:pt idx="21">
                  <c:v>5100-5200</c:v>
                </c:pt>
                <c:pt idx="22">
                  <c:v>5200-5300</c:v>
                </c:pt>
                <c:pt idx="23">
                  <c:v>5300-5400</c:v>
                </c:pt>
                <c:pt idx="24">
                  <c:v>5400-5500</c:v>
                </c:pt>
                <c:pt idx="25">
                  <c:v>5500-5600</c:v>
                </c:pt>
                <c:pt idx="26">
                  <c:v>5600-5700</c:v>
                </c:pt>
                <c:pt idx="27">
                  <c:v>5700-5800</c:v>
                </c:pt>
                <c:pt idx="28">
                  <c:v>5800-5900</c:v>
                </c:pt>
                <c:pt idx="29">
                  <c:v>5900-6000</c:v>
                </c:pt>
                <c:pt idx="30">
                  <c:v>6000-6100</c:v>
                </c:pt>
                <c:pt idx="31">
                  <c:v>6100-6200</c:v>
                </c:pt>
                <c:pt idx="32">
                  <c:v>6200-6300</c:v>
                </c:pt>
                <c:pt idx="33">
                  <c:v>6300-6400</c:v>
                </c:pt>
                <c:pt idx="34">
                  <c:v>6400-6500</c:v>
                </c:pt>
                <c:pt idx="35">
                  <c:v>6500-6600</c:v>
                </c:pt>
                <c:pt idx="36">
                  <c:v>6600-6700</c:v>
                </c:pt>
                <c:pt idx="37">
                  <c:v>6700-6800</c:v>
                </c:pt>
                <c:pt idx="38">
                  <c:v>6800-6900</c:v>
                </c:pt>
                <c:pt idx="39">
                  <c:v>6900-7000</c:v>
                </c:pt>
                <c:pt idx="40">
                  <c:v>7000-7100</c:v>
                </c:pt>
                <c:pt idx="41">
                  <c:v>7100-7200</c:v>
                </c:pt>
                <c:pt idx="42">
                  <c:v>7200-7300</c:v>
                </c:pt>
                <c:pt idx="43">
                  <c:v>7300-7400</c:v>
                </c:pt>
                <c:pt idx="44">
                  <c:v>7400-7500</c:v>
                </c:pt>
                <c:pt idx="45">
                  <c:v>7500-7600</c:v>
                </c:pt>
                <c:pt idx="46">
                  <c:v>7600-7700</c:v>
                </c:pt>
                <c:pt idx="47">
                  <c:v>7700-7800</c:v>
                </c:pt>
                <c:pt idx="48">
                  <c:v>7800-7900</c:v>
                </c:pt>
                <c:pt idx="49">
                  <c:v>7900-8000</c:v>
                </c:pt>
              </c:strCache>
            </c:strRef>
          </c:cat>
          <c:val>
            <c:numRef>
              <c:f>'Glacier Hypso'!$BJ$14:$BJ$63</c:f>
              <c:numCache>
                <c:formatCode>0.00</c:formatCode>
                <c:ptCount val="50"/>
                <c:pt idx="0">
                  <c:v>0.01</c:v>
                </c:pt>
                <c:pt idx="1">
                  <c:v>0.01</c:v>
                </c:pt>
                <c:pt idx="2">
                  <c:v>0.01</c:v>
                </c:pt>
                <c:pt idx="3">
                  <c:v>0.01</c:v>
                </c:pt>
                <c:pt idx="4">
                  <c:v>0.04</c:v>
                </c:pt>
                <c:pt idx="5">
                  <c:v>0.05</c:v>
                </c:pt>
                <c:pt idx="6">
                  <c:v>0.55000000000000004</c:v>
                </c:pt>
                <c:pt idx="7">
                  <c:v>2.04</c:v>
                </c:pt>
                <c:pt idx="8">
                  <c:v>2.4900000000000002</c:v>
                </c:pt>
                <c:pt idx="9">
                  <c:v>3.07</c:v>
                </c:pt>
                <c:pt idx="10">
                  <c:v>4.4300000000000024</c:v>
                </c:pt>
                <c:pt idx="11">
                  <c:v>8.5500000000000007</c:v>
                </c:pt>
                <c:pt idx="12">
                  <c:v>16.27999999999999</c:v>
                </c:pt>
                <c:pt idx="13">
                  <c:v>30.919999999999991</c:v>
                </c:pt>
                <c:pt idx="14">
                  <c:v>58.84</c:v>
                </c:pt>
                <c:pt idx="15">
                  <c:v>95.62</c:v>
                </c:pt>
                <c:pt idx="16">
                  <c:v>163.36000000000001</c:v>
                </c:pt>
                <c:pt idx="17">
                  <c:v>258.12</c:v>
                </c:pt>
                <c:pt idx="18">
                  <c:v>354.3</c:v>
                </c:pt>
                <c:pt idx="19">
                  <c:v>423.66</c:v>
                </c:pt>
                <c:pt idx="20">
                  <c:v>443.09</c:v>
                </c:pt>
                <c:pt idx="21">
                  <c:v>397.08</c:v>
                </c:pt>
                <c:pt idx="22">
                  <c:v>305.96999999999889</c:v>
                </c:pt>
                <c:pt idx="23">
                  <c:v>219.98000000000039</c:v>
                </c:pt>
                <c:pt idx="24">
                  <c:v>145.82000000000099</c:v>
                </c:pt>
                <c:pt idx="25">
                  <c:v>90.410000000000025</c:v>
                </c:pt>
                <c:pt idx="26">
                  <c:v>55.31</c:v>
                </c:pt>
                <c:pt idx="27">
                  <c:v>32.86</c:v>
                </c:pt>
                <c:pt idx="28">
                  <c:v>21.1</c:v>
                </c:pt>
                <c:pt idx="29">
                  <c:v>14.19</c:v>
                </c:pt>
                <c:pt idx="30">
                  <c:v>8.5300000000000011</c:v>
                </c:pt>
                <c:pt idx="31">
                  <c:v>5.23</c:v>
                </c:pt>
                <c:pt idx="32">
                  <c:v>3.12</c:v>
                </c:pt>
                <c:pt idx="33">
                  <c:v>1.74</c:v>
                </c:pt>
                <c:pt idx="34">
                  <c:v>1.29</c:v>
                </c:pt>
                <c:pt idx="35">
                  <c:v>0.86000000000000598</c:v>
                </c:pt>
                <c:pt idx="36">
                  <c:v>0.8</c:v>
                </c:pt>
                <c:pt idx="37">
                  <c:v>0.73000000000000598</c:v>
                </c:pt>
                <c:pt idx="38">
                  <c:v>0.23</c:v>
                </c:pt>
                <c:pt idx="39">
                  <c:v>0</c:v>
                </c:pt>
                <c:pt idx="40">
                  <c:v>0</c:v>
                </c:pt>
                <c:pt idx="41">
                  <c:v>0</c:v>
                </c:pt>
                <c:pt idx="42">
                  <c:v>0</c:v>
                </c:pt>
                <c:pt idx="43">
                  <c:v>0</c:v>
                </c:pt>
                <c:pt idx="44">
                  <c:v>0</c:v>
                </c:pt>
                <c:pt idx="45">
                  <c:v>0</c:v>
                </c:pt>
                <c:pt idx="46">
                  <c:v>0</c:v>
                </c:pt>
                <c:pt idx="47">
                  <c:v>0</c:v>
                </c:pt>
                <c:pt idx="48">
                  <c:v>0</c:v>
                </c:pt>
                <c:pt idx="49">
                  <c:v>0</c:v>
                </c:pt>
              </c:numCache>
            </c:numRef>
          </c:val>
        </c:ser>
        <c:ser>
          <c:idx val="1"/>
          <c:order val="1"/>
          <c:tx>
            <c:strRef>
              <c:f>'Glacier Hypso'!$BK$13</c:f>
              <c:strCache>
                <c:ptCount val="1"/>
                <c:pt idx="0">
                  <c:v>Vakhsh</c:v>
                </c:pt>
              </c:strCache>
            </c:strRef>
          </c:tx>
          <c:invertIfNegative val="0"/>
          <c:cat>
            <c:strRef>
              <c:f>'Glacier Hypso'!$BI$14:$BI$63</c:f>
              <c:strCache>
                <c:ptCount val="50"/>
                <c:pt idx="0">
                  <c:v>3000-3100</c:v>
                </c:pt>
                <c:pt idx="1">
                  <c:v>3100-3200</c:v>
                </c:pt>
                <c:pt idx="2">
                  <c:v>3200-3300</c:v>
                </c:pt>
                <c:pt idx="3">
                  <c:v>3300-3400</c:v>
                </c:pt>
                <c:pt idx="4">
                  <c:v>3400-3500</c:v>
                </c:pt>
                <c:pt idx="5">
                  <c:v>3500-3600</c:v>
                </c:pt>
                <c:pt idx="6">
                  <c:v>3600-3700</c:v>
                </c:pt>
                <c:pt idx="7">
                  <c:v>3700-3800</c:v>
                </c:pt>
                <c:pt idx="8">
                  <c:v>3800-3900</c:v>
                </c:pt>
                <c:pt idx="9">
                  <c:v>3900-4000</c:v>
                </c:pt>
                <c:pt idx="10">
                  <c:v>4000-4100</c:v>
                </c:pt>
                <c:pt idx="11">
                  <c:v>4100-4200</c:v>
                </c:pt>
                <c:pt idx="12">
                  <c:v>4200-4300</c:v>
                </c:pt>
                <c:pt idx="13">
                  <c:v>4300-4400</c:v>
                </c:pt>
                <c:pt idx="14">
                  <c:v>4400-4500</c:v>
                </c:pt>
                <c:pt idx="15">
                  <c:v>4500-4600</c:v>
                </c:pt>
                <c:pt idx="16">
                  <c:v>4600-4700</c:v>
                </c:pt>
                <c:pt idx="17">
                  <c:v>4700-4800</c:v>
                </c:pt>
                <c:pt idx="18">
                  <c:v>4800-4900</c:v>
                </c:pt>
                <c:pt idx="19">
                  <c:v>4900-5000</c:v>
                </c:pt>
                <c:pt idx="20">
                  <c:v>5000-5100</c:v>
                </c:pt>
                <c:pt idx="21">
                  <c:v>5100-5200</c:v>
                </c:pt>
                <c:pt idx="22">
                  <c:v>5200-5300</c:v>
                </c:pt>
                <c:pt idx="23">
                  <c:v>5300-5400</c:v>
                </c:pt>
                <c:pt idx="24">
                  <c:v>5400-5500</c:v>
                </c:pt>
                <c:pt idx="25">
                  <c:v>5500-5600</c:v>
                </c:pt>
                <c:pt idx="26">
                  <c:v>5600-5700</c:v>
                </c:pt>
                <c:pt idx="27">
                  <c:v>5700-5800</c:v>
                </c:pt>
                <c:pt idx="28">
                  <c:v>5800-5900</c:v>
                </c:pt>
                <c:pt idx="29">
                  <c:v>5900-6000</c:v>
                </c:pt>
                <c:pt idx="30">
                  <c:v>6000-6100</c:v>
                </c:pt>
                <c:pt idx="31">
                  <c:v>6100-6200</c:v>
                </c:pt>
                <c:pt idx="32">
                  <c:v>6200-6300</c:v>
                </c:pt>
                <c:pt idx="33">
                  <c:v>6300-6400</c:v>
                </c:pt>
                <c:pt idx="34">
                  <c:v>6400-6500</c:v>
                </c:pt>
                <c:pt idx="35">
                  <c:v>6500-6600</c:v>
                </c:pt>
                <c:pt idx="36">
                  <c:v>6600-6700</c:v>
                </c:pt>
                <c:pt idx="37">
                  <c:v>6700-6800</c:v>
                </c:pt>
                <c:pt idx="38">
                  <c:v>6800-6900</c:v>
                </c:pt>
                <c:pt idx="39">
                  <c:v>6900-7000</c:v>
                </c:pt>
                <c:pt idx="40">
                  <c:v>7000-7100</c:v>
                </c:pt>
                <c:pt idx="41">
                  <c:v>7100-7200</c:v>
                </c:pt>
                <c:pt idx="42">
                  <c:v>7200-7300</c:v>
                </c:pt>
                <c:pt idx="43">
                  <c:v>7300-7400</c:v>
                </c:pt>
                <c:pt idx="44">
                  <c:v>7400-7500</c:v>
                </c:pt>
                <c:pt idx="45">
                  <c:v>7500-7600</c:v>
                </c:pt>
                <c:pt idx="46">
                  <c:v>7600-7700</c:v>
                </c:pt>
                <c:pt idx="47">
                  <c:v>7700-7800</c:v>
                </c:pt>
                <c:pt idx="48">
                  <c:v>7800-7900</c:v>
                </c:pt>
                <c:pt idx="49">
                  <c:v>7900-8000</c:v>
                </c:pt>
              </c:strCache>
            </c:strRef>
          </c:cat>
          <c:val>
            <c:numRef>
              <c:f>'Glacier Hypso'!$BK$14:$BK$63</c:f>
              <c:numCache>
                <c:formatCode>0.00</c:formatCode>
                <c:ptCount val="50"/>
                <c:pt idx="0">
                  <c:v>0.310000000000002</c:v>
                </c:pt>
                <c:pt idx="1">
                  <c:v>0.44</c:v>
                </c:pt>
                <c:pt idx="2">
                  <c:v>0.94000000000000405</c:v>
                </c:pt>
                <c:pt idx="3">
                  <c:v>2.11</c:v>
                </c:pt>
                <c:pt idx="4">
                  <c:v>4.7300000000000004</c:v>
                </c:pt>
                <c:pt idx="5">
                  <c:v>6.51</c:v>
                </c:pt>
                <c:pt idx="6">
                  <c:v>12.17</c:v>
                </c:pt>
                <c:pt idx="7">
                  <c:v>24.45</c:v>
                </c:pt>
                <c:pt idx="8">
                  <c:v>42.61</c:v>
                </c:pt>
                <c:pt idx="9">
                  <c:v>71.52</c:v>
                </c:pt>
                <c:pt idx="10">
                  <c:v>111.2</c:v>
                </c:pt>
                <c:pt idx="11">
                  <c:v>169.92</c:v>
                </c:pt>
                <c:pt idx="12">
                  <c:v>239.19</c:v>
                </c:pt>
                <c:pt idx="13">
                  <c:v>286.97999999999871</c:v>
                </c:pt>
                <c:pt idx="14">
                  <c:v>313.96999999999889</c:v>
                </c:pt>
                <c:pt idx="15">
                  <c:v>337.07</c:v>
                </c:pt>
                <c:pt idx="16">
                  <c:v>348.09</c:v>
                </c:pt>
                <c:pt idx="17">
                  <c:v>362.2</c:v>
                </c:pt>
                <c:pt idx="18">
                  <c:v>365.16</c:v>
                </c:pt>
                <c:pt idx="19">
                  <c:v>374.4</c:v>
                </c:pt>
                <c:pt idx="20">
                  <c:v>358.11</c:v>
                </c:pt>
                <c:pt idx="21">
                  <c:v>321.24</c:v>
                </c:pt>
                <c:pt idx="22">
                  <c:v>281.97999999999871</c:v>
                </c:pt>
                <c:pt idx="23">
                  <c:v>224.22</c:v>
                </c:pt>
                <c:pt idx="24">
                  <c:v>162.5</c:v>
                </c:pt>
                <c:pt idx="25">
                  <c:v>118.34</c:v>
                </c:pt>
                <c:pt idx="26">
                  <c:v>90.53</c:v>
                </c:pt>
                <c:pt idx="27">
                  <c:v>70.069999999999993</c:v>
                </c:pt>
                <c:pt idx="28">
                  <c:v>51.34</c:v>
                </c:pt>
                <c:pt idx="29">
                  <c:v>39.4</c:v>
                </c:pt>
                <c:pt idx="30">
                  <c:v>31.36</c:v>
                </c:pt>
                <c:pt idx="31">
                  <c:v>23.77999999999999</c:v>
                </c:pt>
                <c:pt idx="32">
                  <c:v>17.89</c:v>
                </c:pt>
                <c:pt idx="33">
                  <c:v>13.74</c:v>
                </c:pt>
                <c:pt idx="34">
                  <c:v>11.44</c:v>
                </c:pt>
                <c:pt idx="35">
                  <c:v>8.91</c:v>
                </c:pt>
                <c:pt idx="36">
                  <c:v>6.53</c:v>
                </c:pt>
                <c:pt idx="37">
                  <c:v>4.37</c:v>
                </c:pt>
                <c:pt idx="38">
                  <c:v>2.72</c:v>
                </c:pt>
                <c:pt idx="39">
                  <c:v>1.74</c:v>
                </c:pt>
                <c:pt idx="40">
                  <c:v>1.02</c:v>
                </c:pt>
                <c:pt idx="41">
                  <c:v>0.48</c:v>
                </c:pt>
                <c:pt idx="42">
                  <c:v>0.34</c:v>
                </c:pt>
                <c:pt idx="43">
                  <c:v>0.2</c:v>
                </c:pt>
                <c:pt idx="44">
                  <c:v>0.04</c:v>
                </c:pt>
                <c:pt idx="45">
                  <c:v>0</c:v>
                </c:pt>
                <c:pt idx="46">
                  <c:v>0</c:v>
                </c:pt>
                <c:pt idx="47">
                  <c:v>0</c:v>
                </c:pt>
                <c:pt idx="48">
                  <c:v>0</c:v>
                </c:pt>
                <c:pt idx="49">
                  <c:v>0</c:v>
                </c:pt>
              </c:numCache>
            </c:numRef>
          </c:val>
        </c:ser>
        <c:dLbls>
          <c:showLegendKey val="0"/>
          <c:showVal val="0"/>
          <c:showCatName val="0"/>
          <c:showSerName val="0"/>
          <c:showPercent val="0"/>
          <c:showBubbleSize val="0"/>
        </c:dLbls>
        <c:gapWidth val="150"/>
        <c:axId val="453264208"/>
        <c:axId val="453264600"/>
      </c:barChart>
      <c:catAx>
        <c:axId val="453264208"/>
        <c:scaling>
          <c:orientation val="minMax"/>
        </c:scaling>
        <c:delete val="0"/>
        <c:axPos val="b"/>
        <c:title>
          <c:tx>
            <c:rich>
              <a:bodyPr/>
              <a:lstStyle/>
              <a:p>
                <a:pPr>
                  <a:defRPr/>
                </a:pPr>
                <a:r>
                  <a:rPr lang="en-US"/>
                  <a:t>Altitud</a:t>
                </a:r>
                <a:r>
                  <a:rPr lang="en-US" baseline="0"/>
                  <a:t>e (</a:t>
                </a:r>
                <a:r>
                  <a:rPr lang="en-US"/>
                  <a:t>m a.s.l.)</a:t>
                </a:r>
              </a:p>
            </c:rich>
          </c:tx>
          <c:overlay val="0"/>
        </c:title>
        <c:numFmt formatCode="General" sourceLinked="0"/>
        <c:majorTickMark val="none"/>
        <c:minorTickMark val="none"/>
        <c:tickLblPos val="nextTo"/>
        <c:txPr>
          <a:bodyPr/>
          <a:lstStyle/>
          <a:p>
            <a:pPr>
              <a:defRPr sz="800"/>
            </a:pPr>
            <a:endParaRPr lang="en-US"/>
          </a:p>
        </c:txPr>
        <c:crossAx val="453264600"/>
        <c:crosses val="autoZero"/>
        <c:auto val="1"/>
        <c:lblAlgn val="ctr"/>
        <c:lblOffset val="100"/>
        <c:noMultiLvlLbl val="0"/>
      </c:catAx>
      <c:valAx>
        <c:axId val="453264600"/>
        <c:scaling>
          <c:orientation val="minMax"/>
        </c:scaling>
        <c:delete val="0"/>
        <c:axPos val="l"/>
        <c:majorGridlines/>
        <c:title>
          <c:tx>
            <c:rich>
              <a:bodyPr/>
              <a:lstStyle/>
              <a:p>
                <a:pPr>
                  <a:defRPr/>
                </a:pPr>
                <a:r>
                  <a:rPr lang="en-US"/>
                  <a:t>Glacier Area</a:t>
                </a:r>
                <a:r>
                  <a:rPr lang="en-US" baseline="0"/>
                  <a:t> (</a:t>
                </a:r>
                <a:r>
                  <a:rPr lang="en-US"/>
                  <a:t>km</a:t>
                </a:r>
                <a:r>
                  <a:rPr lang="en-US" baseline="30000"/>
                  <a:t>2</a:t>
                </a:r>
                <a:r>
                  <a:rPr lang="en-US"/>
                  <a:t>)</a:t>
                </a:r>
              </a:p>
            </c:rich>
          </c:tx>
          <c:overlay val="0"/>
        </c:title>
        <c:numFmt formatCode="#,##0" sourceLinked="0"/>
        <c:majorTickMark val="out"/>
        <c:minorTickMark val="none"/>
        <c:tickLblPos val="nextTo"/>
        <c:txPr>
          <a:bodyPr/>
          <a:lstStyle/>
          <a:p>
            <a:pPr>
              <a:defRPr sz="800"/>
            </a:pPr>
            <a:endParaRPr lang="en-US"/>
          </a:p>
        </c:txPr>
        <c:crossAx val="45326420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Mean Monthly Precipitation in</a:t>
            </a:r>
          </a:p>
          <a:p>
            <a:pPr>
              <a:defRPr sz="1100"/>
            </a:pPr>
            <a:r>
              <a:rPr lang="en-US" sz="1100"/>
              <a:t>Duschanbe and Khorog, Tajikistan</a:t>
            </a:r>
          </a:p>
        </c:rich>
      </c:tx>
      <c:overlay val="0"/>
    </c:title>
    <c:autoTitleDeleted val="0"/>
    <c:plotArea>
      <c:layout>
        <c:manualLayout>
          <c:layoutTarget val="inner"/>
          <c:xMode val="edge"/>
          <c:yMode val="edge"/>
          <c:x val="0.14497462817147899"/>
          <c:y val="0.23922509686291099"/>
          <c:w val="0.79652668416448003"/>
          <c:h val="0.58801414529060003"/>
        </c:manualLayout>
      </c:layout>
      <c:barChart>
        <c:barDir val="col"/>
        <c:grouping val="clustered"/>
        <c:varyColors val="0"/>
        <c:ser>
          <c:idx val="0"/>
          <c:order val="0"/>
          <c:tx>
            <c:strRef>
              <c:f>Sheet1!$A$11</c:f>
              <c:strCache>
                <c:ptCount val="1"/>
                <c:pt idx="0">
                  <c:v>Duschanbe</c:v>
                </c:pt>
              </c:strCache>
            </c:strRef>
          </c:tx>
          <c:invertIfNegative val="0"/>
          <c:cat>
            <c:strRef>
              <c:f>Sheet1!$B$10:$M$10</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Sheet1!$B$11:$M$11</c:f>
              <c:numCache>
                <c:formatCode>General</c:formatCode>
                <c:ptCount val="12"/>
                <c:pt idx="0">
                  <c:v>66.3</c:v>
                </c:pt>
                <c:pt idx="1">
                  <c:v>75.400000000000006</c:v>
                </c:pt>
                <c:pt idx="2">
                  <c:v>107.5</c:v>
                </c:pt>
                <c:pt idx="3">
                  <c:v>105</c:v>
                </c:pt>
                <c:pt idx="4">
                  <c:v>66</c:v>
                </c:pt>
                <c:pt idx="5">
                  <c:v>5.5</c:v>
                </c:pt>
                <c:pt idx="6">
                  <c:v>3.2</c:v>
                </c:pt>
                <c:pt idx="7">
                  <c:v>0.5</c:v>
                </c:pt>
                <c:pt idx="8">
                  <c:v>3.1</c:v>
                </c:pt>
                <c:pt idx="9">
                  <c:v>30.6</c:v>
                </c:pt>
                <c:pt idx="10">
                  <c:v>44.7</c:v>
                </c:pt>
                <c:pt idx="11">
                  <c:v>59.8</c:v>
                </c:pt>
              </c:numCache>
            </c:numRef>
          </c:val>
        </c:ser>
        <c:ser>
          <c:idx val="1"/>
          <c:order val="1"/>
          <c:tx>
            <c:strRef>
              <c:f>Sheet1!$A$12</c:f>
              <c:strCache>
                <c:ptCount val="1"/>
              </c:strCache>
            </c:strRef>
          </c:tx>
          <c:invertIfNegative val="0"/>
          <c:cat>
            <c:strRef>
              <c:f>Sheet1!$B$10:$M$10</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Sheet1!$B$12:$M$12</c:f>
              <c:numCache>
                <c:formatCode>General</c:formatCode>
                <c:ptCount val="12"/>
              </c:numCache>
            </c:numRef>
          </c:val>
        </c:ser>
        <c:ser>
          <c:idx val="2"/>
          <c:order val="2"/>
          <c:tx>
            <c:strRef>
              <c:f>Sheet1!$A$13</c:f>
              <c:strCache>
                <c:ptCount val="1"/>
                <c:pt idx="0">
                  <c:v>Khorog</c:v>
                </c:pt>
              </c:strCache>
            </c:strRef>
          </c:tx>
          <c:invertIfNegative val="0"/>
          <c:cat>
            <c:strRef>
              <c:f>Sheet1!$B$10:$M$10</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Sheet1!$B$13:$M$13</c:f>
              <c:numCache>
                <c:formatCode>General</c:formatCode>
                <c:ptCount val="12"/>
                <c:pt idx="0">
                  <c:v>33.799999999999997</c:v>
                </c:pt>
                <c:pt idx="1">
                  <c:v>35.5</c:v>
                </c:pt>
                <c:pt idx="2">
                  <c:v>45.6</c:v>
                </c:pt>
                <c:pt idx="3">
                  <c:v>42.2</c:v>
                </c:pt>
                <c:pt idx="4">
                  <c:v>29.9</c:v>
                </c:pt>
                <c:pt idx="5">
                  <c:v>8.4</c:v>
                </c:pt>
                <c:pt idx="6">
                  <c:v>3.7</c:v>
                </c:pt>
                <c:pt idx="7">
                  <c:v>1.4</c:v>
                </c:pt>
                <c:pt idx="8">
                  <c:v>1</c:v>
                </c:pt>
                <c:pt idx="9">
                  <c:v>5.6</c:v>
                </c:pt>
                <c:pt idx="10">
                  <c:v>7.5</c:v>
                </c:pt>
                <c:pt idx="11">
                  <c:v>11.5</c:v>
                </c:pt>
              </c:numCache>
            </c:numRef>
          </c:val>
        </c:ser>
        <c:ser>
          <c:idx val="3"/>
          <c:order val="3"/>
          <c:tx>
            <c:strRef>
              <c:f>Sheet1!$A$14</c:f>
              <c:strCache>
                <c:ptCount val="1"/>
              </c:strCache>
            </c:strRef>
          </c:tx>
          <c:invertIfNegative val="0"/>
          <c:cat>
            <c:strRef>
              <c:f>Sheet1!$B$10:$M$10</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Sheet1!$B$14:$M$14</c:f>
              <c:numCache>
                <c:formatCode>General</c:formatCode>
                <c:ptCount val="12"/>
              </c:numCache>
            </c:numRef>
          </c:val>
        </c:ser>
        <c:dLbls>
          <c:showLegendKey val="0"/>
          <c:showVal val="0"/>
          <c:showCatName val="0"/>
          <c:showSerName val="0"/>
          <c:showPercent val="0"/>
          <c:showBubbleSize val="0"/>
        </c:dLbls>
        <c:gapWidth val="150"/>
        <c:axId val="453265384"/>
        <c:axId val="453265776"/>
      </c:barChart>
      <c:catAx>
        <c:axId val="453265384"/>
        <c:scaling>
          <c:orientation val="minMax"/>
        </c:scaling>
        <c:delete val="0"/>
        <c:axPos val="b"/>
        <c:title>
          <c:tx>
            <c:rich>
              <a:bodyPr/>
              <a:lstStyle/>
              <a:p>
                <a:pPr>
                  <a:defRPr/>
                </a:pPr>
                <a:r>
                  <a:rPr lang="en-US"/>
                  <a:t>Month</a:t>
                </a:r>
              </a:p>
            </c:rich>
          </c:tx>
          <c:overlay val="0"/>
        </c:title>
        <c:numFmt formatCode="General" sourceLinked="0"/>
        <c:majorTickMark val="none"/>
        <c:minorTickMark val="none"/>
        <c:tickLblPos val="nextTo"/>
        <c:txPr>
          <a:bodyPr/>
          <a:lstStyle/>
          <a:p>
            <a:pPr>
              <a:defRPr sz="800"/>
            </a:pPr>
            <a:endParaRPr lang="en-US"/>
          </a:p>
        </c:txPr>
        <c:crossAx val="453265776"/>
        <c:crosses val="autoZero"/>
        <c:auto val="1"/>
        <c:lblAlgn val="ctr"/>
        <c:lblOffset val="100"/>
        <c:noMultiLvlLbl val="0"/>
      </c:catAx>
      <c:valAx>
        <c:axId val="453265776"/>
        <c:scaling>
          <c:orientation val="minMax"/>
        </c:scaling>
        <c:delete val="0"/>
        <c:axPos val="l"/>
        <c:majorGridlines/>
        <c:title>
          <c:tx>
            <c:rich>
              <a:bodyPr/>
              <a:lstStyle/>
              <a:p>
                <a:pPr>
                  <a:defRPr/>
                </a:pPr>
                <a:r>
                  <a:rPr lang="en-US"/>
                  <a:t>Precipitation</a:t>
                </a:r>
                <a:r>
                  <a:rPr lang="en-US" baseline="0"/>
                  <a:t> (</a:t>
                </a:r>
                <a:r>
                  <a:rPr lang="en-US"/>
                  <a:t>mm)</a:t>
                </a:r>
              </a:p>
            </c:rich>
          </c:tx>
          <c:overlay val="0"/>
        </c:title>
        <c:numFmt formatCode="General" sourceLinked="1"/>
        <c:majorTickMark val="out"/>
        <c:minorTickMark val="none"/>
        <c:tickLblPos val="nextTo"/>
        <c:txPr>
          <a:bodyPr/>
          <a:lstStyle/>
          <a:p>
            <a:pPr>
              <a:defRPr sz="800"/>
            </a:pPr>
            <a:endParaRPr lang="en-US"/>
          </a:p>
        </c:txPr>
        <c:crossAx val="453265384"/>
        <c:crosses val="autoZero"/>
        <c:crossBetween val="between"/>
      </c:valAx>
    </c:plotArea>
    <c:legend>
      <c:legendPos val="r"/>
      <c:layout>
        <c:manualLayout>
          <c:xMode val="edge"/>
          <c:yMode val="edge"/>
          <c:x val="0.97205686789151402"/>
          <c:y val="0.40426691455234798"/>
          <c:w val="1.1276465441820101E-2"/>
          <c:h val="1.54243219597557E-2"/>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200"/>
            </a:pPr>
            <a:r>
              <a:rPr lang="en-US" sz="1200" b="1" i="0" baseline="0">
                <a:effectLst/>
              </a:rPr>
              <a:t>Specific Runoff in the Glacier Basins of the upper Amu Darya River</a:t>
            </a:r>
            <a:endParaRPr lang="en-US" sz="1000">
              <a:effectLst/>
            </a:endParaRPr>
          </a:p>
        </c:rich>
      </c:tx>
      <c:layout>
        <c:manualLayout>
          <c:xMode val="edge"/>
          <c:yMode val="edge"/>
          <c:x val="0.14879245553363046"/>
          <c:y val="3.7037037037037056E-2"/>
        </c:manualLayout>
      </c:layout>
      <c:overlay val="0"/>
    </c:title>
    <c:autoTitleDeleted val="0"/>
    <c:plotArea>
      <c:layout/>
      <c:barChart>
        <c:barDir val="col"/>
        <c:grouping val="clustered"/>
        <c:varyColors val="0"/>
        <c:ser>
          <c:idx val="0"/>
          <c:order val="0"/>
          <c:tx>
            <c:strRef>
              <c:f>'[ADB graphs Ju Young.xlsx]Sheet1'!$H$40</c:f>
              <c:strCache>
                <c:ptCount val="1"/>
                <c:pt idx="0">
                  <c:v>Sq q, mm</c:v>
                </c:pt>
              </c:strCache>
            </c:strRef>
          </c:tx>
          <c:invertIfNegative val="0"/>
          <c:cat>
            <c:strRef>
              <c:f>'[ADB graphs Ju Young.xlsx]Sheet1'!$I$39:$R$39</c:f>
              <c:strCache>
                <c:ptCount val="10"/>
                <c:pt idx="0">
                  <c:v>Kysyzlu</c:v>
                </c:pt>
                <c:pt idx="1">
                  <c:v>Obighigou</c:v>
                </c:pt>
                <c:pt idx="2">
                  <c:v>Muksu</c:v>
                </c:pt>
                <c:pt idx="3">
                  <c:v>Vanch</c:v>
                </c:pt>
                <c:pt idx="4">
                  <c:v>Yazgulem</c:v>
                </c:pt>
                <c:pt idx="5">
                  <c:v>Gudara</c:v>
                </c:pt>
                <c:pt idx="6">
                  <c:v>Bartang</c:v>
                </c:pt>
                <c:pt idx="7">
                  <c:v>Gund</c:v>
                </c:pt>
                <c:pt idx="8">
                  <c:v>Murgab</c:v>
                </c:pt>
                <c:pt idx="9">
                  <c:v>Shidz</c:v>
                </c:pt>
              </c:strCache>
            </c:strRef>
          </c:cat>
          <c:val>
            <c:numRef>
              <c:f>'[ADB graphs Ju Young.xlsx]Sheet1'!$I$40:$R$40</c:f>
              <c:numCache>
                <c:formatCode>General</c:formatCode>
                <c:ptCount val="10"/>
                <c:pt idx="0">
                  <c:v>380</c:v>
                </c:pt>
                <c:pt idx="1">
                  <c:v>1370</c:v>
                </c:pt>
                <c:pt idx="2">
                  <c:v>1010</c:v>
                </c:pt>
                <c:pt idx="3">
                  <c:v>1210</c:v>
                </c:pt>
                <c:pt idx="4">
                  <c:v>870</c:v>
                </c:pt>
                <c:pt idx="5">
                  <c:v>380</c:v>
                </c:pt>
                <c:pt idx="6">
                  <c:v>310</c:v>
                </c:pt>
                <c:pt idx="7">
                  <c:v>240</c:v>
                </c:pt>
                <c:pt idx="8">
                  <c:v>90</c:v>
                </c:pt>
                <c:pt idx="9">
                  <c:v>530</c:v>
                </c:pt>
              </c:numCache>
            </c:numRef>
          </c:val>
        </c:ser>
        <c:dLbls>
          <c:showLegendKey val="0"/>
          <c:showVal val="0"/>
          <c:showCatName val="0"/>
          <c:showSerName val="0"/>
          <c:showPercent val="0"/>
          <c:showBubbleSize val="0"/>
        </c:dLbls>
        <c:gapWidth val="150"/>
        <c:axId val="453266560"/>
        <c:axId val="453266952"/>
      </c:barChart>
      <c:catAx>
        <c:axId val="453266560"/>
        <c:scaling>
          <c:orientation val="minMax"/>
        </c:scaling>
        <c:delete val="0"/>
        <c:axPos val="b"/>
        <c:numFmt formatCode="General" sourceLinked="0"/>
        <c:majorTickMark val="none"/>
        <c:minorTickMark val="none"/>
        <c:tickLblPos val="nextTo"/>
        <c:crossAx val="453266952"/>
        <c:crosses val="autoZero"/>
        <c:auto val="1"/>
        <c:lblAlgn val="ctr"/>
        <c:lblOffset val="100"/>
        <c:noMultiLvlLbl val="0"/>
      </c:catAx>
      <c:valAx>
        <c:axId val="453266952"/>
        <c:scaling>
          <c:orientation val="minMax"/>
        </c:scaling>
        <c:delete val="0"/>
        <c:axPos val="l"/>
        <c:majorGridlines/>
        <c:title>
          <c:tx>
            <c:rich>
              <a:bodyPr/>
              <a:lstStyle/>
              <a:p>
                <a:pPr>
                  <a:defRPr/>
                </a:pPr>
                <a:r>
                  <a:rPr lang="en-US"/>
                  <a:t>Specific</a:t>
                </a:r>
                <a:r>
                  <a:rPr lang="en-US" baseline="0"/>
                  <a:t> Runoff (</a:t>
                </a:r>
                <a:r>
                  <a:rPr lang="en-US"/>
                  <a:t>q, mm)</a:t>
                </a:r>
              </a:p>
            </c:rich>
          </c:tx>
          <c:overlay val="0"/>
        </c:title>
        <c:numFmt formatCode="General" sourceLinked="1"/>
        <c:majorTickMark val="none"/>
        <c:minorTickMark val="none"/>
        <c:tickLblPos val="nextTo"/>
        <c:txPr>
          <a:bodyPr/>
          <a:lstStyle/>
          <a:p>
            <a:pPr>
              <a:defRPr sz="800"/>
            </a:pPr>
            <a:endParaRPr lang="en-US"/>
          </a:p>
        </c:txPr>
        <c:crossAx val="453266560"/>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79BC8-4B26-4366-9362-4207CD7B5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114</Pages>
  <Words>36378</Words>
  <Characters>207357</Characters>
  <Application>Microsoft Office Word</Application>
  <DocSecurity>0</DocSecurity>
  <Lines>1727</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Pechhold, Mathias</dc:creator>
  <cp:lastModifiedBy>Ju Young Lee</cp:lastModifiedBy>
  <cp:revision>20</cp:revision>
  <cp:lastPrinted>2015-04-29T19:38:00Z</cp:lastPrinted>
  <dcterms:created xsi:type="dcterms:W3CDTF">2015-05-05T14:12:00Z</dcterms:created>
  <dcterms:modified xsi:type="dcterms:W3CDTF">2015-05-05T16:06:00Z</dcterms:modified>
</cp:coreProperties>
</file>