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1E78" w:rsidRDefault="00E91E78" w:rsidP="00E91E78">
      <w:pPr>
        <w:jc w:val="center"/>
        <w:rPr>
          <w:b/>
          <w:sz w:val="36"/>
          <w:szCs w:val="36"/>
        </w:rPr>
      </w:pPr>
      <w:bookmarkStart w:id="0" w:name="_GoBack"/>
      <w:bookmarkEnd w:id="0"/>
      <w:r>
        <w:rPr>
          <w:b/>
          <w:sz w:val="36"/>
          <w:szCs w:val="36"/>
        </w:rPr>
        <w:t>REPUBLIQUE DE DJIBOUTI</w:t>
      </w:r>
    </w:p>
    <w:p w:rsidR="00E91E78" w:rsidRPr="006C68E6" w:rsidRDefault="00E91E78" w:rsidP="00E91E78">
      <w:pPr>
        <w:pStyle w:val="NoSpacing"/>
        <w:jc w:val="center"/>
        <w:rPr>
          <w:b/>
          <w:sz w:val="32"/>
          <w:szCs w:val="32"/>
          <w:lang w:val="fr-FR"/>
        </w:rPr>
      </w:pPr>
      <w:r w:rsidRPr="006C68E6">
        <w:rPr>
          <w:b/>
          <w:sz w:val="32"/>
          <w:szCs w:val="32"/>
          <w:lang w:val="fr-FR"/>
        </w:rPr>
        <w:t>……………………</w:t>
      </w:r>
    </w:p>
    <w:p w:rsidR="00E91E78" w:rsidRPr="006C68E6" w:rsidRDefault="00E91E78" w:rsidP="00E91E78">
      <w:pPr>
        <w:pStyle w:val="NoSpacing"/>
        <w:jc w:val="center"/>
        <w:rPr>
          <w:b/>
          <w:lang w:val="fr-FR"/>
        </w:rPr>
      </w:pPr>
      <w:r w:rsidRPr="006C68E6">
        <w:rPr>
          <w:b/>
          <w:lang w:val="fr-FR"/>
        </w:rPr>
        <w:t>UNITE-EGALITE-PAIX</w:t>
      </w:r>
    </w:p>
    <w:p w:rsidR="00E91E78" w:rsidRPr="00AA5637" w:rsidRDefault="00283EEA" w:rsidP="00E91E78">
      <w:pPr>
        <w:jc w:val="center"/>
      </w:pPr>
      <w:r>
        <w:rPr>
          <w:noProof/>
        </w:rPr>
        <w:drawing>
          <wp:inline distT="0" distB="0" distL="0" distR="0">
            <wp:extent cx="1230630" cy="962025"/>
            <wp:effectExtent l="19050" t="0" r="7620" b="0"/>
            <wp:docPr id="12" name="Image 1">
              <a:extLst xmlns:a="http://schemas.openxmlformats.org/drawingml/2006/main">
                <a:ext uri="{FF2B5EF4-FFF2-40B4-BE49-F238E27FC236}">
                  <a16:creationId xmlns:a16="http://schemas.microsoft.com/office/drawing/2014/main" id="{C3AD6E13-087F-4F67-9423-A608D1D1C6D4}"/>
                </a:ext>
              </a:extLst>
            </wp:docPr>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C3AD6E13-087F-4F67-9423-A608D1D1C6D4}"/>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6823" cy="966866"/>
                    </a:xfrm>
                    <a:prstGeom prst="rect">
                      <a:avLst/>
                    </a:prstGeom>
                  </pic:spPr>
                </pic:pic>
              </a:graphicData>
            </a:graphic>
          </wp:inline>
        </w:drawing>
      </w:r>
    </w:p>
    <w:p w:rsidR="00E91E78" w:rsidRPr="00AA5637" w:rsidRDefault="00E91E78" w:rsidP="00E91E78">
      <w:pPr>
        <w:jc w:val="center"/>
        <w:rPr>
          <w:b/>
        </w:rPr>
      </w:pPr>
      <w:r w:rsidRPr="00AA5637">
        <w:rPr>
          <w:b/>
        </w:rPr>
        <w:t>_____________</w:t>
      </w:r>
    </w:p>
    <w:p w:rsidR="00E91E78" w:rsidRPr="00AA5637" w:rsidRDefault="006D47BF" w:rsidP="00E91E78">
      <w:pPr>
        <w:jc w:val="center"/>
        <w:rPr>
          <w:b/>
        </w:rPr>
      </w:pPr>
      <w:r>
        <w:rPr>
          <w:noProof/>
        </w:rPr>
        <mc:AlternateContent>
          <mc:Choice Requires="wps">
            <w:drawing>
              <wp:anchor distT="0" distB="0" distL="114300" distR="114300" simplePos="0" relativeHeight="251660288" behindDoc="0" locked="0" layoutInCell="1" allowOverlap="1">
                <wp:simplePos x="0" y="0"/>
                <wp:positionH relativeFrom="column">
                  <wp:posOffset>597535</wp:posOffset>
                </wp:positionH>
                <wp:positionV relativeFrom="paragraph">
                  <wp:posOffset>25400</wp:posOffset>
                </wp:positionV>
                <wp:extent cx="4619625" cy="1319530"/>
                <wp:effectExtent l="0" t="0" r="0" b="0"/>
                <wp:wrapNone/>
                <wp:docPr id="2"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31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217" w:rsidRPr="004C5EE0" w:rsidRDefault="00972217" w:rsidP="00E91E78">
                            <w:pPr>
                              <w:pStyle w:val="BodyText"/>
                              <w:jc w:val="center"/>
                              <w:rPr>
                                <w:b/>
                                <w:sz w:val="23"/>
                                <w:szCs w:val="23"/>
                              </w:rPr>
                            </w:pPr>
                            <w:r>
                              <w:rPr>
                                <w:b/>
                                <w:sz w:val="23"/>
                                <w:szCs w:val="23"/>
                              </w:rPr>
                              <w:t xml:space="preserve">SECRETARIAT D'ETAT AUX AFFAIRES SOCIALES </w:t>
                            </w:r>
                          </w:p>
                          <w:p w:rsidR="00972217" w:rsidRDefault="00972217" w:rsidP="00E91E78">
                            <w:pPr>
                              <w:pStyle w:val="BodyText"/>
                              <w:rPr>
                                <w:sz w:val="23"/>
                                <w:szCs w:val="23"/>
                              </w:rPr>
                            </w:pPr>
                          </w:p>
                          <w:p w:rsidR="00972217" w:rsidRDefault="00972217" w:rsidP="00E91E78">
                            <w:pPr>
                              <w:pStyle w:val="BodyText"/>
                              <w:rPr>
                                <w:sz w:val="23"/>
                                <w:szCs w:val="23"/>
                              </w:rPr>
                            </w:pPr>
                          </w:p>
                          <w:p w:rsidR="00972217" w:rsidRDefault="00972217" w:rsidP="00E91E78">
                            <w:pPr>
                              <w:pStyle w:val="BodyText"/>
                              <w:rPr>
                                <w:sz w:val="23"/>
                                <w:szCs w:val="23"/>
                              </w:rPr>
                            </w:pPr>
                          </w:p>
                          <w:p w:rsidR="00972217" w:rsidRPr="00FD50A4" w:rsidRDefault="00972217" w:rsidP="00E91E78">
                            <w:pPr>
                              <w:pStyle w:val="BodyText"/>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left:0;text-align:left;margin-left:47.05pt;margin-top:2pt;width:363.75pt;height:10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" filled="f" stroked="f">
                <v:textbox>
                  <w:txbxContent>
                    <w:p w:rsidR="00972217" w:rsidRPr="004C5EE0" w:rsidRDefault="00972217" w:rsidP="00E91E78">
                      <w:pPr>
                        <w:pStyle w:val="BodyText"/>
                        <w:jc w:val="center"/>
                        <w:rPr>
                          <w:b/>
                          <w:sz w:val="23"/>
                          <w:szCs w:val="23"/>
                        </w:rPr>
                      </w:pPr>
                      <w:r>
                        <w:rPr>
                          <w:b/>
                          <w:sz w:val="23"/>
                          <w:szCs w:val="23"/>
                        </w:rPr>
                        <w:t xml:space="preserve">SECRETARIAT D'ETAT AUX AFFAIRES SOCIALES </w:t>
                      </w:r>
                    </w:p>
                    <w:p w:rsidR="00972217" w:rsidRDefault="00972217" w:rsidP="00E91E78">
                      <w:pPr>
                        <w:pStyle w:val="BodyText"/>
                        <w:rPr>
                          <w:sz w:val="23"/>
                          <w:szCs w:val="23"/>
                        </w:rPr>
                      </w:pPr>
                    </w:p>
                    <w:p w:rsidR="00972217" w:rsidRDefault="00972217" w:rsidP="00E91E78">
                      <w:pPr>
                        <w:pStyle w:val="BodyText"/>
                        <w:rPr>
                          <w:sz w:val="23"/>
                          <w:szCs w:val="23"/>
                        </w:rPr>
                      </w:pPr>
                    </w:p>
                    <w:p w:rsidR="00972217" w:rsidRDefault="00972217" w:rsidP="00E91E78">
                      <w:pPr>
                        <w:pStyle w:val="BodyText"/>
                        <w:rPr>
                          <w:sz w:val="23"/>
                          <w:szCs w:val="23"/>
                        </w:rPr>
                      </w:pPr>
                    </w:p>
                    <w:p w:rsidR="00972217" w:rsidRPr="00FD50A4" w:rsidRDefault="00972217" w:rsidP="00E91E78">
                      <w:pPr>
                        <w:pStyle w:val="BodyText"/>
                        <w:rPr>
                          <w:sz w:val="23"/>
                          <w:szCs w:val="23"/>
                        </w:rPr>
                      </w:pPr>
                    </w:p>
                  </w:txbxContent>
                </v:textbox>
              </v:shape>
            </w:pict>
          </mc:Fallback>
        </mc:AlternateContent>
      </w:r>
    </w:p>
    <w:p w:rsidR="00E91E78" w:rsidRPr="00AA5637" w:rsidRDefault="00E91E78" w:rsidP="00E91E78">
      <w:pPr>
        <w:jc w:val="center"/>
        <w:rPr>
          <w:b/>
          <w:bCs/>
          <w:sz w:val="28"/>
          <w:szCs w:val="28"/>
        </w:rPr>
      </w:pPr>
    </w:p>
    <w:p w:rsidR="00E91E78" w:rsidRPr="00AA5637" w:rsidRDefault="00E91E78" w:rsidP="00E91E78">
      <w:pPr>
        <w:jc w:val="center"/>
        <w:rPr>
          <w:b/>
          <w:bCs/>
          <w:sz w:val="28"/>
          <w:szCs w:val="28"/>
        </w:rPr>
      </w:pPr>
    </w:p>
    <w:p w:rsidR="00E91E78" w:rsidRPr="00AA5637" w:rsidRDefault="00E91E78" w:rsidP="00E91E78">
      <w:pPr>
        <w:jc w:val="center"/>
        <w:rPr>
          <w:b/>
          <w:bCs/>
          <w:sz w:val="28"/>
          <w:szCs w:val="28"/>
        </w:rPr>
      </w:pPr>
    </w:p>
    <w:p w:rsidR="00E91E78" w:rsidRDefault="00E91E78" w:rsidP="00E91E78">
      <w:pPr>
        <w:pStyle w:val="Default"/>
      </w:pPr>
    </w:p>
    <w:p w:rsidR="00E91E78" w:rsidRPr="00FD33A9" w:rsidRDefault="003A16F0" w:rsidP="00E91E78">
      <w:pPr>
        <w:jc w:val="center"/>
        <w:rPr>
          <w:b/>
        </w:rPr>
      </w:pPr>
      <w:r w:rsidRPr="003A16F0">
        <w:rPr>
          <w:b/>
          <w:bCs/>
          <w:sz w:val="28"/>
          <w:szCs w:val="28"/>
        </w:rPr>
        <w:t>PROJET INTÉGRÉ DE TRANSFERTS MONÉTAIRES ET DE RENFORCEMENT DU CAPITAL HUMAIN</w:t>
      </w:r>
      <w:r>
        <w:rPr>
          <w:b/>
          <w:bCs/>
          <w:sz w:val="28"/>
          <w:szCs w:val="28"/>
        </w:rPr>
        <w:t xml:space="preserve"> (PITCH)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E91E78" w:rsidRPr="00FD33A9" w:rsidTr="006B7774">
        <w:tc>
          <w:tcPr>
            <w:tcW w:w="9212" w:type="dxa"/>
            <w:shd w:val="clear" w:color="auto" w:fill="D99594" w:themeFill="accent2" w:themeFillTint="99"/>
          </w:tcPr>
          <w:p w:rsidR="00E91E78" w:rsidRDefault="00E91E78" w:rsidP="006B7774">
            <w:pPr>
              <w:jc w:val="center"/>
              <w:rPr>
                <w:b/>
                <w:bCs/>
                <w:sz w:val="32"/>
                <w:szCs w:val="32"/>
                <w:lang w:val="fr-CA"/>
              </w:rPr>
            </w:pPr>
          </w:p>
          <w:p w:rsidR="00E91E78" w:rsidRPr="00FD33A9" w:rsidRDefault="00E91E78" w:rsidP="006B7774">
            <w:pPr>
              <w:jc w:val="center"/>
              <w:rPr>
                <w:b/>
                <w:sz w:val="32"/>
                <w:szCs w:val="32"/>
              </w:rPr>
            </w:pPr>
            <w:r w:rsidRPr="00FD33A9">
              <w:rPr>
                <w:b/>
                <w:bCs/>
                <w:sz w:val="32"/>
                <w:szCs w:val="32"/>
                <w:lang w:val="fr-CA"/>
              </w:rPr>
              <w:t xml:space="preserve">CADRE </w:t>
            </w:r>
            <w:r>
              <w:rPr>
                <w:b/>
                <w:bCs/>
                <w:sz w:val="32"/>
                <w:szCs w:val="32"/>
                <w:lang w:val="fr-CA"/>
              </w:rPr>
              <w:t>DE POLITIQUE DE REINSTALATION (CPR</w:t>
            </w:r>
            <w:r w:rsidRPr="00FD33A9">
              <w:rPr>
                <w:b/>
                <w:bCs/>
                <w:sz w:val="32"/>
                <w:szCs w:val="32"/>
                <w:lang w:val="fr-CA"/>
              </w:rPr>
              <w:t>)</w:t>
            </w:r>
          </w:p>
          <w:p w:rsidR="00E91E78" w:rsidRPr="00FD33A9" w:rsidRDefault="00E91E78" w:rsidP="006B7774">
            <w:pPr>
              <w:rPr>
                <w:b/>
              </w:rPr>
            </w:pPr>
          </w:p>
        </w:tc>
      </w:tr>
    </w:tbl>
    <w:p w:rsidR="00E91E78" w:rsidRPr="00FD33A9" w:rsidRDefault="00E91E78" w:rsidP="00E91E78">
      <w:pPr>
        <w:rPr>
          <w:b/>
        </w:rPr>
      </w:pPr>
    </w:p>
    <w:p w:rsidR="00E91E78" w:rsidRPr="00FD33A9" w:rsidRDefault="00E91E78" w:rsidP="00E91E78">
      <w:pPr>
        <w:rPr>
          <w:b/>
        </w:rPr>
      </w:pPr>
    </w:p>
    <w:p w:rsidR="00E91E78" w:rsidRPr="004C5EE0" w:rsidRDefault="00E91E78" w:rsidP="00E91E78">
      <w:pPr>
        <w:jc w:val="center"/>
        <w:rPr>
          <w:b/>
          <w:sz w:val="32"/>
          <w:szCs w:val="32"/>
        </w:rPr>
      </w:pPr>
      <w:r>
        <w:rPr>
          <w:b/>
          <w:sz w:val="32"/>
          <w:szCs w:val="32"/>
        </w:rPr>
        <w:t xml:space="preserve">RAPPORT </w:t>
      </w:r>
      <w:r w:rsidR="00C47F06">
        <w:rPr>
          <w:b/>
          <w:sz w:val="32"/>
          <w:szCs w:val="32"/>
        </w:rPr>
        <w:t xml:space="preserve">DEFINITIF </w:t>
      </w:r>
    </w:p>
    <w:p w:rsidR="00E91E78" w:rsidRPr="00FD33A9" w:rsidRDefault="003A16F0" w:rsidP="00E91E78">
      <w:pPr>
        <w:jc w:val="center"/>
      </w:pPr>
      <w:r>
        <w:t>JANVIER 2019</w:t>
      </w:r>
    </w:p>
    <w:p w:rsidR="00E91E78" w:rsidRPr="00FD33A9" w:rsidRDefault="00E91E78" w:rsidP="00E91E78"/>
    <w:p w:rsidR="003414ED" w:rsidRDefault="003414ED" w:rsidP="00E91E78">
      <w:pPr>
        <w:jc w:val="center"/>
        <w:rPr>
          <w:b/>
        </w:rPr>
      </w:pPr>
    </w:p>
    <w:p w:rsidR="003414ED" w:rsidRDefault="003414ED" w:rsidP="00E91E78">
      <w:pPr>
        <w:jc w:val="center"/>
        <w:rPr>
          <w:b/>
        </w:rPr>
      </w:pPr>
    </w:p>
    <w:p w:rsidR="003414ED" w:rsidRDefault="003414ED" w:rsidP="00E91E78">
      <w:pPr>
        <w:jc w:val="center"/>
        <w:rPr>
          <w:b/>
        </w:rPr>
      </w:pPr>
    </w:p>
    <w:p w:rsidR="00E91E78" w:rsidRPr="00FD33A9" w:rsidRDefault="00E91E78" w:rsidP="00E91E78">
      <w:pPr>
        <w:jc w:val="center"/>
        <w:rPr>
          <w:b/>
        </w:rPr>
      </w:pPr>
    </w:p>
    <w:p w:rsidR="006B7774" w:rsidRDefault="006B7774"/>
    <w:sdt>
      <w:sdtPr>
        <w:rPr>
          <w:rFonts w:asciiTheme="minorHAnsi" w:eastAsiaTheme="minorEastAsia" w:hAnsiTheme="minorHAnsi" w:cstheme="minorBidi"/>
          <w:b w:val="0"/>
          <w:bCs w:val="0"/>
          <w:color w:val="auto"/>
          <w:sz w:val="22"/>
          <w:szCs w:val="22"/>
          <w:lang w:eastAsia="fr-FR"/>
        </w:rPr>
        <w:id w:val="1658907344"/>
        <w:docPartObj>
          <w:docPartGallery w:val="Table of Contents"/>
          <w:docPartUnique/>
        </w:docPartObj>
      </w:sdtPr>
      <w:sdtEndPr/>
      <w:sdtContent>
        <w:p w:rsidR="00E91E78" w:rsidRDefault="00E91E78">
          <w:pPr>
            <w:pStyle w:val="TOCHeading"/>
          </w:pPr>
          <w:r>
            <w:t>Sommaire</w:t>
          </w:r>
        </w:p>
        <w:p w:rsidR="00981C1F" w:rsidRDefault="00B76F63">
          <w:pPr>
            <w:pStyle w:val="TOC1"/>
            <w:tabs>
              <w:tab w:val="right" w:leader="dot" w:pos="9062"/>
            </w:tabs>
            <w:rPr>
              <w:noProof/>
              <w:lang w:val="en-US" w:eastAsia="en-US"/>
            </w:rPr>
          </w:pPr>
          <w:r w:rsidRPr="00252F16">
            <w:fldChar w:fldCharType="begin"/>
          </w:r>
          <w:r w:rsidR="00E91E78" w:rsidRPr="00252F16">
            <w:instrText xml:space="preserve"> TOC \o "1-3" \h \z \u </w:instrText>
          </w:r>
          <w:r w:rsidRPr="00252F16">
            <w:fldChar w:fldCharType="separate"/>
          </w:r>
          <w:hyperlink w:anchor="_Toc536106631" w:history="1">
            <w:r w:rsidR="00981C1F" w:rsidRPr="007A4C1A">
              <w:rPr>
                <w:rStyle w:val="Hyperlink"/>
                <w:noProof/>
              </w:rPr>
              <w:t>Glossaire</w:t>
            </w:r>
            <w:r w:rsidR="00981C1F">
              <w:rPr>
                <w:noProof/>
                <w:webHidden/>
              </w:rPr>
              <w:tab/>
            </w:r>
            <w:r>
              <w:rPr>
                <w:noProof/>
                <w:webHidden/>
              </w:rPr>
              <w:fldChar w:fldCharType="begin"/>
            </w:r>
            <w:r w:rsidR="00981C1F">
              <w:rPr>
                <w:noProof/>
                <w:webHidden/>
              </w:rPr>
              <w:instrText xml:space="preserve"> PAGEREF _Toc536106631 \h </w:instrText>
            </w:r>
            <w:r>
              <w:rPr>
                <w:noProof/>
                <w:webHidden/>
              </w:rPr>
            </w:r>
            <w:r>
              <w:rPr>
                <w:noProof/>
                <w:webHidden/>
              </w:rPr>
              <w:fldChar w:fldCharType="separate"/>
            </w:r>
            <w:r w:rsidR="00695F64">
              <w:rPr>
                <w:noProof/>
                <w:webHidden/>
              </w:rPr>
              <w:t>7</w:t>
            </w:r>
            <w:r>
              <w:rPr>
                <w:noProof/>
                <w:webHidden/>
              </w:rPr>
              <w:fldChar w:fldCharType="end"/>
            </w:r>
          </w:hyperlink>
        </w:p>
        <w:p w:rsidR="00981C1F" w:rsidRDefault="006D47BF">
          <w:pPr>
            <w:pStyle w:val="TOC1"/>
            <w:tabs>
              <w:tab w:val="right" w:leader="dot" w:pos="9062"/>
            </w:tabs>
            <w:rPr>
              <w:noProof/>
              <w:lang w:val="en-US" w:eastAsia="en-US"/>
            </w:rPr>
          </w:pPr>
          <w:hyperlink w:anchor="_Toc536106632" w:history="1">
            <w:r w:rsidR="00981C1F" w:rsidRPr="007A4C1A">
              <w:rPr>
                <w:rStyle w:val="Hyperlink"/>
                <w:noProof/>
              </w:rPr>
              <w:t>RESUME EXECUTIF</w:t>
            </w:r>
            <w:r w:rsidR="00981C1F">
              <w:rPr>
                <w:noProof/>
                <w:webHidden/>
              </w:rPr>
              <w:tab/>
            </w:r>
            <w:r w:rsidR="00B76F63">
              <w:rPr>
                <w:noProof/>
                <w:webHidden/>
              </w:rPr>
              <w:fldChar w:fldCharType="begin"/>
            </w:r>
            <w:r w:rsidR="00981C1F">
              <w:rPr>
                <w:noProof/>
                <w:webHidden/>
              </w:rPr>
              <w:instrText xml:space="preserve"> PAGEREF _Toc536106632 \h </w:instrText>
            </w:r>
            <w:r w:rsidR="00B76F63">
              <w:rPr>
                <w:noProof/>
                <w:webHidden/>
              </w:rPr>
            </w:r>
            <w:r w:rsidR="00B76F63">
              <w:rPr>
                <w:noProof/>
                <w:webHidden/>
              </w:rPr>
              <w:fldChar w:fldCharType="separate"/>
            </w:r>
            <w:r w:rsidR="00695F64">
              <w:rPr>
                <w:noProof/>
                <w:webHidden/>
              </w:rPr>
              <w:t>9</w:t>
            </w:r>
            <w:r w:rsidR="00B76F63">
              <w:rPr>
                <w:noProof/>
                <w:webHidden/>
              </w:rPr>
              <w:fldChar w:fldCharType="end"/>
            </w:r>
          </w:hyperlink>
        </w:p>
        <w:p w:rsidR="00981C1F" w:rsidRDefault="006D47BF">
          <w:pPr>
            <w:pStyle w:val="TOC2"/>
            <w:tabs>
              <w:tab w:val="right" w:leader="dot" w:pos="9062"/>
            </w:tabs>
            <w:rPr>
              <w:noProof/>
              <w:lang w:val="en-US" w:eastAsia="en-US"/>
            </w:rPr>
          </w:pPr>
          <w:hyperlink w:anchor="_Toc536106633" w:history="1">
            <w:r w:rsidR="00981C1F" w:rsidRPr="007A4C1A">
              <w:rPr>
                <w:rStyle w:val="Hyperlink"/>
                <w:noProof/>
                <w:lang w:bidi="en-US"/>
              </w:rPr>
              <w:t>Contexte du Projet</w:t>
            </w:r>
            <w:r w:rsidR="00981C1F">
              <w:rPr>
                <w:noProof/>
                <w:webHidden/>
              </w:rPr>
              <w:tab/>
            </w:r>
            <w:r w:rsidR="00B76F63">
              <w:rPr>
                <w:noProof/>
                <w:webHidden/>
              </w:rPr>
              <w:fldChar w:fldCharType="begin"/>
            </w:r>
            <w:r w:rsidR="00981C1F">
              <w:rPr>
                <w:noProof/>
                <w:webHidden/>
              </w:rPr>
              <w:instrText xml:space="preserve"> PAGEREF _Toc536106633 \h </w:instrText>
            </w:r>
            <w:r w:rsidR="00B76F63">
              <w:rPr>
                <w:noProof/>
                <w:webHidden/>
              </w:rPr>
            </w:r>
            <w:r w:rsidR="00B76F63">
              <w:rPr>
                <w:noProof/>
                <w:webHidden/>
              </w:rPr>
              <w:fldChar w:fldCharType="separate"/>
            </w:r>
            <w:r w:rsidR="00695F64">
              <w:rPr>
                <w:noProof/>
                <w:webHidden/>
              </w:rPr>
              <w:t>9</w:t>
            </w:r>
            <w:r w:rsidR="00B76F63">
              <w:rPr>
                <w:noProof/>
                <w:webHidden/>
              </w:rPr>
              <w:fldChar w:fldCharType="end"/>
            </w:r>
          </w:hyperlink>
        </w:p>
        <w:p w:rsidR="00981C1F" w:rsidRDefault="006D47BF">
          <w:pPr>
            <w:pStyle w:val="TOC2"/>
            <w:tabs>
              <w:tab w:val="right" w:leader="dot" w:pos="9062"/>
            </w:tabs>
            <w:rPr>
              <w:noProof/>
              <w:lang w:val="en-US" w:eastAsia="en-US"/>
            </w:rPr>
          </w:pPr>
          <w:hyperlink w:anchor="_Toc536106634" w:history="1">
            <w:r w:rsidR="00981C1F" w:rsidRPr="007A4C1A">
              <w:rPr>
                <w:rStyle w:val="Hyperlink"/>
                <w:noProof/>
                <w:lang w:bidi="en-US"/>
              </w:rPr>
              <w:t>Objectifs du CPR</w:t>
            </w:r>
            <w:r w:rsidR="00981C1F">
              <w:rPr>
                <w:noProof/>
                <w:webHidden/>
              </w:rPr>
              <w:tab/>
            </w:r>
            <w:r w:rsidR="00B76F63">
              <w:rPr>
                <w:noProof/>
                <w:webHidden/>
              </w:rPr>
              <w:fldChar w:fldCharType="begin"/>
            </w:r>
            <w:r w:rsidR="00981C1F">
              <w:rPr>
                <w:noProof/>
                <w:webHidden/>
              </w:rPr>
              <w:instrText xml:space="preserve"> PAGEREF _Toc536106634 \h </w:instrText>
            </w:r>
            <w:r w:rsidR="00B76F63">
              <w:rPr>
                <w:noProof/>
                <w:webHidden/>
              </w:rPr>
            </w:r>
            <w:r w:rsidR="00B76F63">
              <w:rPr>
                <w:noProof/>
                <w:webHidden/>
              </w:rPr>
              <w:fldChar w:fldCharType="separate"/>
            </w:r>
            <w:r w:rsidR="00695F64">
              <w:rPr>
                <w:noProof/>
                <w:webHidden/>
              </w:rPr>
              <w:t>10</w:t>
            </w:r>
            <w:r w:rsidR="00B76F63">
              <w:rPr>
                <w:noProof/>
                <w:webHidden/>
              </w:rPr>
              <w:fldChar w:fldCharType="end"/>
            </w:r>
          </w:hyperlink>
        </w:p>
        <w:p w:rsidR="00981C1F" w:rsidRDefault="006D47BF">
          <w:pPr>
            <w:pStyle w:val="TOC2"/>
            <w:tabs>
              <w:tab w:val="right" w:leader="dot" w:pos="9062"/>
            </w:tabs>
            <w:rPr>
              <w:noProof/>
              <w:lang w:val="en-US" w:eastAsia="en-US"/>
            </w:rPr>
          </w:pPr>
          <w:hyperlink w:anchor="_Toc536106635" w:history="1">
            <w:r w:rsidR="00981C1F" w:rsidRPr="007A4C1A">
              <w:rPr>
                <w:rStyle w:val="Hyperlink"/>
                <w:noProof/>
                <w:lang w:bidi="en-US"/>
              </w:rPr>
              <w:t>Impacts du projet sur les personnes, les biens et les moyens de subsistance</w:t>
            </w:r>
            <w:r w:rsidR="00981C1F">
              <w:rPr>
                <w:noProof/>
                <w:webHidden/>
              </w:rPr>
              <w:tab/>
            </w:r>
            <w:r w:rsidR="00B76F63">
              <w:rPr>
                <w:noProof/>
                <w:webHidden/>
              </w:rPr>
              <w:fldChar w:fldCharType="begin"/>
            </w:r>
            <w:r w:rsidR="00981C1F">
              <w:rPr>
                <w:noProof/>
                <w:webHidden/>
              </w:rPr>
              <w:instrText xml:space="preserve"> PAGEREF _Toc536106635 \h </w:instrText>
            </w:r>
            <w:r w:rsidR="00B76F63">
              <w:rPr>
                <w:noProof/>
                <w:webHidden/>
              </w:rPr>
            </w:r>
            <w:r w:rsidR="00B76F63">
              <w:rPr>
                <w:noProof/>
                <w:webHidden/>
              </w:rPr>
              <w:fldChar w:fldCharType="separate"/>
            </w:r>
            <w:r w:rsidR="00695F64">
              <w:rPr>
                <w:noProof/>
                <w:webHidden/>
              </w:rPr>
              <w:t>10</w:t>
            </w:r>
            <w:r w:rsidR="00B76F63">
              <w:rPr>
                <w:noProof/>
                <w:webHidden/>
              </w:rPr>
              <w:fldChar w:fldCharType="end"/>
            </w:r>
          </w:hyperlink>
        </w:p>
        <w:p w:rsidR="00981C1F" w:rsidRDefault="006D47BF">
          <w:pPr>
            <w:pStyle w:val="TOC2"/>
            <w:tabs>
              <w:tab w:val="right" w:leader="dot" w:pos="9062"/>
            </w:tabs>
            <w:rPr>
              <w:noProof/>
              <w:lang w:val="en-US" w:eastAsia="en-US"/>
            </w:rPr>
          </w:pPr>
          <w:hyperlink w:anchor="_Toc536106636" w:history="1">
            <w:r w:rsidR="00981C1F" w:rsidRPr="007A4C1A">
              <w:rPr>
                <w:rStyle w:val="Hyperlink"/>
                <w:noProof/>
                <w:lang w:bidi="en-US"/>
              </w:rPr>
              <w:t>Estimation du nombre des personnes affectées et besoins approximatifs en terres</w:t>
            </w:r>
            <w:r w:rsidR="00981C1F">
              <w:rPr>
                <w:noProof/>
                <w:webHidden/>
              </w:rPr>
              <w:tab/>
            </w:r>
            <w:r w:rsidR="00B76F63">
              <w:rPr>
                <w:noProof/>
                <w:webHidden/>
              </w:rPr>
              <w:fldChar w:fldCharType="begin"/>
            </w:r>
            <w:r w:rsidR="00981C1F">
              <w:rPr>
                <w:noProof/>
                <w:webHidden/>
              </w:rPr>
              <w:instrText xml:space="preserve"> PAGEREF _Toc536106636 \h </w:instrText>
            </w:r>
            <w:r w:rsidR="00B76F63">
              <w:rPr>
                <w:noProof/>
                <w:webHidden/>
              </w:rPr>
            </w:r>
            <w:r w:rsidR="00B76F63">
              <w:rPr>
                <w:noProof/>
                <w:webHidden/>
              </w:rPr>
              <w:fldChar w:fldCharType="separate"/>
            </w:r>
            <w:r w:rsidR="00695F64">
              <w:rPr>
                <w:noProof/>
                <w:webHidden/>
              </w:rPr>
              <w:t>10</w:t>
            </w:r>
            <w:r w:rsidR="00B76F63">
              <w:rPr>
                <w:noProof/>
                <w:webHidden/>
              </w:rPr>
              <w:fldChar w:fldCharType="end"/>
            </w:r>
          </w:hyperlink>
        </w:p>
        <w:p w:rsidR="00981C1F" w:rsidRDefault="006D47BF">
          <w:pPr>
            <w:pStyle w:val="TOC2"/>
            <w:tabs>
              <w:tab w:val="right" w:leader="dot" w:pos="9062"/>
            </w:tabs>
            <w:rPr>
              <w:noProof/>
              <w:lang w:val="en-US" w:eastAsia="en-US"/>
            </w:rPr>
          </w:pPr>
          <w:hyperlink w:anchor="_Toc536106637" w:history="1">
            <w:r w:rsidR="00981C1F" w:rsidRPr="007A4C1A">
              <w:rPr>
                <w:rStyle w:val="Hyperlink"/>
                <w:noProof/>
                <w:lang w:bidi="en-US"/>
              </w:rPr>
              <w:t>Contexte légal et institutionnel de la réinstallation</w:t>
            </w:r>
            <w:r w:rsidR="00981C1F">
              <w:rPr>
                <w:noProof/>
                <w:webHidden/>
              </w:rPr>
              <w:tab/>
            </w:r>
            <w:r w:rsidR="00B76F63">
              <w:rPr>
                <w:noProof/>
                <w:webHidden/>
              </w:rPr>
              <w:fldChar w:fldCharType="begin"/>
            </w:r>
            <w:r w:rsidR="00981C1F">
              <w:rPr>
                <w:noProof/>
                <w:webHidden/>
              </w:rPr>
              <w:instrText xml:space="preserve"> PAGEREF _Toc536106637 \h </w:instrText>
            </w:r>
            <w:r w:rsidR="00B76F63">
              <w:rPr>
                <w:noProof/>
                <w:webHidden/>
              </w:rPr>
            </w:r>
            <w:r w:rsidR="00B76F63">
              <w:rPr>
                <w:noProof/>
                <w:webHidden/>
              </w:rPr>
              <w:fldChar w:fldCharType="separate"/>
            </w:r>
            <w:r w:rsidR="00695F64">
              <w:rPr>
                <w:noProof/>
                <w:webHidden/>
              </w:rPr>
              <w:t>11</w:t>
            </w:r>
            <w:r w:rsidR="00B76F63">
              <w:rPr>
                <w:noProof/>
                <w:webHidden/>
              </w:rPr>
              <w:fldChar w:fldCharType="end"/>
            </w:r>
          </w:hyperlink>
        </w:p>
        <w:p w:rsidR="00981C1F" w:rsidRDefault="006D47BF">
          <w:pPr>
            <w:pStyle w:val="TOC2"/>
            <w:tabs>
              <w:tab w:val="right" w:leader="dot" w:pos="9062"/>
            </w:tabs>
            <w:rPr>
              <w:noProof/>
              <w:lang w:val="en-US" w:eastAsia="en-US"/>
            </w:rPr>
          </w:pPr>
          <w:hyperlink w:anchor="_Toc536106638" w:history="1">
            <w:r w:rsidR="00981C1F" w:rsidRPr="007A4C1A">
              <w:rPr>
                <w:rStyle w:val="Hyperlink"/>
                <w:noProof/>
                <w:lang w:bidi="en-US"/>
              </w:rPr>
              <w:t>Législation Domaniale au Djibouti</w:t>
            </w:r>
            <w:r w:rsidR="00981C1F">
              <w:rPr>
                <w:noProof/>
                <w:webHidden/>
              </w:rPr>
              <w:tab/>
            </w:r>
            <w:r w:rsidR="00B76F63">
              <w:rPr>
                <w:noProof/>
                <w:webHidden/>
              </w:rPr>
              <w:fldChar w:fldCharType="begin"/>
            </w:r>
            <w:r w:rsidR="00981C1F">
              <w:rPr>
                <w:noProof/>
                <w:webHidden/>
              </w:rPr>
              <w:instrText xml:space="preserve"> PAGEREF _Toc536106638 \h </w:instrText>
            </w:r>
            <w:r w:rsidR="00B76F63">
              <w:rPr>
                <w:noProof/>
                <w:webHidden/>
              </w:rPr>
            </w:r>
            <w:r w:rsidR="00B76F63">
              <w:rPr>
                <w:noProof/>
                <w:webHidden/>
              </w:rPr>
              <w:fldChar w:fldCharType="separate"/>
            </w:r>
            <w:r w:rsidR="00695F64">
              <w:rPr>
                <w:noProof/>
                <w:webHidden/>
              </w:rPr>
              <w:t>11</w:t>
            </w:r>
            <w:r w:rsidR="00B76F63">
              <w:rPr>
                <w:noProof/>
                <w:webHidden/>
              </w:rPr>
              <w:fldChar w:fldCharType="end"/>
            </w:r>
          </w:hyperlink>
        </w:p>
        <w:p w:rsidR="00981C1F" w:rsidRDefault="006D47BF">
          <w:pPr>
            <w:pStyle w:val="TOC2"/>
            <w:tabs>
              <w:tab w:val="right" w:leader="dot" w:pos="9062"/>
            </w:tabs>
            <w:rPr>
              <w:noProof/>
              <w:lang w:val="en-US" w:eastAsia="en-US"/>
            </w:rPr>
          </w:pPr>
          <w:hyperlink w:anchor="_Toc536106639" w:history="1">
            <w:r w:rsidR="00981C1F" w:rsidRPr="007A4C1A">
              <w:rPr>
                <w:rStyle w:val="Hyperlink"/>
                <w:noProof/>
                <w:lang w:bidi="en-US"/>
              </w:rPr>
              <w:t>Eligibilité à la compensation</w:t>
            </w:r>
            <w:r w:rsidR="00981C1F">
              <w:rPr>
                <w:noProof/>
                <w:webHidden/>
              </w:rPr>
              <w:tab/>
            </w:r>
            <w:r w:rsidR="00B76F63">
              <w:rPr>
                <w:noProof/>
                <w:webHidden/>
              </w:rPr>
              <w:fldChar w:fldCharType="begin"/>
            </w:r>
            <w:r w:rsidR="00981C1F">
              <w:rPr>
                <w:noProof/>
                <w:webHidden/>
              </w:rPr>
              <w:instrText xml:space="preserve"> PAGEREF _Toc536106639 \h </w:instrText>
            </w:r>
            <w:r w:rsidR="00B76F63">
              <w:rPr>
                <w:noProof/>
                <w:webHidden/>
              </w:rPr>
            </w:r>
            <w:r w:rsidR="00B76F63">
              <w:rPr>
                <w:noProof/>
                <w:webHidden/>
              </w:rPr>
              <w:fldChar w:fldCharType="separate"/>
            </w:r>
            <w:r w:rsidR="00695F64">
              <w:rPr>
                <w:noProof/>
                <w:webHidden/>
              </w:rPr>
              <w:t>11</w:t>
            </w:r>
            <w:r w:rsidR="00B76F63">
              <w:rPr>
                <w:noProof/>
                <w:webHidden/>
              </w:rPr>
              <w:fldChar w:fldCharType="end"/>
            </w:r>
          </w:hyperlink>
        </w:p>
        <w:p w:rsidR="00981C1F" w:rsidRDefault="006D47BF">
          <w:pPr>
            <w:pStyle w:val="TOC2"/>
            <w:tabs>
              <w:tab w:val="right" w:leader="dot" w:pos="9062"/>
            </w:tabs>
            <w:rPr>
              <w:noProof/>
              <w:lang w:val="en-US" w:eastAsia="en-US"/>
            </w:rPr>
          </w:pPr>
          <w:hyperlink w:anchor="_Toc536106640" w:history="1">
            <w:r w:rsidR="00981C1F" w:rsidRPr="007A4C1A">
              <w:rPr>
                <w:rStyle w:val="Hyperlink"/>
                <w:noProof/>
                <w:lang w:bidi="en-US"/>
              </w:rPr>
              <w:t>Information et consultation Publiques</w:t>
            </w:r>
            <w:r w:rsidR="00981C1F">
              <w:rPr>
                <w:noProof/>
                <w:webHidden/>
              </w:rPr>
              <w:tab/>
            </w:r>
            <w:r w:rsidR="00B76F63">
              <w:rPr>
                <w:noProof/>
                <w:webHidden/>
              </w:rPr>
              <w:fldChar w:fldCharType="begin"/>
            </w:r>
            <w:r w:rsidR="00981C1F">
              <w:rPr>
                <w:noProof/>
                <w:webHidden/>
              </w:rPr>
              <w:instrText xml:space="preserve"> PAGEREF _Toc536106640 \h </w:instrText>
            </w:r>
            <w:r w:rsidR="00B76F63">
              <w:rPr>
                <w:noProof/>
                <w:webHidden/>
              </w:rPr>
            </w:r>
            <w:r w:rsidR="00B76F63">
              <w:rPr>
                <w:noProof/>
                <w:webHidden/>
              </w:rPr>
              <w:fldChar w:fldCharType="separate"/>
            </w:r>
            <w:r w:rsidR="00695F64">
              <w:rPr>
                <w:noProof/>
                <w:webHidden/>
              </w:rPr>
              <w:t>12</w:t>
            </w:r>
            <w:r w:rsidR="00B76F63">
              <w:rPr>
                <w:noProof/>
                <w:webHidden/>
              </w:rPr>
              <w:fldChar w:fldCharType="end"/>
            </w:r>
          </w:hyperlink>
        </w:p>
        <w:p w:rsidR="00981C1F" w:rsidRDefault="006D47BF">
          <w:pPr>
            <w:pStyle w:val="TOC2"/>
            <w:tabs>
              <w:tab w:val="right" w:leader="dot" w:pos="9062"/>
            </w:tabs>
            <w:rPr>
              <w:noProof/>
              <w:lang w:val="en-US" w:eastAsia="en-US"/>
            </w:rPr>
          </w:pPr>
          <w:hyperlink w:anchor="_Toc536106641" w:history="1">
            <w:r w:rsidR="00981C1F" w:rsidRPr="007A4C1A">
              <w:rPr>
                <w:rStyle w:val="Hyperlink"/>
                <w:noProof/>
                <w:lang w:bidi="en-US"/>
              </w:rPr>
              <w:t>Principes généraux et procédures de réinstallation</w:t>
            </w:r>
            <w:r w:rsidR="00981C1F">
              <w:rPr>
                <w:noProof/>
                <w:webHidden/>
              </w:rPr>
              <w:tab/>
            </w:r>
            <w:r w:rsidR="00B76F63">
              <w:rPr>
                <w:noProof/>
                <w:webHidden/>
              </w:rPr>
              <w:fldChar w:fldCharType="begin"/>
            </w:r>
            <w:r w:rsidR="00981C1F">
              <w:rPr>
                <w:noProof/>
                <w:webHidden/>
              </w:rPr>
              <w:instrText xml:space="preserve"> PAGEREF _Toc536106641 \h </w:instrText>
            </w:r>
            <w:r w:rsidR="00B76F63">
              <w:rPr>
                <w:noProof/>
                <w:webHidden/>
              </w:rPr>
            </w:r>
            <w:r w:rsidR="00B76F63">
              <w:rPr>
                <w:noProof/>
                <w:webHidden/>
              </w:rPr>
              <w:fldChar w:fldCharType="separate"/>
            </w:r>
            <w:r w:rsidR="00695F64">
              <w:rPr>
                <w:noProof/>
                <w:webHidden/>
              </w:rPr>
              <w:t>12</w:t>
            </w:r>
            <w:r w:rsidR="00B76F63">
              <w:rPr>
                <w:noProof/>
                <w:webHidden/>
              </w:rPr>
              <w:fldChar w:fldCharType="end"/>
            </w:r>
          </w:hyperlink>
        </w:p>
        <w:p w:rsidR="00981C1F" w:rsidRDefault="006D47BF">
          <w:pPr>
            <w:pStyle w:val="TOC2"/>
            <w:tabs>
              <w:tab w:val="right" w:leader="dot" w:pos="9062"/>
            </w:tabs>
            <w:rPr>
              <w:noProof/>
              <w:lang w:val="en-US" w:eastAsia="en-US"/>
            </w:rPr>
          </w:pPr>
          <w:hyperlink w:anchor="_Toc536106642" w:history="1">
            <w:r w:rsidR="00981C1F" w:rsidRPr="007A4C1A">
              <w:rPr>
                <w:rStyle w:val="Hyperlink"/>
                <w:noProof/>
                <w:lang w:bidi="en-US"/>
              </w:rPr>
              <w:t>Mécanismes de compensation</w:t>
            </w:r>
            <w:r w:rsidR="00981C1F">
              <w:rPr>
                <w:noProof/>
                <w:webHidden/>
              </w:rPr>
              <w:tab/>
            </w:r>
            <w:r w:rsidR="00B76F63">
              <w:rPr>
                <w:noProof/>
                <w:webHidden/>
              </w:rPr>
              <w:fldChar w:fldCharType="begin"/>
            </w:r>
            <w:r w:rsidR="00981C1F">
              <w:rPr>
                <w:noProof/>
                <w:webHidden/>
              </w:rPr>
              <w:instrText xml:space="preserve"> PAGEREF _Toc536106642 \h </w:instrText>
            </w:r>
            <w:r w:rsidR="00B76F63">
              <w:rPr>
                <w:noProof/>
                <w:webHidden/>
              </w:rPr>
            </w:r>
            <w:r w:rsidR="00B76F63">
              <w:rPr>
                <w:noProof/>
                <w:webHidden/>
              </w:rPr>
              <w:fldChar w:fldCharType="separate"/>
            </w:r>
            <w:r w:rsidR="00695F64">
              <w:rPr>
                <w:noProof/>
                <w:webHidden/>
              </w:rPr>
              <w:t>12</w:t>
            </w:r>
            <w:r w:rsidR="00B76F63">
              <w:rPr>
                <w:noProof/>
                <w:webHidden/>
              </w:rPr>
              <w:fldChar w:fldCharType="end"/>
            </w:r>
          </w:hyperlink>
        </w:p>
        <w:p w:rsidR="00981C1F" w:rsidRDefault="006D47BF">
          <w:pPr>
            <w:pStyle w:val="TOC2"/>
            <w:tabs>
              <w:tab w:val="right" w:leader="dot" w:pos="9062"/>
            </w:tabs>
            <w:rPr>
              <w:noProof/>
              <w:lang w:val="en-US" w:eastAsia="en-US"/>
            </w:rPr>
          </w:pPr>
          <w:hyperlink w:anchor="_Toc536106643" w:history="1">
            <w:r w:rsidR="00981C1F" w:rsidRPr="007A4C1A">
              <w:rPr>
                <w:rStyle w:val="Hyperlink"/>
                <w:noProof/>
                <w:lang w:bidi="en-US"/>
              </w:rPr>
              <w:t>Sources de financement</w:t>
            </w:r>
            <w:r w:rsidR="00981C1F">
              <w:rPr>
                <w:noProof/>
                <w:webHidden/>
              </w:rPr>
              <w:tab/>
            </w:r>
            <w:r w:rsidR="00B76F63">
              <w:rPr>
                <w:noProof/>
                <w:webHidden/>
              </w:rPr>
              <w:fldChar w:fldCharType="begin"/>
            </w:r>
            <w:r w:rsidR="00981C1F">
              <w:rPr>
                <w:noProof/>
                <w:webHidden/>
              </w:rPr>
              <w:instrText xml:space="preserve"> PAGEREF _Toc536106643 \h </w:instrText>
            </w:r>
            <w:r w:rsidR="00B76F63">
              <w:rPr>
                <w:noProof/>
                <w:webHidden/>
              </w:rPr>
            </w:r>
            <w:r w:rsidR="00B76F63">
              <w:rPr>
                <w:noProof/>
                <w:webHidden/>
              </w:rPr>
              <w:fldChar w:fldCharType="separate"/>
            </w:r>
            <w:r w:rsidR="00695F64">
              <w:rPr>
                <w:noProof/>
                <w:webHidden/>
              </w:rPr>
              <w:t>15</w:t>
            </w:r>
            <w:r w:rsidR="00B76F63">
              <w:rPr>
                <w:noProof/>
                <w:webHidden/>
              </w:rPr>
              <w:fldChar w:fldCharType="end"/>
            </w:r>
          </w:hyperlink>
        </w:p>
        <w:p w:rsidR="00981C1F" w:rsidRDefault="006D47BF">
          <w:pPr>
            <w:pStyle w:val="TOC1"/>
            <w:tabs>
              <w:tab w:val="left" w:pos="440"/>
              <w:tab w:val="right" w:leader="dot" w:pos="9062"/>
            </w:tabs>
            <w:rPr>
              <w:noProof/>
              <w:lang w:val="en-US" w:eastAsia="en-US"/>
            </w:rPr>
          </w:pPr>
          <w:hyperlink w:anchor="_Toc536106644" w:history="1">
            <w:r w:rsidR="00981C1F" w:rsidRPr="007A4C1A">
              <w:rPr>
                <w:rStyle w:val="Hyperlink"/>
                <w:noProof/>
                <w:lang w:val="en-US"/>
              </w:rPr>
              <w:t>1.</w:t>
            </w:r>
            <w:r w:rsidR="00981C1F">
              <w:rPr>
                <w:noProof/>
                <w:lang w:val="en-US" w:eastAsia="en-US"/>
              </w:rPr>
              <w:tab/>
            </w:r>
            <w:r w:rsidR="00981C1F" w:rsidRPr="007A4C1A">
              <w:rPr>
                <w:rStyle w:val="Hyperlink"/>
                <w:noProof/>
                <w:lang w:val="en-US"/>
              </w:rPr>
              <w:t>INTRODUCTION</w:t>
            </w:r>
            <w:r w:rsidR="00981C1F">
              <w:rPr>
                <w:noProof/>
                <w:webHidden/>
              </w:rPr>
              <w:tab/>
            </w:r>
            <w:r w:rsidR="00B76F63">
              <w:rPr>
                <w:noProof/>
                <w:webHidden/>
              </w:rPr>
              <w:fldChar w:fldCharType="begin"/>
            </w:r>
            <w:r w:rsidR="00981C1F">
              <w:rPr>
                <w:noProof/>
                <w:webHidden/>
              </w:rPr>
              <w:instrText xml:space="preserve"> PAGEREF _Toc536106644 \h </w:instrText>
            </w:r>
            <w:r w:rsidR="00B76F63">
              <w:rPr>
                <w:noProof/>
                <w:webHidden/>
              </w:rPr>
            </w:r>
            <w:r w:rsidR="00B76F63">
              <w:rPr>
                <w:noProof/>
                <w:webHidden/>
              </w:rPr>
              <w:fldChar w:fldCharType="separate"/>
            </w:r>
            <w:r w:rsidR="00695F64">
              <w:rPr>
                <w:noProof/>
                <w:webHidden/>
              </w:rPr>
              <w:t>23</w:t>
            </w:r>
            <w:r w:rsidR="00B76F63">
              <w:rPr>
                <w:noProof/>
                <w:webHidden/>
              </w:rPr>
              <w:fldChar w:fldCharType="end"/>
            </w:r>
          </w:hyperlink>
        </w:p>
        <w:p w:rsidR="00981C1F" w:rsidRDefault="006D47BF">
          <w:pPr>
            <w:pStyle w:val="TOC2"/>
            <w:tabs>
              <w:tab w:val="left" w:pos="880"/>
              <w:tab w:val="right" w:leader="dot" w:pos="9062"/>
            </w:tabs>
            <w:rPr>
              <w:noProof/>
              <w:lang w:val="en-US" w:eastAsia="en-US"/>
            </w:rPr>
          </w:pPr>
          <w:hyperlink w:anchor="_Toc536106645" w:history="1">
            <w:r w:rsidR="00981C1F" w:rsidRPr="007A4C1A">
              <w:rPr>
                <w:rStyle w:val="Hyperlink"/>
                <w:noProof/>
                <w:lang w:bidi="en-US"/>
              </w:rPr>
              <w:t>1.1</w:t>
            </w:r>
            <w:r w:rsidR="00981C1F">
              <w:rPr>
                <w:noProof/>
                <w:lang w:val="en-US" w:eastAsia="en-US"/>
              </w:rPr>
              <w:tab/>
            </w:r>
            <w:r w:rsidR="00981C1F" w:rsidRPr="007A4C1A">
              <w:rPr>
                <w:rStyle w:val="Hyperlink"/>
                <w:noProof/>
                <w:lang w:bidi="en-US"/>
              </w:rPr>
              <w:t>Contexte de l’étude et conception du projet</w:t>
            </w:r>
            <w:r w:rsidR="00981C1F">
              <w:rPr>
                <w:noProof/>
                <w:webHidden/>
              </w:rPr>
              <w:tab/>
            </w:r>
            <w:r w:rsidR="00B76F63">
              <w:rPr>
                <w:noProof/>
                <w:webHidden/>
              </w:rPr>
              <w:fldChar w:fldCharType="begin"/>
            </w:r>
            <w:r w:rsidR="00981C1F">
              <w:rPr>
                <w:noProof/>
                <w:webHidden/>
              </w:rPr>
              <w:instrText xml:space="preserve"> PAGEREF _Toc536106645 \h </w:instrText>
            </w:r>
            <w:r w:rsidR="00B76F63">
              <w:rPr>
                <w:noProof/>
                <w:webHidden/>
              </w:rPr>
            </w:r>
            <w:r w:rsidR="00B76F63">
              <w:rPr>
                <w:noProof/>
                <w:webHidden/>
              </w:rPr>
              <w:fldChar w:fldCharType="separate"/>
            </w:r>
            <w:r w:rsidR="00695F64">
              <w:rPr>
                <w:noProof/>
                <w:webHidden/>
              </w:rPr>
              <w:t>23</w:t>
            </w:r>
            <w:r w:rsidR="00B76F63">
              <w:rPr>
                <w:noProof/>
                <w:webHidden/>
              </w:rPr>
              <w:fldChar w:fldCharType="end"/>
            </w:r>
          </w:hyperlink>
        </w:p>
        <w:p w:rsidR="00981C1F" w:rsidRDefault="006D47BF">
          <w:pPr>
            <w:pStyle w:val="TOC2"/>
            <w:tabs>
              <w:tab w:val="left" w:pos="880"/>
              <w:tab w:val="right" w:leader="dot" w:pos="9062"/>
            </w:tabs>
            <w:rPr>
              <w:noProof/>
              <w:lang w:val="en-US" w:eastAsia="en-US"/>
            </w:rPr>
          </w:pPr>
          <w:hyperlink w:anchor="_Toc536106646" w:history="1">
            <w:r w:rsidR="00981C1F" w:rsidRPr="007A4C1A">
              <w:rPr>
                <w:rStyle w:val="Hyperlink"/>
                <w:noProof/>
                <w:lang w:bidi="en-US"/>
              </w:rPr>
              <w:t>1.2</w:t>
            </w:r>
            <w:r w:rsidR="00981C1F">
              <w:rPr>
                <w:noProof/>
                <w:lang w:val="en-US" w:eastAsia="en-US"/>
              </w:rPr>
              <w:tab/>
            </w:r>
            <w:r w:rsidR="00981C1F" w:rsidRPr="007A4C1A">
              <w:rPr>
                <w:rStyle w:val="Hyperlink"/>
                <w:noProof/>
                <w:lang w:bidi="en-US"/>
              </w:rPr>
              <w:t>Objectifs du CPR</w:t>
            </w:r>
            <w:r w:rsidR="00981C1F">
              <w:rPr>
                <w:noProof/>
                <w:webHidden/>
              </w:rPr>
              <w:tab/>
            </w:r>
            <w:r w:rsidR="00B76F63">
              <w:rPr>
                <w:noProof/>
                <w:webHidden/>
              </w:rPr>
              <w:fldChar w:fldCharType="begin"/>
            </w:r>
            <w:r w:rsidR="00981C1F">
              <w:rPr>
                <w:noProof/>
                <w:webHidden/>
              </w:rPr>
              <w:instrText xml:space="preserve"> PAGEREF _Toc536106646 \h </w:instrText>
            </w:r>
            <w:r w:rsidR="00B76F63">
              <w:rPr>
                <w:noProof/>
                <w:webHidden/>
              </w:rPr>
            </w:r>
            <w:r w:rsidR="00B76F63">
              <w:rPr>
                <w:noProof/>
                <w:webHidden/>
              </w:rPr>
              <w:fldChar w:fldCharType="separate"/>
            </w:r>
            <w:r w:rsidR="00695F64">
              <w:rPr>
                <w:noProof/>
                <w:webHidden/>
              </w:rPr>
              <w:t>24</w:t>
            </w:r>
            <w:r w:rsidR="00B76F63">
              <w:rPr>
                <w:noProof/>
                <w:webHidden/>
              </w:rPr>
              <w:fldChar w:fldCharType="end"/>
            </w:r>
          </w:hyperlink>
        </w:p>
        <w:p w:rsidR="00981C1F" w:rsidRDefault="006D47BF">
          <w:pPr>
            <w:pStyle w:val="TOC2"/>
            <w:tabs>
              <w:tab w:val="left" w:pos="880"/>
              <w:tab w:val="right" w:leader="dot" w:pos="9062"/>
            </w:tabs>
            <w:rPr>
              <w:noProof/>
              <w:lang w:val="en-US" w:eastAsia="en-US"/>
            </w:rPr>
          </w:pPr>
          <w:hyperlink w:anchor="_Toc536106647" w:history="1">
            <w:r w:rsidR="00981C1F" w:rsidRPr="007A4C1A">
              <w:rPr>
                <w:rStyle w:val="Hyperlink"/>
                <w:noProof/>
                <w:lang w:bidi="en-US"/>
              </w:rPr>
              <w:t>1.3</w:t>
            </w:r>
            <w:r w:rsidR="00981C1F">
              <w:rPr>
                <w:noProof/>
                <w:lang w:val="en-US" w:eastAsia="en-US"/>
              </w:rPr>
              <w:tab/>
            </w:r>
            <w:r w:rsidR="00981C1F" w:rsidRPr="007A4C1A">
              <w:rPr>
                <w:rStyle w:val="Hyperlink"/>
                <w:noProof/>
                <w:lang w:bidi="en-US"/>
              </w:rPr>
              <w:t>Démarche méthodologique</w:t>
            </w:r>
            <w:r w:rsidR="00981C1F">
              <w:rPr>
                <w:noProof/>
                <w:webHidden/>
              </w:rPr>
              <w:tab/>
            </w:r>
            <w:r w:rsidR="00B76F63">
              <w:rPr>
                <w:noProof/>
                <w:webHidden/>
              </w:rPr>
              <w:fldChar w:fldCharType="begin"/>
            </w:r>
            <w:r w:rsidR="00981C1F">
              <w:rPr>
                <w:noProof/>
                <w:webHidden/>
              </w:rPr>
              <w:instrText xml:space="preserve"> PAGEREF _Toc536106647 \h </w:instrText>
            </w:r>
            <w:r w:rsidR="00B76F63">
              <w:rPr>
                <w:noProof/>
                <w:webHidden/>
              </w:rPr>
            </w:r>
            <w:r w:rsidR="00B76F63">
              <w:rPr>
                <w:noProof/>
                <w:webHidden/>
              </w:rPr>
              <w:fldChar w:fldCharType="separate"/>
            </w:r>
            <w:r w:rsidR="00695F64">
              <w:rPr>
                <w:noProof/>
                <w:webHidden/>
              </w:rPr>
              <w:t>24</w:t>
            </w:r>
            <w:r w:rsidR="00B76F63">
              <w:rPr>
                <w:noProof/>
                <w:webHidden/>
              </w:rPr>
              <w:fldChar w:fldCharType="end"/>
            </w:r>
          </w:hyperlink>
        </w:p>
        <w:p w:rsidR="00981C1F" w:rsidRDefault="006D47BF">
          <w:pPr>
            <w:pStyle w:val="TOC1"/>
            <w:tabs>
              <w:tab w:val="left" w:pos="440"/>
              <w:tab w:val="right" w:leader="dot" w:pos="9062"/>
            </w:tabs>
            <w:rPr>
              <w:noProof/>
              <w:lang w:val="en-US" w:eastAsia="en-US"/>
            </w:rPr>
          </w:pPr>
          <w:hyperlink w:anchor="_Toc536106648" w:history="1">
            <w:r w:rsidR="00981C1F" w:rsidRPr="007A4C1A">
              <w:rPr>
                <w:rStyle w:val="Hyperlink"/>
                <w:noProof/>
              </w:rPr>
              <w:t>2.</w:t>
            </w:r>
            <w:r w:rsidR="00981C1F">
              <w:rPr>
                <w:noProof/>
                <w:lang w:val="en-US" w:eastAsia="en-US"/>
              </w:rPr>
              <w:tab/>
            </w:r>
            <w:r w:rsidR="00981C1F" w:rsidRPr="007A4C1A">
              <w:rPr>
                <w:rStyle w:val="Hyperlink"/>
                <w:noProof/>
              </w:rPr>
              <w:t>DESCRIPTION DU PROJET</w:t>
            </w:r>
            <w:r w:rsidR="00981C1F">
              <w:rPr>
                <w:noProof/>
                <w:webHidden/>
              </w:rPr>
              <w:tab/>
            </w:r>
            <w:r w:rsidR="00B76F63">
              <w:rPr>
                <w:noProof/>
                <w:webHidden/>
              </w:rPr>
              <w:fldChar w:fldCharType="begin"/>
            </w:r>
            <w:r w:rsidR="00981C1F">
              <w:rPr>
                <w:noProof/>
                <w:webHidden/>
              </w:rPr>
              <w:instrText xml:space="preserve"> PAGEREF _Toc536106648 \h </w:instrText>
            </w:r>
            <w:r w:rsidR="00B76F63">
              <w:rPr>
                <w:noProof/>
                <w:webHidden/>
              </w:rPr>
            </w:r>
            <w:r w:rsidR="00B76F63">
              <w:rPr>
                <w:noProof/>
                <w:webHidden/>
              </w:rPr>
              <w:fldChar w:fldCharType="separate"/>
            </w:r>
            <w:r w:rsidR="00695F64">
              <w:rPr>
                <w:noProof/>
                <w:webHidden/>
              </w:rPr>
              <w:t>25</w:t>
            </w:r>
            <w:r w:rsidR="00B76F63">
              <w:rPr>
                <w:noProof/>
                <w:webHidden/>
              </w:rPr>
              <w:fldChar w:fldCharType="end"/>
            </w:r>
          </w:hyperlink>
        </w:p>
        <w:p w:rsidR="00981C1F" w:rsidRDefault="006D47BF">
          <w:pPr>
            <w:pStyle w:val="TOC2"/>
            <w:tabs>
              <w:tab w:val="left" w:pos="880"/>
              <w:tab w:val="right" w:leader="dot" w:pos="9062"/>
            </w:tabs>
            <w:rPr>
              <w:noProof/>
              <w:lang w:val="en-US" w:eastAsia="en-US"/>
            </w:rPr>
          </w:pPr>
          <w:hyperlink w:anchor="_Toc536106649" w:history="1">
            <w:r w:rsidR="00981C1F" w:rsidRPr="007A4C1A">
              <w:rPr>
                <w:rStyle w:val="Hyperlink"/>
                <w:noProof/>
                <w:lang w:bidi="en-US"/>
              </w:rPr>
              <w:t>2.1</w:t>
            </w:r>
            <w:r w:rsidR="00981C1F">
              <w:rPr>
                <w:noProof/>
                <w:lang w:val="en-US" w:eastAsia="en-US"/>
              </w:rPr>
              <w:tab/>
            </w:r>
            <w:r w:rsidR="00981C1F" w:rsidRPr="007A4C1A">
              <w:rPr>
                <w:rStyle w:val="Hyperlink"/>
                <w:noProof/>
                <w:lang w:bidi="en-US"/>
              </w:rPr>
              <w:t>Objectif du projet</w:t>
            </w:r>
            <w:r w:rsidR="00981C1F">
              <w:rPr>
                <w:noProof/>
                <w:webHidden/>
              </w:rPr>
              <w:tab/>
            </w:r>
            <w:r w:rsidR="00B76F63">
              <w:rPr>
                <w:noProof/>
                <w:webHidden/>
              </w:rPr>
              <w:fldChar w:fldCharType="begin"/>
            </w:r>
            <w:r w:rsidR="00981C1F">
              <w:rPr>
                <w:noProof/>
                <w:webHidden/>
              </w:rPr>
              <w:instrText xml:space="preserve"> PAGEREF _Toc536106649 \h </w:instrText>
            </w:r>
            <w:r w:rsidR="00B76F63">
              <w:rPr>
                <w:noProof/>
                <w:webHidden/>
              </w:rPr>
            </w:r>
            <w:r w:rsidR="00B76F63">
              <w:rPr>
                <w:noProof/>
                <w:webHidden/>
              </w:rPr>
              <w:fldChar w:fldCharType="separate"/>
            </w:r>
            <w:r w:rsidR="00695F64">
              <w:rPr>
                <w:noProof/>
                <w:webHidden/>
              </w:rPr>
              <w:t>25</w:t>
            </w:r>
            <w:r w:rsidR="00B76F63">
              <w:rPr>
                <w:noProof/>
                <w:webHidden/>
              </w:rPr>
              <w:fldChar w:fldCharType="end"/>
            </w:r>
          </w:hyperlink>
        </w:p>
        <w:p w:rsidR="00981C1F" w:rsidRDefault="006D47BF">
          <w:pPr>
            <w:pStyle w:val="TOC2"/>
            <w:tabs>
              <w:tab w:val="left" w:pos="880"/>
              <w:tab w:val="right" w:leader="dot" w:pos="9062"/>
            </w:tabs>
            <w:rPr>
              <w:noProof/>
              <w:lang w:val="en-US" w:eastAsia="en-US"/>
            </w:rPr>
          </w:pPr>
          <w:hyperlink w:anchor="_Toc536106650" w:history="1">
            <w:r w:rsidR="00981C1F" w:rsidRPr="007A4C1A">
              <w:rPr>
                <w:rStyle w:val="Hyperlink"/>
                <w:noProof/>
                <w:lang w:bidi="en-US"/>
              </w:rPr>
              <w:t>2.2</w:t>
            </w:r>
            <w:r w:rsidR="00981C1F">
              <w:rPr>
                <w:noProof/>
                <w:lang w:val="en-US" w:eastAsia="en-US"/>
              </w:rPr>
              <w:tab/>
            </w:r>
            <w:r w:rsidR="00981C1F" w:rsidRPr="007A4C1A">
              <w:rPr>
                <w:rStyle w:val="Hyperlink"/>
                <w:noProof/>
                <w:lang w:bidi="en-US"/>
              </w:rPr>
              <w:t>Composantes et activités du projet</w:t>
            </w:r>
            <w:r w:rsidR="00981C1F">
              <w:rPr>
                <w:noProof/>
                <w:webHidden/>
              </w:rPr>
              <w:tab/>
            </w:r>
            <w:r w:rsidR="00B76F63">
              <w:rPr>
                <w:noProof/>
                <w:webHidden/>
              </w:rPr>
              <w:fldChar w:fldCharType="begin"/>
            </w:r>
            <w:r w:rsidR="00981C1F">
              <w:rPr>
                <w:noProof/>
                <w:webHidden/>
              </w:rPr>
              <w:instrText xml:space="preserve"> PAGEREF _Toc536106650 \h </w:instrText>
            </w:r>
            <w:r w:rsidR="00B76F63">
              <w:rPr>
                <w:noProof/>
                <w:webHidden/>
              </w:rPr>
            </w:r>
            <w:r w:rsidR="00B76F63">
              <w:rPr>
                <w:noProof/>
                <w:webHidden/>
              </w:rPr>
              <w:fldChar w:fldCharType="separate"/>
            </w:r>
            <w:r w:rsidR="00695F64">
              <w:rPr>
                <w:noProof/>
                <w:webHidden/>
              </w:rPr>
              <w:t>25</w:t>
            </w:r>
            <w:r w:rsidR="00B76F63">
              <w:rPr>
                <w:noProof/>
                <w:webHidden/>
              </w:rPr>
              <w:fldChar w:fldCharType="end"/>
            </w:r>
          </w:hyperlink>
        </w:p>
        <w:p w:rsidR="00981C1F" w:rsidRDefault="006D47BF">
          <w:pPr>
            <w:pStyle w:val="TOC2"/>
            <w:tabs>
              <w:tab w:val="left" w:pos="880"/>
              <w:tab w:val="right" w:leader="dot" w:pos="9062"/>
            </w:tabs>
            <w:rPr>
              <w:noProof/>
              <w:lang w:val="en-US" w:eastAsia="en-US"/>
            </w:rPr>
          </w:pPr>
          <w:hyperlink w:anchor="_Toc536106651" w:history="1">
            <w:r w:rsidR="00981C1F" w:rsidRPr="007A4C1A">
              <w:rPr>
                <w:rStyle w:val="Hyperlink"/>
                <w:noProof/>
                <w:lang w:bidi="en-US"/>
              </w:rPr>
              <w:t>2.3</w:t>
            </w:r>
            <w:r w:rsidR="00981C1F">
              <w:rPr>
                <w:noProof/>
                <w:lang w:val="en-US" w:eastAsia="en-US"/>
              </w:rPr>
              <w:tab/>
            </w:r>
            <w:r w:rsidR="00981C1F" w:rsidRPr="007A4C1A">
              <w:rPr>
                <w:rStyle w:val="Hyperlink"/>
                <w:noProof/>
                <w:lang w:bidi="en-US"/>
              </w:rPr>
              <w:t>Cadre socio-économique de la zone d’intervention du programme</w:t>
            </w:r>
            <w:r w:rsidR="00981C1F">
              <w:rPr>
                <w:noProof/>
                <w:webHidden/>
              </w:rPr>
              <w:tab/>
            </w:r>
            <w:r w:rsidR="00B76F63">
              <w:rPr>
                <w:noProof/>
                <w:webHidden/>
              </w:rPr>
              <w:fldChar w:fldCharType="begin"/>
            </w:r>
            <w:r w:rsidR="00981C1F">
              <w:rPr>
                <w:noProof/>
                <w:webHidden/>
              </w:rPr>
              <w:instrText xml:space="preserve"> PAGEREF _Toc536106651 \h </w:instrText>
            </w:r>
            <w:r w:rsidR="00B76F63">
              <w:rPr>
                <w:noProof/>
                <w:webHidden/>
              </w:rPr>
            </w:r>
            <w:r w:rsidR="00B76F63">
              <w:rPr>
                <w:noProof/>
                <w:webHidden/>
              </w:rPr>
              <w:fldChar w:fldCharType="separate"/>
            </w:r>
            <w:r w:rsidR="00695F64">
              <w:rPr>
                <w:noProof/>
                <w:webHidden/>
              </w:rPr>
              <w:t>28</w:t>
            </w:r>
            <w:r w:rsidR="00B76F63">
              <w:rPr>
                <w:noProof/>
                <w:webHidden/>
              </w:rPr>
              <w:fldChar w:fldCharType="end"/>
            </w:r>
          </w:hyperlink>
        </w:p>
        <w:p w:rsidR="00981C1F" w:rsidRDefault="006D47BF">
          <w:pPr>
            <w:pStyle w:val="TOC3"/>
            <w:tabs>
              <w:tab w:val="left" w:pos="1320"/>
              <w:tab w:val="right" w:leader="dot" w:pos="9062"/>
            </w:tabs>
            <w:rPr>
              <w:noProof/>
              <w:lang w:val="en-US" w:eastAsia="en-US"/>
            </w:rPr>
          </w:pPr>
          <w:hyperlink w:anchor="_Toc536106652" w:history="1">
            <w:r w:rsidR="00981C1F" w:rsidRPr="007A4C1A">
              <w:rPr>
                <w:rStyle w:val="Hyperlink"/>
                <w:noProof/>
              </w:rPr>
              <w:t>2.3.1</w:t>
            </w:r>
            <w:r w:rsidR="00981C1F">
              <w:rPr>
                <w:noProof/>
                <w:lang w:val="en-US" w:eastAsia="en-US"/>
              </w:rPr>
              <w:tab/>
            </w:r>
            <w:r w:rsidR="00981C1F" w:rsidRPr="007A4C1A">
              <w:rPr>
                <w:rStyle w:val="Hyperlink"/>
                <w:noProof/>
              </w:rPr>
              <w:t>Ali Sabieh</w:t>
            </w:r>
            <w:r w:rsidR="00981C1F">
              <w:rPr>
                <w:noProof/>
                <w:webHidden/>
              </w:rPr>
              <w:tab/>
            </w:r>
            <w:r w:rsidR="00B76F63">
              <w:rPr>
                <w:noProof/>
                <w:webHidden/>
              </w:rPr>
              <w:fldChar w:fldCharType="begin"/>
            </w:r>
            <w:r w:rsidR="00981C1F">
              <w:rPr>
                <w:noProof/>
                <w:webHidden/>
              </w:rPr>
              <w:instrText xml:space="preserve"> PAGEREF _Toc536106652 \h </w:instrText>
            </w:r>
            <w:r w:rsidR="00B76F63">
              <w:rPr>
                <w:noProof/>
                <w:webHidden/>
              </w:rPr>
            </w:r>
            <w:r w:rsidR="00B76F63">
              <w:rPr>
                <w:noProof/>
                <w:webHidden/>
              </w:rPr>
              <w:fldChar w:fldCharType="separate"/>
            </w:r>
            <w:r w:rsidR="00695F64">
              <w:rPr>
                <w:noProof/>
                <w:webHidden/>
              </w:rPr>
              <w:t>29</w:t>
            </w:r>
            <w:r w:rsidR="00B76F63">
              <w:rPr>
                <w:noProof/>
                <w:webHidden/>
              </w:rPr>
              <w:fldChar w:fldCharType="end"/>
            </w:r>
          </w:hyperlink>
        </w:p>
        <w:p w:rsidR="00981C1F" w:rsidRDefault="006D47BF">
          <w:pPr>
            <w:pStyle w:val="TOC3"/>
            <w:tabs>
              <w:tab w:val="left" w:pos="1320"/>
              <w:tab w:val="right" w:leader="dot" w:pos="9062"/>
            </w:tabs>
            <w:rPr>
              <w:noProof/>
              <w:lang w:val="en-US" w:eastAsia="en-US"/>
            </w:rPr>
          </w:pPr>
          <w:hyperlink w:anchor="_Toc536106653" w:history="1">
            <w:r w:rsidR="00981C1F" w:rsidRPr="007A4C1A">
              <w:rPr>
                <w:rStyle w:val="Hyperlink"/>
                <w:noProof/>
              </w:rPr>
              <w:t>2.3.2</w:t>
            </w:r>
            <w:r w:rsidR="00981C1F">
              <w:rPr>
                <w:noProof/>
                <w:lang w:val="en-US" w:eastAsia="en-US"/>
              </w:rPr>
              <w:tab/>
            </w:r>
            <w:r w:rsidR="00981C1F" w:rsidRPr="007A4C1A">
              <w:rPr>
                <w:rStyle w:val="Hyperlink"/>
                <w:noProof/>
              </w:rPr>
              <w:t>Arta</w:t>
            </w:r>
            <w:r w:rsidR="00981C1F">
              <w:rPr>
                <w:noProof/>
                <w:webHidden/>
              </w:rPr>
              <w:tab/>
            </w:r>
            <w:r w:rsidR="00B76F63">
              <w:rPr>
                <w:noProof/>
                <w:webHidden/>
              </w:rPr>
              <w:fldChar w:fldCharType="begin"/>
            </w:r>
            <w:r w:rsidR="00981C1F">
              <w:rPr>
                <w:noProof/>
                <w:webHidden/>
              </w:rPr>
              <w:instrText xml:space="preserve"> PAGEREF _Toc536106653 \h </w:instrText>
            </w:r>
            <w:r w:rsidR="00B76F63">
              <w:rPr>
                <w:noProof/>
                <w:webHidden/>
              </w:rPr>
            </w:r>
            <w:r w:rsidR="00B76F63">
              <w:rPr>
                <w:noProof/>
                <w:webHidden/>
              </w:rPr>
              <w:fldChar w:fldCharType="separate"/>
            </w:r>
            <w:r w:rsidR="00695F64">
              <w:rPr>
                <w:noProof/>
                <w:webHidden/>
              </w:rPr>
              <w:t>29</w:t>
            </w:r>
            <w:r w:rsidR="00B76F63">
              <w:rPr>
                <w:noProof/>
                <w:webHidden/>
              </w:rPr>
              <w:fldChar w:fldCharType="end"/>
            </w:r>
          </w:hyperlink>
        </w:p>
        <w:p w:rsidR="00981C1F" w:rsidRDefault="006D47BF">
          <w:pPr>
            <w:pStyle w:val="TOC3"/>
            <w:tabs>
              <w:tab w:val="left" w:pos="1320"/>
              <w:tab w:val="right" w:leader="dot" w:pos="9062"/>
            </w:tabs>
            <w:rPr>
              <w:noProof/>
              <w:lang w:val="en-US" w:eastAsia="en-US"/>
            </w:rPr>
          </w:pPr>
          <w:hyperlink w:anchor="_Toc536106654" w:history="1">
            <w:r w:rsidR="00981C1F" w:rsidRPr="007A4C1A">
              <w:rPr>
                <w:rStyle w:val="Hyperlink"/>
                <w:noProof/>
              </w:rPr>
              <w:t>2.3.3</w:t>
            </w:r>
            <w:r w:rsidR="00981C1F">
              <w:rPr>
                <w:noProof/>
                <w:lang w:val="en-US" w:eastAsia="en-US"/>
              </w:rPr>
              <w:tab/>
            </w:r>
            <w:r w:rsidR="00981C1F" w:rsidRPr="007A4C1A">
              <w:rPr>
                <w:rStyle w:val="Hyperlink"/>
                <w:noProof/>
              </w:rPr>
              <w:t>Dikhil</w:t>
            </w:r>
            <w:r w:rsidR="00981C1F">
              <w:rPr>
                <w:noProof/>
                <w:webHidden/>
              </w:rPr>
              <w:tab/>
            </w:r>
            <w:r w:rsidR="00B76F63">
              <w:rPr>
                <w:noProof/>
                <w:webHidden/>
              </w:rPr>
              <w:fldChar w:fldCharType="begin"/>
            </w:r>
            <w:r w:rsidR="00981C1F">
              <w:rPr>
                <w:noProof/>
                <w:webHidden/>
              </w:rPr>
              <w:instrText xml:space="preserve"> PAGEREF _Toc536106654 \h </w:instrText>
            </w:r>
            <w:r w:rsidR="00B76F63">
              <w:rPr>
                <w:noProof/>
                <w:webHidden/>
              </w:rPr>
            </w:r>
            <w:r w:rsidR="00B76F63">
              <w:rPr>
                <w:noProof/>
                <w:webHidden/>
              </w:rPr>
              <w:fldChar w:fldCharType="separate"/>
            </w:r>
            <w:r w:rsidR="00695F64">
              <w:rPr>
                <w:noProof/>
                <w:webHidden/>
              </w:rPr>
              <w:t>30</w:t>
            </w:r>
            <w:r w:rsidR="00B76F63">
              <w:rPr>
                <w:noProof/>
                <w:webHidden/>
              </w:rPr>
              <w:fldChar w:fldCharType="end"/>
            </w:r>
          </w:hyperlink>
        </w:p>
        <w:p w:rsidR="00981C1F" w:rsidRDefault="006D47BF">
          <w:pPr>
            <w:pStyle w:val="TOC3"/>
            <w:tabs>
              <w:tab w:val="left" w:pos="1320"/>
              <w:tab w:val="right" w:leader="dot" w:pos="9062"/>
            </w:tabs>
            <w:rPr>
              <w:noProof/>
              <w:lang w:val="en-US" w:eastAsia="en-US"/>
            </w:rPr>
          </w:pPr>
          <w:hyperlink w:anchor="_Toc536106655" w:history="1">
            <w:r w:rsidR="00981C1F" w:rsidRPr="007A4C1A">
              <w:rPr>
                <w:rStyle w:val="Hyperlink"/>
                <w:noProof/>
              </w:rPr>
              <w:t>2.3.4</w:t>
            </w:r>
            <w:r w:rsidR="00981C1F">
              <w:rPr>
                <w:noProof/>
                <w:lang w:val="en-US" w:eastAsia="en-US"/>
              </w:rPr>
              <w:tab/>
            </w:r>
            <w:r w:rsidR="00981C1F" w:rsidRPr="007A4C1A">
              <w:rPr>
                <w:rStyle w:val="Hyperlink"/>
                <w:noProof/>
              </w:rPr>
              <w:t>Obock</w:t>
            </w:r>
            <w:r w:rsidR="00981C1F">
              <w:rPr>
                <w:noProof/>
                <w:webHidden/>
              </w:rPr>
              <w:tab/>
            </w:r>
            <w:r w:rsidR="00B76F63">
              <w:rPr>
                <w:noProof/>
                <w:webHidden/>
              </w:rPr>
              <w:fldChar w:fldCharType="begin"/>
            </w:r>
            <w:r w:rsidR="00981C1F">
              <w:rPr>
                <w:noProof/>
                <w:webHidden/>
              </w:rPr>
              <w:instrText xml:space="preserve"> PAGEREF _Toc536106655 \h </w:instrText>
            </w:r>
            <w:r w:rsidR="00B76F63">
              <w:rPr>
                <w:noProof/>
                <w:webHidden/>
              </w:rPr>
            </w:r>
            <w:r w:rsidR="00B76F63">
              <w:rPr>
                <w:noProof/>
                <w:webHidden/>
              </w:rPr>
              <w:fldChar w:fldCharType="separate"/>
            </w:r>
            <w:r w:rsidR="00695F64">
              <w:rPr>
                <w:noProof/>
                <w:webHidden/>
              </w:rPr>
              <w:t>30</w:t>
            </w:r>
            <w:r w:rsidR="00B76F63">
              <w:rPr>
                <w:noProof/>
                <w:webHidden/>
              </w:rPr>
              <w:fldChar w:fldCharType="end"/>
            </w:r>
          </w:hyperlink>
        </w:p>
        <w:p w:rsidR="00981C1F" w:rsidRDefault="006D47BF">
          <w:pPr>
            <w:pStyle w:val="TOC3"/>
            <w:tabs>
              <w:tab w:val="left" w:pos="1320"/>
              <w:tab w:val="right" w:leader="dot" w:pos="9062"/>
            </w:tabs>
            <w:rPr>
              <w:noProof/>
              <w:lang w:val="en-US" w:eastAsia="en-US"/>
            </w:rPr>
          </w:pPr>
          <w:hyperlink w:anchor="_Toc536106656" w:history="1">
            <w:r w:rsidR="00981C1F" w:rsidRPr="007A4C1A">
              <w:rPr>
                <w:rStyle w:val="Hyperlink"/>
                <w:noProof/>
              </w:rPr>
              <w:t>2.3.5</w:t>
            </w:r>
            <w:r w:rsidR="00981C1F">
              <w:rPr>
                <w:noProof/>
                <w:lang w:val="en-US" w:eastAsia="en-US"/>
              </w:rPr>
              <w:tab/>
            </w:r>
            <w:r w:rsidR="00981C1F" w:rsidRPr="007A4C1A">
              <w:rPr>
                <w:rStyle w:val="Hyperlink"/>
                <w:noProof/>
              </w:rPr>
              <w:t>Tadjourah</w:t>
            </w:r>
            <w:r w:rsidR="00981C1F">
              <w:rPr>
                <w:noProof/>
                <w:webHidden/>
              </w:rPr>
              <w:tab/>
            </w:r>
            <w:r w:rsidR="00B76F63">
              <w:rPr>
                <w:noProof/>
                <w:webHidden/>
              </w:rPr>
              <w:fldChar w:fldCharType="begin"/>
            </w:r>
            <w:r w:rsidR="00981C1F">
              <w:rPr>
                <w:noProof/>
                <w:webHidden/>
              </w:rPr>
              <w:instrText xml:space="preserve"> PAGEREF _Toc536106656 \h </w:instrText>
            </w:r>
            <w:r w:rsidR="00B76F63">
              <w:rPr>
                <w:noProof/>
                <w:webHidden/>
              </w:rPr>
            </w:r>
            <w:r w:rsidR="00B76F63">
              <w:rPr>
                <w:noProof/>
                <w:webHidden/>
              </w:rPr>
              <w:fldChar w:fldCharType="separate"/>
            </w:r>
            <w:r w:rsidR="00695F64">
              <w:rPr>
                <w:noProof/>
                <w:webHidden/>
              </w:rPr>
              <w:t>31</w:t>
            </w:r>
            <w:r w:rsidR="00B76F63">
              <w:rPr>
                <w:noProof/>
                <w:webHidden/>
              </w:rPr>
              <w:fldChar w:fldCharType="end"/>
            </w:r>
          </w:hyperlink>
        </w:p>
        <w:p w:rsidR="00981C1F" w:rsidRDefault="006D47BF">
          <w:pPr>
            <w:pStyle w:val="TOC1"/>
            <w:tabs>
              <w:tab w:val="left" w:pos="440"/>
              <w:tab w:val="right" w:leader="dot" w:pos="9062"/>
            </w:tabs>
            <w:rPr>
              <w:noProof/>
              <w:lang w:val="en-US" w:eastAsia="en-US"/>
            </w:rPr>
          </w:pPr>
          <w:hyperlink w:anchor="_Toc536106657" w:history="1">
            <w:r w:rsidR="00981C1F" w:rsidRPr="007A4C1A">
              <w:rPr>
                <w:rStyle w:val="Hyperlink"/>
                <w:noProof/>
              </w:rPr>
              <w:t>3.</w:t>
            </w:r>
            <w:r w:rsidR="00981C1F">
              <w:rPr>
                <w:noProof/>
                <w:lang w:val="en-US" w:eastAsia="en-US"/>
              </w:rPr>
              <w:tab/>
            </w:r>
            <w:r w:rsidR="00981C1F" w:rsidRPr="007A4C1A">
              <w:rPr>
                <w:rStyle w:val="Hyperlink"/>
                <w:noProof/>
              </w:rPr>
              <w:t>IMPACTS POTENTIELS – PERSONNES ET BIENS AFFECTES</w:t>
            </w:r>
            <w:r w:rsidR="00981C1F">
              <w:rPr>
                <w:noProof/>
                <w:webHidden/>
              </w:rPr>
              <w:tab/>
            </w:r>
            <w:r w:rsidR="00B76F63">
              <w:rPr>
                <w:noProof/>
                <w:webHidden/>
              </w:rPr>
              <w:fldChar w:fldCharType="begin"/>
            </w:r>
            <w:r w:rsidR="00981C1F">
              <w:rPr>
                <w:noProof/>
                <w:webHidden/>
              </w:rPr>
              <w:instrText xml:space="preserve"> PAGEREF _Toc536106657 \h </w:instrText>
            </w:r>
            <w:r w:rsidR="00B76F63">
              <w:rPr>
                <w:noProof/>
                <w:webHidden/>
              </w:rPr>
            </w:r>
            <w:r w:rsidR="00B76F63">
              <w:rPr>
                <w:noProof/>
                <w:webHidden/>
              </w:rPr>
              <w:fldChar w:fldCharType="separate"/>
            </w:r>
            <w:r w:rsidR="00695F64">
              <w:rPr>
                <w:noProof/>
                <w:webHidden/>
              </w:rPr>
              <w:t>32</w:t>
            </w:r>
            <w:r w:rsidR="00B76F63">
              <w:rPr>
                <w:noProof/>
                <w:webHidden/>
              </w:rPr>
              <w:fldChar w:fldCharType="end"/>
            </w:r>
          </w:hyperlink>
        </w:p>
        <w:p w:rsidR="00981C1F" w:rsidRDefault="006D47BF">
          <w:pPr>
            <w:pStyle w:val="TOC2"/>
            <w:tabs>
              <w:tab w:val="left" w:pos="880"/>
              <w:tab w:val="right" w:leader="dot" w:pos="9062"/>
            </w:tabs>
            <w:rPr>
              <w:noProof/>
              <w:lang w:val="en-US" w:eastAsia="en-US"/>
            </w:rPr>
          </w:pPr>
          <w:hyperlink w:anchor="_Toc536106661" w:history="1">
            <w:r w:rsidR="00981C1F" w:rsidRPr="007A4C1A">
              <w:rPr>
                <w:rStyle w:val="Hyperlink"/>
                <w:rFonts w:ascii="Times New Roman" w:hAnsi="Times New Roman" w:cs="Times New Roman"/>
                <w:i/>
                <w:noProof/>
              </w:rPr>
              <w:t>3.1</w:t>
            </w:r>
            <w:r w:rsidR="00981C1F">
              <w:rPr>
                <w:noProof/>
                <w:lang w:val="en-US" w:eastAsia="en-US"/>
              </w:rPr>
              <w:tab/>
            </w:r>
            <w:r w:rsidR="00981C1F" w:rsidRPr="007A4C1A">
              <w:rPr>
                <w:rStyle w:val="Hyperlink"/>
                <w:rFonts w:ascii="Times New Roman" w:hAnsi="Times New Roman" w:cs="Times New Roman"/>
                <w:i/>
                <w:noProof/>
              </w:rPr>
              <w:t>Impacts du projet sur les personnes, les biens et les moyens de subsistance</w:t>
            </w:r>
            <w:r w:rsidR="00981C1F">
              <w:rPr>
                <w:noProof/>
                <w:webHidden/>
              </w:rPr>
              <w:tab/>
            </w:r>
            <w:r w:rsidR="00B76F63">
              <w:rPr>
                <w:noProof/>
                <w:webHidden/>
              </w:rPr>
              <w:fldChar w:fldCharType="begin"/>
            </w:r>
            <w:r w:rsidR="00981C1F">
              <w:rPr>
                <w:noProof/>
                <w:webHidden/>
              </w:rPr>
              <w:instrText xml:space="preserve"> PAGEREF _Toc536106661 \h </w:instrText>
            </w:r>
            <w:r w:rsidR="00B76F63">
              <w:rPr>
                <w:noProof/>
                <w:webHidden/>
              </w:rPr>
            </w:r>
            <w:r w:rsidR="00B76F63">
              <w:rPr>
                <w:noProof/>
                <w:webHidden/>
              </w:rPr>
              <w:fldChar w:fldCharType="separate"/>
            </w:r>
            <w:r w:rsidR="00695F64">
              <w:rPr>
                <w:noProof/>
                <w:webHidden/>
              </w:rPr>
              <w:t>32</w:t>
            </w:r>
            <w:r w:rsidR="00B76F63">
              <w:rPr>
                <w:noProof/>
                <w:webHidden/>
              </w:rPr>
              <w:fldChar w:fldCharType="end"/>
            </w:r>
          </w:hyperlink>
        </w:p>
        <w:p w:rsidR="00981C1F" w:rsidRDefault="006D47BF">
          <w:pPr>
            <w:pStyle w:val="TOC2"/>
            <w:tabs>
              <w:tab w:val="left" w:pos="880"/>
              <w:tab w:val="right" w:leader="dot" w:pos="9062"/>
            </w:tabs>
            <w:rPr>
              <w:noProof/>
              <w:lang w:val="en-US" w:eastAsia="en-US"/>
            </w:rPr>
          </w:pPr>
          <w:hyperlink w:anchor="_Toc536106662" w:history="1">
            <w:r w:rsidR="00981C1F" w:rsidRPr="007A4C1A">
              <w:rPr>
                <w:rStyle w:val="Hyperlink"/>
                <w:rFonts w:ascii="Times New Roman" w:hAnsi="Times New Roman" w:cs="Times New Roman"/>
                <w:i/>
                <w:noProof/>
              </w:rPr>
              <w:t>3.2</w:t>
            </w:r>
            <w:r w:rsidR="00981C1F">
              <w:rPr>
                <w:noProof/>
                <w:lang w:val="en-US" w:eastAsia="en-US"/>
              </w:rPr>
              <w:tab/>
            </w:r>
            <w:r w:rsidR="00981C1F" w:rsidRPr="007A4C1A">
              <w:rPr>
                <w:rStyle w:val="Hyperlink"/>
                <w:rFonts w:ascii="Times New Roman" w:hAnsi="Times New Roman" w:cs="Times New Roman"/>
                <w:i/>
                <w:noProof/>
              </w:rPr>
              <w:t>Estimation  des besoins en terres et du nombre de personnes affectées par le projet</w:t>
            </w:r>
            <w:r w:rsidR="00981C1F">
              <w:rPr>
                <w:noProof/>
                <w:webHidden/>
              </w:rPr>
              <w:tab/>
            </w:r>
            <w:r w:rsidR="00B76F63">
              <w:rPr>
                <w:noProof/>
                <w:webHidden/>
              </w:rPr>
              <w:fldChar w:fldCharType="begin"/>
            </w:r>
            <w:r w:rsidR="00981C1F">
              <w:rPr>
                <w:noProof/>
                <w:webHidden/>
              </w:rPr>
              <w:instrText xml:space="preserve"> PAGEREF _Toc536106662 \h </w:instrText>
            </w:r>
            <w:r w:rsidR="00B76F63">
              <w:rPr>
                <w:noProof/>
                <w:webHidden/>
              </w:rPr>
            </w:r>
            <w:r w:rsidR="00B76F63">
              <w:rPr>
                <w:noProof/>
                <w:webHidden/>
              </w:rPr>
              <w:fldChar w:fldCharType="separate"/>
            </w:r>
            <w:r w:rsidR="00695F64">
              <w:rPr>
                <w:noProof/>
                <w:webHidden/>
              </w:rPr>
              <w:t>33</w:t>
            </w:r>
            <w:r w:rsidR="00B76F63">
              <w:rPr>
                <w:noProof/>
                <w:webHidden/>
              </w:rPr>
              <w:fldChar w:fldCharType="end"/>
            </w:r>
          </w:hyperlink>
        </w:p>
        <w:p w:rsidR="00981C1F" w:rsidRDefault="006D47BF">
          <w:pPr>
            <w:pStyle w:val="TOC2"/>
            <w:tabs>
              <w:tab w:val="left" w:pos="1100"/>
              <w:tab w:val="right" w:leader="dot" w:pos="9062"/>
            </w:tabs>
            <w:rPr>
              <w:noProof/>
              <w:lang w:val="en-US" w:eastAsia="en-US"/>
            </w:rPr>
          </w:pPr>
          <w:hyperlink w:anchor="_Toc536106663" w:history="1">
            <w:r w:rsidR="00981C1F" w:rsidRPr="007A4C1A">
              <w:rPr>
                <w:rStyle w:val="Hyperlink"/>
                <w:rFonts w:ascii="Times New Roman" w:hAnsi="Times New Roman" w:cs="Times New Roman"/>
                <w:i/>
                <w:noProof/>
              </w:rPr>
              <w:t>3.2.1</w:t>
            </w:r>
            <w:r w:rsidR="00981C1F">
              <w:rPr>
                <w:noProof/>
                <w:lang w:val="en-US" w:eastAsia="en-US"/>
              </w:rPr>
              <w:tab/>
            </w:r>
            <w:r w:rsidR="00981C1F" w:rsidRPr="007A4C1A">
              <w:rPr>
                <w:rStyle w:val="Hyperlink"/>
                <w:rFonts w:ascii="Times New Roman" w:hAnsi="Times New Roman" w:cs="Times New Roman"/>
                <w:i/>
                <w:noProof/>
              </w:rPr>
              <w:t>Estimation des besoins en terres</w:t>
            </w:r>
            <w:r w:rsidR="00981C1F">
              <w:rPr>
                <w:noProof/>
                <w:webHidden/>
              </w:rPr>
              <w:tab/>
            </w:r>
            <w:r w:rsidR="00B76F63">
              <w:rPr>
                <w:noProof/>
                <w:webHidden/>
              </w:rPr>
              <w:fldChar w:fldCharType="begin"/>
            </w:r>
            <w:r w:rsidR="00981C1F">
              <w:rPr>
                <w:noProof/>
                <w:webHidden/>
              </w:rPr>
              <w:instrText xml:space="preserve"> PAGEREF _Toc536106663 \h </w:instrText>
            </w:r>
            <w:r w:rsidR="00B76F63">
              <w:rPr>
                <w:noProof/>
                <w:webHidden/>
              </w:rPr>
            </w:r>
            <w:r w:rsidR="00B76F63">
              <w:rPr>
                <w:noProof/>
                <w:webHidden/>
              </w:rPr>
              <w:fldChar w:fldCharType="separate"/>
            </w:r>
            <w:r w:rsidR="00695F64">
              <w:rPr>
                <w:noProof/>
                <w:webHidden/>
              </w:rPr>
              <w:t>33</w:t>
            </w:r>
            <w:r w:rsidR="00B76F63">
              <w:rPr>
                <w:noProof/>
                <w:webHidden/>
              </w:rPr>
              <w:fldChar w:fldCharType="end"/>
            </w:r>
          </w:hyperlink>
        </w:p>
        <w:p w:rsidR="00981C1F" w:rsidRDefault="006D47BF">
          <w:pPr>
            <w:pStyle w:val="TOC2"/>
            <w:tabs>
              <w:tab w:val="left" w:pos="1100"/>
              <w:tab w:val="right" w:leader="dot" w:pos="9062"/>
            </w:tabs>
            <w:rPr>
              <w:noProof/>
              <w:lang w:val="en-US" w:eastAsia="en-US"/>
            </w:rPr>
          </w:pPr>
          <w:hyperlink w:anchor="_Toc536106664" w:history="1">
            <w:r w:rsidR="00981C1F" w:rsidRPr="007A4C1A">
              <w:rPr>
                <w:rStyle w:val="Hyperlink"/>
                <w:rFonts w:cs="Times New Roman"/>
                <w:i/>
                <w:noProof/>
              </w:rPr>
              <w:t>3.2.2</w:t>
            </w:r>
            <w:r w:rsidR="00981C1F">
              <w:rPr>
                <w:noProof/>
                <w:lang w:val="en-US" w:eastAsia="en-US"/>
              </w:rPr>
              <w:tab/>
            </w:r>
            <w:r w:rsidR="00981C1F" w:rsidRPr="007A4C1A">
              <w:rPr>
                <w:rStyle w:val="Hyperlink"/>
                <w:rFonts w:cs="Times New Roman"/>
                <w:i/>
                <w:noProof/>
              </w:rPr>
              <w:t>Estimation du nombre de PAP</w:t>
            </w:r>
            <w:r w:rsidR="00981C1F">
              <w:rPr>
                <w:noProof/>
                <w:webHidden/>
              </w:rPr>
              <w:tab/>
            </w:r>
            <w:r w:rsidR="00B76F63">
              <w:rPr>
                <w:noProof/>
                <w:webHidden/>
              </w:rPr>
              <w:fldChar w:fldCharType="begin"/>
            </w:r>
            <w:r w:rsidR="00981C1F">
              <w:rPr>
                <w:noProof/>
                <w:webHidden/>
              </w:rPr>
              <w:instrText xml:space="preserve"> PAGEREF _Toc536106664 \h </w:instrText>
            </w:r>
            <w:r w:rsidR="00B76F63">
              <w:rPr>
                <w:noProof/>
                <w:webHidden/>
              </w:rPr>
            </w:r>
            <w:r w:rsidR="00B76F63">
              <w:rPr>
                <w:noProof/>
                <w:webHidden/>
              </w:rPr>
              <w:fldChar w:fldCharType="separate"/>
            </w:r>
            <w:r w:rsidR="00695F64">
              <w:rPr>
                <w:noProof/>
                <w:webHidden/>
              </w:rPr>
              <w:t>33</w:t>
            </w:r>
            <w:r w:rsidR="00B76F63">
              <w:rPr>
                <w:noProof/>
                <w:webHidden/>
              </w:rPr>
              <w:fldChar w:fldCharType="end"/>
            </w:r>
          </w:hyperlink>
        </w:p>
        <w:p w:rsidR="00981C1F" w:rsidRDefault="006D47BF">
          <w:pPr>
            <w:pStyle w:val="TOC2"/>
            <w:tabs>
              <w:tab w:val="left" w:pos="880"/>
              <w:tab w:val="right" w:leader="dot" w:pos="9062"/>
            </w:tabs>
            <w:rPr>
              <w:noProof/>
              <w:lang w:val="en-US" w:eastAsia="en-US"/>
            </w:rPr>
          </w:pPr>
          <w:hyperlink w:anchor="_Toc536106665" w:history="1">
            <w:r w:rsidR="00981C1F" w:rsidRPr="007A4C1A">
              <w:rPr>
                <w:rStyle w:val="Hyperlink"/>
                <w:rFonts w:ascii="Times New Roman" w:hAnsi="Times New Roman" w:cs="Times New Roman"/>
                <w:i/>
                <w:noProof/>
              </w:rPr>
              <w:t>3.3</w:t>
            </w:r>
            <w:r w:rsidR="00981C1F">
              <w:rPr>
                <w:noProof/>
                <w:lang w:val="en-US" w:eastAsia="en-US"/>
              </w:rPr>
              <w:tab/>
            </w:r>
            <w:r w:rsidR="00981C1F" w:rsidRPr="007A4C1A">
              <w:rPr>
                <w:rStyle w:val="Hyperlink"/>
                <w:rFonts w:ascii="Times New Roman" w:hAnsi="Times New Roman" w:cs="Times New Roman"/>
                <w:i/>
                <w:noProof/>
              </w:rPr>
              <w:t>Catégories des personnes affectées</w:t>
            </w:r>
            <w:r w:rsidR="00981C1F">
              <w:rPr>
                <w:noProof/>
                <w:webHidden/>
              </w:rPr>
              <w:tab/>
            </w:r>
            <w:r w:rsidR="00B76F63">
              <w:rPr>
                <w:noProof/>
                <w:webHidden/>
              </w:rPr>
              <w:fldChar w:fldCharType="begin"/>
            </w:r>
            <w:r w:rsidR="00981C1F">
              <w:rPr>
                <w:noProof/>
                <w:webHidden/>
              </w:rPr>
              <w:instrText xml:space="preserve"> PAGEREF _Toc536106665 \h </w:instrText>
            </w:r>
            <w:r w:rsidR="00B76F63">
              <w:rPr>
                <w:noProof/>
                <w:webHidden/>
              </w:rPr>
            </w:r>
            <w:r w:rsidR="00B76F63">
              <w:rPr>
                <w:noProof/>
                <w:webHidden/>
              </w:rPr>
              <w:fldChar w:fldCharType="separate"/>
            </w:r>
            <w:r w:rsidR="00695F64">
              <w:rPr>
                <w:noProof/>
                <w:webHidden/>
              </w:rPr>
              <w:t>34</w:t>
            </w:r>
            <w:r w:rsidR="00B76F63">
              <w:rPr>
                <w:noProof/>
                <w:webHidden/>
              </w:rPr>
              <w:fldChar w:fldCharType="end"/>
            </w:r>
          </w:hyperlink>
        </w:p>
        <w:p w:rsidR="00981C1F" w:rsidRDefault="006D47BF">
          <w:pPr>
            <w:pStyle w:val="TOC1"/>
            <w:tabs>
              <w:tab w:val="left" w:pos="440"/>
              <w:tab w:val="right" w:leader="dot" w:pos="9062"/>
            </w:tabs>
            <w:rPr>
              <w:noProof/>
              <w:lang w:val="en-US" w:eastAsia="en-US"/>
            </w:rPr>
          </w:pPr>
          <w:hyperlink w:anchor="_Toc536106666" w:history="1">
            <w:r w:rsidR="00981C1F" w:rsidRPr="007A4C1A">
              <w:rPr>
                <w:rStyle w:val="Hyperlink"/>
                <w:noProof/>
              </w:rPr>
              <w:t>4.</w:t>
            </w:r>
            <w:r w:rsidR="00981C1F">
              <w:rPr>
                <w:noProof/>
                <w:lang w:val="en-US" w:eastAsia="en-US"/>
              </w:rPr>
              <w:tab/>
            </w:r>
            <w:r w:rsidR="00981C1F" w:rsidRPr="007A4C1A">
              <w:rPr>
                <w:rStyle w:val="Hyperlink"/>
                <w:noProof/>
              </w:rPr>
              <w:t>POLITIQUE ET OBJECTIF REGISSANT LE PROCESSUS DE REINSTALLATION</w:t>
            </w:r>
            <w:r w:rsidR="00981C1F">
              <w:rPr>
                <w:noProof/>
                <w:webHidden/>
              </w:rPr>
              <w:tab/>
            </w:r>
            <w:r w:rsidR="00B76F63">
              <w:rPr>
                <w:noProof/>
                <w:webHidden/>
              </w:rPr>
              <w:fldChar w:fldCharType="begin"/>
            </w:r>
            <w:r w:rsidR="00981C1F">
              <w:rPr>
                <w:noProof/>
                <w:webHidden/>
              </w:rPr>
              <w:instrText xml:space="preserve"> PAGEREF _Toc536106666 \h </w:instrText>
            </w:r>
            <w:r w:rsidR="00B76F63">
              <w:rPr>
                <w:noProof/>
                <w:webHidden/>
              </w:rPr>
            </w:r>
            <w:r w:rsidR="00B76F63">
              <w:rPr>
                <w:noProof/>
                <w:webHidden/>
              </w:rPr>
              <w:fldChar w:fldCharType="separate"/>
            </w:r>
            <w:r w:rsidR="00695F64">
              <w:rPr>
                <w:noProof/>
                <w:webHidden/>
              </w:rPr>
              <w:t>36</w:t>
            </w:r>
            <w:r w:rsidR="00B76F63">
              <w:rPr>
                <w:noProof/>
                <w:webHidden/>
              </w:rPr>
              <w:fldChar w:fldCharType="end"/>
            </w:r>
          </w:hyperlink>
        </w:p>
        <w:p w:rsidR="00981C1F" w:rsidRDefault="006D47BF">
          <w:pPr>
            <w:pStyle w:val="TOC3"/>
            <w:tabs>
              <w:tab w:val="left" w:pos="1100"/>
              <w:tab w:val="right" w:leader="dot" w:pos="9062"/>
            </w:tabs>
            <w:rPr>
              <w:noProof/>
              <w:lang w:val="en-US" w:eastAsia="en-US"/>
            </w:rPr>
          </w:pPr>
          <w:hyperlink w:anchor="_Toc536106667" w:history="1">
            <w:r w:rsidR="00981C1F" w:rsidRPr="007A4C1A">
              <w:rPr>
                <w:rStyle w:val="Hyperlink"/>
                <w:noProof/>
              </w:rPr>
              <w:t>4.1</w:t>
            </w:r>
            <w:r w:rsidR="00981C1F">
              <w:rPr>
                <w:noProof/>
                <w:lang w:val="en-US" w:eastAsia="en-US"/>
              </w:rPr>
              <w:tab/>
            </w:r>
            <w:r w:rsidR="00981C1F" w:rsidRPr="007A4C1A">
              <w:rPr>
                <w:rStyle w:val="Hyperlink"/>
                <w:noProof/>
              </w:rPr>
              <w:t>Objectifs de la politique en matière de réinstallation</w:t>
            </w:r>
            <w:r w:rsidR="00981C1F">
              <w:rPr>
                <w:noProof/>
                <w:webHidden/>
              </w:rPr>
              <w:tab/>
            </w:r>
            <w:r w:rsidR="00B76F63">
              <w:rPr>
                <w:noProof/>
                <w:webHidden/>
              </w:rPr>
              <w:fldChar w:fldCharType="begin"/>
            </w:r>
            <w:r w:rsidR="00981C1F">
              <w:rPr>
                <w:noProof/>
                <w:webHidden/>
              </w:rPr>
              <w:instrText xml:space="preserve"> PAGEREF _Toc536106667 \h </w:instrText>
            </w:r>
            <w:r w:rsidR="00B76F63">
              <w:rPr>
                <w:noProof/>
                <w:webHidden/>
              </w:rPr>
            </w:r>
            <w:r w:rsidR="00B76F63">
              <w:rPr>
                <w:noProof/>
                <w:webHidden/>
              </w:rPr>
              <w:fldChar w:fldCharType="separate"/>
            </w:r>
            <w:r w:rsidR="00695F64">
              <w:rPr>
                <w:noProof/>
                <w:webHidden/>
              </w:rPr>
              <w:t>36</w:t>
            </w:r>
            <w:r w:rsidR="00B76F63">
              <w:rPr>
                <w:noProof/>
                <w:webHidden/>
              </w:rPr>
              <w:fldChar w:fldCharType="end"/>
            </w:r>
          </w:hyperlink>
        </w:p>
        <w:p w:rsidR="00981C1F" w:rsidRDefault="006D47BF">
          <w:pPr>
            <w:pStyle w:val="TOC3"/>
            <w:tabs>
              <w:tab w:val="left" w:pos="1100"/>
              <w:tab w:val="right" w:leader="dot" w:pos="9062"/>
            </w:tabs>
            <w:rPr>
              <w:noProof/>
              <w:lang w:val="en-US" w:eastAsia="en-US"/>
            </w:rPr>
          </w:pPr>
          <w:hyperlink w:anchor="_Toc536106668" w:history="1">
            <w:r w:rsidR="00981C1F" w:rsidRPr="007A4C1A">
              <w:rPr>
                <w:rStyle w:val="Hyperlink"/>
                <w:noProof/>
              </w:rPr>
              <w:t>4.2</w:t>
            </w:r>
            <w:r w:rsidR="00981C1F">
              <w:rPr>
                <w:noProof/>
                <w:lang w:val="en-US" w:eastAsia="en-US"/>
              </w:rPr>
              <w:tab/>
            </w:r>
            <w:r w:rsidR="00981C1F" w:rsidRPr="007A4C1A">
              <w:rPr>
                <w:rStyle w:val="Hyperlink"/>
                <w:noProof/>
              </w:rPr>
              <w:t>Fondement de la politique en matière de réinstallation</w:t>
            </w:r>
            <w:r w:rsidR="00981C1F">
              <w:rPr>
                <w:noProof/>
                <w:webHidden/>
              </w:rPr>
              <w:tab/>
            </w:r>
            <w:r w:rsidR="00B76F63">
              <w:rPr>
                <w:noProof/>
                <w:webHidden/>
              </w:rPr>
              <w:fldChar w:fldCharType="begin"/>
            </w:r>
            <w:r w:rsidR="00981C1F">
              <w:rPr>
                <w:noProof/>
                <w:webHidden/>
              </w:rPr>
              <w:instrText xml:space="preserve"> PAGEREF _Toc536106668 \h </w:instrText>
            </w:r>
            <w:r w:rsidR="00B76F63">
              <w:rPr>
                <w:noProof/>
                <w:webHidden/>
              </w:rPr>
            </w:r>
            <w:r w:rsidR="00B76F63">
              <w:rPr>
                <w:noProof/>
                <w:webHidden/>
              </w:rPr>
              <w:fldChar w:fldCharType="separate"/>
            </w:r>
            <w:r w:rsidR="00695F64">
              <w:rPr>
                <w:noProof/>
                <w:webHidden/>
              </w:rPr>
              <w:t>36</w:t>
            </w:r>
            <w:r w:rsidR="00B76F63">
              <w:rPr>
                <w:noProof/>
                <w:webHidden/>
              </w:rPr>
              <w:fldChar w:fldCharType="end"/>
            </w:r>
          </w:hyperlink>
        </w:p>
        <w:p w:rsidR="00981C1F" w:rsidRDefault="006D47BF">
          <w:pPr>
            <w:pStyle w:val="TOC1"/>
            <w:tabs>
              <w:tab w:val="left" w:pos="440"/>
              <w:tab w:val="right" w:leader="dot" w:pos="9062"/>
            </w:tabs>
            <w:rPr>
              <w:noProof/>
              <w:lang w:val="en-US" w:eastAsia="en-US"/>
            </w:rPr>
          </w:pPr>
          <w:hyperlink w:anchor="_Toc536106669" w:history="1">
            <w:r w:rsidR="00981C1F" w:rsidRPr="007A4C1A">
              <w:rPr>
                <w:rStyle w:val="Hyperlink"/>
                <w:noProof/>
              </w:rPr>
              <w:t>5.</w:t>
            </w:r>
            <w:r w:rsidR="00981C1F">
              <w:rPr>
                <w:noProof/>
                <w:lang w:val="en-US" w:eastAsia="en-US"/>
              </w:rPr>
              <w:tab/>
            </w:r>
            <w:r w:rsidR="00981C1F" w:rsidRPr="007A4C1A">
              <w:rPr>
                <w:rStyle w:val="Hyperlink"/>
                <w:noProof/>
              </w:rPr>
              <w:t>CADRE JURIDIQUE ET REGLEMENTAIRE DE LA REINSTALLATION</w:t>
            </w:r>
            <w:r w:rsidR="00981C1F">
              <w:rPr>
                <w:noProof/>
                <w:webHidden/>
              </w:rPr>
              <w:tab/>
            </w:r>
            <w:r w:rsidR="00B76F63">
              <w:rPr>
                <w:noProof/>
                <w:webHidden/>
              </w:rPr>
              <w:fldChar w:fldCharType="begin"/>
            </w:r>
            <w:r w:rsidR="00981C1F">
              <w:rPr>
                <w:noProof/>
                <w:webHidden/>
              </w:rPr>
              <w:instrText xml:space="preserve"> PAGEREF _Toc536106669 \h </w:instrText>
            </w:r>
            <w:r w:rsidR="00B76F63">
              <w:rPr>
                <w:noProof/>
                <w:webHidden/>
              </w:rPr>
            </w:r>
            <w:r w:rsidR="00B76F63">
              <w:rPr>
                <w:noProof/>
                <w:webHidden/>
              </w:rPr>
              <w:fldChar w:fldCharType="separate"/>
            </w:r>
            <w:r w:rsidR="00695F64">
              <w:rPr>
                <w:noProof/>
                <w:webHidden/>
              </w:rPr>
              <w:t>37</w:t>
            </w:r>
            <w:r w:rsidR="00B76F63">
              <w:rPr>
                <w:noProof/>
                <w:webHidden/>
              </w:rPr>
              <w:fldChar w:fldCharType="end"/>
            </w:r>
          </w:hyperlink>
        </w:p>
        <w:p w:rsidR="00981C1F" w:rsidRDefault="006D47BF">
          <w:pPr>
            <w:pStyle w:val="TOC3"/>
            <w:tabs>
              <w:tab w:val="left" w:pos="1100"/>
              <w:tab w:val="right" w:leader="dot" w:pos="9062"/>
            </w:tabs>
            <w:rPr>
              <w:noProof/>
              <w:lang w:val="en-US" w:eastAsia="en-US"/>
            </w:rPr>
          </w:pPr>
          <w:hyperlink w:anchor="_Toc536106670" w:history="1">
            <w:r w:rsidR="00981C1F" w:rsidRPr="007A4C1A">
              <w:rPr>
                <w:rStyle w:val="Hyperlink"/>
                <w:noProof/>
              </w:rPr>
              <w:t>5.1</w:t>
            </w:r>
            <w:r w:rsidR="00981C1F">
              <w:rPr>
                <w:noProof/>
                <w:lang w:val="en-US" w:eastAsia="en-US"/>
              </w:rPr>
              <w:tab/>
            </w:r>
            <w:r w:rsidR="00981C1F" w:rsidRPr="007A4C1A">
              <w:rPr>
                <w:rStyle w:val="Hyperlink"/>
                <w:noProof/>
              </w:rPr>
              <w:t>Le cadre juridique national</w:t>
            </w:r>
            <w:r w:rsidR="00981C1F">
              <w:rPr>
                <w:noProof/>
                <w:webHidden/>
              </w:rPr>
              <w:tab/>
            </w:r>
            <w:r w:rsidR="00B76F63">
              <w:rPr>
                <w:noProof/>
                <w:webHidden/>
              </w:rPr>
              <w:fldChar w:fldCharType="begin"/>
            </w:r>
            <w:r w:rsidR="00981C1F">
              <w:rPr>
                <w:noProof/>
                <w:webHidden/>
              </w:rPr>
              <w:instrText xml:space="preserve"> PAGEREF _Toc536106670 \h </w:instrText>
            </w:r>
            <w:r w:rsidR="00B76F63">
              <w:rPr>
                <w:noProof/>
                <w:webHidden/>
              </w:rPr>
            </w:r>
            <w:r w:rsidR="00B76F63">
              <w:rPr>
                <w:noProof/>
                <w:webHidden/>
              </w:rPr>
              <w:fldChar w:fldCharType="separate"/>
            </w:r>
            <w:r w:rsidR="00695F64">
              <w:rPr>
                <w:noProof/>
                <w:webHidden/>
              </w:rPr>
              <w:t>37</w:t>
            </w:r>
            <w:r w:rsidR="00B76F63">
              <w:rPr>
                <w:noProof/>
                <w:webHidden/>
              </w:rPr>
              <w:fldChar w:fldCharType="end"/>
            </w:r>
          </w:hyperlink>
        </w:p>
        <w:p w:rsidR="00981C1F" w:rsidRDefault="006D47BF">
          <w:pPr>
            <w:pStyle w:val="TOC3"/>
            <w:tabs>
              <w:tab w:val="left" w:pos="1320"/>
              <w:tab w:val="right" w:leader="dot" w:pos="9062"/>
            </w:tabs>
            <w:rPr>
              <w:noProof/>
              <w:lang w:val="en-US" w:eastAsia="en-US"/>
            </w:rPr>
          </w:pPr>
          <w:hyperlink w:anchor="_Toc536106671" w:history="1">
            <w:r w:rsidR="00981C1F" w:rsidRPr="007A4C1A">
              <w:rPr>
                <w:rStyle w:val="Hyperlink"/>
                <w:noProof/>
              </w:rPr>
              <w:t>5.1.1</w:t>
            </w:r>
            <w:r w:rsidR="00981C1F">
              <w:rPr>
                <w:noProof/>
                <w:lang w:val="en-US" w:eastAsia="en-US"/>
              </w:rPr>
              <w:tab/>
            </w:r>
            <w:r w:rsidR="00981C1F" w:rsidRPr="007A4C1A">
              <w:rPr>
                <w:rStyle w:val="Hyperlink"/>
                <w:noProof/>
              </w:rPr>
              <w:t>Régime foncier à Djibouti</w:t>
            </w:r>
            <w:r w:rsidR="00981C1F">
              <w:rPr>
                <w:noProof/>
                <w:webHidden/>
              </w:rPr>
              <w:tab/>
            </w:r>
            <w:r w:rsidR="00B76F63">
              <w:rPr>
                <w:noProof/>
                <w:webHidden/>
              </w:rPr>
              <w:fldChar w:fldCharType="begin"/>
            </w:r>
            <w:r w:rsidR="00981C1F">
              <w:rPr>
                <w:noProof/>
                <w:webHidden/>
              </w:rPr>
              <w:instrText xml:space="preserve"> PAGEREF _Toc536106671 \h </w:instrText>
            </w:r>
            <w:r w:rsidR="00B76F63">
              <w:rPr>
                <w:noProof/>
                <w:webHidden/>
              </w:rPr>
            </w:r>
            <w:r w:rsidR="00B76F63">
              <w:rPr>
                <w:noProof/>
                <w:webHidden/>
              </w:rPr>
              <w:fldChar w:fldCharType="separate"/>
            </w:r>
            <w:r w:rsidR="00695F64">
              <w:rPr>
                <w:noProof/>
                <w:webHidden/>
              </w:rPr>
              <w:t>37</w:t>
            </w:r>
            <w:r w:rsidR="00B76F63">
              <w:rPr>
                <w:noProof/>
                <w:webHidden/>
              </w:rPr>
              <w:fldChar w:fldCharType="end"/>
            </w:r>
          </w:hyperlink>
        </w:p>
        <w:p w:rsidR="00981C1F" w:rsidRDefault="006D47BF">
          <w:pPr>
            <w:pStyle w:val="TOC3"/>
            <w:tabs>
              <w:tab w:val="left" w:pos="1320"/>
              <w:tab w:val="right" w:leader="dot" w:pos="9062"/>
            </w:tabs>
            <w:rPr>
              <w:noProof/>
              <w:lang w:val="en-US" w:eastAsia="en-US"/>
            </w:rPr>
          </w:pPr>
          <w:hyperlink w:anchor="_Toc536106672" w:history="1">
            <w:r w:rsidR="00981C1F" w:rsidRPr="007A4C1A">
              <w:rPr>
                <w:rStyle w:val="Hyperlink"/>
                <w:noProof/>
              </w:rPr>
              <w:t>5.1.2</w:t>
            </w:r>
            <w:r w:rsidR="00981C1F">
              <w:rPr>
                <w:noProof/>
                <w:lang w:val="en-US" w:eastAsia="en-US"/>
              </w:rPr>
              <w:tab/>
            </w:r>
            <w:r w:rsidR="00981C1F" w:rsidRPr="007A4C1A">
              <w:rPr>
                <w:rStyle w:val="Hyperlink"/>
                <w:noProof/>
              </w:rPr>
              <w:t>Cadre législatif et réglementaire de  la république de Djibouti</w:t>
            </w:r>
            <w:r w:rsidR="00981C1F">
              <w:rPr>
                <w:noProof/>
                <w:webHidden/>
              </w:rPr>
              <w:tab/>
            </w:r>
            <w:r w:rsidR="00B76F63">
              <w:rPr>
                <w:noProof/>
                <w:webHidden/>
              </w:rPr>
              <w:fldChar w:fldCharType="begin"/>
            </w:r>
            <w:r w:rsidR="00981C1F">
              <w:rPr>
                <w:noProof/>
                <w:webHidden/>
              </w:rPr>
              <w:instrText xml:space="preserve"> PAGEREF _Toc536106672 \h </w:instrText>
            </w:r>
            <w:r w:rsidR="00B76F63">
              <w:rPr>
                <w:noProof/>
                <w:webHidden/>
              </w:rPr>
            </w:r>
            <w:r w:rsidR="00B76F63">
              <w:rPr>
                <w:noProof/>
                <w:webHidden/>
              </w:rPr>
              <w:fldChar w:fldCharType="separate"/>
            </w:r>
            <w:r w:rsidR="00695F64">
              <w:rPr>
                <w:noProof/>
                <w:webHidden/>
              </w:rPr>
              <w:t>38</w:t>
            </w:r>
            <w:r w:rsidR="00B76F63">
              <w:rPr>
                <w:noProof/>
                <w:webHidden/>
              </w:rPr>
              <w:fldChar w:fldCharType="end"/>
            </w:r>
          </w:hyperlink>
        </w:p>
        <w:p w:rsidR="00981C1F" w:rsidRDefault="006D47BF">
          <w:pPr>
            <w:pStyle w:val="TOC3"/>
            <w:tabs>
              <w:tab w:val="left" w:pos="1320"/>
              <w:tab w:val="right" w:leader="dot" w:pos="9062"/>
            </w:tabs>
            <w:rPr>
              <w:noProof/>
              <w:lang w:val="en-US" w:eastAsia="en-US"/>
            </w:rPr>
          </w:pPr>
          <w:hyperlink w:anchor="_Toc536106673" w:history="1">
            <w:r w:rsidR="00981C1F" w:rsidRPr="007A4C1A">
              <w:rPr>
                <w:rStyle w:val="Hyperlink"/>
                <w:noProof/>
              </w:rPr>
              <w:t>5.1.3</w:t>
            </w:r>
            <w:r w:rsidR="00981C1F">
              <w:rPr>
                <w:noProof/>
                <w:lang w:val="en-US" w:eastAsia="en-US"/>
              </w:rPr>
              <w:tab/>
            </w:r>
            <w:r w:rsidR="00981C1F" w:rsidRPr="007A4C1A">
              <w:rPr>
                <w:rStyle w:val="Hyperlink"/>
                <w:noProof/>
              </w:rPr>
              <w:t>Mécanisme légal d’atteinte à la propriété privée à Djibouti</w:t>
            </w:r>
            <w:r w:rsidR="00981C1F">
              <w:rPr>
                <w:noProof/>
                <w:webHidden/>
              </w:rPr>
              <w:tab/>
            </w:r>
            <w:r w:rsidR="00B76F63">
              <w:rPr>
                <w:noProof/>
                <w:webHidden/>
              </w:rPr>
              <w:fldChar w:fldCharType="begin"/>
            </w:r>
            <w:r w:rsidR="00981C1F">
              <w:rPr>
                <w:noProof/>
                <w:webHidden/>
              </w:rPr>
              <w:instrText xml:space="preserve"> PAGEREF _Toc536106673 \h </w:instrText>
            </w:r>
            <w:r w:rsidR="00B76F63">
              <w:rPr>
                <w:noProof/>
                <w:webHidden/>
              </w:rPr>
            </w:r>
            <w:r w:rsidR="00B76F63">
              <w:rPr>
                <w:noProof/>
                <w:webHidden/>
              </w:rPr>
              <w:fldChar w:fldCharType="separate"/>
            </w:r>
            <w:r w:rsidR="00695F64">
              <w:rPr>
                <w:noProof/>
                <w:webHidden/>
              </w:rPr>
              <w:t>39</w:t>
            </w:r>
            <w:r w:rsidR="00B76F63">
              <w:rPr>
                <w:noProof/>
                <w:webHidden/>
              </w:rPr>
              <w:fldChar w:fldCharType="end"/>
            </w:r>
          </w:hyperlink>
        </w:p>
        <w:p w:rsidR="00981C1F" w:rsidRDefault="006D47BF">
          <w:pPr>
            <w:pStyle w:val="TOC2"/>
            <w:tabs>
              <w:tab w:val="left" w:pos="880"/>
              <w:tab w:val="right" w:leader="dot" w:pos="9062"/>
            </w:tabs>
            <w:rPr>
              <w:noProof/>
              <w:lang w:val="en-US" w:eastAsia="en-US"/>
            </w:rPr>
          </w:pPr>
          <w:hyperlink w:anchor="_Toc536106674" w:history="1">
            <w:r w:rsidR="00981C1F" w:rsidRPr="007A4C1A">
              <w:rPr>
                <w:rStyle w:val="Hyperlink"/>
                <w:noProof/>
              </w:rPr>
              <w:t>5.2</w:t>
            </w:r>
            <w:r w:rsidR="00981C1F">
              <w:rPr>
                <w:noProof/>
                <w:lang w:val="en-US" w:eastAsia="en-US"/>
              </w:rPr>
              <w:tab/>
            </w:r>
            <w:r w:rsidR="00981C1F" w:rsidRPr="007A4C1A">
              <w:rPr>
                <w:rStyle w:val="Hyperlink"/>
                <w:noProof/>
              </w:rPr>
              <w:t>Politique 4.12 de la Banque Mondiale</w:t>
            </w:r>
            <w:r w:rsidR="00981C1F">
              <w:rPr>
                <w:noProof/>
                <w:webHidden/>
              </w:rPr>
              <w:tab/>
            </w:r>
            <w:r w:rsidR="00B76F63">
              <w:rPr>
                <w:noProof/>
                <w:webHidden/>
              </w:rPr>
              <w:fldChar w:fldCharType="begin"/>
            </w:r>
            <w:r w:rsidR="00981C1F">
              <w:rPr>
                <w:noProof/>
                <w:webHidden/>
              </w:rPr>
              <w:instrText xml:space="preserve"> PAGEREF _Toc536106674 \h </w:instrText>
            </w:r>
            <w:r w:rsidR="00B76F63">
              <w:rPr>
                <w:noProof/>
                <w:webHidden/>
              </w:rPr>
            </w:r>
            <w:r w:rsidR="00B76F63">
              <w:rPr>
                <w:noProof/>
                <w:webHidden/>
              </w:rPr>
              <w:fldChar w:fldCharType="separate"/>
            </w:r>
            <w:r w:rsidR="00695F64">
              <w:rPr>
                <w:noProof/>
                <w:webHidden/>
              </w:rPr>
              <w:t>41</w:t>
            </w:r>
            <w:r w:rsidR="00B76F63">
              <w:rPr>
                <w:noProof/>
                <w:webHidden/>
              </w:rPr>
              <w:fldChar w:fldCharType="end"/>
            </w:r>
          </w:hyperlink>
        </w:p>
        <w:p w:rsidR="00981C1F" w:rsidRDefault="006D47BF">
          <w:pPr>
            <w:pStyle w:val="TOC2"/>
            <w:tabs>
              <w:tab w:val="left" w:pos="880"/>
              <w:tab w:val="right" w:leader="dot" w:pos="9062"/>
            </w:tabs>
            <w:rPr>
              <w:noProof/>
              <w:lang w:val="en-US" w:eastAsia="en-US"/>
            </w:rPr>
          </w:pPr>
          <w:hyperlink w:anchor="_Toc536106675" w:history="1">
            <w:r w:rsidR="00981C1F" w:rsidRPr="007A4C1A">
              <w:rPr>
                <w:rStyle w:val="Hyperlink"/>
                <w:noProof/>
              </w:rPr>
              <w:t>5.3</w:t>
            </w:r>
            <w:r w:rsidR="00981C1F">
              <w:rPr>
                <w:noProof/>
                <w:lang w:val="en-US" w:eastAsia="en-US"/>
              </w:rPr>
              <w:tab/>
            </w:r>
            <w:r w:rsidR="00981C1F" w:rsidRPr="007A4C1A">
              <w:rPr>
                <w:rStyle w:val="Hyperlink"/>
                <w:noProof/>
              </w:rPr>
              <w:t>Conformités et divergences entre la législation nationale et les politiques de la Banque Mondiale</w:t>
            </w:r>
            <w:r w:rsidR="00981C1F">
              <w:rPr>
                <w:noProof/>
                <w:webHidden/>
              </w:rPr>
              <w:tab/>
            </w:r>
            <w:r w:rsidR="00B76F63">
              <w:rPr>
                <w:noProof/>
                <w:webHidden/>
              </w:rPr>
              <w:fldChar w:fldCharType="begin"/>
            </w:r>
            <w:r w:rsidR="00981C1F">
              <w:rPr>
                <w:noProof/>
                <w:webHidden/>
              </w:rPr>
              <w:instrText xml:space="preserve"> PAGEREF _Toc536106675 \h </w:instrText>
            </w:r>
            <w:r w:rsidR="00B76F63">
              <w:rPr>
                <w:noProof/>
                <w:webHidden/>
              </w:rPr>
            </w:r>
            <w:r w:rsidR="00B76F63">
              <w:rPr>
                <w:noProof/>
                <w:webHidden/>
              </w:rPr>
              <w:fldChar w:fldCharType="separate"/>
            </w:r>
            <w:r w:rsidR="00695F64">
              <w:rPr>
                <w:noProof/>
                <w:webHidden/>
              </w:rPr>
              <w:t>43</w:t>
            </w:r>
            <w:r w:rsidR="00B76F63">
              <w:rPr>
                <w:noProof/>
                <w:webHidden/>
              </w:rPr>
              <w:fldChar w:fldCharType="end"/>
            </w:r>
          </w:hyperlink>
        </w:p>
        <w:p w:rsidR="00981C1F" w:rsidRDefault="006D47BF">
          <w:pPr>
            <w:pStyle w:val="TOC2"/>
            <w:tabs>
              <w:tab w:val="right" w:leader="dot" w:pos="9062"/>
            </w:tabs>
            <w:rPr>
              <w:noProof/>
              <w:lang w:val="en-US" w:eastAsia="en-US"/>
            </w:rPr>
          </w:pPr>
          <w:hyperlink w:anchor="_Toc536106676" w:history="1">
            <w:r w:rsidR="00981C1F" w:rsidRPr="007A4C1A">
              <w:rPr>
                <w:rStyle w:val="Hyperlink"/>
                <w:noProof/>
              </w:rPr>
              <w:t>6- CRITERE D’ELIGIBILITE DES PERSONNES AFFECTEES</w:t>
            </w:r>
            <w:r w:rsidR="00981C1F">
              <w:rPr>
                <w:noProof/>
                <w:webHidden/>
              </w:rPr>
              <w:tab/>
            </w:r>
            <w:r w:rsidR="00B76F63">
              <w:rPr>
                <w:noProof/>
                <w:webHidden/>
              </w:rPr>
              <w:fldChar w:fldCharType="begin"/>
            </w:r>
            <w:r w:rsidR="00981C1F">
              <w:rPr>
                <w:noProof/>
                <w:webHidden/>
              </w:rPr>
              <w:instrText xml:space="preserve"> PAGEREF _Toc536106676 \h </w:instrText>
            </w:r>
            <w:r w:rsidR="00B76F63">
              <w:rPr>
                <w:noProof/>
                <w:webHidden/>
              </w:rPr>
            </w:r>
            <w:r w:rsidR="00B76F63">
              <w:rPr>
                <w:noProof/>
                <w:webHidden/>
              </w:rPr>
              <w:fldChar w:fldCharType="separate"/>
            </w:r>
            <w:r w:rsidR="00695F64">
              <w:rPr>
                <w:noProof/>
                <w:webHidden/>
              </w:rPr>
              <w:t>53</w:t>
            </w:r>
            <w:r w:rsidR="00B76F63">
              <w:rPr>
                <w:noProof/>
                <w:webHidden/>
              </w:rPr>
              <w:fldChar w:fldCharType="end"/>
            </w:r>
          </w:hyperlink>
        </w:p>
        <w:p w:rsidR="00981C1F" w:rsidRDefault="006D47BF">
          <w:pPr>
            <w:pStyle w:val="TOC3"/>
            <w:tabs>
              <w:tab w:val="right" w:leader="dot" w:pos="9062"/>
            </w:tabs>
            <w:rPr>
              <w:noProof/>
              <w:lang w:val="en-US" w:eastAsia="en-US"/>
            </w:rPr>
          </w:pPr>
          <w:hyperlink w:anchor="_Toc536106677" w:history="1">
            <w:r w:rsidR="00981C1F" w:rsidRPr="007A4C1A">
              <w:rPr>
                <w:rStyle w:val="Hyperlink"/>
                <w:noProof/>
              </w:rPr>
              <w:t>6.1 Eligibilité à la compensation</w:t>
            </w:r>
            <w:r w:rsidR="00981C1F">
              <w:rPr>
                <w:noProof/>
                <w:webHidden/>
              </w:rPr>
              <w:tab/>
            </w:r>
            <w:r w:rsidR="00B76F63">
              <w:rPr>
                <w:noProof/>
                <w:webHidden/>
              </w:rPr>
              <w:fldChar w:fldCharType="begin"/>
            </w:r>
            <w:r w:rsidR="00981C1F">
              <w:rPr>
                <w:noProof/>
                <w:webHidden/>
              </w:rPr>
              <w:instrText xml:space="preserve"> PAGEREF _Toc536106677 \h </w:instrText>
            </w:r>
            <w:r w:rsidR="00B76F63">
              <w:rPr>
                <w:noProof/>
                <w:webHidden/>
              </w:rPr>
            </w:r>
            <w:r w:rsidR="00B76F63">
              <w:rPr>
                <w:noProof/>
                <w:webHidden/>
              </w:rPr>
              <w:fldChar w:fldCharType="separate"/>
            </w:r>
            <w:r w:rsidR="00695F64">
              <w:rPr>
                <w:noProof/>
                <w:webHidden/>
              </w:rPr>
              <w:t>53</w:t>
            </w:r>
            <w:r w:rsidR="00B76F63">
              <w:rPr>
                <w:noProof/>
                <w:webHidden/>
              </w:rPr>
              <w:fldChar w:fldCharType="end"/>
            </w:r>
          </w:hyperlink>
        </w:p>
        <w:p w:rsidR="00981C1F" w:rsidRDefault="006D47BF">
          <w:pPr>
            <w:pStyle w:val="TOC3"/>
            <w:tabs>
              <w:tab w:val="right" w:leader="dot" w:pos="9062"/>
            </w:tabs>
            <w:rPr>
              <w:noProof/>
              <w:lang w:val="en-US" w:eastAsia="en-US"/>
            </w:rPr>
          </w:pPr>
          <w:hyperlink w:anchor="_Toc536106678" w:history="1">
            <w:r w:rsidR="00981C1F" w:rsidRPr="007A4C1A">
              <w:rPr>
                <w:rStyle w:val="Hyperlink"/>
                <w:noProof/>
              </w:rPr>
              <w:t>6.2 Date limite d’éligibilité</w:t>
            </w:r>
            <w:r w:rsidR="00981C1F">
              <w:rPr>
                <w:noProof/>
                <w:webHidden/>
              </w:rPr>
              <w:tab/>
            </w:r>
            <w:r w:rsidR="00B76F63">
              <w:rPr>
                <w:noProof/>
                <w:webHidden/>
              </w:rPr>
              <w:fldChar w:fldCharType="begin"/>
            </w:r>
            <w:r w:rsidR="00981C1F">
              <w:rPr>
                <w:noProof/>
                <w:webHidden/>
              </w:rPr>
              <w:instrText xml:space="preserve"> PAGEREF _Toc536106678 \h </w:instrText>
            </w:r>
            <w:r w:rsidR="00B76F63">
              <w:rPr>
                <w:noProof/>
                <w:webHidden/>
              </w:rPr>
            </w:r>
            <w:r w:rsidR="00B76F63">
              <w:rPr>
                <w:noProof/>
                <w:webHidden/>
              </w:rPr>
              <w:fldChar w:fldCharType="separate"/>
            </w:r>
            <w:r w:rsidR="00695F64">
              <w:rPr>
                <w:noProof/>
                <w:webHidden/>
              </w:rPr>
              <w:t>55</w:t>
            </w:r>
            <w:r w:rsidR="00B76F63">
              <w:rPr>
                <w:noProof/>
                <w:webHidden/>
              </w:rPr>
              <w:fldChar w:fldCharType="end"/>
            </w:r>
          </w:hyperlink>
        </w:p>
        <w:p w:rsidR="00981C1F" w:rsidRDefault="006D47BF">
          <w:pPr>
            <w:pStyle w:val="TOC3"/>
            <w:tabs>
              <w:tab w:val="right" w:leader="dot" w:pos="9062"/>
            </w:tabs>
            <w:rPr>
              <w:noProof/>
              <w:lang w:val="en-US" w:eastAsia="en-US"/>
            </w:rPr>
          </w:pPr>
          <w:hyperlink w:anchor="_Toc536106679" w:history="1">
            <w:r w:rsidR="00981C1F" w:rsidRPr="007A4C1A">
              <w:rPr>
                <w:rStyle w:val="Hyperlink"/>
                <w:noProof/>
              </w:rPr>
              <w:t>6.3 Catégories susceptibles d’être affectées dans la zone</w:t>
            </w:r>
            <w:r w:rsidR="00981C1F">
              <w:rPr>
                <w:noProof/>
                <w:webHidden/>
              </w:rPr>
              <w:tab/>
            </w:r>
            <w:r w:rsidR="00B76F63">
              <w:rPr>
                <w:noProof/>
                <w:webHidden/>
              </w:rPr>
              <w:fldChar w:fldCharType="begin"/>
            </w:r>
            <w:r w:rsidR="00981C1F">
              <w:rPr>
                <w:noProof/>
                <w:webHidden/>
              </w:rPr>
              <w:instrText xml:space="preserve"> PAGEREF _Toc536106679 \h </w:instrText>
            </w:r>
            <w:r w:rsidR="00B76F63">
              <w:rPr>
                <w:noProof/>
                <w:webHidden/>
              </w:rPr>
            </w:r>
            <w:r w:rsidR="00B76F63">
              <w:rPr>
                <w:noProof/>
                <w:webHidden/>
              </w:rPr>
              <w:fldChar w:fldCharType="separate"/>
            </w:r>
            <w:r w:rsidR="00695F64">
              <w:rPr>
                <w:noProof/>
                <w:webHidden/>
              </w:rPr>
              <w:t>55</w:t>
            </w:r>
            <w:r w:rsidR="00B76F63">
              <w:rPr>
                <w:noProof/>
                <w:webHidden/>
              </w:rPr>
              <w:fldChar w:fldCharType="end"/>
            </w:r>
          </w:hyperlink>
        </w:p>
        <w:p w:rsidR="00981C1F" w:rsidRDefault="006D47BF">
          <w:pPr>
            <w:pStyle w:val="TOC3"/>
            <w:tabs>
              <w:tab w:val="right" w:leader="dot" w:pos="9062"/>
            </w:tabs>
            <w:rPr>
              <w:noProof/>
              <w:lang w:val="en-US" w:eastAsia="en-US"/>
            </w:rPr>
          </w:pPr>
          <w:hyperlink w:anchor="_Toc536106680" w:history="1">
            <w:r w:rsidR="00981C1F" w:rsidRPr="007A4C1A">
              <w:rPr>
                <w:rStyle w:val="Hyperlink"/>
                <w:noProof/>
              </w:rPr>
              <w:t>6.4 Groupes vulnérables</w:t>
            </w:r>
            <w:r w:rsidR="00981C1F">
              <w:rPr>
                <w:noProof/>
                <w:webHidden/>
              </w:rPr>
              <w:tab/>
            </w:r>
            <w:r w:rsidR="00B76F63">
              <w:rPr>
                <w:noProof/>
                <w:webHidden/>
              </w:rPr>
              <w:fldChar w:fldCharType="begin"/>
            </w:r>
            <w:r w:rsidR="00981C1F">
              <w:rPr>
                <w:noProof/>
                <w:webHidden/>
              </w:rPr>
              <w:instrText xml:space="preserve"> PAGEREF _Toc536106680 \h </w:instrText>
            </w:r>
            <w:r w:rsidR="00B76F63">
              <w:rPr>
                <w:noProof/>
                <w:webHidden/>
              </w:rPr>
            </w:r>
            <w:r w:rsidR="00B76F63">
              <w:rPr>
                <w:noProof/>
                <w:webHidden/>
              </w:rPr>
              <w:fldChar w:fldCharType="separate"/>
            </w:r>
            <w:r w:rsidR="00695F64">
              <w:rPr>
                <w:noProof/>
                <w:webHidden/>
              </w:rPr>
              <w:t>56</w:t>
            </w:r>
            <w:r w:rsidR="00B76F63">
              <w:rPr>
                <w:noProof/>
                <w:webHidden/>
              </w:rPr>
              <w:fldChar w:fldCharType="end"/>
            </w:r>
          </w:hyperlink>
        </w:p>
        <w:p w:rsidR="00981C1F" w:rsidRDefault="006D47BF">
          <w:pPr>
            <w:pStyle w:val="TOC2"/>
            <w:tabs>
              <w:tab w:val="left" w:pos="660"/>
              <w:tab w:val="right" w:leader="dot" w:pos="9062"/>
            </w:tabs>
            <w:rPr>
              <w:noProof/>
              <w:lang w:val="en-US" w:eastAsia="en-US"/>
            </w:rPr>
          </w:pPr>
          <w:hyperlink w:anchor="_Toc536106681" w:history="1">
            <w:r w:rsidR="00981C1F" w:rsidRPr="007A4C1A">
              <w:rPr>
                <w:rStyle w:val="Hyperlink"/>
                <w:noProof/>
              </w:rPr>
              <w:t>7-</w:t>
            </w:r>
            <w:r w:rsidR="00981C1F">
              <w:rPr>
                <w:noProof/>
                <w:lang w:val="en-US" w:eastAsia="en-US"/>
              </w:rPr>
              <w:tab/>
            </w:r>
            <w:r w:rsidR="00981C1F" w:rsidRPr="007A4C1A">
              <w:rPr>
                <w:rStyle w:val="Hyperlink"/>
                <w:noProof/>
              </w:rPr>
              <w:t>PREPARATION, REVUE ET APPROBATION DU PLAN D’ACTION DE REINSTALLATION (PAR)</w:t>
            </w:r>
            <w:r w:rsidR="00981C1F">
              <w:rPr>
                <w:noProof/>
                <w:webHidden/>
              </w:rPr>
              <w:tab/>
            </w:r>
            <w:r w:rsidR="00B76F63">
              <w:rPr>
                <w:noProof/>
                <w:webHidden/>
              </w:rPr>
              <w:fldChar w:fldCharType="begin"/>
            </w:r>
            <w:r w:rsidR="00981C1F">
              <w:rPr>
                <w:noProof/>
                <w:webHidden/>
              </w:rPr>
              <w:instrText xml:space="preserve"> PAGEREF _Toc536106681 \h </w:instrText>
            </w:r>
            <w:r w:rsidR="00B76F63">
              <w:rPr>
                <w:noProof/>
                <w:webHidden/>
              </w:rPr>
            </w:r>
            <w:r w:rsidR="00B76F63">
              <w:rPr>
                <w:noProof/>
                <w:webHidden/>
              </w:rPr>
              <w:fldChar w:fldCharType="separate"/>
            </w:r>
            <w:r w:rsidR="00695F64">
              <w:rPr>
                <w:noProof/>
                <w:webHidden/>
              </w:rPr>
              <w:t>58</w:t>
            </w:r>
            <w:r w:rsidR="00B76F63">
              <w:rPr>
                <w:noProof/>
                <w:webHidden/>
              </w:rPr>
              <w:fldChar w:fldCharType="end"/>
            </w:r>
          </w:hyperlink>
        </w:p>
        <w:p w:rsidR="00981C1F" w:rsidRDefault="006D47BF">
          <w:pPr>
            <w:pStyle w:val="TOC3"/>
            <w:tabs>
              <w:tab w:val="left" w:pos="1100"/>
              <w:tab w:val="right" w:leader="dot" w:pos="9062"/>
            </w:tabs>
            <w:rPr>
              <w:noProof/>
              <w:lang w:val="en-US" w:eastAsia="en-US"/>
            </w:rPr>
          </w:pPr>
          <w:hyperlink w:anchor="_Toc536106682" w:history="1">
            <w:r w:rsidR="00981C1F" w:rsidRPr="007A4C1A">
              <w:rPr>
                <w:rStyle w:val="Hyperlink"/>
                <w:noProof/>
              </w:rPr>
              <w:t>7.1</w:t>
            </w:r>
            <w:r w:rsidR="00981C1F">
              <w:rPr>
                <w:noProof/>
                <w:lang w:val="en-US" w:eastAsia="en-US"/>
              </w:rPr>
              <w:tab/>
            </w:r>
            <w:r w:rsidR="00981C1F" w:rsidRPr="007A4C1A">
              <w:rPr>
                <w:rStyle w:val="Hyperlink"/>
                <w:noProof/>
              </w:rPr>
              <w:t>Préparation</w:t>
            </w:r>
            <w:r w:rsidR="00981C1F">
              <w:rPr>
                <w:noProof/>
                <w:webHidden/>
              </w:rPr>
              <w:tab/>
            </w:r>
            <w:r w:rsidR="00B76F63">
              <w:rPr>
                <w:noProof/>
                <w:webHidden/>
              </w:rPr>
              <w:fldChar w:fldCharType="begin"/>
            </w:r>
            <w:r w:rsidR="00981C1F">
              <w:rPr>
                <w:noProof/>
                <w:webHidden/>
              </w:rPr>
              <w:instrText xml:space="preserve"> PAGEREF _Toc536106682 \h </w:instrText>
            </w:r>
            <w:r w:rsidR="00B76F63">
              <w:rPr>
                <w:noProof/>
                <w:webHidden/>
              </w:rPr>
            </w:r>
            <w:r w:rsidR="00B76F63">
              <w:rPr>
                <w:noProof/>
                <w:webHidden/>
              </w:rPr>
              <w:fldChar w:fldCharType="separate"/>
            </w:r>
            <w:r w:rsidR="00695F64">
              <w:rPr>
                <w:noProof/>
                <w:webHidden/>
              </w:rPr>
              <w:t>58</w:t>
            </w:r>
            <w:r w:rsidR="00B76F63">
              <w:rPr>
                <w:noProof/>
                <w:webHidden/>
              </w:rPr>
              <w:fldChar w:fldCharType="end"/>
            </w:r>
          </w:hyperlink>
        </w:p>
        <w:p w:rsidR="00981C1F" w:rsidRDefault="006D47BF">
          <w:pPr>
            <w:pStyle w:val="TOC3"/>
            <w:tabs>
              <w:tab w:val="left" w:pos="1100"/>
              <w:tab w:val="right" w:leader="dot" w:pos="9062"/>
            </w:tabs>
            <w:rPr>
              <w:noProof/>
              <w:lang w:val="en-US" w:eastAsia="en-US"/>
            </w:rPr>
          </w:pPr>
          <w:hyperlink w:anchor="_Toc536106683" w:history="1">
            <w:r w:rsidR="00981C1F" w:rsidRPr="007A4C1A">
              <w:rPr>
                <w:rStyle w:val="Hyperlink"/>
                <w:noProof/>
              </w:rPr>
              <w:t>7.2</w:t>
            </w:r>
            <w:r w:rsidR="00981C1F">
              <w:rPr>
                <w:noProof/>
                <w:lang w:val="en-US" w:eastAsia="en-US"/>
              </w:rPr>
              <w:tab/>
            </w:r>
            <w:r w:rsidR="00981C1F" w:rsidRPr="007A4C1A">
              <w:rPr>
                <w:rStyle w:val="Hyperlink"/>
                <w:noProof/>
              </w:rPr>
              <w:t>Etapes de la sélection sociale des activités du PITCH</w:t>
            </w:r>
            <w:r w:rsidR="00981C1F">
              <w:rPr>
                <w:noProof/>
                <w:webHidden/>
              </w:rPr>
              <w:tab/>
            </w:r>
            <w:r w:rsidR="00B76F63">
              <w:rPr>
                <w:noProof/>
                <w:webHidden/>
              </w:rPr>
              <w:fldChar w:fldCharType="begin"/>
            </w:r>
            <w:r w:rsidR="00981C1F">
              <w:rPr>
                <w:noProof/>
                <w:webHidden/>
              </w:rPr>
              <w:instrText xml:space="preserve"> PAGEREF _Toc536106683 \h </w:instrText>
            </w:r>
            <w:r w:rsidR="00B76F63">
              <w:rPr>
                <w:noProof/>
                <w:webHidden/>
              </w:rPr>
            </w:r>
            <w:r w:rsidR="00B76F63">
              <w:rPr>
                <w:noProof/>
                <w:webHidden/>
              </w:rPr>
              <w:fldChar w:fldCharType="separate"/>
            </w:r>
            <w:r w:rsidR="00695F64">
              <w:rPr>
                <w:noProof/>
                <w:webHidden/>
              </w:rPr>
              <w:t>58</w:t>
            </w:r>
            <w:r w:rsidR="00B76F63">
              <w:rPr>
                <w:noProof/>
                <w:webHidden/>
              </w:rPr>
              <w:fldChar w:fldCharType="end"/>
            </w:r>
          </w:hyperlink>
        </w:p>
        <w:p w:rsidR="00981C1F" w:rsidRDefault="006D47BF">
          <w:pPr>
            <w:pStyle w:val="TOC3"/>
            <w:tabs>
              <w:tab w:val="left" w:pos="1100"/>
              <w:tab w:val="right" w:leader="dot" w:pos="9062"/>
            </w:tabs>
            <w:rPr>
              <w:noProof/>
              <w:lang w:val="en-US" w:eastAsia="en-US"/>
            </w:rPr>
          </w:pPr>
          <w:hyperlink w:anchor="_Toc536106684" w:history="1">
            <w:r w:rsidR="00981C1F" w:rsidRPr="007A4C1A">
              <w:rPr>
                <w:rStyle w:val="Hyperlink"/>
                <w:noProof/>
              </w:rPr>
              <w:t>7.3</w:t>
            </w:r>
            <w:r w:rsidR="00981C1F">
              <w:rPr>
                <w:noProof/>
                <w:lang w:val="en-US" w:eastAsia="en-US"/>
              </w:rPr>
              <w:tab/>
            </w:r>
            <w:r w:rsidR="00981C1F" w:rsidRPr="007A4C1A">
              <w:rPr>
                <w:rStyle w:val="Hyperlink"/>
                <w:noProof/>
              </w:rPr>
              <w:t>Consultation et Participation Publiques</w:t>
            </w:r>
            <w:r w:rsidR="00981C1F">
              <w:rPr>
                <w:noProof/>
                <w:webHidden/>
              </w:rPr>
              <w:tab/>
            </w:r>
            <w:r w:rsidR="00B76F63">
              <w:rPr>
                <w:noProof/>
                <w:webHidden/>
              </w:rPr>
              <w:fldChar w:fldCharType="begin"/>
            </w:r>
            <w:r w:rsidR="00981C1F">
              <w:rPr>
                <w:noProof/>
                <w:webHidden/>
              </w:rPr>
              <w:instrText xml:space="preserve"> PAGEREF _Toc536106684 \h </w:instrText>
            </w:r>
            <w:r w:rsidR="00B76F63">
              <w:rPr>
                <w:noProof/>
                <w:webHidden/>
              </w:rPr>
            </w:r>
            <w:r w:rsidR="00B76F63">
              <w:rPr>
                <w:noProof/>
                <w:webHidden/>
              </w:rPr>
              <w:fldChar w:fldCharType="separate"/>
            </w:r>
            <w:r w:rsidR="00695F64">
              <w:rPr>
                <w:noProof/>
                <w:webHidden/>
              </w:rPr>
              <w:t>59</w:t>
            </w:r>
            <w:r w:rsidR="00B76F63">
              <w:rPr>
                <w:noProof/>
                <w:webHidden/>
              </w:rPr>
              <w:fldChar w:fldCharType="end"/>
            </w:r>
          </w:hyperlink>
        </w:p>
        <w:p w:rsidR="00981C1F" w:rsidRDefault="006D47BF">
          <w:pPr>
            <w:pStyle w:val="TOC3"/>
            <w:tabs>
              <w:tab w:val="left" w:pos="880"/>
              <w:tab w:val="right" w:leader="dot" w:pos="9062"/>
            </w:tabs>
            <w:rPr>
              <w:noProof/>
              <w:lang w:val="en-US" w:eastAsia="en-US"/>
            </w:rPr>
          </w:pPr>
          <w:hyperlink w:anchor="_Toc536106685" w:history="1">
            <w:r w:rsidR="00981C1F" w:rsidRPr="007A4C1A">
              <w:rPr>
                <w:rStyle w:val="Hyperlink"/>
                <w:noProof/>
              </w:rPr>
              <w:t>8-</w:t>
            </w:r>
            <w:r w:rsidR="00981C1F">
              <w:rPr>
                <w:noProof/>
                <w:lang w:val="en-US" w:eastAsia="en-US"/>
              </w:rPr>
              <w:tab/>
            </w:r>
            <w:r w:rsidR="00981C1F" w:rsidRPr="007A4C1A">
              <w:rPr>
                <w:rStyle w:val="Hyperlink"/>
                <w:noProof/>
              </w:rPr>
              <w:t>EVALUATION DES BIENS ET TAUX DE COMPENSATION</w:t>
            </w:r>
            <w:r w:rsidR="00981C1F">
              <w:rPr>
                <w:noProof/>
                <w:webHidden/>
              </w:rPr>
              <w:tab/>
            </w:r>
            <w:r w:rsidR="00B76F63">
              <w:rPr>
                <w:noProof/>
                <w:webHidden/>
              </w:rPr>
              <w:fldChar w:fldCharType="begin"/>
            </w:r>
            <w:r w:rsidR="00981C1F">
              <w:rPr>
                <w:noProof/>
                <w:webHidden/>
              </w:rPr>
              <w:instrText xml:space="preserve"> PAGEREF _Toc536106685 \h </w:instrText>
            </w:r>
            <w:r w:rsidR="00B76F63">
              <w:rPr>
                <w:noProof/>
                <w:webHidden/>
              </w:rPr>
            </w:r>
            <w:r w:rsidR="00B76F63">
              <w:rPr>
                <w:noProof/>
                <w:webHidden/>
              </w:rPr>
              <w:fldChar w:fldCharType="separate"/>
            </w:r>
            <w:r w:rsidR="00695F64">
              <w:rPr>
                <w:noProof/>
                <w:webHidden/>
              </w:rPr>
              <w:t>61</w:t>
            </w:r>
            <w:r w:rsidR="00B76F63">
              <w:rPr>
                <w:noProof/>
                <w:webHidden/>
              </w:rPr>
              <w:fldChar w:fldCharType="end"/>
            </w:r>
          </w:hyperlink>
        </w:p>
        <w:p w:rsidR="00981C1F" w:rsidRDefault="006D47BF">
          <w:pPr>
            <w:pStyle w:val="TOC1"/>
            <w:tabs>
              <w:tab w:val="left" w:pos="440"/>
              <w:tab w:val="right" w:leader="dot" w:pos="9062"/>
            </w:tabs>
            <w:rPr>
              <w:noProof/>
              <w:lang w:val="en-US" w:eastAsia="en-US"/>
            </w:rPr>
          </w:pPr>
          <w:hyperlink w:anchor="_Toc536106686" w:history="1">
            <w:r w:rsidR="00981C1F" w:rsidRPr="007A4C1A">
              <w:rPr>
                <w:rStyle w:val="Hyperlink"/>
                <w:noProof/>
              </w:rPr>
              <w:t>9-</w:t>
            </w:r>
            <w:r w:rsidR="00981C1F">
              <w:rPr>
                <w:noProof/>
                <w:lang w:val="en-US" w:eastAsia="en-US"/>
              </w:rPr>
              <w:tab/>
            </w:r>
            <w:r w:rsidR="00981C1F" w:rsidRPr="007A4C1A">
              <w:rPr>
                <w:rStyle w:val="Hyperlink"/>
                <w:noProof/>
              </w:rPr>
              <w:t>MECANISME DE PREPARATION DES LITIGES</w:t>
            </w:r>
            <w:r w:rsidR="00981C1F">
              <w:rPr>
                <w:noProof/>
                <w:webHidden/>
              </w:rPr>
              <w:tab/>
            </w:r>
            <w:r w:rsidR="00B76F63">
              <w:rPr>
                <w:noProof/>
                <w:webHidden/>
              </w:rPr>
              <w:fldChar w:fldCharType="begin"/>
            </w:r>
            <w:r w:rsidR="00981C1F">
              <w:rPr>
                <w:noProof/>
                <w:webHidden/>
              </w:rPr>
              <w:instrText xml:space="preserve"> PAGEREF _Toc536106686 \h </w:instrText>
            </w:r>
            <w:r w:rsidR="00B76F63">
              <w:rPr>
                <w:noProof/>
                <w:webHidden/>
              </w:rPr>
            </w:r>
            <w:r w:rsidR="00B76F63">
              <w:rPr>
                <w:noProof/>
                <w:webHidden/>
              </w:rPr>
              <w:fldChar w:fldCharType="separate"/>
            </w:r>
            <w:r w:rsidR="00695F64">
              <w:rPr>
                <w:noProof/>
                <w:webHidden/>
              </w:rPr>
              <w:t>63</w:t>
            </w:r>
            <w:r w:rsidR="00B76F63">
              <w:rPr>
                <w:noProof/>
                <w:webHidden/>
              </w:rPr>
              <w:fldChar w:fldCharType="end"/>
            </w:r>
          </w:hyperlink>
        </w:p>
        <w:p w:rsidR="00981C1F" w:rsidRDefault="006D47BF">
          <w:pPr>
            <w:pStyle w:val="TOC1"/>
            <w:tabs>
              <w:tab w:val="left" w:pos="660"/>
              <w:tab w:val="right" w:leader="dot" w:pos="9062"/>
            </w:tabs>
            <w:rPr>
              <w:noProof/>
              <w:lang w:val="en-US" w:eastAsia="en-US"/>
            </w:rPr>
          </w:pPr>
          <w:hyperlink w:anchor="_Toc536106687" w:history="1">
            <w:r w:rsidR="00981C1F" w:rsidRPr="007A4C1A">
              <w:rPr>
                <w:rStyle w:val="Hyperlink"/>
                <w:noProof/>
              </w:rPr>
              <w:t>10-</w:t>
            </w:r>
            <w:r w:rsidR="00981C1F">
              <w:rPr>
                <w:noProof/>
                <w:lang w:val="en-US" w:eastAsia="en-US"/>
              </w:rPr>
              <w:tab/>
            </w:r>
            <w:r w:rsidR="00981C1F" w:rsidRPr="007A4C1A">
              <w:rPr>
                <w:rStyle w:val="Hyperlink"/>
                <w:noProof/>
              </w:rPr>
              <w:t>MODALITES INSTITUTIONNELLES DE MISE EN ŒUVRE DU CPR</w:t>
            </w:r>
            <w:r w:rsidR="00981C1F">
              <w:rPr>
                <w:noProof/>
                <w:webHidden/>
              </w:rPr>
              <w:tab/>
            </w:r>
            <w:r w:rsidR="00B76F63">
              <w:rPr>
                <w:noProof/>
                <w:webHidden/>
              </w:rPr>
              <w:fldChar w:fldCharType="begin"/>
            </w:r>
            <w:r w:rsidR="00981C1F">
              <w:rPr>
                <w:noProof/>
                <w:webHidden/>
              </w:rPr>
              <w:instrText xml:space="preserve"> PAGEREF _Toc536106687 \h </w:instrText>
            </w:r>
            <w:r w:rsidR="00B76F63">
              <w:rPr>
                <w:noProof/>
                <w:webHidden/>
              </w:rPr>
            </w:r>
            <w:r w:rsidR="00B76F63">
              <w:rPr>
                <w:noProof/>
                <w:webHidden/>
              </w:rPr>
              <w:fldChar w:fldCharType="separate"/>
            </w:r>
            <w:r w:rsidR="00695F64">
              <w:rPr>
                <w:noProof/>
                <w:webHidden/>
              </w:rPr>
              <w:t>65</w:t>
            </w:r>
            <w:r w:rsidR="00B76F63">
              <w:rPr>
                <w:noProof/>
                <w:webHidden/>
              </w:rPr>
              <w:fldChar w:fldCharType="end"/>
            </w:r>
          </w:hyperlink>
        </w:p>
        <w:p w:rsidR="00981C1F" w:rsidRDefault="006D47BF">
          <w:pPr>
            <w:pStyle w:val="TOC2"/>
            <w:tabs>
              <w:tab w:val="left" w:pos="880"/>
              <w:tab w:val="right" w:leader="dot" w:pos="9062"/>
            </w:tabs>
            <w:rPr>
              <w:noProof/>
              <w:lang w:val="en-US" w:eastAsia="en-US"/>
            </w:rPr>
          </w:pPr>
          <w:hyperlink w:anchor="_Toc536106688" w:history="1">
            <w:r w:rsidR="00981C1F" w:rsidRPr="007A4C1A">
              <w:rPr>
                <w:rStyle w:val="Hyperlink"/>
                <w:noProof/>
              </w:rPr>
              <w:t>10.1</w:t>
            </w:r>
            <w:r w:rsidR="00981C1F">
              <w:rPr>
                <w:noProof/>
                <w:lang w:val="en-US" w:eastAsia="en-US"/>
              </w:rPr>
              <w:tab/>
            </w:r>
            <w:r w:rsidR="00981C1F" w:rsidRPr="007A4C1A">
              <w:rPr>
                <w:rStyle w:val="Hyperlink"/>
                <w:noProof/>
              </w:rPr>
              <w:t>Responsabilités de l’entité chargée de l’exécution du projet</w:t>
            </w:r>
            <w:r w:rsidR="00981C1F">
              <w:rPr>
                <w:noProof/>
                <w:webHidden/>
              </w:rPr>
              <w:tab/>
            </w:r>
            <w:r w:rsidR="00B76F63">
              <w:rPr>
                <w:noProof/>
                <w:webHidden/>
              </w:rPr>
              <w:fldChar w:fldCharType="begin"/>
            </w:r>
            <w:r w:rsidR="00981C1F">
              <w:rPr>
                <w:noProof/>
                <w:webHidden/>
              </w:rPr>
              <w:instrText xml:space="preserve"> PAGEREF _Toc536106688 \h </w:instrText>
            </w:r>
            <w:r w:rsidR="00B76F63">
              <w:rPr>
                <w:noProof/>
                <w:webHidden/>
              </w:rPr>
            </w:r>
            <w:r w:rsidR="00B76F63">
              <w:rPr>
                <w:noProof/>
                <w:webHidden/>
              </w:rPr>
              <w:fldChar w:fldCharType="separate"/>
            </w:r>
            <w:r w:rsidR="00695F64">
              <w:rPr>
                <w:noProof/>
                <w:webHidden/>
              </w:rPr>
              <w:t>65</w:t>
            </w:r>
            <w:r w:rsidR="00B76F63">
              <w:rPr>
                <w:noProof/>
                <w:webHidden/>
              </w:rPr>
              <w:fldChar w:fldCharType="end"/>
            </w:r>
          </w:hyperlink>
        </w:p>
        <w:p w:rsidR="00981C1F" w:rsidRDefault="006D47BF">
          <w:pPr>
            <w:pStyle w:val="TOC2"/>
            <w:tabs>
              <w:tab w:val="left" w:pos="880"/>
              <w:tab w:val="right" w:leader="dot" w:pos="9062"/>
            </w:tabs>
            <w:rPr>
              <w:noProof/>
              <w:lang w:val="en-US" w:eastAsia="en-US"/>
            </w:rPr>
          </w:pPr>
          <w:hyperlink w:anchor="_Toc536106689" w:history="1">
            <w:r w:rsidR="00981C1F" w:rsidRPr="007A4C1A">
              <w:rPr>
                <w:rStyle w:val="Hyperlink"/>
                <w:noProof/>
              </w:rPr>
              <w:t>10.2</w:t>
            </w:r>
            <w:r w:rsidR="00981C1F">
              <w:rPr>
                <w:noProof/>
                <w:lang w:val="en-US" w:eastAsia="en-US"/>
              </w:rPr>
              <w:tab/>
            </w:r>
            <w:r w:rsidR="00981C1F" w:rsidRPr="007A4C1A">
              <w:rPr>
                <w:rStyle w:val="Hyperlink"/>
                <w:noProof/>
              </w:rPr>
              <w:t>Exécution des  PAR</w:t>
            </w:r>
            <w:r w:rsidR="00981C1F">
              <w:rPr>
                <w:noProof/>
                <w:webHidden/>
              </w:rPr>
              <w:tab/>
            </w:r>
            <w:r w:rsidR="00B76F63">
              <w:rPr>
                <w:noProof/>
                <w:webHidden/>
              </w:rPr>
              <w:fldChar w:fldCharType="begin"/>
            </w:r>
            <w:r w:rsidR="00981C1F">
              <w:rPr>
                <w:noProof/>
                <w:webHidden/>
              </w:rPr>
              <w:instrText xml:space="preserve"> PAGEREF _Toc536106689 \h </w:instrText>
            </w:r>
            <w:r w:rsidR="00B76F63">
              <w:rPr>
                <w:noProof/>
                <w:webHidden/>
              </w:rPr>
            </w:r>
            <w:r w:rsidR="00B76F63">
              <w:rPr>
                <w:noProof/>
                <w:webHidden/>
              </w:rPr>
              <w:fldChar w:fldCharType="separate"/>
            </w:r>
            <w:r w:rsidR="00695F64">
              <w:rPr>
                <w:noProof/>
                <w:webHidden/>
              </w:rPr>
              <w:t>66</w:t>
            </w:r>
            <w:r w:rsidR="00B76F63">
              <w:rPr>
                <w:noProof/>
                <w:webHidden/>
              </w:rPr>
              <w:fldChar w:fldCharType="end"/>
            </w:r>
          </w:hyperlink>
        </w:p>
        <w:p w:rsidR="00981C1F" w:rsidRDefault="006D47BF">
          <w:pPr>
            <w:pStyle w:val="TOC2"/>
            <w:tabs>
              <w:tab w:val="left" w:pos="880"/>
              <w:tab w:val="right" w:leader="dot" w:pos="9062"/>
            </w:tabs>
            <w:rPr>
              <w:noProof/>
              <w:lang w:val="en-US" w:eastAsia="en-US"/>
            </w:rPr>
          </w:pPr>
          <w:hyperlink w:anchor="_Toc536106690" w:history="1">
            <w:r w:rsidR="00981C1F" w:rsidRPr="007A4C1A">
              <w:rPr>
                <w:rStyle w:val="Hyperlink"/>
                <w:noProof/>
              </w:rPr>
              <w:t>10.3</w:t>
            </w:r>
            <w:r w:rsidR="00981C1F">
              <w:rPr>
                <w:noProof/>
                <w:lang w:val="en-US" w:eastAsia="en-US"/>
              </w:rPr>
              <w:tab/>
            </w:r>
            <w:r w:rsidR="00981C1F" w:rsidRPr="007A4C1A">
              <w:rPr>
                <w:rStyle w:val="Hyperlink"/>
                <w:noProof/>
              </w:rPr>
              <w:t>Ressources - Soutien technique et renforcement des capacités</w:t>
            </w:r>
            <w:r w:rsidR="00981C1F">
              <w:rPr>
                <w:noProof/>
                <w:webHidden/>
              </w:rPr>
              <w:tab/>
            </w:r>
            <w:r w:rsidR="00B76F63">
              <w:rPr>
                <w:noProof/>
                <w:webHidden/>
              </w:rPr>
              <w:fldChar w:fldCharType="begin"/>
            </w:r>
            <w:r w:rsidR="00981C1F">
              <w:rPr>
                <w:noProof/>
                <w:webHidden/>
              </w:rPr>
              <w:instrText xml:space="preserve"> PAGEREF _Toc536106690 \h </w:instrText>
            </w:r>
            <w:r w:rsidR="00B76F63">
              <w:rPr>
                <w:noProof/>
                <w:webHidden/>
              </w:rPr>
            </w:r>
            <w:r w:rsidR="00B76F63">
              <w:rPr>
                <w:noProof/>
                <w:webHidden/>
              </w:rPr>
              <w:fldChar w:fldCharType="separate"/>
            </w:r>
            <w:r w:rsidR="00695F64">
              <w:rPr>
                <w:noProof/>
                <w:webHidden/>
              </w:rPr>
              <w:t>66</w:t>
            </w:r>
            <w:r w:rsidR="00B76F63">
              <w:rPr>
                <w:noProof/>
                <w:webHidden/>
              </w:rPr>
              <w:fldChar w:fldCharType="end"/>
            </w:r>
          </w:hyperlink>
        </w:p>
        <w:p w:rsidR="00981C1F" w:rsidRDefault="006D47BF">
          <w:pPr>
            <w:pStyle w:val="TOC3"/>
            <w:tabs>
              <w:tab w:val="left" w:pos="1320"/>
              <w:tab w:val="right" w:leader="dot" w:pos="9062"/>
            </w:tabs>
            <w:rPr>
              <w:noProof/>
              <w:lang w:val="en-US" w:eastAsia="en-US"/>
            </w:rPr>
          </w:pPr>
          <w:hyperlink w:anchor="_Toc536106691" w:history="1">
            <w:r w:rsidR="00981C1F" w:rsidRPr="007A4C1A">
              <w:rPr>
                <w:rStyle w:val="Hyperlink"/>
                <w:noProof/>
              </w:rPr>
              <w:t>10.3.1</w:t>
            </w:r>
            <w:r w:rsidR="00981C1F">
              <w:rPr>
                <w:noProof/>
                <w:lang w:val="en-US" w:eastAsia="en-US"/>
              </w:rPr>
              <w:tab/>
            </w:r>
            <w:r w:rsidR="00981C1F" w:rsidRPr="007A4C1A">
              <w:rPr>
                <w:rStyle w:val="Hyperlink"/>
                <w:noProof/>
              </w:rPr>
              <w:t>Montage organisationnel</w:t>
            </w:r>
            <w:r w:rsidR="00981C1F">
              <w:rPr>
                <w:noProof/>
                <w:webHidden/>
              </w:rPr>
              <w:tab/>
            </w:r>
            <w:r w:rsidR="00B76F63">
              <w:rPr>
                <w:noProof/>
                <w:webHidden/>
              </w:rPr>
              <w:fldChar w:fldCharType="begin"/>
            </w:r>
            <w:r w:rsidR="00981C1F">
              <w:rPr>
                <w:noProof/>
                <w:webHidden/>
              </w:rPr>
              <w:instrText xml:space="preserve"> PAGEREF _Toc536106691 \h </w:instrText>
            </w:r>
            <w:r w:rsidR="00B76F63">
              <w:rPr>
                <w:noProof/>
                <w:webHidden/>
              </w:rPr>
            </w:r>
            <w:r w:rsidR="00B76F63">
              <w:rPr>
                <w:noProof/>
                <w:webHidden/>
              </w:rPr>
              <w:fldChar w:fldCharType="separate"/>
            </w:r>
            <w:r w:rsidR="00695F64">
              <w:rPr>
                <w:noProof/>
                <w:webHidden/>
              </w:rPr>
              <w:t>67</w:t>
            </w:r>
            <w:r w:rsidR="00B76F63">
              <w:rPr>
                <w:noProof/>
                <w:webHidden/>
              </w:rPr>
              <w:fldChar w:fldCharType="end"/>
            </w:r>
          </w:hyperlink>
        </w:p>
        <w:p w:rsidR="00981C1F" w:rsidRDefault="006D47BF">
          <w:pPr>
            <w:pStyle w:val="TOC2"/>
            <w:tabs>
              <w:tab w:val="left" w:pos="880"/>
              <w:tab w:val="right" w:leader="dot" w:pos="9062"/>
            </w:tabs>
            <w:rPr>
              <w:noProof/>
              <w:lang w:val="en-US" w:eastAsia="en-US"/>
            </w:rPr>
          </w:pPr>
          <w:hyperlink w:anchor="_Toc536106692" w:history="1">
            <w:r w:rsidR="00981C1F" w:rsidRPr="007A4C1A">
              <w:rPr>
                <w:rStyle w:val="Hyperlink"/>
                <w:noProof/>
              </w:rPr>
              <w:t>11-</w:t>
            </w:r>
            <w:r w:rsidR="00981C1F">
              <w:rPr>
                <w:noProof/>
                <w:lang w:val="en-US" w:eastAsia="en-US"/>
              </w:rPr>
              <w:tab/>
            </w:r>
            <w:r w:rsidR="00981C1F" w:rsidRPr="007A4C1A">
              <w:rPr>
                <w:rStyle w:val="Hyperlink"/>
                <w:noProof/>
              </w:rPr>
              <w:t>SUIVI ET EVALUATION PARTICIPATIF</w:t>
            </w:r>
            <w:r w:rsidR="00981C1F">
              <w:rPr>
                <w:noProof/>
                <w:webHidden/>
              </w:rPr>
              <w:tab/>
            </w:r>
            <w:r w:rsidR="00B76F63">
              <w:rPr>
                <w:noProof/>
                <w:webHidden/>
              </w:rPr>
              <w:fldChar w:fldCharType="begin"/>
            </w:r>
            <w:r w:rsidR="00981C1F">
              <w:rPr>
                <w:noProof/>
                <w:webHidden/>
              </w:rPr>
              <w:instrText xml:space="preserve"> PAGEREF _Toc536106692 \h </w:instrText>
            </w:r>
            <w:r w:rsidR="00B76F63">
              <w:rPr>
                <w:noProof/>
                <w:webHidden/>
              </w:rPr>
            </w:r>
            <w:r w:rsidR="00B76F63">
              <w:rPr>
                <w:noProof/>
                <w:webHidden/>
              </w:rPr>
              <w:fldChar w:fldCharType="separate"/>
            </w:r>
            <w:r w:rsidR="00695F64">
              <w:rPr>
                <w:noProof/>
                <w:webHidden/>
              </w:rPr>
              <w:t>70</w:t>
            </w:r>
            <w:r w:rsidR="00B76F63">
              <w:rPr>
                <w:noProof/>
                <w:webHidden/>
              </w:rPr>
              <w:fldChar w:fldCharType="end"/>
            </w:r>
          </w:hyperlink>
        </w:p>
        <w:p w:rsidR="00981C1F" w:rsidRDefault="006D47BF">
          <w:pPr>
            <w:pStyle w:val="TOC3"/>
            <w:tabs>
              <w:tab w:val="left" w:pos="1100"/>
              <w:tab w:val="right" w:leader="dot" w:pos="9062"/>
            </w:tabs>
            <w:rPr>
              <w:noProof/>
              <w:lang w:val="en-US" w:eastAsia="en-US"/>
            </w:rPr>
          </w:pPr>
          <w:hyperlink w:anchor="_Toc536106693" w:history="1">
            <w:r w:rsidR="00981C1F" w:rsidRPr="007A4C1A">
              <w:rPr>
                <w:rStyle w:val="Hyperlink"/>
                <w:noProof/>
              </w:rPr>
              <w:t>11.1</w:t>
            </w:r>
            <w:r w:rsidR="00981C1F">
              <w:rPr>
                <w:noProof/>
                <w:lang w:val="en-US" w:eastAsia="en-US"/>
              </w:rPr>
              <w:tab/>
            </w:r>
            <w:r w:rsidR="00981C1F" w:rsidRPr="007A4C1A">
              <w:rPr>
                <w:rStyle w:val="Hyperlink"/>
                <w:noProof/>
              </w:rPr>
              <w:t>Suivi</w:t>
            </w:r>
            <w:r w:rsidR="00981C1F">
              <w:rPr>
                <w:noProof/>
                <w:webHidden/>
              </w:rPr>
              <w:tab/>
            </w:r>
            <w:r w:rsidR="00B76F63">
              <w:rPr>
                <w:noProof/>
                <w:webHidden/>
              </w:rPr>
              <w:fldChar w:fldCharType="begin"/>
            </w:r>
            <w:r w:rsidR="00981C1F">
              <w:rPr>
                <w:noProof/>
                <w:webHidden/>
              </w:rPr>
              <w:instrText xml:space="preserve"> PAGEREF _Toc536106693 \h </w:instrText>
            </w:r>
            <w:r w:rsidR="00B76F63">
              <w:rPr>
                <w:noProof/>
                <w:webHidden/>
              </w:rPr>
            </w:r>
            <w:r w:rsidR="00B76F63">
              <w:rPr>
                <w:noProof/>
                <w:webHidden/>
              </w:rPr>
              <w:fldChar w:fldCharType="separate"/>
            </w:r>
            <w:r w:rsidR="00695F64">
              <w:rPr>
                <w:noProof/>
                <w:webHidden/>
              </w:rPr>
              <w:t>70</w:t>
            </w:r>
            <w:r w:rsidR="00B76F63">
              <w:rPr>
                <w:noProof/>
                <w:webHidden/>
              </w:rPr>
              <w:fldChar w:fldCharType="end"/>
            </w:r>
          </w:hyperlink>
        </w:p>
        <w:p w:rsidR="00981C1F" w:rsidRDefault="006D47BF">
          <w:pPr>
            <w:pStyle w:val="TOC3"/>
            <w:tabs>
              <w:tab w:val="left" w:pos="1100"/>
              <w:tab w:val="right" w:leader="dot" w:pos="9062"/>
            </w:tabs>
            <w:rPr>
              <w:noProof/>
              <w:lang w:val="en-US" w:eastAsia="en-US"/>
            </w:rPr>
          </w:pPr>
          <w:hyperlink w:anchor="_Toc536106694" w:history="1">
            <w:r w:rsidR="00981C1F" w:rsidRPr="007A4C1A">
              <w:rPr>
                <w:rStyle w:val="Hyperlink"/>
                <w:noProof/>
              </w:rPr>
              <w:t>11.2</w:t>
            </w:r>
            <w:r w:rsidR="00981C1F">
              <w:rPr>
                <w:noProof/>
                <w:lang w:val="en-US" w:eastAsia="en-US"/>
              </w:rPr>
              <w:tab/>
            </w:r>
            <w:r w:rsidR="00981C1F" w:rsidRPr="007A4C1A">
              <w:rPr>
                <w:rStyle w:val="Hyperlink"/>
                <w:noProof/>
              </w:rPr>
              <w:t>Evaluation</w:t>
            </w:r>
            <w:r w:rsidR="00981C1F">
              <w:rPr>
                <w:noProof/>
                <w:webHidden/>
              </w:rPr>
              <w:tab/>
            </w:r>
            <w:r w:rsidR="00B76F63">
              <w:rPr>
                <w:noProof/>
                <w:webHidden/>
              </w:rPr>
              <w:fldChar w:fldCharType="begin"/>
            </w:r>
            <w:r w:rsidR="00981C1F">
              <w:rPr>
                <w:noProof/>
                <w:webHidden/>
              </w:rPr>
              <w:instrText xml:space="preserve"> PAGEREF _Toc536106694 \h </w:instrText>
            </w:r>
            <w:r w:rsidR="00B76F63">
              <w:rPr>
                <w:noProof/>
                <w:webHidden/>
              </w:rPr>
            </w:r>
            <w:r w:rsidR="00B76F63">
              <w:rPr>
                <w:noProof/>
                <w:webHidden/>
              </w:rPr>
              <w:fldChar w:fldCharType="separate"/>
            </w:r>
            <w:r w:rsidR="00695F64">
              <w:rPr>
                <w:noProof/>
                <w:webHidden/>
              </w:rPr>
              <w:t>71</w:t>
            </w:r>
            <w:r w:rsidR="00B76F63">
              <w:rPr>
                <w:noProof/>
                <w:webHidden/>
              </w:rPr>
              <w:fldChar w:fldCharType="end"/>
            </w:r>
          </w:hyperlink>
        </w:p>
        <w:p w:rsidR="00981C1F" w:rsidRDefault="006D47BF">
          <w:pPr>
            <w:pStyle w:val="TOC3"/>
            <w:tabs>
              <w:tab w:val="left" w:pos="1100"/>
              <w:tab w:val="right" w:leader="dot" w:pos="9062"/>
            </w:tabs>
            <w:rPr>
              <w:noProof/>
              <w:lang w:val="en-US" w:eastAsia="en-US"/>
            </w:rPr>
          </w:pPr>
          <w:hyperlink w:anchor="_Toc536106695" w:history="1">
            <w:r w:rsidR="00981C1F" w:rsidRPr="007A4C1A">
              <w:rPr>
                <w:rStyle w:val="Hyperlink"/>
                <w:noProof/>
              </w:rPr>
              <w:t>11.3</w:t>
            </w:r>
            <w:r w:rsidR="00981C1F">
              <w:rPr>
                <w:noProof/>
                <w:lang w:val="en-US" w:eastAsia="en-US"/>
              </w:rPr>
              <w:tab/>
            </w:r>
            <w:r w:rsidR="00981C1F" w:rsidRPr="007A4C1A">
              <w:rPr>
                <w:rStyle w:val="Hyperlink"/>
                <w:noProof/>
              </w:rPr>
              <w:t>Indicateurs</w:t>
            </w:r>
            <w:r w:rsidR="00981C1F">
              <w:rPr>
                <w:noProof/>
                <w:webHidden/>
              </w:rPr>
              <w:tab/>
            </w:r>
            <w:r w:rsidR="00B76F63">
              <w:rPr>
                <w:noProof/>
                <w:webHidden/>
              </w:rPr>
              <w:fldChar w:fldCharType="begin"/>
            </w:r>
            <w:r w:rsidR="00981C1F">
              <w:rPr>
                <w:noProof/>
                <w:webHidden/>
              </w:rPr>
              <w:instrText xml:space="preserve"> PAGEREF _Toc536106695 \h </w:instrText>
            </w:r>
            <w:r w:rsidR="00B76F63">
              <w:rPr>
                <w:noProof/>
                <w:webHidden/>
              </w:rPr>
            </w:r>
            <w:r w:rsidR="00B76F63">
              <w:rPr>
                <w:noProof/>
                <w:webHidden/>
              </w:rPr>
              <w:fldChar w:fldCharType="separate"/>
            </w:r>
            <w:r w:rsidR="00695F64">
              <w:rPr>
                <w:noProof/>
                <w:webHidden/>
              </w:rPr>
              <w:t>72</w:t>
            </w:r>
            <w:r w:rsidR="00B76F63">
              <w:rPr>
                <w:noProof/>
                <w:webHidden/>
              </w:rPr>
              <w:fldChar w:fldCharType="end"/>
            </w:r>
          </w:hyperlink>
        </w:p>
        <w:p w:rsidR="00981C1F" w:rsidRDefault="006D47BF">
          <w:pPr>
            <w:pStyle w:val="TOC2"/>
            <w:tabs>
              <w:tab w:val="left" w:pos="880"/>
              <w:tab w:val="right" w:leader="dot" w:pos="9062"/>
            </w:tabs>
            <w:rPr>
              <w:noProof/>
              <w:lang w:val="en-US" w:eastAsia="en-US"/>
            </w:rPr>
          </w:pPr>
          <w:hyperlink w:anchor="_Toc536106696" w:history="1">
            <w:r w:rsidR="00981C1F" w:rsidRPr="007A4C1A">
              <w:rPr>
                <w:rStyle w:val="Hyperlink"/>
                <w:noProof/>
              </w:rPr>
              <w:t>12</w:t>
            </w:r>
            <w:r w:rsidR="00981C1F">
              <w:rPr>
                <w:noProof/>
                <w:lang w:val="en-US" w:eastAsia="en-US"/>
              </w:rPr>
              <w:tab/>
            </w:r>
            <w:r w:rsidR="00981C1F" w:rsidRPr="007A4C1A">
              <w:rPr>
                <w:rStyle w:val="Hyperlink"/>
                <w:noProof/>
              </w:rPr>
              <w:t>BUDGET ESTIMATIF ET SOURCES DE FINANCEMENT</w:t>
            </w:r>
            <w:r w:rsidR="00981C1F">
              <w:rPr>
                <w:noProof/>
                <w:webHidden/>
              </w:rPr>
              <w:tab/>
            </w:r>
            <w:r w:rsidR="00B76F63">
              <w:rPr>
                <w:noProof/>
                <w:webHidden/>
              </w:rPr>
              <w:fldChar w:fldCharType="begin"/>
            </w:r>
            <w:r w:rsidR="00981C1F">
              <w:rPr>
                <w:noProof/>
                <w:webHidden/>
              </w:rPr>
              <w:instrText xml:space="preserve"> PAGEREF _Toc536106696 \h </w:instrText>
            </w:r>
            <w:r w:rsidR="00B76F63">
              <w:rPr>
                <w:noProof/>
                <w:webHidden/>
              </w:rPr>
            </w:r>
            <w:r w:rsidR="00B76F63">
              <w:rPr>
                <w:noProof/>
                <w:webHidden/>
              </w:rPr>
              <w:fldChar w:fldCharType="separate"/>
            </w:r>
            <w:r w:rsidR="00695F64">
              <w:rPr>
                <w:noProof/>
                <w:webHidden/>
              </w:rPr>
              <w:t>73</w:t>
            </w:r>
            <w:r w:rsidR="00B76F63">
              <w:rPr>
                <w:noProof/>
                <w:webHidden/>
              </w:rPr>
              <w:fldChar w:fldCharType="end"/>
            </w:r>
          </w:hyperlink>
        </w:p>
        <w:p w:rsidR="00981C1F" w:rsidRDefault="006D47BF">
          <w:pPr>
            <w:pStyle w:val="TOC3"/>
            <w:tabs>
              <w:tab w:val="left" w:pos="1100"/>
              <w:tab w:val="right" w:leader="dot" w:pos="9062"/>
            </w:tabs>
            <w:rPr>
              <w:noProof/>
              <w:lang w:val="en-US" w:eastAsia="en-US"/>
            </w:rPr>
          </w:pPr>
          <w:hyperlink w:anchor="_Toc536106697" w:history="1">
            <w:r w:rsidR="00981C1F" w:rsidRPr="007A4C1A">
              <w:rPr>
                <w:rStyle w:val="Hyperlink"/>
                <w:noProof/>
              </w:rPr>
              <w:t>12.1</w:t>
            </w:r>
            <w:r w:rsidR="00981C1F">
              <w:rPr>
                <w:noProof/>
                <w:lang w:val="en-US" w:eastAsia="en-US"/>
              </w:rPr>
              <w:tab/>
            </w:r>
            <w:r w:rsidR="00981C1F" w:rsidRPr="007A4C1A">
              <w:rPr>
                <w:rStyle w:val="Hyperlink"/>
                <w:noProof/>
              </w:rPr>
              <w:t>Budget Estimatif du CPR</w:t>
            </w:r>
            <w:r w:rsidR="00981C1F">
              <w:rPr>
                <w:noProof/>
                <w:webHidden/>
              </w:rPr>
              <w:tab/>
            </w:r>
            <w:r w:rsidR="00B76F63">
              <w:rPr>
                <w:noProof/>
                <w:webHidden/>
              </w:rPr>
              <w:fldChar w:fldCharType="begin"/>
            </w:r>
            <w:r w:rsidR="00981C1F">
              <w:rPr>
                <w:noProof/>
                <w:webHidden/>
              </w:rPr>
              <w:instrText xml:space="preserve"> PAGEREF _Toc536106697 \h </w:instrText>
            </w:r>
            <w:r w:rsidR="00B76F63">
              <w:rPr>
                <w:noProof/>
                <w:webHidden/>
              </w:rPr>
            </w:r>
            <w:r w:rsidR="00B76F63">
              <w:rPr>
                <w:noProof/>
                <w:webHidden/>
              </w:rPr>
              <w:fldChar w:fldCharType="separate"/>
            </w:r>
            <w:r w:rsidR="00695F64">
              <w:rPr>
                <w:noProof/>
                <w:webHidden/>
              </w:rPr>
              <w:t>73</w:t>
            </w:r>
            <w:r w:rsidR="00B76F63">
              <w:rPr>
                <w:noProof/>
                <w:webHidden/>
              </w:rPr>
              <w:fldChar w:fldCharType="end"/>
            </w:r>
          </w:hyperlink>
        </w:p>
        <w:p w:rsidR="00981C1F" w:rsidRDefault="006D47BF">
          <w:pPr>
            <w:pStyle w:val="TOC2"/>
            <w:tabs>
              <w:tab w:val="left" w:pos="880"/>
              <w:tab w:val="right" w:leader="dot" w:pos="9062"/>
            </w:tabs>
            <w:rPr>
              <w:noProof/>
              <w:lang w:val="en-US" w:eastAsia="en-US"/>
            </w:rPr>
          </w:pPr>
          <w:hyperlink w:anchor="_Toc536106698" w:history="1">
            <w:r w:rsidR="00981C1F" w:rsidRPr="007A4C1A">
              <w:rPr>
                <w:rStyle w:val="Hyperlink"/>
                <w:noProof/>
              </w:rPr>
              <w:t>13</w:t>
            </w:r>
            <w:r w:rsidR="00981C1F">
              <w:rPr>
                <w:noProof/>
                <w:lang w:val="en-US" w:eastAsia="en-US"/>
              </w:rPr>
              <w:tab/>
            </w:r>
            <w:r w:rsidR="00981C1F" w:rsidRPr="007A4C1A">
              <w:rPr>
                <w:rStyle w:val="Hyperlink"/>
                <w:noProof/>
              </w:rPr>
              <w:t>PARTICIPATION COMMUNAUTAIRE ET DIFFUSION DE L’INFORMATION</w:t>
            </w:r>
            <w:r w:rsidR="00981C1F">
              <w:rPr>
                <w:noProof/>
                <w:webHidden/>
              </w:rPr>
              <w:tab/>
            </w:r>
            <w:r w:rsidR="00B76F63">
              <w:rPr>
                <w:noProof/>
                <w:webHidden/>
              </w:rPr>
              <w:fldChar w:fldCharType="begin"/>
            </w:r>
            <w:r w:rsidR="00981C1F">
              <w:rPr>
                <w:noProof/>
                <w:webHidden/>
              </w:rPr>
              <w:instrText xml:space="preserve"> PAGEREF _Toc536106698 \h </w:instrText>
            </w:r>
            <w:r w:rsidR="00B76F63">
              <w:rPr>
                <w:noProof/>
                <w:webHidden/>
              </w:rPr>
            </w:r>
            <w:r w:rsidR="00B76F63">
              <w:rPr>
                <w:noProof/>
                <w:webHidden/>
              </w:rPr>
              <w:fldChar w:fldCharType="separate"/>
            </w:r>
            <w:r w:rsidR="00695F64">
              <w:rPr>
                <w:noProof/>
                <w:webHidden/>
              </w:rPr>
              <w:t>75</w:t>
            </w:r>
            <w:r w:rsidR="00B76F63">
              <w:rPr>
                <w:noProof/>
                <w:webHidden/>
              </w:rPr>
              <w:fldChar w:fldCharType="end"/>
            </w:r>
          </w:hyperlink>
        </w:p>
        <w:p w:rsidR="00981C1F" w:rsidRDefault="006D47BF">
          <w:pPr>
            <w:pStyle w:val="TOC3"/>
            <w:tabs>
              <w:tab w:val="left" w:pos="1100"/>
              <w:tab w:val="right" w:leader="dot" w:pos="9062"/>
            </w:tabs>
            <w:rPr>
              <w:noProof/>
              <w:lang w:val="en-US" w:eastAsia="en-US"/>
            </w:rPr>
          </w:pPr>
          <w:hyperlink w:anchor="_Toc536106699" w:history="1">
            <w:r w:rsidR="00981C1F" w:rsidRPr="007A4C1A">
              <w:rPr>
                <w:rStyle w:val="Hyperlink"/>
                <w:noProof/>
              </w:rPr>
              <w:t>13.1</w:t>
            </w:r>
            <w:r w:rsidR="00981C1F">
              <w:rPr>
                <w:noProof/>
                <w:lang w:val="en-US" w:eastAsia="en-US"/>
              </w:rPr>
              <w:tab/>
            </w:r>
            <w:r w:rsidR="00981C1F" w:rsidRPr="007A4C1A">
              <w:rPr>
                <w:rStyle w:val="Hyperlink"/>
                <w:noProof/>
              </w:rPr>
              <w:t>Consultation sur le Cadre de Politique de Réinstallation</w:t>
            </w:r>
            <w:r w:rsidR="00981C1F">
              <w:rPr>
                <w:noProof/>
                <w:webHidden/>
              </w:rPr>
              <w:tab/>
            </w:r>
            <w:r w:rsidR="00B76F63">
              <w:rPr>
                <w:noProof/>
                <w:webHidden/>
              </w:rPr>
              <w:fldChar w:fldCharType="begin"/>
            </w:r>
            <w:r w:rsidR="00981C1F">
              <w:rPr>
                <w:noProof/>
                <w:webHidden/>
              </w:rPr>
              <w:instrText xml:space="preserve"> PAGEREF _Toc536106699 \h </w:instrText>
            </w:r>
            <w:r w:rsidR="00B76F63">
              <w:rPr>
                <w:noProof/>
                <w:webHidden/>
              </w:rPr>
            </w:r>
            <w:r w:rsidR="00B76F63">
              <w:rPr>
                <w:noProof/>
                <w:webHidden/>
              </w:rPr>
              <w:fldChar w:fldCharType="separate"/>
            </w:r>
            <w:r w:rsidR="00695F64">
              <w:rPr>
                <w:noProof/>
                <w:webHidden/>
              </w:rPr>
              <w:t>75</w:t>
            </w:r>
            <w:r w:rsidR="00B76F63">
              <w:rPr>
                <w:noProof/>
                <w:webHidden/>
              </w:rPr>
              <w:fldChar w:fldCharType="end"/>
            </w:r>
          </w:hyperlink>
        </w:p>
        <w:p w:rsidR="00981C1F" w:rsidRDefault="006D47BF">
          <w:pPr>
            <w:pStyle w:val="TOC3"/>
            <w:tabs>
              <w:tab w:val="right" w:leader="dot" w:pos="9062"/>
            </w:tabs>
            <w:rPr>
              <w:noProof/>
              <w:lang w:val="en-US" w:eastAsia="en-US"/>
            </w:rPr>
          </w:pPr>
          <w:hyperlink w:anchor="_Toc536106700" w:history="1">
            <w:r w:rsidR="00981C1F" w:rsidRPr="007A4C1A">
              <w:rPr>
                <w:rStyle w:val="Hyperlink"/>
                <w:noProof/>
              </w:rPr>
              <w:t>13.2 Diffusion de l’information au public</w:t>
            </w:r>
            <w:r w:rsidR="00981C1F">
              <w:rPr>
                <w:noProof/>
                <w:webHidden/>
              </w:rPr>
              <w:tab/>
            </w:r>
            <w:r w:rsidR="00B76F63">
              <w:rPr>
                <w:noProof/>
                <w:webHidden/>
              </w:rPr>
              <w:fldChar w:fldCharType="begin"/>
            </w:r>
            <w:r w:rsidR="00981C1F">
              <w:rPr>
                <w:noProof/>
                <w:webHidden/>
              </w:rPr>
              <w:instrText xml:space="preserve"> PAGEREF _Toc536106700 \h </w:instrText>
            </w:r>
            <w:r w:rsidR="00B76F63">
              <w:rPr>
                <w:noProof/>
                <w:webHidden/>
              </w:rPr>
            </w:r>
            <w:r w:rsidR="00B76F63">
              <w:rPr>
                <w:noProof/>
                <w:webHidden/>
              </w:rPr>
              <w:fldChar w:fldCharType="separate"/>
            </w:r>
            <w:r w:rsidR="00695F64">
              <w:rPr>
                <w:noProof/>
                <w:webHidden/>
              </w:rPr>
              <w:t>77</w:t>
            </w:r>
            <w:r w:rsidR="00B76F63">
              <w:rPr>
                <w:noProof/>
                <w:webHidden/>
              </w:rPr>
              <w:fldChar w:fldCharType="end"/>
            </w:r>
          </w:hyperlink>
        </w:p>
        <w:p w:rsidR="00981C1F" w:rsidRDefault="006D47BF">
          <w:pPr>
            <w:pStyle w:val="TOC1"/>
            <w:tabs>
              <w:tab w:val="right" w:leader="dot" w:pos="9062"/>
            </w:tabs>
            <w:rPr>
              <w:noProof/>
              <w:lang w:val="en-US" w:eastAsia="en-US"/>
            </w:rPr>
          </w:pPr>
          <w:hyperlink w:anchor="_Toc536106701" w:history="1">
            <w:r w:rsidR="00981C1F" w:rsidRPr="007A4C1A">
              <w:rPr>
                <w:rStyle w:val="Hyperlink"/>
                <w:noProof/>
              </w:rPr>
              <w:t>Annexe 1;Liste bibliographique</w:t>
            </w:r>
            <w:r w:rsidR="00981C1F">
              <w:rPr>
                <w:noProof/>
                <w:webHidden/>
              </w:rPr>
              <w:tab/>
            </w:r>
            <w:r w:rsidR="00B76F63">
              <w:rPr>
                <w:noProof/>
                <w:webHidden/>
              </w:rPr>
              <w:fldChar w:fldCharType="begin"/>
            </w:r>
            <w:r w:rsidR="00981C1F">
              <w:rPr>
                <w:noProof/>
                <w:webHidden/>
              </w:rPr>
              <w:instrText xml:space="preserve"> PAGEREF _Toc536106701 \h </w:instrText>
            </w:r>
            <w:r w:rsidR="00B76F63">
              <w:rPr>
                <w:noProof/>
                <w:webHidden/>
              </w:rPr>
            </w:r>
            <w:r w:rsidR="00B76F63">
              <w:rPr>
                <w:noProof/>
                <w:webHidden/>
              </w:rPr>
              <w:fldChar w:fldCharType="separate"/>
            </w:r>
            <w:r w:rsidR="00695F64">
              <w:rPr>
                <w:noProof/>
                <w:webHidden/>
              </w:rPr>
              <w:t>78</w:t>
            </w:r>
            <w:r w:rsidR="00B76F63">
              <w:rPr>
                <w:noProof/>
                <w:webHidden/>
              </w:rPr>
              <w:fldChar w:fldCharType="end"/>
            </w:r>
          </w:hyperlink>
        </w:p>
        <w:p w:rsidR="00981C1F" w:rsidRDefault="006D47BF">
          <w:pPr>
            <w:pStyle w:val="TOC1"/>
            <w:tabs>
              <w:tab w:val="right" w:leader="dot" w:pos="9062"/>
            </w:tabs>
            <w:rPr>
              <w:noProof/>
              <w:lang w:val="en-US" w:eastAsia="en-US"/>
            </w:rPr>
          </w:pPr>
          <w:hyperlink w:anchor="_Toc536106702" w:history="1">
            <w:r w:rsidR="00981C1F" w:rsidRPr="007A4C1A">
              <w:rPr>
                <w:rStyle w:val="Hyperlink"/>
                <w:noProof/>
              </w:rPr>
              <w:t>Annexe2 : Modèle de  TDR pour la préparation des Plan de Réinstallation Involontaires (PAR)</w:t>
            </w:r>
            <w:r w:rsidR="00981C1F">
              <w:rPr>
                <w:noProof/>
                <w:webHidden/>
              </w:rPr>
              <w:tab/>
            </w:r>
            <w:r w:rsidR="00B76F63">
              <w:rPr>
                <w:noProof/>
                <w:webHidden/>
              </w:rPr>
              <w:fldChar w:fldCharType="begin"/>
            </w:r>
            <w:r w:rsidR="00981C1F">
              <w:rPr>
                <w:noProof/>
                <w:webHidden/>
              </w:rPr>
              <w:instrText xml:space="preserve"> PAGEREF _Toc536106702 \h </w:instrText>
            </w:r>
            <w:r w:rsidR="00B76F63">
              <w:rPr>
                <w:noProof/>
                <w:webHidden/>
              </w:rPr>
            </w:r>
            <w:r w:rsidR="00B76F63">
              <w:rPr>
                <w:noProof/>
                <w:webHidden/>
              </w:rPr>
              <w:fldChar w:fldCharType="separate"/>
            </w:r>
            <w:r w:rsidR="00695F64">
              <w:rPr>
                <w:noProof/>
                <w:webHidden/>
              </w:rPr>
              <w:t>79</w:t>
            </w:r>
            <w:r w:rsidR="00B76F63">
              <w:rPr>
                <w:noProof/>
                <w:webHidden/>
              </w:rPr>
              <w:fldChar w:fldCharType="end"/>
            </w:r>
          </w:hyperlink>
        </w:p>
        <w:p w:rsidR="00981C1F" w:rsidRDefault="006D47BF">
          <w:pPr>
            <w:pStyle w:val="TOC1"/>
            <w:tabs>
              <w:tab w:val="right" w:leader="dot" w:pos="9062"/>
            </w:tabs>
            <w:rPr>
              <w:noProof/>
              <w:lang w:val="en-US" w:eastAsia="en-US"/>
            </w:rPr>
          </w:pPr>
          <w:hyperlink w:anchor="_Toc536106703" w:history="1">
            <w:r w:rsidR="00981C1F" w:rsidRPr="007A4C1A">
              <w:rPr>
                <w:rStyle w:val="Hyperlink"/>
                <w:noProof/>
              </w:rPr>
              <w:t>Annexe 3 : Fiche d’analyse des activités pour identification des cas de réinstallations involontaires</w:t>
            </w:r>
            <w:r w:rsidR="00981C1F">
              <w:rPr>
                <w:noProof/>
                <w:webHidden/>
              </w:rPr>
              <w:tab/>
            </w:r>
            <w:r w:rsidR="00B76F63">
              <w:rPr>
                <w:noProof/>
                <w:webHidden/>
              </w:rPr>
              <w:fldChar w:fldCharType="begin"/>
            </w:r>
            <w:r w:rsidR="00981C1F">
              <w:rPr>
                <w:noProof/>
                <w:webHidden/>
              </w:rPr>
              <w:instrText xml:space="preserve"> PAGEREF _Toc536106703 \h </w:instrText>
            </w:r>
            <w:r w:rsidR="00B76F63">
              <w:rPr>
                <w:noProof/>
                <w:webHidden/>
              </w:rPr>
            </w:r>
            <w:r w:rsidR="00B76F63">
              <w:rPr>
                <w:noProof/>
                <w:webHidden/>
              </w:rPr>
              <w:fldChar w:fldCharType="separate"/>
            </w:r>
            <w:r w:rsidR="00695F64">
              <w:rPr>
                <w:noProof/>
                <w:webHidden/>
              </w:rPr>
              <w:t>82</w:t>
            </w:r>
            <w:r w:rsidR="00B76F63">
              <w:rPr>
                <w:noProof/>
                <w:webHidden/>
              </w:rPr>
              <w:fldChar w:fldCharType="end"/>
            </w:r>
          </w:hyperlink>
        </w:p>
        <w:p w:rsidR="00981C1F" w:rsidRDefault="006D47BF">
          <w:pPr>
            <w:pStyle w:val="TOC1"/>
            <w:tabs>
              <w:tab w:val="right" w:leader="dot" w:pos="9062"/>
            </w:tabs>
            <w:rPr>
              <w:noProof/>
              <w:lang w:val="en-US" w:eastAsia="en-US"/>
            </w:rPr>
          </w:pPr>
          <w:hyperlink w:anchor="_Toc536106704" w:history="1">
            <w:r w:rsidR="00981C1F" w:rsidRPr="007A4C1A">
              <w:rPr>
                <w:rStyle w:val="Hyperlink"/>
                <w:noProof/>
              </w:rPr>
              <w:t>Annexe 4: Fiche de plainte</w:t>
            </w:r>
            <w:r w:rsidR="00981C1F">
              <w:rPr>
                <w:noProof/>
                <w:webHidden/>
              </w:rPr>
              <w:tab/>
            </w:r>
            <w:r w:rsidR="00B76F63">
              <w:rPr>
                <w:noProof/>
                <w:webHidden/>
              </w:rPr>
              <w:fldChar w:fldCharType="begin"/>
            </w:r>
            <w:r w:rsidR="00981C1F">
              <w:rPr>
                <w:noProof/>
                <w:webHidden/>
              </w:rPr>
              <w:instrText xml:space="preserve"> PAGEREF _Toc536106704 \h </w:instrText>
            </w:r>
            <w:r w:rsidR="00B76F63">
              <w:rPr>
                <w:noProof/>
                <w:webHidden/>
              </w:rPr>
            </w:r>
            <w:r w:rsidR="00B76F63">
              <w:rPr>
                <w:noProof/>
                <w:webHidden/>
              </w:rPr>
              <w:fldChar w:fldCharType="separate"/>
            </w:r>
            <w:r w:rsidR="00695F64">
              <w:rPr>
                <w:noProof/>
                <w:webHidden/>
              </w:rPr>
              <w:t>84</w:t>
            </w:r>
            <w:r w:rsidR="00B76F63">
              <w:rPr>
                <w:noProof/>
                <w:webHidden/>
              </w:rPr>
              <w:fldChar w:fldCharType="end"/>
            </w:r>
          </w:hyperlink>
        </w:p>
        <w:p w:rsidR="00981C1F" w:rsidRDefault="006D47BF">
          <w:pPr>
            <w:pStyle w:val="TOC2"/>
            <w:tabs>
              <w:tab w:val="right" w:leader="dot" w:pos="9062"/>
            </w:tabs>
            <w:rPr>
              <w:noProof/>
              <w:lang w:val="en-US" w:eastAsia="en-US"/>
            </w:rPr>
          </w:pPr>
          <w:hyperlink w:anchor="_Toc536106705" w:history="1">
            <w:r w:rsidR="00981C1F" w:rsidRPr="007A4C1A">
              <w:rPr>
                <w:rStyle w:val="Hyperlink"/>
                <w:rFonts w:eastAsiaTheme="majorEastAsia" w:cstheme="majorBidi"/>
                <w:b/>
                <w:bCs/>
                <w:noProof/>
                <w:lang w:eastAsia="en-US"/>
              </w:rPr>
              <w:t>Synthèse des préoccupations exprimées</w:t>
            </w:r>
            <w:r w:rsidR="00981C1F">
              <w:rPr>
                <w:noProof/>
                <w:webHidden/>
              </w:rPr>
              <w:tab/>
            </w:r>
            <w:r w:rsidR="00B76F63">
              <w:rPr>
                <w:noProof/>
                <w:webHidden/>
              </w:rPr>
              <w:fldChar w:fldCharType="begin"/>
            </w:r>
            <w:r w:rsidR="00981C1F">
              <w:rPr>
                <w:noProof/>
                <w:webHidden/>
              </w:rPr>
              <w:instrText xml:space="preserve"> PAGEREF _Toc536106705 \h </w:instrText>
            </w:r>
            <w:r w:rsidR="00B76F63">
              <w:rPr>
                <w:noProof/>
                <w:webHidden/>
              </w:rPr>
            </w:r>
            <w:r w:rsidR="00B76F63">
              <w:rPr>
                <w:noProof/>
                <w:webHidden/>
              </w:rPr>
              <w:fldChar w:fldCharType="separate"/>
            </w:r>
            <w:r w:rsidR="00695F64">
              <w:rPr>
                <w:noProof/>
                <w:webHidden/>
              </w:rPr>
              <w:t>92</w:t>
            </w:r>
            <w:r w:rsidR="00B76F63">
              <w:rPr>
                <w:noProof/>
                <w:webHidden/>
              </w:rPr>
              <w:fldChar w:fldCharType="end"/>
            </w:r>
          </w:hyperlink>
        </w:p>
        <w:p w:rsidR="00981C1F" w:rsidRDefault="006D47BF">
          <w:pPr>
            <w:pStyle w:val="TOC2"/>
            <w:tabs>
              <w:tab w:val="right" w:leader="dot" w:pos="9062"/>
            </w:tabs>
            <w:rPr>
              <w:noProof/>
              <w:lang w:val="en-US" w:eastAsia="en-US"/>
            </w:rPr>
          </w:pPr>
          <w:hyperlink w:anchor="_Toc536106706" w:history="1">
            <w:r w:rsidR="00981C1F" w:rsidRPr="007A4C1A">
              <w:rPr>
                <w:rStyle w:val="Hyperlink"/>
                <w:rFonts w:eastAsiaTheme="majorEastAsia" w:cstheme="majorBidi"/>
                <w:b/>
                <w:bCs/>
                <w:noProof/>
                <w:lang w:eastAsia="en-US"/>
              </w:rPr>
              <w:t>Synthèse des principales suggestions et recommandations</w:t>
            </w:r>
            <w:r w:rsidR="00981C1F">
              <w:rPr>
                <w:noProof/>
                <w:webHidden/>
              </w:rPr>
              <w:tab/>
            </w:r>
            <w:r w:rsidR="00B76F63">
              <w:rPr>
                <w:noProof/>
                <w:webHidden/>
              </w:rPr>
              <w:fldChar w:fldCharType="begin"/>
            </w:r>
            <w:r w:rsidR="00981C1F">
              <w:rPr>
                <w:noProof/>
                <w:webHidden/>
              </w:rPr>
              <w:instrText xml:space="preserve"> PAGEREF _Toc536106706 \h </w:instrText>
            </w:r>
            <w:r w:rsidR="00B76F63">
              <w:rPr>
                <w:noProof/>
                <w:webHidden/>
              </w:rPr>
            </w:r>
            <w:r w:rsidR="00B76F63">
              <w:rPr>
                <w:noProof/>
                <w:webHidden/>
              </w:rPr>
              <w:fldChar w:fldCharType="separate"/>
            </w:r>
            <w:r w:rsidR="00695F64">
              <w:rPr>
                <w:noProof/>
                <w:webHidden/>
              </w:rPr>
              <w:t>92</w:t>
            </w:r>
            <w:r w:rsidR="00B76F63">
              <w:rPr>
                <w:noProof/>
                <w:webHidden/>
              </w:rPr>
              <w:fldChar w:fldCharType="end"/>
            </w:r>
          </w:hyperlink>
        </w:p>
        <w:p w:rsidR="00981C1F" w:rsidRDefault="006D47BF">
          <w:pPr>
            <w:pStyle w:val="TOC2"/>
            <w:tabs>
              <w:tab w:val="right" w:leader="dot" w:pos="9062"/>
            </w:tabs>
            <w:rPr>
              <w:noProof/>
              <w:lang w:val="en-US" w:eastAsia="en-US"/>
            </w:rPr>
          </w:pPr>
          <w:hyperlink w:anchor="_Toc536106707" w:history="1">
            <w:r w:rsidR="00981C1F" w:rsidRPr="007A4C1A">
              <w:rPr>
                <w:rStyle w:val="Hyperlink"/>
                <w:noProof/>
              </w:rPr>
              <w:t>Synthèse des préoccupations exprimées</w:t>
            </w:r>
            <w:r w:rsidR="00981C1F">
              <w:rPr>
                <w:noProof/>
                <w:webHidden/>
              </w:rPr>
              <w:tab/>
            </w:r>
            <w:r w:rsidR="00B76F63">
              <w:rPr>
                <w:noProof/>
                <w:webHidden/>
              </w:rPr>
              <w:fldChar w:fldCharType="begin"/>
            </w:r>
            <w:r w:rsidR="00981C1F">
              <w:rPr>
                <w:noProof/>
                <w:webHidden/>
              </w:rPr>
              <w:instrText xml:space="preserve"> PAGEREF _Toc536106707 \h </w:instrText>
            </w:r>
            <w:r w:rsidR="00B76F63">
              <w:rPr>
                <w:noProof/>
                <w:webHidden/>
              </w:rPr>
            </w:r>
            <w:r w:rsidR="00B76F63">
              <w:rPr>
                <w:noProof/>
                <w:webHidden/>
              </w:rPr>
              <w:fldChar w:fldCharType="separate"/>
            </w:r>
            <w:r w:rsidR="00695F64">
              <w:rPr>
                <w:noProof/>
                <w:webHidden/>
              </w:rPr>
              <w:t>93</w:t>
            </w:r>
            <w:r w:rsidR="00B76F63">
              <w:rPr>
                <w:noProof/>
                <w:webHidden/>
              </w:rPr>
              <w:fldChar w:fldCharType="end"/>
            </w:r>
          </w:hyperlink>
        </w:p>
        <w:p w:rsidR="00981C1F" w:rsidRDefault="006D47BF">
          <w:pPr>
            <w:pStyle w:val="TOC2"/>
            <w:tabs>
              <w:tab w:val="right" w:leader="dot" w:pos="9062"/>
            </w:tabs>
            <w:rPr>
              <w:noProof/>
              <w:lang w:val="en-US" w:eastAsia="en-US"/>
            </w:rPr>
          </w:pPr>
          <w:hyperlink w:anchor="_Toc536106708" w:history="1">
            <w:r w:rsidR="00981C1F" w:rsidRPr="007A4C1A">
              <w:rPr>
                <w:rStyle w:val="Hyperlink"/>
                <w:noProof/>
              </w:rPr>
              <w:t>Synthèse des principales suggestions et recommandations</w:t>
            </w:r>
            <w:r w:rsidR="00981C1F">
              <w:rPr>
                <w:noProof/>
                <w:webHidden/>
              </w:rPr>
              <w:tab/>
            </w:r>
            <w:r w:rsidR="00B76F63">
              <w:rPr>
                <w:noProof/>
                <w:webHidden/>
              </w:rPr>
              <w:fldChar w:fldCharType="begin"/>
            </w:r>
            <w:r w:rsidR="00981C1F">
              <w:rPr>
                <w:noProof/>
                <w:webHidden/>
              </w:rPr>
              <w:instrText xml:space="preserve"> PAGEREF _Toc536106708 \h </w:instrText>
            </w:r>
            <w:r w:rsidR="00B76F63">
              <w:rPr>
                <w:noProof/>
                <w:webHidden/>
              </w:rPr>
            </w:r>
            <w:r w:rsidR="00B76F63">
              <w:rPr>
                <w:noProof/>
                <w:webHidden/>
              </w:rPr>
              <w:fldChar w:fldCharType="separate"/>
            </w:r>
            <w:r w:rsidR="00695F64">
              <w:rPr>
                <w:noProof/>
                <w:webHidden/>
              </w:rPr>
              <w:t>94</w:t>
            </w:r>
            <w:r w:rsidR="00B76F63">
              <w:rPr>
                <w:noProof/>
                <w:webHidden/>
              </w:rPr>
              <w:fldChar w:fldCharType="end"/>
            </w:r>
          </w:hyperlink>
        </w:p>
        <w:p w:rsidR="00E91E78" w:rsidRPr="00252F16" w:rsidRDefault="00B76F63">
          <w:r w:rsidRPr="00252F16">
            <w:fldChar w:fldCharType="end"/>
          </w:r>
        </w:p>
      </w:sdtContent>
    </w:sdt>
    <w:p w:rsidR="00E91E78" w:rsidRDefault="00E91E78" w:rsidP="00E91E78">
      <w:pPr>
        <w:pStyle w:val="Heading3"/>
      </w:pPr>
    </w:p>
    <w:p w:rsidR="00E91E78" w:rsidRPr="00787DB5" w:rsidRDefault="00787DB5" w:rsidP="00E91E78">
      <w:pPr>
        <w:rPr>
          <w:b/>
          <w:u w:val="single"/>
        </w:rPr>
      </w:pPr>
      <w:r w:rsidRPr="00787DB5">
        <w:rPr>
          <w:b/>
          <w:u w:val="single"/>
        </w:rPr>
        <w:t xml:space="preserve">Liste des tableaux : </w:t>
      </w:r>
    </w:p>
    <w:p w:rsidR="006D5644" w:rsidRPr="006D5644" w:rsidRDefault="006D5644" w:rsidP="00116706">
      <w:pPr>
        <w:pStyle w:val="TableofFigures"/>
        <w:tabs>
          <w:tab w:val="left" w:pos="1100"/>
          <w:tab w:val="right" w:leader="dot" w:pos="9062"/>
        </w:tabs>
        <w:spacing w:line="240" w:lineRule="auto"/>
        <w:rPr>
          <w:rStyle w:val="Hyperlink"/>
          <w:noProof/>
          <w:color w:val="auto"/>
          <w:u w:val="none"/>
        </w:rPr>
      </w:pPr>
      <w:r w:rsidRPr="006D5644">
        <w:rPr>
          <w:rStyle w:val="Hyperlink"/>
          <w:noProof/>
          <w:color w:val="auto"/>
          <w:u w:val="none"/>
        </w:rPr>
        <w:t xml:space="preserve">Tableau </w:t>
      </w:r>
      <w:r w:rsidR="00500AB4">
        <w:rPr>
          <w:rStyle w:val="Hyperlink"/>
          <w:noProof/>
          <w:color w:val="auto"/>
          <w:u w:val="none"/>
        </w:rPr>
        <w:t>1</w:t>
      </w:r>
      <w:r w:rsidRPr="006D5644">
        <w:rPr>
          <w:rStyle w:val="Hyperlink"/>
          <w:noProof/>
          <w:color w:val="auto"/>
          <w:u w:val="none"/>
        </w:rPr>
        <w:t xml:space="preserve"> : </w:t>
      </w:r>
      <w:r w:rsidR="00500AB4">
        <w:rPr>
          <w:rStyle w:val="Hyperlink"/>
          <w:noProof/>
          <w:color w:val="auto"/>
          <w:u w:val="none"/>
        </w:rPr>
        <w:t>Matrice de compensation ………………………….</w:t>
      </w:r>
      <w:r>
        <w:rPr>
          <w:rStyle w:val="Hyperlink"/>
          <w:noProof/>
          <w:color w:val="auto"/>
          <w:u w:val="none"/>
        </w:rPr>
        <w:t>………………………………………………………………….</w:t>
      </w:r>
      <w:r w:rsidR="00500AB4">
        <w:rPr>
          <w:rStyle w:val="Hyperlink"/>
          <w:noProof/>
          <w:color w:val="auto"/>
          <w:u w:val="none"/>
        </w:rPr>
        <w:t>11</w:t>
      </w:r>
    </w:p>
    <w:p w:rsidR="006D5644" w:rsidRPr="006D5644" w:rsidRDefault="006D5644" w:rsidP="00116706">
      <w:pPr>
        <w:pStyle w:val="TableofFigures"/>
        <w:tabs>
          <w:tab w:val="left" w:pos="1100"/>
          <w:tab w:val="right" w:leader="dot" w:pos="9062"/>
        </w:tabs>
        <w:spacing w:line="240" w:lineRule="auto"/>
        <w:rPr>
          <w:rStyle w:val="Hyperlink"/>
          <w:noProof/>
          <w:color w:val="auto"/>
          <w:u w:val="none"/>
        </w:rPr>
      </w:pPr>
      <w:r w:rsidRPr="006D5644">
        <w:rPr>
          <w:rStyle w:val="Hyperlink"/>
          <w:noProof/>
          <w:color w:val="auto"/>
          <w:u w:val="none"/>
        </w:rPr>
        <w:t xml:space="preserve">Tableau </w:t>
      </w:r>
      <w:r w:rsidR="00500AB4">
        <w:rPr>
          <w:rStyle w:val="Hyperlink"/>
          <w:noProof/>
          <w:color w:val="auto"/>
          <w:u w:val="none"/>
        </w:rPr>
        <w:t>2</w:t>
      </w:r>
      <w:r w:rsidRPr="006D5644">
        <w:rPr>
          <w:rStyle w:val="Hyperlink"/>
          <w:noProof/>
          <w:color w:val="auto"/>
          <w:u w:val="none"/>
        </w:rPr>
        <w:t xml:space="preserve"> : </w:t>
      </w:r>
      <w:r w:rsidR="00500AB4">
        <w:rPr>
          <w:rStyle w:val="Hyperlink"/>
          <w:noProof/>
          <w:color w:val="auto"/>
          <w:u w:val="none"/>
        </w:rPr>
        <w:t>Estimation des coût de réinstallation</w:t>
      </w:r>
      <w:r w:rsidRPr="006D5644">
        <w:rPr>
          <w:rStyle w:val="Hyperlink"/>
          <w:noProof/>
          <w:color w:val="auto"/>
          <w:u w:val="none"/>
        </w:rPr>
        <w:t>……………………………………………………………………………</w:t>
      </w:r>
      <w:r w:rsidR="00116706">
        <w:rPr>
          <w:rStyle w:val="Hyperlink"/>
          <w:noProof/>
          <w:color w:val="auto"/>
          <w:u w:val="none"/>
        </w:rPr>
        <w:t>.</w:t>
      </w:r>
      <w:r w:rsidRPr="006D5644">
        <w:rPr>
          <w:rStyle w:val="Hyperlink"/>
          <w:noProof/>
          <w:color w:val="auto"/>
          <w:u w:val="none"/>
        </w:rPr>
        <w:t>.</w:t>
      </w:r>
      <w:r w:rsidR="00500AB4">
        <w:rPr>
          <w:rStyle w:val="Hyperlink"/>
          <w:noProof/>
          <w:color w:val="auto"/>
          <w:u w:val="none"/>
        </w:rPr>
        <w:t>12</w:t>
      </w:r>
    </w:p>
    <w:p w:rsidR="006D5644" w:rsidRDefault="00B76F63" w:rsidP="00116706">
      <w:pPr>
        <w:pStyle w:val="TableofFigures"/>
        <w:tabs>
          <w:tab w:val="left" w:pos="1100"/>
          <w:tab w:val="right" w:leader="dot" w:pos="9062"/>
        </w:tabs>
        <w:spacing w:line="240" w:lineRule="auto"/>
        <w:rPr>
          <w:rStyle w:val="Hyperlink"/>
          <w:color w:val="auto"/>
          <w:u w:val="none"/>
        </w:rPr>
      </w:pPr>
      <w:r w:rsidRPr="006D5644">
        <w:rPr>
          <w:rStyle w:val="Hyperlink"/>
          <w:noProof/>
          <w:color w:val="auto"/>
          <w:u w:val="none"/>
        </w:rPr>
        <w:fldChar w:fldCharType="begin"/>
      </w:r>
      <w:r w:rsidR="00787DB5" w:rsidRPr="006D5644">
        <w:rPr>
          <w:rStyle w:val="Hyperlink"/>
          <w:noProof/>
          <w:color w:val="auto"/>
          <w:u w:val="none"/>
        </w:rPr>
        <w:instrText xml:space="preserve"> TOC \h \z \c "Tableau" </w:instrText>
      </w:r>
      <w:r w:rsidRPr="006D5644">
        <w:rPr>
          <w:rStyle w:val="Hyperlink"/>
          <w:noProof/>
          <w:color w:val="auto"/>
          <w:u w:val="none"/>
        </w:rPr>
        <w:fldChar w:fldCharType="separate"/>
      </w:r>
      <w:hyperlink w:anchor="_Toc529953152" w:history="1">
        <w:r w:rsidR="006D5644" w:rsidRPr="006D5644">
          <w:rPr>
            <w:rStyle w:val="Hyperlink"/>
            <w:noProof/>
            <w:color w:val="auto"/>
            <w:u w:val="none"/>
          </w:rPr>
          <w:t xml:space="preserve">Tableau </w:t>
        </w:r>
        <w:r w:rsidR="00F43B1D">
          <w:rPr>
            <w:rStyle w:val="Hyperlink"/>
            <w:noProof/>
            <w:color w:val="auto"/>
            <w:u w:val="none"/>
          </w:rPr>
          <w:t>3</w:t>
        </w:r>
        <w:r w:rsidR="006D5644" w:rsidRPr="006D5644">
          <w:rPr>
            <w:rStyle w:val="Hyperlink"/>
            <w:color w:val="auto"/>
            <w:u w:val="none"/>
          </w:rPr>
          <w:t>:</w:t>
        </w:r>
        <w:r w:rsidR="00152A2A" w:rsidRPr="006D5644">
          <w:rPr>
            <w:rStyle w:val="Hyperlink"/>
            <w:webHidden/>
            <w:color w:val="auto"/>
            <w:u w:val="none"/>
          </w:rPr>
          <w:tab/>
        </w:r>
      </w:hyperlink>
      <w:r w:rsidR="00BD55BA">
        <w:t>Compensation Matrice ………………………………………………………………………………………………</w:t>
      </w:r>
      <w:r w:rsidR="00116706">
        <w:t>…</w:t>
      </w:r>
      <w:r w:rsidR="00BD55BA">
        <w:rPr>
          <w:rStyle w:val="Hyperlink"/>
          <w:color w:val="auto"/>
          <w:u w:val="none"/>
        </w:rPr>
        <w:t>17</w:t>
      </w:r>
    </w:p>
    <w:p w:rsidR="00116706" w:rsidRDefault="00116706" w:rsidP="00116706">
      <w:pPr>
        <w:spacing w:after="0" w:line="240" w:lineRule="auto"/>
      </w:pPr>
      <w:r>
        <w:t>T</w:t>
      </w:r>
      <w:r w:rsidR="00BD55BA">
        <w:t xml:space="preserve">ableau 4: </w:t>
      </w:r>
      <w:r w:rsidR="00BD55BA" w:rsidRPr="00116706">
        <w:t>Estimated</w:t>
      </w:r>
      <w:r w:rsidR="00A6478A">
        <w:t xml:space="preserve"> </w:t>
      </w:r>
      <w:r>
        <w:t>relocations</w:t>
      </w:r>
      <w:r w:rsidR="00A6478A">
        <w:t xml:space="preserve"> </w:t>
      </w:r>
      <w:r>
        <w:t>cost</w:t>
      </w:r>
      <w:r w:rsidR="00BD55BA">
        <w:t xml:space="preserve"> ……………………………………………………………………………………………</w:t>
      </w:r>
      <w:r>
        <w:t>.</w:t>
      </w:r>
      <w:r w:rsidR="00BD55BA">
        <w:t>19</w:t>
      </w:r>
    </w:p>
    <w:p w:rsidR="00116706" w:rsidRPr="00BD55BA" w:rsidRDefault="00116706" w:rsidP="00116706">
      <w:pPr>
        <w:spacing w:after="0" w:line="240" w:lineRule="auto"/>
      </w:pPr>
      <w:r>
        <w:t>T</w:t>
      </w:r>
      <w:r w:rsidR="00BD55BA">
        <w:t>ableau 5: Impacts sociaux négati</w:t>
      </w:r>
      <w:r>
        <w:t>fs</w:t>
      </w:r>
      <w:r w:rsidR="00BD55BA">
        <w:t xml:space="preserve"> des sous projets……………………………………………………………………</w:t>
      </w:r>
      <w:r>
        <w:t>….</w:t>
      </w:r>
      <w:r w:rsidR="00BD55BA">
        <w:t>29</w:t>
      </w:r>
    </w:p>
    <w:p w:rsidR="00152A2A" w:rsidRPr="00116706" w:rsidRDefault="006D47BF" w:rsidP="00116706">
      <w:pPr>
        <w:pStyle w:val="TableofFigures"/>
        <w:tabs>
          <w:tab w:val="left" w:pos="1100"/>
          <w:tab w:val="right" w:leader="dot" w:pos="9062"/>
        </w:tabs>
        <w:spacing w:line="240" w:lineRule="auto"/>
      </w:pPr>
      <w:hyperlink w:anchor="_Toc529953153" w:history="1">
        <w:r w:rsidR="00152A2A" w:rsidRPr="00116706">
          <w:t xml:space="preserve">Tableau </w:t>
        </w:r>
        <w:r w:rsidR="00BD55BA" w:rsidRPr="00116706">
          <w:t>6</w:t>
        </w:r>
        <w:r w:rsidR="00152A2A" w:rsidRPr="00116706">
          <w:t>: Comparaison entre la législation Djiboutienne et la PO 4.12</w:t>
        </w:r>
        <w:r w:rsidR="00152A2A" w:rsidRPr="00116706">
          <w:rPr>
            <w:webHidden/>
          </w:rPr>
          <w:tab/>
        </w:r>
      </w:hyperlink>
      <w:r w:rsidR="00116706" w:rsidRPr="00116706">
        <w:t>40</w:t>
      </w:r>
    </w:p>
    <w:p w:rsidR="00152A2A" w:rsidRPr="00116706" w:rsidRDefault="006D47BF" w:rsidP="00116706">
      <w:pPr>
        <w:pStyle w:val="TableofFigures"/>
        <w:tabs>
          <w:tab w:val="left" w:pos="1100"/>
          <w:tab w:val="right" w:leader="dot" w:pos="9062"/>
        </w:tabs>
        <w:spacing w:line="240" w:lineRule="auto"/>
      </w:pPr>
      <w:hyperlink w:anchor="_Toc529953154" w:history="1">
        <w:r w:rsidR="006D5644" w:rsidRPr="00116706">
          <w:t xml:space="preserve">Tableau </w:t>
        </w:r>
        <w:r w:rsidR="00116706" w:rsidRPr="00116706">
          <w:t>7</w:t>
        </w:r>
        <w:r w:rsidR="005D17C6" w:rsidRPr="00116706">
          <w:t xml:space="preserve">: Matrice de comprensation </w:t>
        </w:r>
        <w:r w:rsidR="00152A2A" w:rsidRPr="00116706">
          <w:rPr>
            <w:webHidden/>
          </w:rPr>
          <w:tab/>
        </w:r>
      </w:hyperlink>
      <w:r w:rsidR="00116706" w:rsidRPr="00116706">
        <w:t>49</w:t>
      </w:r>
    </w:p>
    <w:p w:rsidR="00152A2A" w:rsidRPr="00116706" w:rsidRDefault="006D47BF" w:rsidP="00116706">
      <w:pPr>
        <w:pStyle w:val="TableofFigures"/>
        <w:tabs>
          <w:tab w:val="left" w:pos="1100"/>
          <w:tab w:val="right" w:leader="dot" w:pos="9062"/>
        </w:tabs>
        <w:spacing w:line="240" w:lineRule="auto"/>
      </w:pPr>
      <w:hyperlink w:anchor="_Toc529953155" w:history="1">
        <w:r w:rsidR="006D5644" w:rsidRPr="00116706">
          <w:t xml:space="preserve">Tableau </w:t>
        </w:r>
        <w:r w:rsidR="00116706" w:rsidRPr="00116706">
          <w:t>8</w:t>
        </w:r>
        <w:r w:rsidR="00152A2A" w:rsidRPr="00116706">
          <w:t>: Compensation pour la perte de revenu pour les activités formelles et  informelles</w:t>
        </w:r>
        <w:r w:rsidR="00152A2A" w:rsidRPr="00116706">
          <w:rPr>
            <w:webHidden/>
          </w:rPr>
          <w:tab/>
        </w:r>
      </w:hyperlink>
      <w:r w:rsidR="00116706" w:rsidRPr="00116706">
        <w:t>58</w:t>
      </w:r>
    </w:p>
    <w:p w:rsidR="00152A2A" w:rsidRPr="00116706" w:rsidRDefault="006D47BF" w:rsidP="00116706">
      <w:pPr>
        <w:pStyle w:val="TableofFigures"/>
        <w:tabs>
          <w:tab w:val="left" w:pos="1100"/>
          <w:tab w:val="right" w:leader="dot" w:pos="9062"/>
        </w:tabs>
        <w:spacing w:line="240" w:lineRule="auto"/>
      </w:pPr>
      <w:hyperlink w:anchor="_Toc529953156" w:history="1">
        <w:r w:rsidR="006D5644" w:rsidRPr="00116706">
          <w:t xml:space="preserve">Tableau </w:t>
        </w:r>
        <w:r w:rsidR="00116706" w:rsidRPr="00116706">
          <w:t>9</w:t>
        </w:r>
        <w:r w:rsidR="00152A2A" w:rsidRPr="00116706">
          <w:t>: Arrangements institutionnels de mise en œuvre - Charte des responsabilités</w:t>
        </w:r>
        <w:r w:rsidR="00152A2A" w:rsidRPr="00116706">
          <w:rPr>
            <w:webHidden/>
          </w:rPr>
          <w:tab/>
        </w:r>
      </w:hyperlink>
      <w:r w:rsidR="00116706" w:rsidRPr="00116706">
        <w:t>62</w:t>
      </w:r>
    </w:p>
    <w:p w:rsidR="00152A2A" w:rsidRPr="006D5644" w:rsidRDefault="006D47BF" w:rsidP="00116706">
      <w:pPr>
        <w:pStyle w:val="TableofFigures"/>
        <w:tabs>
          <w:tab w:val="left" w:pos="1100"/>
          <w:tab w:val="right" w:leader="dot" w:pos="9062"/>
        </w:tabs>
        <w:spacing w:line="240" w:lineRule="auto"/>
        <w:rPr>
          <w:rStyle w:val="Hyperlink"/>
          <w:color w:val="auto"/>
          <w:u w:val="none"/>
        </w:rPr>
      </w:pPr>
      <w:hyperlink w:anchor="_Toc529953157" w:history="1">
        <w:r w:rsidR="006D5644" w:rsidRPr="00116706">
          <w:t xml:space="preserve">Tableau </w:t>
        </w:r>
        <w:r w:rsidR="00116706" w:rsidRPr="00116706">
          <w:t>10</w:t>
        </w:r>
        <w:r w:rsidR="00152A2A" w:rsidRPr="00116706">
          <w:t>: Principales étapes de préparation et de mise en œuvre du PAR</w:t>
        </w:r>
        <w:r w:rsidR="00152A2A" w:rsidRPr="00116706">
          <w:rPr>
            <w:webHidden/>
          </w:rPr>
          <w:tab/>
        </w:r>
      </w:hyperlink>
      <w:r w:rsidR="00116706">
        <w:rPr>
          <w:rStyle w:val="Hyperlink"/>
          <w:color w:val="auto"/>
          <w:u w:val="none"/>
        </w:rPr>
        <w:t>63</w:t>
      </w:r>
    </w:p>
    <w:p w:rsidR="00152A2A" w:rsidRPr="006D5644" w:rsidRDefault="006D47BF" w:rsidP="00116706">
      <w:pPr>
        <w:pStyle w:val="TableofFigures"/>
        <w:tabs>
          <w:tab w:val="left" w:pos="1100"/>
          <w:tab w:val="right" w:leader="dot" w:pos="9062"/>
        </w:tabs>
        <w:spacing w:line="240" w:lineRule="auto"/>
        <w:rPr>
          <w:rStyle w:val="Hyperlink"/>
          <w:color w:val="auto"/>
          <w:u w:val="none"/>
        </w:rPr>
      </w:pPr>
      <w:hyperlink w:anchor="_Toc529953158" w:history="1">
        <w:r w:rsidR="00152A2A" w:rsidRPr="006D5644">
          <w:rPr>
            <w:rStyle w:val="Hyperlink"/>
            <w:noProof/>
            <w:color w:val="auto"/>
            <w:u w:val="none"/>
          </w:rPr>
          <w:t xml:space="preserve">Tableau </w:t>
        </w:r>
        <w:r w:rsidR="00116706">
          <w:rPr>
            <w:rStyle w:val="Hyperlink"/>
            <w:noProof/>
            <w:color w:val="auto"/>
            <w:u w:val="none"/>
          </w:rPr>
          <w:t>11</w:t>
        </w:r>
        <w:r w:rsidR="006D5644">
          <w:rPr>
            <w:rStyle w:val="Hyperlink"/>
            <w:noProof/>
            <w:color w:val="auto"/>
            <w:u w:val="none"/>
          </w:rPr>
          <w:t>: C</w:t>
        </w:r>
        <w:r w:rsidR="00152A2A" w:rsidRPr="006D5644">
          <w:rPr>
            <w:rStyle w:val="Hyperlink"/>
            <w:noProof/>
            <w:color w:val="auto"/>
            <w:u w:val="none"/>
          </w:rPr>
          <w:t>alendrier  d'exécution du PAR</w:t>
        </w:r>
        <w:r w:rsidR="00152A2A" w:rsidRPr="006D5644">
          <w:rPr>
            <w:rStyle w:val="Hyperlink"/>
            <w:webHidden/>
            <w:color w:val="auto"/>
            <w:u w:val="none"/>
          </w:rPr>
          <w:tab/>
        </w:r>
      </w:hyperlink>
      <w:r w:rsidR="00116706">
        <w:rPr>
          <w:rStyle w:val="Hyperlink"/>
          <w:color w:val="auto"/>
          <w:u w:val="none"/>
        </w:rPr>
        <w:t>64</w:t>
      </w:r>
    </w:p>
    <w:p w:rsidR="00152A2A" w:rsidRPr="006D5644" w:rsidRDefault="006D47BF" w:rsidP="00116706">
      <w:pPr>
        <w:pStyle w:val="TableofFigures"/>
        <w:tabs>
          <w:tab w:val="left" w:pos="1100"/>
          <w:tab w:val="right" w:leader="dot" w:pos="9062"/>
        </w:tabs>
        <w:spacing w:line="240" w:lineRule="auto"/>
        <w:rPr>
          <w:rStyle w:val="Hyperlink"/>
          <w:color w:val="auto"/>
          <w:u w:val="none"/>
        </w:rPr>
      </w:pPr>
      <w:hyperlink w:anchor="_Toc529953159" w:history="1">
        <w:r w:rsidR="00152A2A" w:rsidRPr="006D5644">
          <w:rPr>
            <w:rStyle w:val="Hyperlink"/>
            <w:noProof/>
            <w:color w:val="auto"/>
            <w:u w:val="none"/>
          </w:rPr>
          <w:t xml:space="preserve">Tableau </w:t>
        </w:r>
        <w:r w:rsidR="00116706">
          <w:rPr>
            <w:rStyle w:val="Hyperlink"/>
            <w:noProof/>
            <w:color w:val="auto"/>
            <w:u w:val="none"/>
          </w:rPr>
          <w:t>12</w:t>
        </w:r>
        <w:r w:rsidR="00152A2A" w:rsidRPr="006D5644">
          <w:rPr>
            <w:rStyle w:val="Hyperlink"/>
            <w:noProof/>
            <w:color w:val="auto"/>
            <w:u w:val="none"/>
          </w:rPr>
          <w:t> : Indicateurs Objectivement Vérifiables (IOV)</w:t>
        </w:r>
        <w:r w:rsidR="00152A2A" w:rsidRPr="006D5644">
          <w:rPr>
            <w:rStyle w:val="Hyperlink"/>
            <w:webHidden/>
            <w:color w:val="auto"/>
            <w:u w:val="none"/>
          </w:rPr>
          <w:tab/>
        </w:r>
      </w:hyperlink>
      <w:r w:rsidR="00116706">
        <w:rPr>
          <w:rStyle w:val="Hyperlink"/>
          <w:color w:val="auto"/>
          <w:u w:val="none"/>
        </w:rPr>
        <w:t>67</w:t>
      </w:r>
    </w:p>
    <w:p w:rsidR="00152A2A" w:rsidRPr="006D5644" w:rsidRDefault="006D47BF" w:rsidP="00116706">
      <w:pPr>
        <w:pStyle w:val="TableofFigures"/>
        <w:tabs>
          <w:tab w:val="left" w:pos="1100"/>
          <w:tab w:val="right" w:leader="dot" w:pos="9062"/>
        </w:tabs>
        <w:spacing w:line="240" w:lineRule="auto"/>
        <w:rPr>
          <w:rStyle w:val="Hyperlink"/>
          <w:color w:val="auto"/>
          <w:u w:val="none"/>
        </w:rPr>
      </w:pPr>
      <w:hyperlink w:anchor="_Toc529953161" w:history="1">
        <w:r w:rsidR="006D5644" w:rsidRPr="006D5644">
          <w:rPr>
            <w:rStyle w:val="Hyperlink"/>
            <w:noProof/>
            <w:color w:val="auto"/>
            <w:u w:val="none"/>
          </w:rPr>
          <w:t>Tableau 1</w:t>
        </w:r>
        <w:r w:rsidR="00116706">
          <w:rPr>
            <w:rStyle w:val="Hyperlink"/>
            <w:noProof/>
            <w:color w:val="auto"/>
            <w:u w:val="none"/>
          </w:rPr>
          <w:t>3</w:t>
        </w:r>
        <w:r w:rsidR="00152A2A" w:rsidRPr="006D5644">
          <w:rPr>
            <w:rStyle w:val="Hyperlink"/>
            <w:noProof/>
            <w:color w:val="auto"/>
            <w:u w:val="none"/>
          </w:rPr>
          <w:t>: Estimation du coût global de la réinstallation</w:t>
        </w:r>
        <w:r w:rsidR="00152A2A" w:rsidRPr="006D5644">
          <w:rPr>
            <w:rStyle w:val="Hyperlink"/>
            <w:webHidden/>
            <w:color w:val="auto"/>
            <w:u w:val="none"/>
          </w:rPr>
          <w:tab/>
        </w:r>
      </w:hyperlink>
      <w:r w:rsidR="00116706">
        <w:rPr>
          <w:rStyle w:val="Hyperlink"/>
          <w:color w:val="auto"/>
          <w:u w:val="none"/>
        </w:rPr>
        <w:t>69</w:t>
      </w:r>
    </w:p>
    <w:p w:rsidR="00E91E78" w:rsidRDefault="00B76F63" w:rsidP="00116706">
      <w:pPr>
        <w:pStyle w:val="TableofFigures"/>
        <w:tabs>
          <w:tab w:val="left" w:pos="1100"/>
          <w:tab w:val="right" w:leader="dot" w:pos="9062"/>
        </w:tabs>
        <w:spacing w:line="240" w:lineRule="auto"/>
      </w:pPr>
      <w:r w:rsidRPr="006D5644">
        <w:rPr>
          <w:rStyle w:val="Hyperlink"/>
          <w:noProof/>
          <w:color w:val="auto"/>
          <w:u w:val="none"/>
        </w:rPr>
        <w:fldChar w:fldCharType="end"/>
      </w:r>
    </w:p>
    <w:p w:rsidR="00252F16" w:rsidRDefault="00500AB4" w:rsidP="00500AB4">
      <w:pPr>
        <w:tabs>
          <w:tab w:val="left" w:pos="7860"/>
        </w:tabs>
      </w:pPr>
      <w:r>
        <w:tab/>
      </w:r>
    </w:p>
    <w:p w:rsidR="00252F16" w:rsidRPr="00551EFB" w:rsidRDefault="00551EFB" w:rsidP="00E91E78">
      <w:pPr>
        <w:rPr>
          <w:b/>
          <w:u w:val="single"/>
        </w:rPr>
      </w:pPr>
      <w:r w:rsidRPr="00551EFB">
        <w:rPr>
          <w:b/>
          <w:u w:val="single"/>
        </w:rPr>
        <w:t xml:space="preserve">Liste de figures : </w:t>
      </w:r>
    </w:p>
    <w:p w:rsidR="00551EFB" w:rsidRPr="00551EFB" w:rsidRDefault="00551EFB" w:rsidP="00551EFB">
      <w:pPr>
        <w:pStyle w:val="TableofFigures"/>
        <w:tabs>
          <w:tab w:val="left" w:pos="1100"/>
          <w:tab w:val="right" w:leader="dot" w:pos="9062"/>
        </w:tabs>
        <w:rPr>
          <w:rStyle w:val="Hyperlink"/>
          <w:noProof/>
          <w:color w:val="auto"/>
          <w:u w:val="none"/>
        </w:rPr>
      </w:pPr>
      <w:r w:rsidRPr="00551EFB">
        <w:rPr>
          <w:rStyle w:val="Hyperlink"/>
          <w:noProof/>
          <w:color w:val="auto"/>
          <w:u w:val="none"/>
        </w:rPr>
        <w:t>Figure 1 : Carte du pays avec les zones potentielles du projet</w:t>
      </w:r>
      <w:r>
        <w:rPr>
          <w:rStyle w:val="Hyperlink"/>
          <w:noProof/>
          <w:color w:val="auto"/>
          <w:u w:val="none"/>
        </w:rPr>
        <w:t>…………………………………………………………….6</w:t>
      </w:r>
    </w:p>
    <w:p w:rsidR="006D5644" w:rsidRDefault="006D5644" w:rsidP="00E91E78"/>
    <w:p w:rsidR="00252F16" w:rsidRDefault="00252F16" w:rsidP="00E91E78"/>
    <w:p w:rsidR="00252F16" w:rsidRDefault="00252F16" w:rsidP="00E91E78"/>
    <w:p w:rsidR="00252F16" w:rsidRDefault="00252F16" w:rsidP="00E91E78"/>
    <w:p w:rsidR="00551EFB" w:rsidRDefault="00551EFB" w:rsidP="00E91E78"/>
    <w:p w:rsidR="00E91E78" w:rsidRPr="00916F2C" w:rsidRDefault="003248C8" w:rsidP="00E91E78">
      <w:pPr>
        <w:pStyle w:val="Heading1"/>
        <w:rPr>
          <w:sz w:val="24"/>
        </w:rPr>
      </w:pPr>
      <w:bookmarkStart w:id="1" w:name="_Toc462495625"/>
      <w:bookmarkStart w:id="2" w:name="_Toc536106631"/>
      <w:r>
        <w:rPr>
          <w:sz w:val="24"/>
        </w:rPr>
        <w:t>G</w:t>
      </w:r>
      <w:r w:rsidR="00E91E78" w:rsidRPr="00916F2C">
        <w:rPr>
          <w:sz w:val="24"/>
        </w:rPr>
        <w:t>lossaire</w:t>
      </w:r>
      <w:bookmarkEnd w:id="1"/>
      <w:bookmarkEnd w:id="2"/>
    </w:p>
    <w:p w:rsidR="00E91E78" w:rsidRPr="00916F2C" w:rsidRDefault="00E91E78" w:rsidP="00E91E78">
      <w:pPr>
        <w:ind w:left="360"/>
        <w:rPr>
          <w:rStyle w:val="Strong"/>
        </w:rPr>
      </w:pPr>
    </w:p>
    <w:p w:rsidR="00E91E78" w:rsidRPr="00916F2C" w:rsidRDefault="00E91E78" w:rsidP="00E91E78">
      <w:pPr>
        <w:ind w:left="360"/>
        <w:rPr>
          <w:rStyle w:val="Strong"/>
          <w:i/>
        </w:rPr>
      </w:pPr>
      <w:r w:rsidRPr="00916F2C">
        <w:rPr>
          <w:rStyle w:val="Strong"/>
          <w:i/>
        </w:rPr>
        <w:t xml:space="preserve">Définition des termes liés à la réinstallation </w:t>
      </w:r>
    </w:p>
    <w:p w:rsidR="00E91E78" w:rsidRPr="00916F2C" w:rsidRDefault="00E91E78" w:rsidP="00E91E78">
      <w:pPr>
        <w:pStyle w:val="ListParagraph"/>
        <w:ind w:left="0"/>
        <w:jc w:val="both"/>
        <w:rPr>
          <w:lang w:val="fr-FR"/>
        </w:rPr>
      </w:pPr>
      <w:r w:rsidRPr="00916F2C">
        <w:rPr>
          <w:b/>
          <w:bCs/>
          <w:lang w:val="fr-FR"/>
        </w:rPr>
        <w:t>Acquisition (forcée ou involontaire) de terre</w:t>
      </w:r>
      <w:r w:rsidRPr="00916F2C">
        <w:rPr>
          <w:lang w:val="fr-FR"/>
        </w:rPr>
        <w:t xml:space="preserve"> : Processus par lequel l’Etat peut retirer une terre aux particuliers ou aux collectivités territoriales pour raison d’utilité publique. La politique de réinstallation involontaire est déclenchée parce que  l’activité envisagée nécessite une acquisition par l’Etat à travers une déclaration d’utilité publique de terres occupées ou exploitées par des personnes pour divers besoins ou activités.</w:t>
      </w:r>
    </w:p>
    <w:p w:rsidR="00E91E78" w:rsidRPr="00916F2C" w:rsidRDefault="00E91E78" w:rsidP="00E91E78">
      <w:pPr>
        <w:jc w:val="both"/>
      </w:pPr>
      <w:r w:rsidRPr="00916F2C">
        <w:rPr>
          <w:b/>
          <w:color w:val="000000"/>
        </w:rPr>
        <w:t>Aide ou assistance à la réinstallation</w:t>
      </w:r>
      <w:r w:rsidRPr="00916F2C">
        <w:rPr>
          <w:color w:val="000000"/>
        </w:rPr>
        <w:t xml:space="preserve"> : Mesures </w:t>
      </w:r>
      <w:r w:rsidRPr="00916F2C">
        <w:rPr>
          <w:lang w:eastAsia="fr-CA"/>
        </w:rPr>
        <w:t xml:space="preserve">prises pour garantir que les personnes affectées par le projet reçoivent une aide sous forme de : terre, d’argent ou acquisition de matériaux pour la reconstruction des habitations, transport des personnes et leur biens du lieu de déplacement au nouveau site d’accueil, appui à l’accès au </w:t>
      </w:r>
      <w:r w:rsidR="000373BA" w:rsidRPr="00916F2C">
        <w:rPr>
          <w:lang w:eastAsia="fr-CA"/>
        </w:rPr>
        <w:t>microcrédit</w:t>
      </w:r>
      <w:r w:rsidRPr="00916F2C">
        <w:rPr>
          <w:lang w:eastAsia="fr-CA"/>
        </w:rPr>
        <w:t>, renforcement des capacités de production.</w:t>
      </w:r>
    </w:p>
    <w:p w:rsidR="00E91E78" w:rsidRPr="00916F2C" w:rsidRDefault="00E91E78" w:rsidP="00E91E78">
      <w:pPr>
        <w:jc w:val="both"/>
      </w:pPr>
      <w:r w:rsidRPr="00916F2C">
        <w:rPr>
          <w:b/>
        </w:rPr>
        <w:t xml:space="preserve">Bénéficiaires : </w:t>
      </w:r>
      <w:r w:rsidRPr="00916F2C">
        <w:t xml:space="preserve">Toute personne affectée par le projet et qui, de ce seul fait, a droit à une compensation.  </w:t>
      </w:r>
    </w:p>
    <w:p w:rsidR="00E91E78" w:rsidRPr="00916F2C" w:rsidRDefault="00E91E78" w:rsidP="00E91E78">
      <w:pPr>
        <w:jc w:val="both"/>
      </w:pPr>
      <w:r w:rsidRPr="00916F2C">
        <w:rPr>
          <w:b/>
        </w:rPr>
        <w:t>Compensation :</w:t>
      </w:r>
      <w:r w:rsidRPr="00916F2C">
        <w:t xml:space="preserve"> Paiement en espèces ou en nature pour un bien ou une ressource acquis</w:t>
      </w:r>
      <w:r w:rsidR="00E21043">
        <w:t>e</w:t>
      </w:r>
      <w:r w:rsidRPr="00916F2C">
        <w:t xml:space="preserve"> ou affecté par le Projet.</w:t>
      </w:r>
    </w:p>
    <w:p w:rsidR="00E91E78" w:rsidRPr="00916F2C" w:rsidRDefault="00E91E78" w:rsidP="00E91E78">
      <w:pPr>
        <w:jc w:val="both"/>
      </w:pPr>
      <w:r w:rsidRPr="00916F2C">
        <w:rPr>
          <w:b/>
        </w:rPr>
        <w:t>Date limite, date butoir (cut off date):</w:t>
      </w:r>
      <w:r w:rsidRPr="00916F2C">
        <w:t>Date d'achèvement du recensement et de l'inventaire des personnes et biens affectés par les différents projets. Les personnes occupant la zone du Projet après la date butoir ne peuvent pas faire l’objet d’une indemnisation ni demander une assistance à la réinstallation. De même, les biens immeubles (tels que les bâtiments, les cultures, les arbres fruitiers ou forestiers) mis en place après la date limite ne sont pas concernés.</w:t>
      </w:r>
    </w:p>
    <w:p w:rsidR="00E91E78" w:rsidRPr="00916F2C" w:rsidRDefault="00E91E78" w:rsidP="00E91E78">
      <w:pPr>
        <w:jc w:val="both"/>
      </w:pPr>
      <w:r w:rsidRPr="00916F2C">
        <w:rPr>
          <w:b/>
        </w:rPr>
        <w:t>Groupes vulnérables :</w:t>
      </w:r>
      <w:r w:rsidRPr="00916F2C">
        <w:t xml:space="preserve"> Personnes qui, à cause de leur sexe, de leur ethnie, de leur âge, de leurs handicaps physiques ou mentaux, ou de facteurs économiques ou sociaux, peuvent se trouver affectées de manière plus importante par le processus de déplacement et de réinstallation, ou dont la capacité à réclamer ou à bénéficier de l'assistance à la réinstallation et autres avantages peut se trouver limitée.</w:t>
      </w:r>
    </w:p>
    <w:p w:rsidR="00E91E78" w:rsidRPr="00916F2C" w:rsidRDefault="00E91E78" w:rsidP="00E91E78">
      <w:pPr>
        <w:jc w:val="both"/>
      </w:pPr>
      <w:r w:rsidRPr="00916F2C">
        <w:rPr>
          <w:b/>
        </w:rPr>
        <w:t>Impenses :</w:t>
      </w:r>
      <w:r w:rsidRPr="00916F2C">
        <w:t xml:space="preserve"> Evaluation des biens immeubles affectés par le projet.</w:t>
      </w:r>
    </w:p>
    <w:p w:rsidR="00E91E78" w:rsidRPr="00916F2C" w:rsidRDefault="00E91E78" w:rsidP="00E91E78">
      <w:pPr>
        <w:jc w:val="both"/>
      </w:pPr>
      <w:r w:rsidRPr="00916F2C">
        <w:rPr>
          <w:b/>
        </w:rPr>
        <w:t>Plan d’Action de Réinstallation (PAR)</w:t>
      </w:r>
      <w:r w:rsidRPr="00916F2C">
        <w:t>: Plan détaillé qui décrit et définit tout le processus de réinstallation de personnes à la suite d’un déplacement forcé.</w:t>
      </w:r>
    </w:p>
    <w:p w:rsidR="00E91E78" w:rsidRPr="00916F2C" w:rsidRDefault="00E91E78" w:rsidP="00E91E78">
      <w:pPr>
        <w:jc w:val="both"/>
      </w:pPr>
      <w:r w:rsidRPr="00916F2C">
        <w:rPr>
          <w:b/>
        </w:rPr>
        <w:t>Personne Affectée par le Projet (PAP) :</w:t>
      </w:r>
      <w:r w:rsidRPr="00916F2C">
        <w:t xml:space="preserve"> Toute personne affectée de manière négative par le projet. Des personnes perdent des droits de propriété, d'usage, ou d'autres droits sur un bâtiment, des terres (résidentielles, agricoles ou de pâturage), des cultures annuelles ou pérennes, ou tout autre bien meuble ou immeuble, en totalité ou en partie et de manière permanente ou temporaire. Les PAP ne sont pas forcément toutes déplacées du fait du Projet. Parmi les PAP : (i) certaines sont des Personnes Physiquement Déplacées ; (ii) d'autres sont des Personnes Economiquement Déplacées.</w:t>
      </w:r>
    </w:p>
    <w:p w:rsidR="00E91E78" w:rsidRPr="00916F2C" w:rsidRDefault="00E91E78" w:rsidP="00E91E78">
      <w:pPr>
        <w:jc w:val="both"/>
      </w:pPr>
      <w:r w:rsidRPr="00916F2C">
        <w:rPr>
          <w:b/>
        </w:rPr>
        <w:t xml:space="preserve">Réinstallation involontaire : </w:t>
      </w:r>
      <w:r w:rsidRPr="00916F2C">
        <w:rPr>
          <w:bCs/>
        </w:rPr>
        <w:t>E</w:t>
      </w:r>
      <w:r w:rsidRPr="00916F2C">
        <w:t xml:space="preserve">nsemble des mesures entreprises de façon concertée et consensuelle en vue de procéder à la </w:t>
      </w:r>
      <w:r w:rsidRPr="00916F2C">
        <w:rPr>
          <w:bCs/>
        </w:rPr>
        <w:t>r</w:t>
      </w:r>
      <w:r w:rsidRPr="00916F2C">
        <w:t>elocalisation physique des personnes déplacées</w:t>
      </w:r>
    </w:p>
    <w:p w:rsidR="00E91E78" w:rsidRPr="00916F2C" w:rsidRDefault="00E91E78" w:rsidP="00E91E78">
      <w:pPr>
        <w:jc w:val="both"/>
      </w:pPr>
      <w:r w:rsidRPr="00916F2C">
        <w:rPr>
          <w:b/>
        </w:rPr>
        <w:t>Valeur intégrale de remplacement ou coût intégral de remplacement :</w:t>
      </w:r>
      <w:r w:rsidRPr="00916F2C">
        <w:t xml:space="preserve"> Pour les biens perdus, c’est la valeur intégrale de remplacement ou le coût réel actuel du bien perdu.  Pour les terres, cultures, arbres, pâturages et autres biens, le coût de remplacement est la valeur actuelle du marché.</w:t>
      </w:r>
    </w:p>
    <w:p w:rsidR="00E91E78" w:rsidRPr="00916F2C" w:rsidRDefault="00E91E78" w:rsidP="00E91E78">
      <w:pPr>
        <w:jc w:val="both"/>
      </w:pPr>
      <w:r w:rsidRPr="00916F2C">
        <w:rPr>
          <w:b/>
        </w:rPr>
        <w:t>Populations Hôtes</w:t>
      </w:r>
      <w:r w:rsidRPr="00916F2C">
        <w:t xml:space="preserve"> : Ce sont les populations qui accueillent de façon temporaire ou définitive les activités ou personnes qui sont affectées par la mise en œuvre d’un projet. </w:t>
      </w:r>
    </w:p>
    <w:p w:rsidR="00E91E78" w:rsidRDefault="00E91E78" w:rsidP="00E91E78"/>
    <w:p w:rsidR="00E91E78" w:rsidRPr="00551EFB" w:rsidRDefault="00551EFB" w:rsidP="00E91E78">
      <w:pPr>
        <w:rPr>
          <w:color w:val="0070C0"/>
          <w:sz w:val="20"/>
          <w:szCs w:val="20"/>
          <w:u w:val="single"/>
        </w:rPr>
      </w:pPr>
      <w:r w:rsidRPr="00551EFB">
        <w:rPr>
          <w:color w:val="0070C0"/>
          <w:sz w:val="20"/>
          <w:szCs w:val="20"/>
          <w:u w:val="single"/>
        </w:rPr>
        <w:t>Figure 1 : Carte du pays avec les zones potentielles du projet</w:t>
      </w:r>
    </w:p>
    <w:p w:rsidR="00E91E78" w:rsidRDefault="006D47BF" w:rsidP="00E91E78">
      <w:r>
        <w:rPr>
          <w:noProof/>
        </w:rPr>
        <w:object w:dxaOrig="1440" w:dyaOrig="1440">
          <v:shape id="_x0000_s1029" type="#_x0000_t75" style="position:absolute;margin-left:0;margin-top:.15pt;width:440.55pt;height:274.3pt;z-index:251662336;mso-position-horizontal:left">
            <v:imagedata r:id="rId9" o:title=""/>
            <w10:wrap type="square" side="right"/>
          </v:shape>
          <o:OLEObject Type="Embed" ProgID="PowerPoint.Slide.12" ShapeID="_x0000_s1029" DrawAspect="Content" ObjectID="_1611488499" r:id="rId10"/>
        </w:object>
      </w:r>
      <w:r w:rsidR="00816491">
        <w:br w:type="textWrapping" w:clear="all"/>
      </w:r>
    </w:p>
    <w:p w:rsidR="00E91E78" w:rsidRDefault="00E91E78" w:rsidP="00E91E78"/>
    <w:p w:rsidR="00E91E78" w:rsidRDefault="00E91E78" w:rsidP="00E91E78"/>
    <w:p w:rsidR="00E91E78" w:rsidRDefault="00E91E78" w:rsidP="00E91E78"/>
    <w:p w:rsidR="00E91E78" w:rsidRDefault="00E91E78" w:rsidP="00E91E78"/>
    <w:p w:rsidR="00E91E78" w:rsidRDefault="00E91E78" w:rsidP="00E91E78"/>
    <w:p w:rsidR="00DE7ABA" w:rsidRDefault="00DE7ABA" w:rsidP="00E91E78"/>
    <w:p w:rsidR="00DE7ABA" w:rsidRDefault="00DE7ABA" w:rsidP="00E91E78"/>
    <w:p w:rsidR="00DE7ABA" w:rsidRDefault="00DE7ABA" w:rsidP="00E91E78"/>
    <w:p w:rsidR="0053735A" w:rsidRPr="00FA6B08" w:rsidRDefault="0053735A" w:rsidP="00100654">
      <w:pPr>
        <w:pStyle w:val="Heading1"/>
        <w:rPr>
          <w:sz w:val="24"/>
        </w:rPr>
      </w:pPr>
      <w:bookmarkStart w:id="3" w:name="_Toc462316082"/>
      <w:bookmarkStart w:id="4" w:name="_Toc462317961"/>
      <w:bookmarkStart w:id="5" w:name="_Toc462495626"/>
      <w:bookmarkStart w:id="6" w:name="_Toc536106632"/>
      <w:r w:rsidRPr="00FA6B08">
        <w:rPr>
          <w:sz w:val="24"/>
        </w:rPr>
        <w:t>RESUME EXECUTIF</w:t>
      </w:r>
      <w:bookmarkEnd w:id="3"/>
      <w:bookmarkEnd w:id="4"/>
      <w:bookmarkEnd w:id="5"/>
      <w:bookmarkEnd w:id="6"/>
    </w:p>
    <w:p w:rsidR="0053735A" w:rsidRPr="00100654" w:rsidRDefault="0053735A" w:rsidP="00E35A2A">
      <w:pPr>
        <w:pStyle w:val="RAPPORT1"/>
      </w:pPr>
      <w:bookmarkStart w:id="7" w:name="_Toc462316083"/>
      <w:bookmarkStart w:id="8" w:name="_Toc462317962"/>
      <w:bookmarkStart w:id="9" w:name="_Toc462495627"/>
      <w:bookmarkStart w:id="10" w:name="_Toc536106633"/>
      <w:r w:rsidRPr="00100654">
        <w:t>Contexte du Projet</w:t>
      </w:r>
      <w:bookmarkEnd w:id="7"/>
      <w:bookmarkEnd w:id="8"/>
      <w:bookmarkEnd w:id="9"/>
      <w:bookmarkEnd w:id="10"/>
    </w:p>
    <w:p w:rsidR="0053735A" w:rsidRDefault="0053735A" w:rsidP="0053735A">
      <w:pPr>
        <w:pStyle w:val="Default"/>
        <w:spacing w:line="276" w:lineRule="auto"/>
        <w:rPr>
          <w:rFonts w:asciiTheme="minorHAnsi" w:hAnsiTheme="minorHAnsi"/>
          <w:sz w:val="22"/>
          <w:szCs w:val="22"/>
        </w:rPr>
      </w:pPr>
      <w:r w:rsidRPr="0062486A">
        <w:rPr>
          <w:rFonts w:asciiTheme="minorHAnsi" w:hAnsiTheme="minorHAnsi"/>
          <w:sz w:val="22"/>
          <w:szCs w:val="22"/>
        </w:rPr>
        <w:t>Le projet</w:t>
      </w:r>
      <w:r w:rsidR="00E21043" w:rsidRPr="0062486A">
        <w:rPr>
          <w:rFonts w:asciiTheme="minorHAnsi" w:hAnsiTheme="minorHAnsi"/>
          <w:sz w:val="22"/>
          <w:szCs w:val="22"/>
        </w:rPr>
        <w:t xml:space="preserve"> « </w:t>
      </w:r>
      <w:r w:rsidR="003A16F0" w:rsidRPr="003A16F0">
        <w:rPr>
          <w:rFonts w:asciiTheme="minorHAnsi" w:hAnsiTheme="minorHAnsi"/>
          <w:sz w:val="22"/>
          <w:szCs w:val="22"/>
        </w:rPr>
        <w:t xml:space="preserve">Projet intégré de transfert monétaires et de renforcement du capital humain </w:t>
      </w:r>
      <w:r w:rsidRPr="0062486A">
        <w:rPr>
          <w:rFonts w:asciiTheme="minorHAnsi" w:hAnsiTheme="minorHAnsi"/>
          <w:sz w:val="22"/>
          <w:szCs w:val="22"/>
        </w:rPr>
        <w:t xml:space="preserve">» </w:t>
      </w:r>
      <w:r w:rsidR="003A16F0">
        <w:rPr>
          <w:rFonts w:asciiTheme="minorHAnsi" w:hAnsiTheme="minorHAnsi"/>
          <w:sz w:val="22"/>
          <w:szCs w:val="22"/>
        </w:rPr>
        <w:t xml:space="preserve">(PITCH) </w:t>
      </w:r>
      <w:r w:rsidRPr="0062486A">
        <w:rPr>
          <w:rFonts w:asciiTheme="minorHAnsi" w:hAnsiTheme="minorHAnsi"/>
          <w:sz w:val="22"/>
          <w:szCs w:val="22"/>
        </w:rPr>
        <w:t>est un projet exécuté par le Secrétariat d’Etat aux affaires sociales (SEAS)</w:t>
      </w:r>
      <w:r w:rsidR="003A16F0">
        <w:rPr>
          <w:rFonts w:asciiTheme="minorHAnsi" w:hAnsiTheme="minorHAnsi"/>
          <w:sz w:val="22"/>
          <w:szCs w:val="22"/>
        </w:rPr>
        <w:t>, avec la délégation de mise en œuvre de certains composantes du projet à</w:t>
      </w:r>
      <w:r w:rsidRPr="0062486A">
        <w:rPr>
          <w:rFonts w:asciiTheme="minorHAnsi" w:hAnsiTheme="minorHAnsi"/>
          <w:sz w:val="22"/>
          <w:szCs w:val="22"/>
        </w:rPr>
        <w:t>l’Agence Djiboutienne de Développement Sociale (ADDS).  Ce projet est financé par  la Banque Mondiale sous forme de don à hauteur de 15 millions de dollars. Il a pour objectifs de verser des transferts monétaires ciblés aux ménages pauvres et d’appuyer l’accès à des interventions de niveau communautaires axées sur l’amélioration du capital humain</w:t>
      </w:r>
      <w:r>
        <w:rPr>
          <w:rFonts w:asciiTheme="minorHAnsi" w:hAnsiTheme="minorHAnsi"/>
          <w:sz w:val="22"/>
          <w:szCs w:val="22"/>
        </w:rPr>
        <w:t>.</w:t>
      </w:r>
    </w:p>
    <w:p w:rsidR="0053735A" w:rsidRPr="0053735A" w:rsidRDefault="0053735A" w:rsidP="0053735A">
      <w:pPr>
        <w:pStyle w:val="NoSpacing"/>
        <w:jc w:val="both"/>
        <w:rPr>
          <w:rFonts w:asciiTheme="minorHAnsi" w:eastAsia="Calibri" w:hAnsiTheme="minorHAnsi" w:cs="Calibri"/>
          <w:color w:val="000000"/>
          <w:lang w:val="fr-FR" w:eastAsia="fr-FR"/>
        </w:rPr>
      </w:pPr>
      <w:r w:rsidRPr="0053735A">
        <w:rPr>
          <w:rFonts w:asciiTheme="minorHAnsi" w:eastAsia="Calibri" w:hAnsiTheme="minorHAnsi" w:cs="Calibri"/>
          <w:color w:val="000000"/>
          <w:lang w:val="fr-FR" w:eastAsia="fr-FR"/>
        </w:rPr>
        <w:t xml:space="preserve">Toutefois, la mise en œuvre de ce programme risque d'engendrer des acquisitions de terrains qui </w:t>
      </w:r>
      <w:r w:rsidR="00E21043" w:rsidRPr="0053735A">
        <w:rPr>
          <w:rFonts w:asciiTheme="minorHAnsi" w:eastAsia="Calibri" w:hAnsiTheme="minorHAnsi" w:cs="Calibri"/>
          <w:color w:val="000000"/>
          <w:lang w:val="fr-FR" w:eastAsia="fr-FR"/>
        </w:rPr>
        <w:t>entraîneraient des</w:t>
      </w:r>
      <w:r w:rsidRPr="0053735A">
        <w:rPr>
          <w:rFonts w:asciiTheme="minorHAnsi" w:eastAsia="Calibri" w:hAnsiTheme="minorHAnsi" w:cs="Calibri"/>
          <w:color w:val="000000"/>
          <w:lang w:val="fr-FR" w:eastAsia="fr-FR"/>
        </w:rPr>
        <w:t xml:space="preserve"> pertes d'espaces, de propriétés et / ou d’activités socio- économiques au détriment des populations environnantes</w:t>
      </w:r>
      <w:r w:rsidR="003D2983">
        <w:rPr>
          <w:rFonts w:asciiTheme="minorHAnsi" w:eastAsia="Calibri" w:hAnsiTheme="minorHAnsi" w:cs="Calibri"/>
          <w:color w:val="000000"/>
          <w:lang w:val="fr-FR" w:eastAsia="fr-FR"/>
        </w:rPr>
        <w:t>.</w:t>
      </w:r>
    </w:p>
    <w:p w:rsidR="0053735A" w:rsidRPr="0053735A" w:rsidRDefault="0053735A" w:rsidP="0053735A">
      <w:pPr>
        <w:pStyle w:val="NoSpacing"/>
        <w:jc w:val="both"/>
        <w:rPr>
          <w:rFonts w:asciiTheme="minorHAnsi" w:eastAsia="Calibri" w:hAnsiTheme="minorHAnsi" w:cs="Calibri"/>
          <w:color w:val="000000"/>
          <w:lang w:val="fr-FR" w:eastAsia="fr-FR"/>
        </w:rPr>
      </w:pPr>
      <w:r w:rsidRPr="0053735A">
        <w:rPr>
          <w:rFonts w:asciiTheme="minorHAnsi" w:eastAsia="Calibri" w:hAnsiTheme="minorHAnsi" w:cs="Calibri"/>
          <w:color w:val="000000"/>
          <w:lang w:val="fr-FR" w:eastAsia="fr-FR"/>
        </w:rPr>
        <w:t>Dans l'optique de prévenir et d'atténuer les éventuelles incidences négatives qui pourraient découler de la mise en œuvre du projet, ce présent Cadre de Politique et de Réinstallation  (CPR)  est préparé pour gérer de façon consensuelle les impacts sociaux négatifs du projet</w:t>
      </w:r>
      <w:r>
        <w:rPr>
          <w:rFonts w:asciiTheme="minorHAnsi" w:eastAsia="Calibri" w:hAnsiTheme="minorHAnsi" w:cs="Calibri"/>
          <w:color w:val="000000"/>
          <w:lang w:val="fr-FR" w:eastAsia="fr-FR"/>
        </w:rPr>
        <w:t xml:space="preserve"> bien </w:t>
      </w:r>
      <w:r w:rsidRPr="0053735A">
        <w:rPr>
          <w:rFonts w:asciiTheme="minorHAnsi" w:hAnsiTheme="minorHAnsi"/>
          <w:lang w:val="fr-FR"/>
        </w:rPr>
        <w:t>que les sites de leur implantations ne sont précisément pas encore connus.</w:t>
      </w:r>
    </w:p>
    <w:p w:rsidR="0053735A" w:rsidRPr="00916F2C" w:rsidRDefault="0053735A" w:rsidP="0053735A"/>
    <w:p w:rsidR="00100654" w:rsidRPr="00E35A2A" w:rsidRDefault="0053735A" w:rsidP="00E35A2A">
      <w:pPr>
        <w:pStyle w:val="RAPPORT1"/>
      </w:pPr>
      <w:bookmarkStart w:id="11" w:name="_Toc462316084"/>
      <w:bookmarkStart w:id="12" w:name="_Toc462317963"/>
      <w:bookmarkStart w:id="13" w:name="_Toc462495628"/>
      <w:bookmarkStart w:id="14" w:name="_Toc536106634"/>
      <w:r w:rsidRPr="00E35A2A">
        <w:t>Objectifs du CPR</w:t>
      </w:r>
      <w:bookmarkEnd w:id="11"/>
      <w:bookmarkEnd w:id="12"/>
      <w:bookmarkEnd w:id="13"/>
      <w:bookmarkEnd w:id="14"/>
    </w:p>
    <w:p w:rsidR="0053735A" w:rsidRPr="00E35A2A" w:rsidRDefault="0053735A" w:rsidP="00E35A2A">
      <w:pPr>
        <w:pStyle w:val="Default"/>
        <w:spacing w:line="276" w:lineRule="auto"/>
        <w:rPr>
          <w:rFonts w:asciiTheme="minorHAnsi" w:hAnsiTheme="minorHAnsi"/>
          <w:sz w:val="22"/>
          <w:szCs w:val="22"/>
        </w:rPr>
      </w:pPr>
      <w:r w:rsidRPr="00E35A2A">
        <w:rPr>
          <w:rFonts w:asciiTheme="minorHAnsi" w:hAnsiTheme="minorHAnsi"/>
          <w:sz w:val="22"/>
          <w:szCs w:val="22"/>
        </w:rPr>
        <w:t xml:space="preserve">L'objectif du  Cadre de Politique de Réinstallation est de décrire les objectifs, principes et procédures qui encadrent le régime de l’acquisition des terrains pour la mise en place d’infrastructures d’utilité publique. Le CPR clarifie les règles applicables à l’identification des personnes qui sont susceptibles d’être affectées par la mise en œuvre des activités du </w:t>
      </w:r>
      <w:r w:rsidR="00981C1F">
        <w:rPr>
          <w:rFonts w:asciiTheme="minorHAnsi" w:hAnsiTheme="minorHAnsi"/>
          <w:sz w:val="22"/>
          <w:szCs w:val="22"/>
        </w:rPr>
        <w:t>PITCH</w:t>
      </w:r>
      <w:r w:rsidRPr="00E35A2A">
        <w:rPr>
          <w:rFonts w:asciiTheme="minorHAnsi" w:hAnsiTheme="minorHAnsi"/>
          <w:sz w:val="22"/>
          <w:szCs w:val="22"/>
        </w:rPr>
        <w:t>. Il prend en compte les exigences de la Politique de sauvegarde de la Banque Mondiale contenue dans le PO 4.12 « Involontary Resettlement ». Le CPR inclut aussi l’analyse des conséquences économiques et sociales qui résultent de la mi</w:t>
      </w:r>
      <w:r w:rsidR="00035069" w:rsidRPr="00E35A2A">
        <w:rPr>
          <w:rFonts w:asciiTheme="minorHAnsi" w:hAnsiTheme="minorHAnsi"/>
          <w:sz w:val="22"/>
          <w:szCs w:val="22"/>
        </w:rPr>
        <w:t xml:space="preserve">se en œuvre des activités du </w:t>
      </w:r>
      <w:r w:rsidR="00981C1F">
        <w:rPr>
          <w:rFonts w:asciiTheme="minorHAnsi" w:hAnsiTheme="minorHAnsi"/>
          <w:sz w:val="22"/>
          <w:szCs w:val="22"/>
        </w:rPr>
        <w:t>PITCH</w:t>
      </w:r>
      <w:r w:rsidRPr="00E35A2A">
        <w:rPr>
          <w:rFonts w:asciiTheme="minorHAnsi" w:hAnsiTheme="minorHAnsi"/>
          <w:sz w:val="22"/>
          <w:szCs w:val="22"/>
        </w:rPr>
        <w:t xml:space="preserve"> pouvant entraîner le retrait des terres aux populations, notamment les plus vulnérables.</w:t>
      </w:r>
    </w:p>
    <w:p w:rsidR="00E35A2A" w:rsidRDefault="00E35A2A" w:rsidP="00E35A2A">
      <w:pPr>
        <w:pStyle w:val="RAPPORT1"/>
        <w:rPr>
          <w:highlight w:val="yellow"/>
        </w:rPr>
      </w:pPr>
      <w:bookmarkStart w:id="15" w:name="_Toc462316085"/>
      <w:bookmarkStart w:id="16" w:name="_Toc462317964"/>
      <w:bookmarkStart w:id="17" w:name="_Toc462495629"/>
    </w:p>
    <w:p w:rsidR="0053735A" w:rsidRDefault="0053735A" w:rsidP="00E35A2A">
      <w:pPr>
        <w:pStyle w:val="RAPPORT1"/>
      </w:pPr>
      <w:bookmarkStart w:id="18" w:name="_Toc536106635"/>
      <w:r w:rsidRPr="00BD7DE9">
        <w:t>Impacts du projet sur les personnes, les biens et les moyens de subsistance</w:t>
      </w:r>
      <w:bookmarkEnd w:id="15"/>
      <w:bookmarkEnd w:id="16"/>
      <w:bookmarkEnd w:id="17"/>
      <w:bookmarkEnd w:id="18"/>
    </w:p>
    <w:p w:rsidR="00953461" w:rsidRPr="00BC3B64" w:rsidRDefault="00953461" w:rsidP="00953461">
      <w:pPr>
        <w:jc w:val="both"/>
      </w:pPr>
      <w:r w:rsidRPr="00BC3B64">
        <w:t xml:space="preserve">Les sites qui vont abriter les sous-projets sont pour l'essentiel localisés dans le domaine public. </w:t>
      </w:r>
      <w:r w:rsidRPr="005000DD">
        <w:rPr>
          <w:rFonts w:eastAsia="Times New Roman" w:cs="Times New Roman"/>
          <w:lang w:val="fr-CA" w:eastAsia="en-US"/>
        </w:rPr>
        <w:t>Les impacts sociaux négatifs potentiels du projet seront principalement liés à: la perte de terre et/ou de bâti; la perte d’activités, notamment commer</w:t>
      </w:r>
      <w:r>
        <w:rPr>
          <w:rFonts w:eastAsia="Times New Roman" w:cs="Times New Roman"/>
          <w:lang w:val="fr-CA" w:eastAsia="en-US"/>
        </w:rPr>
        <w:t>ciales/marchandes, artisanales </w:t>
      </w:r>
      <w:r w:rsidRPr="005000DD">
        <w:rPr>
          <w:rFonts w:eastAsia="Times New Roman" w:cs="Times New Roman"/>
          <w:lang w:val="fr-CA" w:eastAsia="en-US"/>
        </w:rPr>
        <w:t xml:space="preserve">; la perte de sources de revenus ou de moyens d’existence, et les déplacements temporaires ou définitifs d’activités implantées sur les emprises du projet. </w:t>
      </w:r>
      <w:r w:rsidRPr="005000DD">
        <w:rPr>
          <w:rFonts w:eastAsia="Times New Roman" w:cs="Times New Roman"/>
          <w:i/>
          <w:lang w:val="fr-CA" w:eastAsia="en-US"/>
        </w:rPr>
        <w:t>I</w:t>
      </w:r>
      <w:r w:rsidRPr="005000DD">
        <w:rPr>
          <w:rFonts w:eastAsia="Times New Roman" w:cs="Times New Roman"/>
          <w:b/>
          <w:i/>
          <w:lang w:val="fr-CA" w:eastAsia="en-US"/>
        </w:rPr>
        <w:t>l n’y aura pas de déplacement physique, mais seulement des déplacements économiques</w:t>
      </w:r>
      <w:r>
        <w:rPr>
          <w:rFonts w:eastAsia="Times New Roman" w:cs="Times New Roman"/>
          <w:lang w:val="fr-CA" w:eastAsia="en-US"/>
        </w:rPr>
        <w:t>. Il y a lieu de préciser que</w:t>
      </w:r>
      <w:r w:rsidRPr="005000DD">
        <w:rPr>
          <w:rFonts w:eastAsia="Times New Roman" w:cs="Times New Roman"/>
          <w:lang w:val="fr-CA" w:eastAsia="en-US"/>
        </w:rPr>
        <w:t xml:space="preserve"> les déplacements économiques ne peuvent avoir lieu qu’après le versement des compensations y relatifs.</w:t>
      </w:r>
    </w:p>
    <w:p w:rsidR="00953461" w:rsidRDefault="00953461" w:rsidP="00E35A2A">
      <w:pPr>
        <w:pStyle w:val="RAPPORT1"/>
        <w:rPr>
          <w:rStyle w:val="Strong"/>
          <w:i w:val="0"/>
        </w:rPr>
      </w:pPr>
    </w:p>
    <w:p w:rsidR="00953461" w:rsidRPr="00BD7DE9" w:rsidRDefault="00953461" w:rsidP="00E35A2A">
      <w:pPr>
        <w:pStyle w:val="RAPPORT1"/>
        <w:rPr>
          <w:rStyle w:val="Strong"/>
          <w:i w:val="0"/>
        </w:rPr>
      </w:pPr>
    </w:p>
    <w:p w:rsidR="0053735A" w:rsidRDefault="0053735A" w:rsidP="00E35A2A">
      <w:pPr>
        <w:pStyle w:val="RAPPORT1"/>
      </w:pPr>
      <w:bookmarkStart w:id="19" w:name="_Toc462316086"/>
      <w:bookmarkStart w:id="20" w:name="_Toc462317965"/>
      <w:bookmarkStart w:id="21" w:name="_Toc462495630"/>
      <w:bookmarkStart w:id="22" w:name="_Toc536106636"/>
      <w:r w:rsidRPr="00916F2C">
        <w:t>Estimation du nombre des personnes affectées et besoins approximatifs en terres</w:t>
      </w:r>
      <w:bookmarkEnd w:id="19"/>
      <w:bookmarkEnd w:id="20"/>
      <w:bookmarkEnd w:id="21"/>
      <w:bookmarkEnd w:id="22"/>
    </w:p>
    <w:p w:rsidR="00953461" w:rsidRPr="00910DDA" w:rsidRDefault="00953461" w:rsidP="00953461">
      <w:pPr>
        <w:jc w:val="both"/>
        <w:rPr>
          <w:i/>
        </w:rPr>
      </w:pPr>
      <w:r w:rsidRPr="00953461">
        <w:rPr>
          <w:b/>
          <w:i/>
        </w:rPr>
        <w:t>Les besoins globaux en terre</w:t>
      </w:r>
      <w:r w:rsidRPr="00614C67">
        <w:t xml:space="preserve"> ne pourront être connus que si tous les investissements sont connus par zones de façon précise. Pour l’instant, il est donné dans ce qui suit une estimation établie sur les bases de ratio minimum des axes ou places potentiels qui vont abriter les investissements du projet. </w:t>
      </w:r>
      <w:r w:rsidRPr="00614C67">
        <w:rPr>
          <w:kern w:val="32"/>
        </w:rPr>
        <w:t xml:space="preserve">Sur cette base, le total des besoins en terre sera d’au moins environ </w:t>
      </w:r>
      <w:r>
        <w:rPr>
          <w:b/>
          <w:color w:val="000000"/>
        </w:rPr>
        <w:t>260 510</w:t>
      </w:r>
      <w:r w:rsidRPr="00614C67">
        <w:rPr>
          <w:b/>
          <w:color w:val="000000"/>
        </w:rPr>
        <w:t xml:space="preserve">m2 </w:t>
      </w:r>
      <w:r w:rsidRPr="00614C67">
        <w:rPr>
          <w:kern w:val="32"/>
        </w:rPr>
        <w:t xml:space="preserve">pour </w:t>
      </w:r>
      <w:r w:rsidRPr="00614C67">
        <w:t xml:space="preserve">l'ensemble des sous projets, comme illustré dans le tableau ci-dessous. </w:t>
      </w:r>
      <w:r>
        <w:t xml:space="preserve">Cependant, </w:t>
      </w:r>
      <w:r w:rsidRPr="00910DDA">
        <w:rPr>
          <w:b/>
          <w:i/>
        </w:rPr>
        <w:t>à Djibouti les terres sont communales, elles appartiennent aux communautés, ainsi en milieu rurale les infrastructures communautaires sont construites sur des terres communales et les terres sur lesquelles les infrastructures communales sont construites demeurent la propriété de la communauté. Il y’aura donc acquisition de terres, mais pas nécessairement réinstallations involontaires, parce que les infrastructures communales sont normalement construites sur des terres communales non occupées.</w:t>
      </w:r>
    </w:p>
    <w:p w:rsidR="00953461" w:rsidRPr="00953461" w:rsidRDefault="00953461" w:rsidP="00650141">
      <w:pPr>
        <w:spacing w:after="0" w:line="240" w:lineRule="auto"/>
        <w:rPr>
          <w:rFonts w:cs="Calibri"/>
        </w:rPr>
      </w:pPr>
      <w:r w:rsidRPr="003D2983">
        <w:rPr>
          <w:rFonts w:cs="Calibri"/>
          <w:b/>
          <w:i/>
        </w:rPr>
        <w:t xml:space="preserve">L'estimation précise du nombre de personnes ou d'activités qui seront affectées </w:t>
      </w:r>
      <w:r w:rsidRPr="00953461">
        <w:rPr>
          <w:rFonts w:cs="Calibri"/>
        </w:rPr>
        <w:t xml:space="preserve">est difficilement réalisable à ce stade de l’étude puisse que le nombre et la localisation exacte de tous les sous  projets du </w:t>
      </w:r>
      <w:r w:rsidR="00981C1F">
        <w:rPr>
          <w:rFonts w:cs="Calibri"/>
        </w:rPr>
        <w:t>PITCH</w:t>
      </w:r>
      <w:r w:rsidRPr="00953461">
        <w:rPr>
          <w:rFonts w:cs="Calibri"/>
        </w:rPr>
        <w:t xml:space="preserve">  ne sont pas encore défini de façon précise dans les régions de l’intérieur (Arta, Ali Sabieh, Dikhil, Obock et Tadjourah). Le nombre  ne sera connu que lorsque les zones du projet et les sous projets a réalisés seront identifier et qu’une enquête de recensement sera faite.</w:t>
      </w:r>
    </w:p>
    <w:p w:rsidR="00953461" w:rsidRPr="00953461" w:rsidRDefault="00953461" w:rsidP="00953461">
      <w:pPr>
        <w:jc w:val="both"/>
        <w:rPr>
          <w:rFonts w:ascii="Calibri" w:hAnsi="Calibri" w:cs="Calibri"/>
        </w:rPr>
      </w:pPr>
      <w:r w:rsidRPr="00953461">
        <w:rPr>
          <w:rFonts w:ascii="Calibri" w:hAnsi="Calibri" w:cs="Calibri"/>
        </w:rPr>
        <w:t xml:space="preserve">Mais comme dit plus haut, il y aura donc acquisition de terres, mais pas nécessairement réinstallations involontaires, parce que les infrastructures communales sont normalement construites sur des terres communales non occupées. Le projet PRODERMO (projet de la BM)  à Djibouti qui depuis quatre ans réalise </w:t>
      </w:r>
      <w:r w:rsidRPr="00953461">
        <w:rPr>
          <w:rFonts w:ascii="Calibri" w:hAnsi="Calibri" w:cs="Calibri"/>
          <w:color w:val="000000"/>
        </w:rPr>
        <w:t xml:space="preserve">de puits cimentés ; de citerne enterrée ; Petites retenue d’eau, lentilles, épandage des crues ; des réservoirs d’eau et d’autres activités similaires dans les zones d’interventions du projet, n’a pas encore eu des cas de réinstallation involontaires, vue le système foncier et le mécanisme d’allocation de terres pour les infrastructures communales. </w:t>
      </w:r>
    </w:p>
    <w:p w:rsidR="00953461" w:rsidRPr="00916F2C" w:rsidRDefault="00953461" w:rsidP="00E35A2A">
      <w:pPr>
        <w:pStyle w:val="RAPPORT1"/>
      </w:pPr>
    </w:p>
    <w:p w:rsidR="0053735A" w:rsidRPr="00916F2C" w:rsidRDefault="0053735A" w:rsidP="00E35A2A">
      <w:pPr>
        <w:pStyle w:val="RAPPORT1"/>
      </w:pPr>
      <w:bookmarkStart w:id="23" w:name="_Toc462317966"/>
      <w:bookmarkStart w:id="24" w:name="_Toc462318145"/>
      <w:bookmarkStart w:id="25" w:name="_Toc462316087"/>
      <w:bookmarkStart w:id="26" w:name="_Toc462317967"/>
      <w:bookmarkStart w:id="27" w:name="_Toc462495631"/>
      <w:bookmarkStart w:id="28" w:name="_Toc536106637"/>
      <w:bookmarkEnd w:id="23"/>
      <w:bookmarkEnd w:id="24"/>
      <w:r w:rsidRPr="00916F2C">
        <w:t>Contexte légal et institutionnel de la réinstallation</w:t>
      </w:r>
      <w:bookmarkEnd w:id="25"/>
      <w:bookmarkEnd w:id="26"/>
      <w:bookmarkEnd w:id="27"/>
      <w:bookmarkEnd w:id="28"/>
    </w:p>
    <w:p w:rsidR="0053735A" w:rsidRPr="00916F2C" w:rsidRDefault="0053735A" w:rsidP="0053735A">
      <w:pPr>
        <w:jc w:val="both"/>
        <w:rPr>
          <w:color w:val="000000"/>
        </w:rPr>
      </w:pPr>
      <w:r w:rsidRPr="00916F2C">
        <w:t>Le contexte lé</w:t>
      </w:r>
      <w:r w:rsidR="00035069">
        <w:t xml:space="preserve">gal et institutionnel du CPR du </w:t>
      </w:r>
      <w:r w:rsidR="00981C1F">
        <w:t>PITCH</w:t>
      </w:r>
      <w:r w:rsidRPr="00916F2C">
        <w:t xml:space="preserve">a trait à la législation foncière (les textes applicables au foncier, le statut des terres), la participation du public, les mécanismes d’acquisition de terrain, de réinstallation et de restructuration économique. Il contient également une analyse comparée de la législation nationale du Djibouti et de la Politique de la Banque Mondiale sur la réinstallation en l’occurrence l’OP.4.12. </w:t>
      </w:r>
      <w:r w:rsidRPr="00916F2C">
        <w:rPr>
          <w:color w:val="000000"/>
        </w:rPr>
        <w:t>En République de Djibouti, le régime foncier national comprend le domaine Public où l'on retrouve le domaine de l'Etat structuré en domaine naturel et artificiel et le domaine privé de l'Etat.</w:t>
      </w:r>
    </w:p>
    <w:p w:rsidR="0053735A" w:rsidRPr="00035069" w:rsidRDefault="00035069" w:rsidP="00035069">
      <w:pPr>
        <w:jc w:val="both"/>
        <w:rPr>
          <w:color w:val="000000"/>
        </w:rPr>
      </w:pPr>
      <w:r>
        <w:rPr>
          <w:color w:val="000000"/>
          <w:u w:val="single"/>
        </w:rPr>
        <w:t xml:space="preserve">Le cadre institutionnel du </w:t>
      </w:r>
      <w:r w:rsidR="00981C1F">
        <w:rPr>
          <w:color w:val="000000"/>
          <w:u w:val="single"/>
        </w:rPr>
        <w:t>PITCH</w:t>
      </w:r>
      <w:r w:rsidR="0053735A" w:rsidRPr="00916F2C">
        <w:rPr>
          <w:color w:val="000000"/>
          <w:u w:val="single"/>
        </w:rPr>
        <w:t>:</w:t>
      </w:r>
      <w:r w:rsidR="0053735A" w:rsidRPr="00916F2C">
        <w:rPr>
          <w:color w:val="000000"/>
        </w:rPr>
        <w:t xml:space="preserve"> regroupe les structures telles que: Le</w:t>
      </w:r>
      <w:r w:rsidRPr="00916F2C">
        <w:t xml:space="preserve"> secrétariat d'Etat </w:t>
      </w:r>
      <w:r>
        <w:t>aux affaires sociales (SEAS)</w:t>
      </w:r>
      <w:r w:rsidR="0053735A" w:rsidRPr="00916F2C">
        <w:rPr>
          <w:color w:val="000000"/>
        </w:rPr>
        <w:t xml:space="preserve">, </w:t>
      </w:r>
      <w:r>
        <w:rPr>
          <w:color w:val="000000"/>
        </w:rPr>
        <w:t xml:space="preserve">l’Agence Djiboutienne de Développement Social (ADDS), </w:t>
      </w:r>
      <w:r w:rsidR="0053735A" w:rsidRPr="00916F2C">
        <w:t>Le Ministère de l’urbanisme et de l’habitat, celui des domaines, le secrétariat d'Etat chargé du logement, et la Commission d'Evaluation</w:t>
      </w:r>
      <w:r>
        <w:t xml:space="preserve">. </w:t>
      </w:r>
    </w:p>
    <w:p w:rsidR="0053735A" w:rsidRPr="00244DCE" w:rsidRDefault="0053735A" w:rsidP="00E35A2A">
      <w:pPr>
        <w:pStyle w:val="RAPPORT1"/>
      </w:pPr>
      <w:bookmarkStart w:id="29" w:name="_Toc462316088"/>
      <w:bookmarkStart w:id="30" w:name="_Toc462317968"/>
      <w:bookmarkStart w:id="31" w:name="_Toc462495632"/>
      <w:bookmarkStart w:id="32" w:name="_Toc536106638"/>
      <w:r w:rsidRPr="00244DCE">
        <w:t>Législation Domaniale au Djibouti</w:t>
      </w:r>
      <w:bookmarkEnd w:id="29"/>
      <w:bookmarkEnd w:id="30"/>
      <w:bookmarkEnd w:id="31"/>
      <w:bookmarkEnd w:id="32"/>
    </w:p>
    <w:p w:rsidR="0053735A" w:rsidRPr="00916F2C" w:rsidRDefault="0053735A" w:rsidP="0053735A">
      <w:pPr>
        <w:jc w:val="both"/>
      </w:pPr>
      <w:r w:rsidRPr="00916F2C">
        <w:t>A Djibouti la loi N°171/AN/91/2e L portant</w:t>
      </w:r>
      <w:r w:rsidR="00A6478A">
        <w:t xml:space="preserve"> </w:t>
      </w:r>
      <w:r w:rsidRPr="00916F2C">
        <w:t>fixation et organisation du domaine public classe tous les biens sur le territoire Djiboutien comme faisant partie du domaine public. Ainsi, l'article premier dispose "le domaine public est constitué de l'ensemble des biens de toutes natures, immobiliers ou mobiliers, classés aux délimités dans le domaine public, affectés ou non à l'usage public".</w:t>
      </w:r>
    </w:p>
    <w:p w:rsidR="0053735A" w:rsidRPr="00916F2C" w:rsidRDefault="0053735A" w:rsidP="0053735A">
      <w:pPr>
        <w:jc w:val="both"/>
      </w:pPr>
      <w:r w:rsidRPr="00916F2C">
        <w:t>Le domaine privé de l'Etat est organisé par la loi n°178/AN/91/2eL. Cette loi porte régime de base du domaine privé de l'Etat, dont font partie les terres vacantes et sans maître et celles acquises par l'Etat ou provenant de donations, héritages ou d'autres manières légales. Quant à la propriété foncière, elle relève de la loi n°177/AN/91/2eL.</w:t>
      </w:r>
    </w:p>
    <w:p w:rsidR="005A7C80" w:rsidRPr="00244DCE" w:rsidRDefault="005A7C80" w:rsidP="00E35A2A">
      <w:pPr>
        <w:pStyle w:val="RAPPORT1"/>
      </w:pPr>
      <w:bookmarkStart w:id="33" w:name="_Toc462316089"/>
      <w:bookmarkStart w:id="34" w:name="_Toc462317969"/>
      <w:bookmarkStart w:id="35" w:name="_Toc462495633"/>
      <w:bookmarkStart w:id="36" w:name="_Toc536106639"/>
      <w:r w:rsidRPr="00244DCE">
        <w:t>Eligibilité à la compensation</w:t>
      </w:r>
      <w:bookmarkEnd w:id="33"/>
      <w:bookmarkEnd w:id="34"/>
      <w:bookmarkEnd w:id="35"/>
      <w:bookmarkEnd w:id="36"/>
    </w:p>
    <w:p w:rsidR="005A7C80" w:rsidRPr="00916F2C" w:rsidRDefault="005A7C80" w:rsidP="005A7C80">
      <w:pPr>
        <w:jc w:val="both"/>
      </w:pPr>
      <w:r w:rsidRPr="00916F2C">
        <w:t>Les critères d’éligibilité à la compensation sont (a) les détenteurs d'un droit formel et légal sur les terres, dont les droits coutumiers reconnus par les lois du pays; (b) ceux qui n'ont pas de droit formel sur les terres au moment où le recensement commence, mais qui ont des titres ou autres reconnus ou susceptibles de l’être par les lois du pays (c) les occupants irréguliers. Il faut préciser que les personnes entrant dans la catégorie (c) n’ont pas droit à des compensations pour pertes de terre. L'ayant droit ou le bénéficiaire d'un programme de réinstallation involontaire est toute personne affectée par un projet (PAP) qui de ce fait a droit à une compensation, avec une attention particulière sur les pauvres et  groupes les plus vulnérables; mais aussi à la population hôte en cas de déplacement physique de personnes dans une autre localité. La date limite d’éligibilité correspond au démarrage effectif des o</w:t>
      </w:r>
      <w:r>
        <w:t xml:space="preserve">pérations de recensement. Le </w:t>
      </w:r>
      <w:r w:rsidR="00981C1F">
        <w:t>PITCH</w:t>
      </w:r>
      <w:r w:rsidRPr="00916F2C">
        <w:t xml:space="preserve"> doit s’assurer qu’il soit assuré un dédommagement juste et équitable pour toutes les pertes subies par les PAP.</w:t>
      </w:r>
    </w:p>
    <w:p w:rsidR="005A7C80" w:rsidRDefault="005A7C80" w:rsidP="00E35A2A">
      <w:pPr>
        <w:pStyle w:val="RAPPORT1"/>
      </w:pPr>
      <w:bookmarkStart w:id="37" w:name="_Toc462316090"/>
      <w:bookmarkStart w:id="38" w:name="_Toc462317970"/>
      <w:bookmarkStart w:id="39" w:name="_Toc462495634"/>
      <w:bookmarkStart w:id="40" w:name="_Toc536106640"/>
      <w:r w:rsidRPr="00244DCE">
        <w:t>Information et consultation Publiques</w:t>
      </w:r>
      <w:bookmarkEnd w:id="37"/>
      <w:bookmarkEnd w:id="38"/>
      <w:bookmarkEnd w:id="39"/>
      <w:bookmarkEnd w:id="40"/>
    </w:p>
    <w:p w:rsidR="00170740" w:rsidRDefault="00170740" w:rsidP="005A7C80">
      <w:pPr>
        <w:jc w:val="both"/>
      </w:pPr>
      <w:r>
        <w:t xml:space="preserve">Les </w:t>
      </w:r>
      <w:r w:rsidRPr="006421C3">
        <w:t xml:space="preserve">personnes qui sont touchées par la mesure de réinstallation doivent avoir à leur disposition un mécanisme clair et transparent de gestion des plaintes et des conflits éventuels : mécanismes locaux de résolution à </w:t>
      </w:r>
      <w:r w:rsidR="00237D77" w:rsidRPr="006421C3">
        <w:t>l’amiable ;</w:t>
      </w:r>
      <w:r w:rsidRPr="006421C3">
        <w:t xml:space="preserve"> saisine des instances locales; saisine de la justice en dernier recours. </w:t>
      </w:r>
      <w:r w:rsidRPr="00BD7DE9">
        <w:rPr>
          <w:b/>
          <w:i/>
        </w:rPr>
        <w:t>Le projet veillera à informer, consulter et donner l’opportunité aux Personnes Affectées par le Projet (PAP) de pouvoir participer de manière constructive à toutes les étapes du processus de réinstallation</w:t>
      </w:r>
      <w:r w:rsidRPr="00C1410E">
        <w:t xml:space="preserve">. </w:t>
      </w:r>
    </w:p>
    <w:p w:rsidR="00452223" w:rsidRDefault="00452223" w:rsidP="00452223">
      <w:pPr>
        <w:spacing w:after="160" w:line="240" w:lineRule="auto"/>
        <w:jc w:val="both"/>
        <w:rPr>
          <w:sz w:val="23"/>
          <w:szCs w:val="23"/>
        </w:rPr>
      </w:pPr>
      <w:r w:rsidRPr="00452223">
        <w:t>Dans le cadre d</w:t>
      </w:r>
      <w:r w:rsidR="00237D77">
        <w:t xml:space="preserve">u </w:t>
      </w:r>
      <w:r w:rsidRPr="00452223">
        <w:t>présent CPR</w:t>
      </w:r>
      <w:r w:rsidR="00237D77">
        <w:t>,</w:t>
      </w:r>
      <w:r w:rsidRPr="00452223">
        <w:t xml:space="preserve"> des consultations publiques ont eu lieu </w:t>
      </w:r>
      <w:r w:rsidR="00706230">
        <w:t>à l’ADDS</w:t>
      </w:r>
      <w:r w:rsidR="00706230" w:rsidRPr="00452223">
        <w:rPr>
          <w:b/>
          <w:i/>
          <w:sz w:val="23"/>
          <w:szCs w:val="23"/>
        </w:rPr>
        <w:t xml:space="preserve"> le</w:t>
      </w:r>
      <w:r w:rsidRPr="00452223">
        <w:rPr>
          <w:b/>
          <w:i/>
          <w:sz w:val="23"/>
          <w:szCs w:val="23"/>
        </w:rPr>
        <w:t xml:space="preserve"> 20 novembre 2018</w:t>
      </w:r>
      <w:r w:rsidR="00255164">
        <w:rPr>
          <w:b/>
          <w:i/>
          <w:sz w:val="23"/>
          <w:szCs w:val="23"/>
        </w:rPr>
        <w:t xml:space="preserve"> et le</w:t>
      </w:r>
      <w:r w:rsidR="00706230">
        <w:rPr>
          <w:b/>
          <w:i/>
          <w:sz w:val="23"/>
          <w:szCs w:val="23"/>
        </w:rPr>
        <w:t xml:space="preserve"> 2</w:t>
      </w:r>
      <w:r w:rsidR="002F52C5">
        <w:rPr>
          <w:b/>
          <w:i/>
          <w:sz w:val="23"/>
          <w:szCs w:val="23"/>
        </w:rPr>
        <w:t xml:space="preserve"> </w:t>
      </w:r>
      <w:r w:rsidR="00237D77">
        <w:rPr>
          <w:b/>
          <w:i/>
          <w:sz w:val="23"/>
          <w:szCs w:val="23"/>
        </w:rPr>
        <w:t>décembre 2018</w:t>
      </w:r>
      <w:r>
        <w:rPr>
          <w:sz w:val="23"/>
          <w:szCs w:val="23"/>
        </w:rPr>
        <w:t xml:space="preserve">. Un total de </w:t>
      </w:r>
      <w:r w:rsidR="00953461">
        <w:rPr>
          <w:sz w:val="23"/>
          <w:szCs w:val="23"/>
        </w:rPr>
        <w:t>38</w:t>
      </w:r>
      <w:r w:rsidR="002F52C5">
        <w:rPr>
          <w:sz w:val="23"/>
          <w:szCs w:val="23"/>
        </w:rPr>
        <w:t xml:space="preserve"> </w:t>
      </w:r>
      <w:r>
        <w:rPr>
          <w:sz w:val="23"/>
          <w:szCs w:val="23"/>
        </w:rPr>
        <w:t>personnes ont été consultées (femmes, hommes et jeunes)</w:t>
      </w:r>
      <w:r w:rsidR="00237D77">
        <w:rPr>
          <w:sz w:val="23"/>
          <w:szCs w:val="23"/>
        </w:rPr>
        <w:t xml:space="preserve">, y compris différents </w:t>
      </w:r>
      <w:r w:rsidR="00237D77" w:rsidRPr="00452223">
        <w:rPr>
          <w:sz w:val="23"/>
          <w:szCs w:val="23"/>
        </w:rPr>
        <w:t>bé</w:t>
      </w:r>
      <w:r w:rsidR="00237D77">
        <w:rPr>
          <w:sz w:val="23"/>
          <w:szCs w:val="23"/>
        </w:rPr>
        <w:t>néficiaires</w:t>
      </w:r>
      <w:r w:rsidR="002F52C5">
        <w:rPr>
          <w:sz w:val="23"/>
          <w:szCs w:val="23"/>
        </w:rPr>
        <w:t xml:space="preserve"> </w:t>
      </w:r>
      <w:r w:rsidR="00237D77">
        <w:rPr>
          <w:sz w:val="23"/>
          <w:szCs w:val="23"/>
        </w:rPr>
        <w:t>potentiel (population locale </w:t>
      </w:r>
      <w:r w:rsidR="00C47F06">
        <w:rPr>
          <w:sz w:val="23"/>
          <w:szCs w:val="23"/>
        </w:rPr>
        <w:t>et ONG, représentants</w:t>
      </w:r>
      <w:r w:rsidR="00237D77">
        <w:rPr>
          <w:sz w:val="23"/>
          <w:szCs w:val="23"/>
        </w:rPr>
        <w:t xml:space="preserve"> des administrations locales dans les zones du projet, et représentants des administrations nationales).</w:t>
      </w:r>
    </w:p>
    <w:p w:rsidR="00452223" w:rsidRPr="00452223" w:rsidRDefault="00452223" w:rsidP="00452223">
      <w:pPr>
        <w:spacing w:after="160" w:line="240" w:lineRule="auto"/>
        <w:jc w:val="both"/>
        <w:rPr>
          <w:sz w:val="23"/>
          <w:szCs w:val="23"/>
        </w:rPr>
      </w:pPr>
      <w:r>
        <w:rPr>
          <w:sz w:val="23"/>
          <w:szCs w:val="23"/>
        </w:rPr>
        <w:t xml:space="preserve">L’ensemble des parties </w:t>
      </w:r>
      <w:r w:rsidR="005626C4">
        <w:rPr>
          <w:sz w:val="23"/>
          <w:szCs w:val="23"/>
        </w:rPr>
        <w:t xml:space="preserve">consultées </w:t>
      </w:r>
      <w:r>
        <w:rPr>
          <w:sz w:val="23"/>
          <w:szCs w:val="23"/>
        </w:rPr>
        <w:t xml:space="preserve">ont bien </w:t>
      </w:r>
      <w:r w:rsidR="00237D77">
        <w:rPr>
          <w:sz w:val="23"/>
          <w:szCs w:val="23"/>
        </w:rPr>
        <w:t>accueilli</w:t>
      </w:r>
      <w:r>
        <w:rPr>
          <w:sz w:val="23"/>
          <w:szCs w:val="23"/>
        </w:rPr>
        <w:t xml:space="preserve"> le projet et l’ont </w:t>
      </w:r>
      <w:r w:rsidRPr="005626C4">
        <w:rPr>
          <w:sz w:val="23"/>
          <w:szCs w:val="23"/>
        </w:rPr>
        <w:t>acceptée</w:t>
      </w:r>
      <w:r w:rsidR="00FB6AA7" w:rsidRPr="005626C4">
        <w:rPr>
          <w:sz w:val="23"/>
          <w:szCs w:val="23"/>
        </w:rPr>
        <w:t xml:space="preserve"> (voir PV </w:t>
      </w:r>
      <w:r w:rsidR="005626C4" w:rsidRPr="005626C4">
        <w:rPr>
          <w:sz w:val="23"/>
          <w:szCs w:val="23"/>
        </w:rPr>
        <w:t xml:space="preserve">en annexe 7 </w:t>
      </w:r>
      <w:r w:rsidR="00FB6AA7" w:rsidRPr="005626C4">
        <w:rPr>
          <w:sz w:val="23"/>
          <w:szCs w:val="23"/>
        </w:rPr>
        <w:t xml:space="preserve">et </w:t>
      </w:r>
      <w:r w:rsidR="005626C4" w:rsidRPr="005626C4">
        <w:rPr>
          <w:sz w:val="23"/>
          <w:szCs w:val="23"/>
        </w:rPr>
        <w:t>fiche de présence en annexe 5</w:t>
      </w:r>
      <w:r w:rsidR="00FB6AA7" w:rsidRPr="005626C4">
        <w:rPr>
          <w:sz w:val="23"/>
          <w:szCs w:val="23"/>
        </w:rPr>
        <w:t>)</w:t>
      </w:r>
    </w:p>
    <w:p w:rsidR="00170740" w:rsidRPr="003248C8" w:rsidRDefault="00170740" w:rsidP="00E35A2A">
      <w:pPr>
        <w:pStyle w:val="RAPPORT1"/>
      </w:pPr>
      <w:bookmarkStart w:id="41" w:name="_Toc462316091"/>
      <w:bookmarkStart w:id="42" w:name="_Toc462317971"/>
      <w:bookmarkStart w:id="43" w:name="_Toc462495635"/>
      <w:bookmarkStart w:id="44" w:name="_Toc536106641"/>
      <w:r w:rsidRPr="003248C8">
        <w:t xml:space="preserve">Principes généraux et procédures </w:t>
      </w:r>
      <w:bookmarkEnd w:id="41"/>
      <w:bookmarkEnd w:id="42"/>
      <w:bookmarkEnd w:id="43"/>
      <w:r w:rsidR="00237D77" w:rsidRPr="003248C8">
        <w:t>de réinstallation</w:t>
      </w:r>
      <w:bookmarkEnd w:id="44"/>
    </w:p>
    <w:p w:rsidR="00170740" w:rsidRDefault="00170740" w:rsidP="005A7C80">
      <w:pPr>
        <w:jc w:val="both"/>
      </w:pPr>
      <w:r w:rsidRPr="006421C3">
        <w:t xml:space="preserve">Les principes généraux qui serviront de guides à toutes les opérations de réinstallation tiendront compte des quatre étapes suivantes : information des communes et structures locales); détermination du ou (des) sous projet(s) à financer ; en cas de nécessité, définir un PAR ; approbation du PAR. La </w:t>
      </w:r>
      <w:r w:rsidR="00237D77" w:rsidRPr="006421C3">
        <w:t>procédure d’expropriation</w:t>
      </w:r>
      <w:r w:rsidRPr="006421C3">
        <w:t xml:space="preserve"> comprend : une requête en expropriation ; un plan d'expropriation et </w:t>
      </w:r>
      <w:r>
        <w:t xml:space="preserve">un </w:t>
      </w:r>
      <w:r w:rsidRPr="006421C3">
        <w:t>arrêté fixant le contenu ; une enquête immobilière et une déclaration d'utilité publique. Le tableau ci-dessous indique les différentes responsabilités de la mise en œuvre de l’</w:t>
      </w:r>
      <w:r w:rsidR="00706230" w:rsidRPr="006421C3">
        <w:t>expropriation.</w:t>
      </w:r>
      <w:r w:rsidR="00706230">
        <w:rPr>
          <w:rFonts w:ascii="Calibri" w:eastAsia="Times New Roman" w:hAnsi="Calibri" w:cs="Times New Roman"/>
          <w:lang w:eastAsia="en-US" w:bidi="en-US"/>
        </w:rPr>
        <w:t xml:space="preserve"> Des</w:t>
      </w:r>
      <w:r w:rsidR="00E82F02">
        <w:rPr>
          <w:rFonts w:ascii="Calibri" w:eastAsia="Times New Roman" w:hAnsi="Calibri" w:cs="Times New Roman"/>
          <w:lang w:eastAsia="en-US" w:bidi="en-US"/>
        </w:rPr>
        <w:t xml:space="preserve"> consultations additionnelles seront menées à plusieurs niveaux locaux de chaque zone du projet, avant le commencement des activités pour mieux informes les populations et acquérir leurs préoccupations.</w:t>
      </w:r>
    </w:p>
    <w:p w:rsidR="005A7C80" w:rsidRPr="00244DCE" w:rsidRDefault="005A7C80" w:rsidP="00E35A2A">
      <w:pPr>
        <w:pStyle w:val="RAPPORT1"/>
      </w:pPr>
      <w:bookmarkStart w:id="45" w:name="_Toc462316092"/>
      <w:bookmarkStart w:id="46" w:name="_Toc462317972"/>
      <w:bookmarkStart w:id="47" w:name="_Toc462495636"/>
      <w:bookmarkStart w:id="48" w:name="_Toc536106642"/>
      <w:r w:rsidRPr="00300787">
        <w:t>Mécanismes</w:t>
      </w:r>
      <w:r w:rsidRPr="00244DCE">
        <w:t xml:space="preserve"> de compensation</w:t>
      </w:r>
      <w:bookmarkEnd w:id="45"/>
      <w:bookmarkEnd w:id="46"/>
      <w:bookmarkEnd w:id="47"/>
      <w:bookmarkEnd w:id="48"/>
    </w:p>
    <w:p w:rsidR="00816491" w:rsidRDefault="005A7C80" w:rsidP="005A7C80">
      <w:pPr>
        <w:jc w:val="both"/>
      </w:pPr>
      <w:r w:rsidRPr="00C1410E">
        <w:t xml:space="preserve"> En nature d’abord, </w:t>
      </w:r>
      <w:r w:rsidR="00237D77" w:rsidRPr="00C1410E">
        <w:t>ensuite en</w:t>
      </w:r>
      <w:r w:rsidRPr="00C1410E">
        <w:t xml:space="preserve"> espèces  et sous forme d'appui. </w:t>
      </w:r>
      <w:r w:rsidRPr="00916F2C">
        <w:t xml:space="preserve">L'OP.4.12 privilégie la compensation en nature. Le suivi et l’évaluation seront effectués pour s’assurer que toutes les PAP sont indemnisées, déménagées et réinstallées dans le délai le plus court possible et sans impact négatif. L'estimation du coût global de la réinstallation et de la compensation sera déterminée durant les études socio-économiques dans le cadre de l’établissement des PAR. </w:t>
      </w:r>
    </w:p>
    <w:p w:rsidR="005A7C80" w:rsidRPr="00916F2C" w:rsidRDefault="005A7C80" w:rsidP="005A7C80">
      <w:pPr>
        <w:jc w:val="both"/>
      </w:pPr>
      <w:r w:rsidRPr="00C1410E">
        <w:t xml:space="preserve">Toutefois, une estimation a été faite ci-dessous pour permettre de provisionner le financement éventuel lié à la réinstallation. </w:t>
      </w:r>
      <w:r w:rsidRPr="00916F2C">
        <w:t xml:space="preserve">Le </w:t>
      </w:r>
      <w:r w:rsidRPr="00C1410E">
        <w:t>coût</w:t>
      </w:r>
      <w:r w:rsidRPr="00916F2C">
        <w:t xml:space="preserve"> global de la réinstallation et de la compensation sera déterminé à la suite des études socio-économiques. Cette estimation comptabilisera les différentes modalités de compensation à </w:t>
      </w:r>
      <w:r w:rsidR="00237D77" w:rsidRPr="00916F2C">
        <w:t>savoir :</w:t>
      </w:r>
      <w:r w:rsidRPr="00916F2C">
        <w:t xml:space="preserve"> en espèces, en nature ou sous forme d'assistance. </w:t>
      </w:r>
      <w:r w:rsidR="00170740">
        <w:rPr>
          <w:color w:val="000000"/>
        </w:rPr>
        <w:t>Le  projet</w:t>
      </w:r>
      <w:r w:rsidR="002F52C5">
        <w:rPr>
          <w:color w:val="000000"/>
        </w:rPr>
        <w:t xml:space="preserve"> </w:t>
      </w:r>
      <w:r w:rsidRPr="00916F2C">
        <w:rPr>
          <w:color w:val="000000"/>
        </w:rPr>
        <w:t xml:space="preserve">aura à financer la compensation due à la réinstallation. Les </w:t>
      </w:r>
      <w:r w:rsidRPr="00916F2C">
        <w:t xml:space="preserve">coûts globaux de la réinstallation comprendront : les coûts d’acquisition des terres ; les coûts de compensation des pertes (abris habitats, structures etc.) ; les coûts de réalisation des </w:t>
      </w:r>
      <w:r w:rsidR="00237D77" w:rsidRPr="00916F2C">
        <w:t>PAR éventuels</w:t>
      </w:r>
      <w:r w:rsidRPr="00916F2C">
        <w:t> ;  les coûts de sensibilisation et de consultation publique ; les coûts de suivi/évaluation. Ils peuvent être estimés comme suit :</w:t>
      </w:r>
    </w:p>
    <w:p w:rsidR="005A7C80" w:rsidRPr="00BD7DE9" w:rsidRDefault="005A7C80" w:rsidP="005A7C80">
      <w:pPr>
        <w:jc w:val="both"/>
      </w:pPr>
      <w:r w:rsidRPr="00BD7DE9">
        <w:t xml:space="preserve">Coût estimatif pour la préparation des PAR et le Renforcement des capacités : </w:t>
      </w:r>
    </w:p>
    <w:p w:rsidR="005A7C80" w:rsidRPr="00BD7DE9" w:rsidRDefault="005A7C80" w:rsidP="005A7C80">
      <w:pPr>
        <w:pStyle w:val="ListParagraph"/>
        <w:numPr>
          <w:ilvl w:val="0"/>
          <w:numId w:val="3"/>
        </w:numPr>
        <w:jc w:val="both"/>
        <w:rPr>
          <w:lang w:val="fr-FR"/>
        </w:rPr>
      </w:pPr>
      <w:r w:rsidRPr="00BD7DE9">
        <w:rPr>
          <w:lang w:val="fr-FR"/>
        </w:rPr>
        <w:t>Les besoins en terre (recul de façade</w:t>
      </w:r>
      <w:r w:rsidR="002F52C5">
        <w:rPr>
          <w:lang w:val="fr-FR"/>
        </w:rPr>
        <w:t xml:space="preserve"> </w:t>
      </w:r>
      <w:r w:rsidR="00BD7DE9">
        <w:rPr>
          <w:lang w:val="fr-FR"/>
        </w:rPr>
        <w:t>(démolition/reconstruction)</w:t>
      </w:r>
      <w:r w:rsidRPr="00BD7DE9">
        <w:rPr>
          <w:lang w:val="fr-FR"/>
        </w:rPr>
        <w:t>, ressources économiques, (déplacement temporaire) nécessitero</w:t>
      </w:r>
      <w:r w:rsidR="00410974">
        <w:rPr>
          <w:lang w:val="fr-FR"/>
        </w:rPr>
        <w:t>nt une provision d’environ 52 000</w:t>
      </w:r>
      <w:r w:rsidRPr="00BD7DE9">
        <w:rPr>
          <w:lang w:val="fr-FR"/>
        </w:rPr>
        <w:t>USD;</w:t>
      </w:r>
    </w:p>
    <w:p w:rsidR="005A7C80" w:rsidRPr="00BD7DE9" w:rsidRDefault="005A7C80" w:rsidP="005A7C80">
      <w:pPr>
        <w:pStyle w:val="ListParagraph"/>
        <w:numPr>
          <w:ilvl w:val="0"/>
          <w:numId w:val="3"/>
        </w:numPr>
        <w:jc w:val="both"/>
        <w:rPr>
          <w:color w:val="000000"/>
          <w:lang w:val="fr-FR"/>
        </w:rPr>
      </w:pPr>
      <w:r w:rsidRPr="00BD7DE9">
        <w:rPr>
          <w:lang w:val="fr-FR"/>
        </w:rPr>
        <w:t xml:space="preserve">Les coûts de réalisation des PAR éventuels sont estimées </w:t>
      </w:r>
      <w:r w:rsidR="001C1E25">
        <w:rPr>
          <w:lang w:val="fr-FR"/>
        </w:rPr>
        <w:t>à 12 000 USD</w:t>
      </w:r>
    </w:p>
    <w:p w:rsidR="005A7C80" w:rsidRPr="00BD7DE9" w:rsidRDefault="005A7C80" w:rsidP="005A7C80">
      <w:pPr>
        <w:pStyle w:val="ListParagraph"/>
        <w:numPr>
          <w:ilvl w:val="0"/>
          <w:numId w:val="3"/>
        </w:numPr>
        <w:jc w:val="both"/>
        <w:rPr>
          <w:color w:val="000000"/>
          <w:lang w:val="fr-FR"/>
        </w:rPr>
      </w:pPr>
      <w:r w:rsidRPr="00BD7DE9">
        <w:rPr>
          <w:lang w:val="fr-FR"/>
        </w:rPr>
        <w:t>Les coûts de formations et de renforcement des capacités : 3 0</w:t>
      </w:r>
      <w:r w:rsidRPr="00BD7DE9">
        <w:rPr>
          <w:bCs/>
          <w:lang w:val="fr-FR"/>
        </w:rPr>
        <w:t>00 USD</w:t>
      </w:r>
    </w:p>
    <w:p w:rsidR="005A7C80" w:rsidRPr="00BD7DE9" w:rsidRDefault="005A7C80" w:rsidP="005A7C80">
      <w:pPr>
        <w:pStyle w:val="ListParagraph"/>
        <w:numPr>
          <w:ilvl w:val="0"/>
          <w:numId w:val="3"/>
        </w:numPr>
        <w:jc w:val="both"/>
        <w:rPr>
          <w:lang w:val="fr-FR"/>
        </w:rPr>
      </w:pPr>
      <w:r w:rsidRPr="00BD7DE9">
        <w:rPr>
          <w:lang w:val="fr-FR"/>
        </w:rPr>
        <w:t xml:space="preserve">Les coûts pour la sensibilisation sur le CPR et les PAR sont estimés à 2 000 USD. </w:t>
      </w:r>
    </w:p>
    <w:p w:rsidR="005A7C80" w:rsidRPr="00BD7DE9" w:rsidRDefault="005A7C80" w:rsidP="005A7C80">
      <w:pPr>
        <w:pStyle w:val="ListParagraph"/>
        <w:numPr>
          <w:ilvl w:val="0"/>
          <w:numId w:val="3"/>
        </w:numPr>
        <w:jc w:val="both"/>
        <w:rPr>
          <w:lang w:val="fr-FR"/>
        </w:rPr>
      </w:pPr>
      <w:r w:rsidRPr="00BD7DE9">
        <w:rPr>
          <w:lang w:val="fr-FR"/>
        </w:rPr>
        <w:t>Le coût du suivi-évaluation est estimé à: 6 000 USD</w:t>
      </w:r>
    </w:p>
    <w:p w:rsidR="00650141" w:rsidRPr="00916F2C" w:rsidRDefault="005A7C80" w:rsidP="005A7C80">
      <w:pPr>
        <w:jc w:val="both"/>
        <w:rPr>
          <w:bCs/>
        </w:rPr>
      </w:pPr>
      <w:r w:rsidRPr="001C1E25">
        <w:t xml:space="preserve">Au total, le coût global de la réinstallation peut être estimé à environ </w:t>
      </w:r>
      <w:r w:rsidR="00410974">
        <w:rPr>
          <w:b/>
        </w:rPr>
        <w:t>83 000</w:t>
      </w:r>
      <w:r w:rsidRPr="001C1E25">
        <w:rPr>
          <w:b/>
        </w:rPr>
        <w:t xml:space="preserve">$USD. </w:t>
      </w:r>
      <w:r w:rsidRPr="001C1E25">
        <w:t xml:space="preserve">L’évaluation s’est basée sur les impacts potentiels et l’estimation des </w:t>
      </w:r>
      <w:r w:rsidR="00872FB9">
        <w:t xml:space="preserve">personnes </w:t>
      </w:r>
      <w:r w:rsidRPr="001C1E25">
        <w:t>qui risquent d’être affectées et les superficies nécessaires pour l’implantation des sous-projets.</w:t>
      </w:r>
    </w:p>
    <w:p w:rsidR="005A7C80" w:rsidRPr="00B85F61" w:rsidRDefault="00A16273" w:rsidP="005A7C80">
      <w:pPr>
        <w:pStyle w:val="Caption"/>
        <w:keepNext/>
        <w:rPr>
          <w:u w:val="single"/>
          <w:lang w:val="fr-FR"/>
        </w:rPr>
      </w:pPr>
      <w:r>
        <w:rPr>
          <w:u w:val="single"/>
          <w:lang w:val="fr-FR"/>
        </w:rPr>
        <w:t xml:space="preserve">Tableau 1 : </w:t>
      </w:r>
      <w:r w:rsidR="00C46D2E" w:rsidRPr="00B85F61">
        <w:rPr>
          <w:u w:val="single"/>
          <w:lang w:val="fr-FR"/>
        </w:rPr>
        <w:t xml:space="preserve">Matrice de compensation </w:t>
      </w: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8"/>
        <w:gridCol w:w="2588"/>
        <w:gridCol w:w="5526"/>
      </w:tblGrid>
      <w:tr w:rsidR="00B85F61" w:rsidRPr="00614C67" w:rsidTr="001E62DD">
        <w:tc>
          <w:tcPr>
            <w:tcW w:w="1730" w:type="dxa"/>
            <w:shd w:val="clear" w:color="auto" w:fill="auto"/>
          </w:tcPr>
          <w:p w:rsidR="00B85F61" w:rsidRPr="00614C67" w:rsidRDefault="00B85F61" w:rsidP="001E62DD">
            <w:pPr>
              <w:spacing w:line="288" w:lineRule="auto"/>
              <w:jc w:val="center"/>
              <w:rPr>
                <w:rFonts w:cs="Arial"/>
                <w:b/>
                <w:sz w:val="20"/>
              </w:rPr>
            </w:pPr>
            <w:r w:rsidRPr="00614C67">
              <w:rPr>
                <w:rFonts w:cs="Arial"/>
                <w:b/>
                <w:sz w:val="20"/>
              </w:rPr>
              <w:t>Impact</w:t>
            </w:r>
          </w:p>
        </w:tc>
        <w:tc>
          <w:tcPr>
            <w:tcW w:w="2546" w:type="dxa"/>
            <w:shd w:val="clear" w:color="auto" w:fill="auto"/>
          </w:tcPr>
          <w:p w:rsidR="00B85F61" w:rsidRPr="00614C67" w:rsidRDefault="00B85F61" w:rsidP="001E62DD">
            <w:pPr>
              <w:spacing w:line="288" w:lineRule="auto"/>
              <w:jc w:val="center"/>
              <w:rPr>
                <w:rFonts w:cs="Arial"/>
                <w:b/>
                <w:sz w:val="20"/>
              </w:rPr>
            </w:pPr>
            <w:r w:rsidRPr="00614C67">
              <w:rPr>
                <w:rFonts w:cs="Arial"/>
                <w:b/>
                <w:sz w:val="20"/>
              </w:rPr>
              <w:t>Eligibilité</w:t>
            </w:r>
          </w:p>
        </w:tc>
        <w:tc>
          <w:tcPr>
            <w:tcW w:w="5436" w:type="dxa"/>
            <w:shd w:val="clear" w:color="auto" w:fill="auto"/>
          </w:tcPr>
          <w:p w:rsidR="00B85F61" w:rsidRPr="00614C67" w:rsidRDefault="00B85F61" w:rsidP="001E62DD">
            <w:pPr>
              <w:spacing w:line="288" w:lineRule="auto"/>
              <w:jc w:val="center"/>
              <w:rPr>
                <w:rFonts w:cs="Arial"/>
                <w:b/>
                <w:sz w:val="20"/>
              </w:rPr>
            </w:pPr>
            <w:r w:rsidRPr="00614C67">
              <w:rPr>
                <w:rFonts w:cs="Arial"/>
                <w:b/>
                <w:sz w:val="20"/>
              </w:rPr>
              <w:t>Droit à compensation ou réinstallation</w:t>
            </w:r>
          </w:p>
        </w:tc>
      </w:tr>
      <w:tr w:rsidR="00B85F61" w:rsidRPr="00614C67" w:rsidTr="001E62DD">
        <w:tc>
          <w:tcPr>
            <w:tcW w:w="1730" w:type="dxa"/>
            <w:shd w:val="clear" w:color="auto" w:fill="auto"/>
          </w:tcPr>
          <w:p w:rsidR="00B85F61" w:rsidRPr="00614C67" w:rsidRDefault="00B85F61" w:rsidP="001E62DD">
            <w:pPr>
              <w:spacing w:line="288" w:lineRule="auto"/>
              <w:rPr>
                <w:rFonts w:cs="Arial"/>
                <w:sz w:val="20"/>
              </w:rPr>
            </w:pPr>
            <w:r w:rsidRPr="00614C67">
              <w:rPr>
                <w:rFonts w:cs="Arial"/>
                <w:sz w:val="20"/>
              </w:rPr>
              <w:t xml:space="preserve">Perte de terrain titré  </w:t>
            </w:r>
          </w:p>
        </w:tc>
        <w:tc>
          <w:tcPr>
            <w:tcW w:w="2546" w:type="dxa"/>
            <w:shd w:val="clear" w:color="auto" w:fill="auto"/>
          </w:tcPr>
          <w:p w:rsidR="00B85F61" w:rsidRPr="00614C67" w:rsidRDefault="00B85F61" w:rsidP="001E62DD">
            <w:pPr>
              <w:spacing w:line="288" w:lineRule="auto"/>
              <w:rPr>
                <w:rFonts w:cs="Arial"/>
                <w:sz w:val="20"/>
              </w:rPr>
            </w:pPr>
            <w:r w:rsidRPr="00614C67">
              <w:rPr>
                <w:rFonts w:cs="Arial"/>
                <w:sz w:val="20"/>
              </w:rPr>
              <w:t xml:space="preserve">Etre le titulaire d’un titre foncier valide et enregistré </w:t>
            </w:r>
          </w:p>
        </w:tc>
        <w:tc>
          <w:tcPr>
            <w:tcW w:w="5436" w:type="dxa"/>
            <w:shd w:val="clear" w:color="auto" w:fill="auto"/>
          </w:tcPr>
          <w:p w:rsidR="00B85F61" w:rsidRPr="00614C67" w:rsidRDefault="00B85F61" w:rsidP="001E62DD">
            <w:pPr>
              <w:spacing w:line="288" w:lineRule="auto"/>
              <w:rPr>
                <w:rFonts w:cs="Arial"/>
                <w:sz w:val="20"/>
              </w:rPr>
            </w:pPr>
            <w:r w:rsidRPr="00614C67">
              <w:rPr>
                <w:rFonts w:cs="Arial"/>
                <w:sz w:val="20"/>
              </w:rPr>
              <w:t>Compensation de la parcelle à la valeur intégrale de remplacement</w:t>
            </w:r>
          </w:p>
          <w:p w:rsidR="00B85F61" w:rsidRPr="00614C67" w:rsidRDefault="00B85F61" w:rsidP="001E62DD">
            <w:pPr>
              <w:spacing w:line="288" w:lineRule="auto"/>
              <w:rPr>
                <w:rFonts w:cs="Arial"/>
                <w:b/>
                <w:sz w:val="20"/>
              </w:rPr>
            </w:pPr>
            <w:r w:rsidRPr="00614C67">
              <w:rPr>
                <w:rFonts w:cs="Arial"/>
                <w:b/>
                <w:sz w:val="20"/>
              </w:rPr>
              <w:t>Ou</w:t>
            </w:r>
          </w:p>
          <w:p w:rsidR="00B85F61" w:rsidRPr="00614C67" w:rsidRDefault="00B85F61" w:rsidP="001E62DD">
            <w:pPr>
              <w:spacing w:line="288" w:lineRule="auto"/>
              <w:rPr>
                <w:rFonts w:cs="Arial"/>
                <w:sz w:val="20"/>
              </w:rPr>
            </w:pPr>
            <w:r w:rsidRPr="00614C67">
              <w:rPr>
                <w:rFonts w:cs="Arial"/>
                <w:sz w:val="20"/>
              </w:rPr>
              <w:t>Réinstallation sur une parcelle similaire si le titulaire du titre foncier est également résident sur place</w:t>
            </w:r>
          </w:p>
        </w:tc>
      </w:tr>
      <w:tr w:rsidR="00B85F61" w:rsidRPr="00614C67" w:rsidTr="001E62DD">
        <w:tc>
          <w:tcPr>
            <w:tcW w:w="1730" w:type="dxa"/>
            <w:shd w:val="clear" w:color="auto" w:fill="auto"/>
          </w:tcPr>
          <w:p w:rsidR="00B85F61" w:rsidRPr="00614C67" w:rsidRDefault="00B85F61" w:rsidP="001E62DD">
            <w:pPr>
              <w:spacing w:line="288" w:lineRule="auto"/>
              <w:rPr>
                <w:rFonts w:cs="Arial"/>
                <w:sz w:val="20"/>
              </w:rPr>
            </w:pPr>
            <w:r w:rsidRPr="00614C67">
              <w:rPr>
                <w:rFonts w:cs="Arial"/>
                <w:sz w:val="20"/>
              </w:rPr>
              <w:t>Perte de terrain cultivable et cultivé non titré</w:t>
            </w:r>
          </w:p>
        </w:tc>
        <w:tc>
          <w:tcPr>
            <w:tcW w:w="2546" w:type="dxa"/>
            <w:shd w:val="clear" w:color="auto" w:fill="auto"/>
          </w:tcPr>
          <w:p w:rsidR="00B85F61" w:rsidRPr="00614C67" w:rsidRDefault="00B85F61" w:rsidP="001E62DD">
            <w:pPr>
              <w:spacing w:line="288" w:lineRule="auto"/>
              <w:rPr>
                <w:rFonts w:cs="Arial"/>
                <w:sz w:val="20"/>
              </w:rPr>
            </w:pPr>
            <w:r w:rsidRPr="00614C67">
              <w:rPr>
                <w:rFonts w:cs="Arial"/>
                <w:sz w:val="20"/>
              </w:rPr>
              <w:t>Etre l’occupant reconnu d’une parcelle cultivable et cultivée (reconnu par les chefs coutumiers, notables et voisins)</w:t>
            </w:r>
          </w:p>
          <w:p w:rsidR="00B85F61" w:rsidRPr="00614C67" w:rsidRDefault="00B85F61" w:rsidP="001E62DD">
            <w:pPr>
              <w:spacing w:line="288" w:lineRule="auto"/>
              <w:rPr>
                <w:rFonts w:cs="Arial"/>
                <w:sz w:val="20"/>
              </w:rPr>
            </w:pPr>
            <w:r w:rsidRPr="00614C67">
              <w:rPr>
                <w:rFonts w:cs="Arial"/>
                <w:sz w:val="20"/>
              </w:rPr>
              <w:t>Les « propriétaires » coutumiers sont considérés comme des occupants de bonne foi de la terre, et sont éligibles aux mesures décrites ci-contre</w:t>
            </w:r>
          </w:p>
          <w:p w:rsidR="00B85F61" w:rsidRPr="00614C67" w:rsidRDefault="00B85F61" w:rsidP="001E62DD">
            <w:pPr>
              <w:spacing w:line="288" w:lineRule="auto"/>
              <w:rPr>
                <w:rFonts w:cs="Arial"/>
                <w:sz w:val="20"/>
              </w:rPr>
            </w:pPr>
            <w:r w:rsidRPr="00614C67">
              <w:rPr>
                <w:rFonts w:cs="Arial"/>
                <w:sz w:val="20"/>
              </w:rPr>
              <w:t>Ils ne sont pas éligibles à une compensation monétaire pour un terrain non titré, car celui-ci est automatiquement considéré comme appartenant à l’Etat</w:t>
            </w:r>
          </w:p>
        </w:tc>
        <w:tc>
          <w:tcPr>
            <w:tcW w:w="5436" w:type="dxa"/>
            <w:shd w:val="clear" w:color="auto" w:fill="auto"/>
          </w:tcPr>
          <w:p w:rsidR="00B85F61" w:rsidRPr="00614C67" w:rsidRDefault="00B85F61" w:rsidP="001E62DD">
            <w:pPr>
              <w:spacing w:line="288" w:lineRule="auto"/>
              <w:rPr>
                <w:rFonts w:cs="Arial"/>
                <w:sz w:val="20"/>
              </w:rPr>
            </w:pPr>
            <w:r w:rsidRPr="00614C67">
              <w:rPr>
                <w:rFonts w:cs="Arial"/>
                <w:sz w:val="20"/>
              </w:rPr>
              <w:t>Pas de compensation monétaire pour la parcelle</w:t>
            </w:r>
          </w:p>
          <w:p w:rsidR="00B85F61" w:rsidRPr="00614C67" w:rsidRDefault="00B85F61" w:rsidP="001E62DD">
            <w:pPr>
              <w:spacing w:line="288" w:lineRule="auto"/>
              <w:rPr>
                <w:rFonts w:cs="Arial"/>
                <w:sz w:val="20"/>
              </w:rPr>
            </w:pPr>
            <w:r w:rsidRPr="00614C67">
              <w:rPr>
                <w:rFonts w:cs="Arial"/>
                <w:sz w:val="20"/>
              </w:rPr>
              <w:t>Les occupants reconnus de terres cultivables et cultivées sont éligibles à la réinstallation. Une option de réinstallation leur est offerte, comportant :</w:t>
            </w:r>
          </w:p>
          <w:p w:rsidR="00B85F61" w:rsidRPr="00614C67" w:rsidRDefault="00B85F61" w:rsidP="001E62DD">
            <w:pPr>
              <w:numPr>
                <w:ilvl w:val="0"/>
                <w:numId w:val="30"/>
              </w:numPr>
              <w:tabs>
                <w:tab w:val="clear" w:pos="720"/>
                <w:tab w:val="num" w:pos="286"/>
              </w:tabs>
              <w:spacing w:before="60" w:after="60" w:line="288" w:lineRule="auto"/>
              <w:ind w:left="286" w:hanging="180"/>
              <w:rPr>
                <w:rFonts w:cs="Arial"/>
                <w:sz w:val="20"/>
              </w:rPr>
            </w:pPr>
            <w:r w:rsidRPr="00614C67">
              <w:rPr>
                <w:rFonts w:cs="Arial"/>
                <w:sz w:val="20"/>
              </w:rPr>
              <w:t>Le remplacement des bâtiments si applicable (voir ci-dessous),</w:t>
            </w:r>
          </w:p>
          <w:p w:rsidR="00B85F61" w:rsidRPr="00614C67" w:rsidRDefault="00B85F61" w:rsidP="001E62DD">
            <w:pPr>
              <w:numPr>
                <w:ilvl w:val="0"/>
                <w:numId w:val="30"/>
              </w:numPr>
              <w:tabs>
                <w:tab w:val="clear" w:pos="720"/>
                <w:tab w:val="num" w:pos="286"/>
              </w:tabs>
              <w:spacing w:before="60" w:after="60" w:line="288" w:lineRule="auto"/>
              <w:ind w:left="286" w:hanging="180"/>
              <w:rPr>
                <w:rFonts w:cs="Arial"/>
                <w:sz w:val="20"/>
              </w:rPr>
            </w:pPr>
            <w:r w:rsidRPr="00614C67">
              <w:rPr>
                <w:rFonts w:cs="Arial"/>
                <w:sz w:val="20"/>
              </w:rPr>
              <w:t>Le remplacement des parcelles agricoles par des terres de potentiel agricole équivalent situées à une distance acceptable de la résidence de la personne concernée</w:t>
            </w:r>
          </w:p>
          <w:p w:rsidR="00B85F61" w:rsidRPr="00614C67" w:rsidRDefault="00B85F61" w:rsidP="001E62DD">
            <w:pPr>
              <w:spacing w:line="288" w:lineRule="auto"/>
              <w:rPr>
                <w:rFonts w:cs="Arial"/>
                <w:sz w:val="20"/>
              </w:rPr>
            </w:pPr>
            <w:r w:rsidRPr="00614C67">
              <w:rPr>
                <w:rFonts w:cs="Arial"/>
                <w:sz w:val="20"/>
              </w:rPr>
              <w:t>Les mises en valeur réalisées sur les terrains sont éligibles à une compensation à la valeur intégrale de remplacement  ou au remplacement sur un terrain de réinstallation</w:t>
            </w:r>
          </w:p>
        </w:tc>
      </w:tr>
      <w:tr w:rsidR="00B85F61" w:rsidRPr="00614C67" w:rsidTr="00E82F02">
        <w:trPr>
          <w:trHeight w:val="800"/>
        </w:trPr>
        <w:tc>
          <w:tcPr>
            <w:tcW w:w="1730" w:type="dxa"/>
            <w:shd w:val="clear" w:color="auto" w:fill="auto"/>
          </w:tcPr>
          <w:p w:rsidR="00B85F61" w:rsidRPr="00614C67" w:rsidRDefault="00B85F61" w:rsidP="001E62DD">
            <w:pPr>
              <w:spacing w:line="288" w:lineRule="auto"/>
              <w:rPr>
                <w:rFonts w:cs="Arial"/>
                <w:sz w:val="20"/>
              </w:rPr>
            </w:pPr>
            <w:r w:rsidRPr="00614C67">
              <w:rPr>
                <w:rFonts w:cs="Arial"/>
                <w:sz w:val="20"/>
              </w:rPr>
              <w:t>Perte de terrain non cultivé</w:t>
            </w:r>
          </w:p>
        </w:tc>
        <w:tc>
          <w:tcPr>
            <w:tcW w:w="2546" w:type="dxa"/>
            <w:shd w:val="clear" w:color="auto" w:fill="auto"/>
          </w:tcPr>
          <w:p w:rsidR="00B85F61" w:rsidRPr="00614C67" w:rsidRDefault="00B85F61" w:rsidP="001E62DD">
            <w:pPr>
              <w:spacing w:line="288" w:lineRule="auto"/>
              <w:rPr>
                <w:rFonts w:cs="Arial"/>
                <w:sz w:val="20"/>
              </w:rPr>
            </w:pPr>
            <w:r>
              <w:rPr>
                <w:rFonts w:cs="Arial"/>
                <w:sz w:val="20"/>
              </w:rPr>
              <w:t>- Communautés locales</w:t>
            </w:r>
          </w:p>
        </w:tc>
        <w:tc>
          <w:tcPr>
            <w:tcW w:w="5436" w:type="dxa"/>
            <w:shd w:val="clear" w:color="auto" w:fill="auto"/>
          </w:tcPr>
          <w:p w:rsidR="00B85F61" w:rsidRPr="00614C67" w:rsidRDefault="00B85F61" w:rsidP="001E62DD">
            <w:pPr>
              <w:spacing w:line="288" w:lineRule="auto"/>
              <w:rPr>
                <w:rFonts w:cs="Arial"/>
                <w:sz w:val="20"/>
              </w:rPr>
            </w:pPr>
            <w:r w:rsidRPr="00614C67">
              <w:rPr>
                <w:rFonts w:cs="Arial"/>
                <w:sz w:val="20"/>
              </w:rPr>
              <w:t>- Compensation au niveau communautaire</w:t>
            </w:r>
          </w:p>
        </w:tc>
      </w:tr>
      <w:tr w:rsidR="00B85F61" w:rsidRPr="00614C67" w:rsidTr="00E82F02">
        <w:trPr>
          <w:trHeight w:val="2875"/>
        </w:trPr>
        <w:tc>
          <w:tcPr>
            <w:tcW w:w="1730" w:type="dxa"/>
            <w:shd w:val="clear" w:color="auto" w:fill="auto"/>
          </w:tcPr>
          <w:p w:rsidR="00B85F61" w:rsidRPr="00614C67" w:rsidRDefault="00B85F61" w:rsidP="001E62DD">
            <w:pPr>
              <w:spacing w:line="288" w:lineRule="auto"/>
              <w:rPr>
                <w:rFonts w:cs="Arial"/>
                <w:sz w:val="20"/>
              </w:rPr>
            </w:pPr>
            <w:r w:rsidRPr="00614C67">
              <w:rPr>
                <w:rFonts w:cs="Arial"/>
                <w:sz w:val="20"/>
              </w:rPr>
              <w:t>Perte de cultures</w:t>
            </w:r>
          </w:p>
        </w:tc>
        <w:tc>
          <w:tcPr>
            <w:tcW w:w="2546" w:type="dxa"/>
            <w:shd w:val="clear" w:color="auto" w:fill="auto"/>
          </w:tcPr>
          <w:p w:rsidR="00B85F61" w:rsidRPr="00614C67" w:rsidRDefault="00B85F61" w:rsidP="001E62DD">
            <w:pPr>
              <w:spacing w:line="288" w:lineRule="auto"/>
              <w:rPr>
                <w:rFonts w:cs="Arial"/>
                <w:sz w:val="20"/>
              </w:rPr>
            </w:pPr>
            <w:r w:rsidRPr="00614C67">
              <w:rPr>
                <w:rFonts w:cs="Arial"/>
                <w:sz w:val="20"/>
              </w:rPr>
              <w:t>Etre reconnu comme ayant établi la culture (exploitants agricoles)</w:t>
            </w:r>
          </w:p>
        </w:tc>
        <w:tc>
          <w:tcPr>
            <w:tcW w:w="5436" w:type="dxa"/>
            <w:shd w:val="clear" w:color="auto" w:fill="auto"/>
          </w:tcPr>
          <w:p w:rsidR="00B85F61" w:rsidRPr="00614C67" w:rsidRDefault="00B85F61" w:rsidP="001E62DD">
            <w:pPr>
              <w:spacing w:line="288" w:lineRule="auto"/>
              <w:rPr>
                <w:rFonts w:cs="Arial"/>
                <w:sz w:val="20"/>
              </w:rPr>
            </w:pPr>
            <w:r w:rsidRPr="00614C67">
              <w:rPr>
                <w:rFonts w:cs="Arial"/>
                <w:sz w:val="20"/>
                <w:u w:val="single"/>
              </w:rPr>
              <w:t>Cultures pérennes</w:t>
            </w:r>
            <w:r w:rsidRPr="00614C67">
              <w:rPr>
                <w:rFonts w:cs="Arial"/>
                <w:sz w:val="20"/>
              </w:rPr>
              <w:t> : compensation à la valeur intégrale de remplacement de la culture considérée (prenant en considération la valeur du plant, le travail nécessaire au ré-établissement de la culture, et la perte de revenu pendant la période nécessaire au ré-établissement à la valeur du marché du produit considéré)</w:t>
            </w:r>
          </w:p>
          <w:p w:rsidR="00B85F61" w:rsidRPr="00614C67" w:rsidRDefault="00B85F61" w:rsidP="001E62DD">
            <w:pPr>
              <w:spacing w:line="288" w:lineRule="auto"/>
              <w:rPr>
                <w:rFonts w:cs="Arial"/>
                <w:sz w:val="20"/>
              </w:rPr>
            </w:pPr>
            <w:r w:rsidRPr="00614C67">
              <w:rPr>
                <w:rFonts w:cs="Arial"/>
                <w:sz w:val="20"/>
                <w:u w:val="single"/>
              </w:rPr>
              <w:t>Cultures annuelles</w:t>
            </w:r>
            <w:r w:rsidRPr="00614C67">
              <w:rPr>
                <w:rFonts w:cs="Arial"/>
                <w:sz w:val="20"/>
              </w:rPr>
              <w:t> : si la culture est détruite avant d’avoir pu être moissonnée, compensation à la valeur actuelle du marché du produit perdu</w:t>
            </w:r>
          </w:p>
        </w:tc>
      </w:tr>
      <w:tr w:rsidR="00B85F61" w:rsidRPr="00614C67" w:rsidTr="001E62DD">
        <w:tc>
          <w:tcPr>
            <w:tcW w:w="1730" w:type="dxa"/>
            <w:shd w:val="clear" w:color="auto" w:fill="auto"/>
          </w:tcPr>
          <w:p w:rsidR="00B85F61" w:rsidRPr="00614C67" w:rsidRDefault="00B85F61" w:rsidP="001E62DD">
            <w:pPr>
              <w:spacing w:line="288" w:lineRule="auto"/>
              <w:rPr>
                <w:rFonts w:cs="Arial"/>
                <w:sz w:val="20"/>
              </w:rPr>
            </w:pPr>
            <w:r w:rsidRPr="00614C67">
              <w:rPr>
                <w:rFonts w:cs="Arial"/>
                <w:sz w:val="20"/>
              </w:rPr>
              <w:t>Perte de bâtiment</w:t>
            </w:r>
          </w:p>
        </w:tc>
        <w:tc>
          <w:tcPr>
            <w:tcW w:w="2546" w:type="dxa"/>
            <w:shd w:val="clear" w:color="auto" w:fill="auto"/>
          </w:tcPr>
          <w:p w:rsidR="00B85F61" w:rsidRPr="00614C67" w:rsidRDefault="00B85F61" w:rsidP="001E62DD">
            <w:pPr>
              <w:spacing w:line="288" w:lineRule="auto"/>
              <w:rPr>
                <w:rFonts w:cs="Arial"/>
                <w:sz w:val="20"/>
              </w:rPr>
            </w:pPr>
            <w:r w:rsidRPr="00614C67">
              <w:rPr>
                <w:rFonts w:cs="Arial"/>
                <w:sz w:val="20"/>
                <w:u w:val="single"/>
              </w:rPr>
              <w:t>Cas 1</w:t>
            </w:r>
            <w:r w:rsidRPr="00614C67">
              <w:rPr>
                <w:rFonts w:cs="Arial"/>
                <w:sz w:val="20"/>
              </w:rPr>
              <w:tab/>
              <w:t>Propriétaire résident, reconnu comme propriétaire par le voisinage</w:t>
            </w:r>
            <w:r w:rsidRPr="00614C67">
              <w:rPr>
                <w:rFonts w:cs="Arial"/>
                <w:sz w:val="20"/>
              </w:rPr>
              <w:br/>
            </w:r>
          </w:p>
          <w:p w:rsidR="00B85F61" w:rsidRPr="00614C67" w:rsidRDefault="00B85F61" w:rsidP="001E62DD">
            <w:pPr>
              <w:spacing w:line="288" w:lineRule="auto"/>
              <w:rPr>
                <w:rFonts w:cs="Arial"/>
                <w:sz w:val="20"/>
              </w:rPr>
            </w:pPr>
          </w:p>
          <w:p w:rsidR="00B85F61" w:rsidRPr="00614C67" w:rsidRDefault="00B85F61" w:rsidP="001E62DD">
            <w:pPr>
              <w:spacing w:line="288" w:lineRule="auto"/>
              <w:rPr>
                <w:rFonts w:cs="Arial"/>
                <w:sz w:val="20"/>
              </w:rPr>
            </w:pPr>
          </w:p>
          <w:p w:rsidR="00B85F61" w:rsidRPr="00614C67" w:rsidRDefault="00E82F02" w:rsidP="001E62DD">
            <w:pPr>
              <w:spacing w:line="288" w:lineRule="auto"/>
              <w:rPr>
                <w:rFonts w:cs="Arial"/>
                <w:sz w:val="20"/>
              </w:rPr>
            </w:pPr>
            <w:r>
              <w:rPr>
                <w:rFonts w:cs="Arial"/>
                <w:sz w:val="20"/>
                <w:u w:val="single"/>
              </w:rPr>
              <w:br/>
            </w:r>
            <w:r w:rsidR="00B85F61" w:rsidRPr="00614C67">
              <w:rPr>
                <w:rFonts w:cs="Arial"/>
                <w:sz w:val="20"/>
                <w:u w:val="single"/>
              </w:rPr>
              <w:t>Cas 2</w:t>
            </w:r>
            <w:r w:rsidR="00B85F61" w:rsidRPr="00614C67">
              <w:rPr>
                <w:rFonts w:cs="Arial"/>
                <w:sz w:val="20"/>
              </w:rPr>
              <w:tab/>
              <w:t>Propriétaire non résident, reconnu comme propriétaire par le voisinage</w:t>
            </w:r>
          </w:p>
          <w:p w:rsidR="00B85F61" w:rsidRPr="00614C67" w:rsidRDefault="00B85F61" w:rsidP="001E62DD">
            <w:pPr>
              <w:spacing w:line="288" w:lineRule="auto"/>
              <w:rPr>
                <w:rFonts w:cs="Arial"/>
                <w:sz w:val="20"/>
              </w:rPr>
            </w:pPr>
            <w:r w:rsidRPr="00614C67">
              <w:rPr>
                <w:rFonts w:cs="Arial"/>
                <w:sz w:val="20"/>
                <w:u w:val="single"/>
              </w:rPr>
              <w:t>Cas 3</w:t>
            </w:r>
            <w:r w:rsidRPr="00614C67">
              <w:rPr>
                <w:rFonts w:cs="Arial"/>
                <w:sz w:val="20"/>
              </w:rPr>
              <w:tab/>
              <w:t>Locataire, reconnu comme locataire par le voisinage</w:t>
            </w:r>
          </w:p>
        </w:tc>
        <w:tc>
          <w:tcPr>
            <w:tcW w:w="5436" w:type="dxa"/>
            <w:shd w:val="clear" w:color="auto" w:fill="auto"/>
          </w:tcPr>
          <w:p w:rsidR="00B85F61" w:rsidRPr="00614C67" w:rsidRDefault="00B85F61" w:rsidP="001E62DD">
            <w:pPr>
              <w:spacing w:line="288" w:lineRule="auto"/>
              <w:rPr>
                <w:rFonts w:cs="Arial"/>
                <w:sz w:val="20"/>
              </w:rPr>
            </w:pPr>
            <w:r w:rsidRPr="00614C67">
              <w:rPr>
                <w:rFonts w:cs="Arial"/>
                <w:sz w:val="20"/>
                <w:u w:val="single"/>
              </w:rPr>
              <w:t>Cas 1</w:t>
            </w:r>
            <w:r w:rsidRPr="00614C67">
              <w:rPr>
                <w:rFonts w:cs="Arial"/>
                <w:sz w:val="20"/>
              </w:rPr>
              <w:tab/>
              <w:t>Compensation du bâtiment à la valeur intégrale de remplacement (valeur du marché s’il est possible de se référer à des transactions pour ce type de bâtiment, plus indemnité de déménagement)</w:t>
            </w:r>
          </w:p>
          <w:p w:rsidR="00B85F61" w:rsidRPr="00614C67" w:rsidRDefault="00B85F61" w:rsidP="001E62DD">
            <w:pPr>
              <w:spacing w:line="288" w:lineRule="auto"/>
              <w:rPr>
                <w:rFonts w:cs="Arial"/>
                <w:sz w:val="20"/>
              </w:rPr>
            </w:pPr>
            <w:r w:rsidRPr="00614C67">
              <w:rPr>
                <w:rFonts w:cs="Arial"/>
                <w:b/>
                <w:sz w:val="20"/>
              </w:rPr>
              <w:t>OU</w:t>
            </w:r>
          </w:p>
          <w:p w:rsidR="00B85F61" w:rsidRPr="00614C67" w:rsidRDefault="00B85F61" w:rsidP="001E62DD">
            <w:pPr>
              <w:spacing w:line="288" w:lineRule="auto"/>
              <w:rPr>
                <w:rFonts w:cs="Arial"/>
                <w:sz w:val="20"/>
              </w:rPr>
            </w:pPr>
            <w:r w:rsidRPr="00614C67">
              <w:rPr>
                <w:rFonts w:cs="Arial"/>
                <w:sz w:val="20"/>
              </w:rPr>
              <w:t>Réinstallation dans un bâtiment de caractéristiques et de surface équivalentes ou supérieures et indemnité de déménagement</w:t>
            </w:r>
          </w:p>
          <w:p w:rsidR="00B85F61" w:rsidRPr="00614C67" w:rsidRDefault="00B85F61" w:rsidP="001E62DD">
            <w:pPr>
              <w:spacing w:line="288" w:lineRule="auto"/>
              <w:rPr>
                <w:rFonts w:cs="Arial"/>
                <w:sz w:val="20"/>
              </w:rPr>
            </w:pPr>
            <w:r w:rsidRPr="00614C67">
              <w:rPr>
                <w:rFonts w:cs="Arial"/>
                <w:sz w:val="20"/>
                <w:u w:val="single"/>
              </w:rPr>
              <w:t>Cas 2</w:t>
            </w:r>
            <w:r w:rsidRPr="00614C67">
              <w:rPr>
                <w:rFonts w:cs="Arial"/>
                <w:sz w:val="20"/>
              </w:rPr>
              <w:tab/>
              <w:t xml:space="preserve">Compensation du bâtiment à la valeur intégrale de remplacement (valeur du marché s’il est possible de se référer à des transactions pour ce type de bâtiment) </w:t>
            </w:r>
          </w:p>
          <w:p w:rsidR="00B85F61" w:rsidRPr="00614C67" w:rsidRDefault="00B85F61" w:rsidP="001E62DD">
            <w:pPr>
              <w:spacing w:line="288" w:lineRule="auto"/>
              <w:rPr>
                <w:rFonts w:cs="Arial"/>
                <w:sz w:val="20"/>
              </w:rPr>
            </w:pPr>
            <w:r w:rsidRPr="00614C67">
              <w:rPr>
                <w:rFonts w:cs="Arial"/>
                <w:sz w:val="20"/>
                <w:u w:val="single"/>
              </w:rPr>
              <w:t>Cas 3</w:t>
            </w:r>
            <w:r w:rsidRPr="00614C67">
              <w:rPr>
                <w:rFonts w:cs="Arial"/>
                <w:sz w:val="20"/>
              </w:rPr>
              <w:t>-</w:t>
            </w:r>
            <w:r w:rsidRPr="00614C67">
              <w:rPr>
                <w:rFonts w:cs="Arial"/>
                <w:sz w:val="20"/>
              </w:rPr>
              <w:tab/>
              <w:t>Compensation du coût du déplacement, comprenant (i) les frais encourus pour louer un logement similaire (trois mois de loyer de dépôt de garantie) et (ii) indemnité de déménagement</w:t>
            </w:r>
          </w:p>
        </w:tc>
      </w:tr>
      <w:tr w:rsidR="00B85F61" w:rsidRPr="00614C67" w:rsidTr="001E62DD">
        <w:tc>
          <w:tcPr>
            <w:tcW w:w="1730" w:type="dxa"/>
            <w:shd w:val="clear" w:color="auto" w:fill="auto"/>
          </w:tcPr>
          <w:p w:rsidR="00B85F61" w:rsidRPr="00614C67" w:rsidRDefault="00B85F61" w:rsidP="001E62DD">
            <w:pPr>
              <w:spacing w:line="288" w:lineRule="auto"/>
              <w:rPr>
                <w:rFonts w:cs="Arial"/>
                <w:sz w:val="20"/>
              </w:rPr>
            </w:pPr>
            <w:r w:rsidRPr="00614C67">
              <w:rPr>
                <w:rFonts w:cs="Arial"/>
                <w:sz w:val="20"/>
              </w:rPr>
              <w:t>Déménagement</w:t>
            </w:r>
          </w:p>
        </w:tc>
        <w:tc>
          <w:tcPr>
            <w:tcW w:w="2546" w:type="dxa"/>
            <w:shd w:val="clear" w:color="auto" w:fill="auto"/>
          </w:tcPr>
          <w:p w:rsidR="00B85F61" w:rsidRPr="00614C67" w:rsidRDefault="00B85F61" w:rsidP="001E62DD">
            <w:pPr>
              <w:spacing w:line="288" w:lineRule="auto"/>
              <w:rPr>
                <w:rFonts w:cs="Arial"/>
                <w:sz w:val="20"/>
              </w:rPr>
            </w:pPr>
            <w:r w:rsidRPr="00614C67">
              <w:rPr>
                <w:rFonts w:cs="Arial"/>
                <w:sz w:val="20"/>
              </w:rPr>
              <w:t>Etre résident et éligible à la réinstallation</w:t>
            </w:r>
          </w:p>
        </w:tc>
        <w:tc>
          <w:tcPr>
            <w:tcW w:w="5436" w:type="dxa"/>
            <w:shd w:val="clear" w:color="auto" w:fill="auto"/>
          </w:tcPr>
          <w:p w:rsidR="00B85F61" w:rsidRPr="00614C67" w:rsidRDefault="00B85F61" w:rsidP="001E62DD">
            <w:pPr>
              <w:spacing w:line="288" w:lineRule="auto"/>
              <w:rPr>
                <w:rFonts w:cs="Arial"/>
                <w:sz w:val="20"/>
              </w:rPr>
            </w:pPr>
            <w:r w:rsidRPr="00614C67">
              <w:rPr>
                <w:rFonts w:cs="Arial"/>
                <w:sz w:val="20"/>
              </w:rPr>
              <w:t>Prise en charge du coût du déménagement, de préférence en nature (mise à disposition d’un véhicule pour transporter les effets personnels)</w:t>
            </w:r>
          </w:p>
        </w:tc>
      </w:tr>
      <w:tr w:rsidR="00B85F61" w:rsidRPr="00614C67" w:rsidTr="001E62DD">
        <w:tc>
          <w:tcPr>
            <w:tcW w:w="1730" w:type="dxa"/>
            <w:shd w:val="clear" w:color="auto" w:fill="auto"/>
          </w:tcPr>
          <w:p w:rsidR="00B85F61" w:rsidRPr="00614C67" w:rsidRDefault="00B85F61" w:rsidP="001E62DD">
            <w:pPr>
              <w:spacing w:line="288" w:lineRule="auto"/>
              <w:rPr>
                <w:rFonts w:cs="Arial"/>
                <w:sz w:val="20"/>
              </w:rPr>
            </w:pPr>
            <w:r w:rsidRPr="00614C67">
              <w:rPr>
                <w:rFonts w:cs="Arial"/>
                <w:sz w:val="20"/>
              </w:rPr>
              <w:t>Perte d’activité commerciale ou artisanale</w:t>
            </w:r>
          </w:p>
        </w:tc>
        <w:tc>
          <w:tcPr>
            <w:tcW w:w="2546" w:type="dxa"/>
            <w:shd w:val="clear" w:color="auto" w:fill="auto"/>
          </w:tcPr>
          <w:p w:rsidR="00B85F61" w:rsidRPr="00614C67" w:rsidRDefault="00B85F61" w:rsidP="001E62DD">
            <w:pPr>
              <w:spacing w:line="288" w:lineRule="auto"/>
              <w:rPr>
                <w:rFonts w:cs="Arial"/>
                <w:sz w:val="20"/>
              </w:rPr>
            </w:pPr>
            <w:r w:rsidRPr="00614C67">
              <w:rPr>
                <w:rFonts w:cs="Arial"/>
                <w:sz w:val="20"/>
              </w:rPr>
              <w:t xml:space="preserve">Etre reconnu par le voisinage et les autorités comme l’exploitant de l’activité (cas des vendeurs à l’étale) </w:t>
            </w:r>
          </w:p>
        </w:tc>
        <w:tc>
          <w:tcPr>
            <w:tcW w:w="5436" w:type="dxa"/>
            <w:shd w:val="clear" w:color="auto" w:fill="auto"/>
          </w:tcPr>
          <w:p w:rsidR="00B85F61" w:rsidRPr="00614C67" w:rsidRDefault="00B85F61" w:rsidP="001E62DD">
            <w:pPr>
              <w:spacing w:line="288" w:lineRule="auto"/>
              <w:rPr>
                <w:rFonts w:cs="Arial"/>
                <w:sz w:val="20"/>
              </w:rPr>
            </w:pPr>
            <w:r w:rsidRPr="00614C67">
              <w:rPr>
                <w:rFonts w:cs="Arial"/>
                <w:sz w:val="20"/>
              </w:rPr>
              <w:t xml:space="preserve">Compensation de la perte de revenu encourue durant la période nécessaire pour ré-établir l’activité sur un autre site, plus appui en vue de l’adaptation à ces nouveaux sites </w:t>
            </w:r>
          </w:p>
        </w:tc>
      </w:tr>
      <w:tr w:rsidR="00B85F61" w:rsidRPr="00614C67" w:rsidTr="001E62DD">
        <w:tc>
          <w:tcPr>
            <w:tcW w:w="1730" w:type="dxa"/>
            <w:shd w:val="clear" w:color="auto" w:fill="auto"/>
          </w:tcPr>
          <w:p w:rsidR="00B85F61" w:rsidRPr="00614C67" w:rsidRDefault="00B85F61" w:rsidP="001E62DD">
            <w:pPr>
              <w:spacing w:line="288" w:lineRule="auto"/>
              <w:rPr>
                <w:rFonts w:cs="Arial"/>
                <w:sz w:val="20"/>
              </w:rPr>
            </w:pPr>
            <w:r w:rsidRPr="00614C67">
              <w:rPr>
                <w:rFonts w:cs="Arial"/>
                <w:sz w:val="20"/>
              </w:rPr>
              <w:t>Changement dans les conditions d’exercice de la profession</w:t>
            </w:r>
          </w:p>
        </w:tc>
        <w:tc>
          <w:tcPr>
            <w:tcW w:w="2546" w:type="dxa"/>
            <w:shd w:val="clear" w:color="auto" w:fill="auto"/>
          </w:tcPr>
          <w:p w:rsidR="00B85F61" w:rsidRPr="00614C67" w:rsidRDefault="00B85F61" w:rsidP="001E62DD">
            <w:pPr>
              <w:spacing w:line="288" w:lineRule="auto"/>
              <w:rPr>
                <w:rFonts w:cs="Arial"/>
                <w:sz w:val="20"/>
              </w:rPr>
            </w:pPr>
            <w:r w:rsidRPr="00614C67">
              <w:rPr>
                <w:rFonts w:cs="Arial"/>
                <w:sz w:val="20"/>
              </w:rPr>
              <w:t xml:space="preserve"> Vendeurs à l’étale implantés sur la voie publique </w:t>
            </w:r>
          </w:p>
        </w:tc>
        <w:tc>
          <w:tcPr>
            <w:tcW w:w="5436" w:type="dxa"/>
            <w:shd w:val="clear" w:color="auto" w:fill="auto"/>
          </w:tcPr>
          <w:p w:rsidR="00B85F61" w:rsidRPr="00614C67" w:rsidRDefault="00B85F61" w:rsidP="001E62DD">
            <w:pPr>
              <w:spacing w:line="288" w:lineRule="auto"/>
              <w:rPr>
                <w:rFonts w:cs="Arial"/>
                <w:sz w:val="20"/>
              </w:rPr>
            </w:pPr>
            <w:r w:rsidRPr="00614C67">
              <w:rPr>
                <w:rFonts w:cs="Arial"/>
                <w:sz w:val="20"/>
              </w:rPr>
              <w:t xml:space="preserve">Appuis structurels (formation, crédit) durant une période suffisante pour que ces professionnels puissent s’adapter à leur nouvel environnement et compensation de la perte de revenu pendant la période nécessaire à leur adaptation </w:t>
            </w:r>
          </w:p>
        </w:tc>
      </w:tr>
      <w:tr w:rsidR="00B85F61" w:rsidRPr="00614C67" w:rsidTr="001E62DD">
        <w:tc>
          <w:tcPr>
            <w:tcW w:w="1730" w:type="dxa"/>
            <w:shd w:val="clear" w:color="auto" w:fill="auto"/>
          </w:tcPr>
          <w:p w:rsidR="00B85F61" w:rsidRPr="00614C67" w:rsidRDefault="00B85F61" w:rsidP="001E62DD">
            <w:pPr>
              <w:spacing w:line="288" w:lineRule="auto"/>
              <w:rPr>
                <w:rFonts w:cs="Arial"/>
                <w:sz w:val="20"/>
              </w:rPr>
            </w:pPr>
            <w:r w:rsidRPr="00614C67">
              <w:rPr>
                <w:rFonts w:cs="Arial"/>
                <w:sz w:val="20"/>
              </w:rPr>
              <w:t>Perte d’emploi</w:t>
            </w:r>
          </w:p>
        </w:tc>
        <w:tc>
          <w:tcPr>
            <w:tcW w:w="2546" w:type="dxa"/>
            <w:shd w:val="clear" w:color="auto" w:fill="auto"/>
          </w:tcPr>
          <w:p w:rsidR="00B85F61" w:rsidRPr="00614C67" w:rsidRDefault="00B85F61" w:rsidP="001E62DD">
            <w:pPr>
              <w:spacing w:line="288" w:lineRule="auto"/>
              <w:rPr>
                <w:rFonts w:cs="Arial"/>
                <w:sz w:val="20"/>
              </w:rPr>
            </w:pPr>
            <w:r w:rsidRPr="00614C67">
              <w:rPr>
                <w:rFonts w:cs="Arial"/>
                <w:sz w:val="20"/>
              </w:rPr>
              <w:t>Personnes disposant d'un emploi permanent sur le site du projet</w:t>
            </w:r>
          </w:p>
        </w:tc>
        <w:tc>
          <w:tcPr>
            <w:tcW w:w="5436" w:type="dxa"/>
            <w:shd w:val="clear" w:color="auto" w:fill="auto"/>
          </w:tcPr>
          <w:p w:rsidR="00B85F61" w:rsidRPr="00614C67" w:rsidRDefault="00B85F61" w:rsidP="001E62DD">
            <w:pPr>
              <w:spacing w:line="288" w:lineRule="auto"/>
              <w:rPr>
                <w:rFonts w:cs="Arial"/>
                <w:sz w:val="20"/>
              </w:rPr>
            </w:pPr>
            <w:r w:rsidRPr="00614C67">
              <w:rPr>
                <w:rFonts w:cs="Arial"/>
                <w:sz w:val="20"/>
              </w:rPr>
              <w:t>Compensation  de six mois de salaire et appui à la réinsertion</w:t>
            </w:r>
          </w:p>
        </w:tc>
      </w:tr>
    </w:tbl>
    <w:p w:rsidR="00B85F61" w:rsidRPr="00C46D2E" w:rsidRDefault="00B85F61" w:rsidP="00C46D2E">
      <w:pPr>
        <w:rPr>
          <w:lang w:eastAsia="en-US"/>
        </w:rPr>
      </w:pPr>
    </w:p>
    <w:p w:rsidR="005A7C80" w:rsidRPr="00B85F61" w:rsidRDefault="00A16273" w:rsidP="005A7C80">
      <w:pPr>
        <w:pStyle w:val="Caption"/>
        <w:keepNext/>
        <w:rPr>
          <w:sz w:val="20"/>
          <w:u w:val="single"/>
          <w:lang w:val="fr-FR"/>
        </w:rPr>
      </w:pPr>
      <w:bookmarkStart w:id="49" w:name="_Toc462310997"/>
      <w:bookmarkStart w:id="50" w:name="_Toc462438071"/>
      <w:r>
        <w:rPr>
          <w:sz w:val="20"/>
          <w:szCs w:val="20"/>
          <w:u w:val="single"/>
          <w:lang w:val="fr-FR"/>
        </w:rPr>
        <w:t xml:space="preserve">Tableau 2 : </w:t>
      </w:r>
      <w:r w:rsidR="00B85F61" w:rsidRPr="00B85F61">
        <w:rPr>
          <w:sz w:val="20"/>
          <w:szCs w:val="20"/>
          <w:u w:val="single"/>
          <w:lang w:val="fr-FR"/>
        </w:rPr>
        <w:t>E</w:t>
      </w:r>
      <w:r w:rsidR="005A7C80" w:rsidRPr="00B85F61">
        <w:rPr>
          <w:sz w:val="20"/>
          <w:szCs w:val="20"/>
          <w:u w:val="single"/>
          <w:lang w:val="fr-FR"/>
        </w:rPr>
        <w:t>stimation des</w:t>
      </w:r>
      <w:r w:rsidR="005A7C80" w:rsidRPr="00B85F61">
        <w:rPr>
          <w:sz w:val="20"/>
          <w:szCs w:val="22"/>
          <w:u w:val="single"/>
          <w:lang w:val="fr-FR"/>
        </w:rPr>
        <w:t xml:space="preserve"> coûts de réinstallation (USD)</w:t>
      </w:r>
      <w:bookmarkEnd w:id="49"/>
      <w:bookmarkEnd w:id="5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2411"/>
        <w:gridCol w:w="1667"/>
        <w:gridCol w:w="1876"/>
      </w:tblGrid>
      <w:tr w:rsidR="004B365A" w:rsidRPr="00815159" w:rsidTr="0074327A">
        <w:trPr>
          <w:trHeight w:val="255"/>
        </w:trPr>
        <w:tc>
          <w:tcPr>
            <w:tcW w:w="3118" w:type="dxa"/>
            <w:vMerge w:val="restart"/>
            <w:shd w:val="clear" w:color="auto" w:fill="B8CCE4"/>
          </w:tcPr>
          <w:p w:rsidR="004B365A" w:rsidRPr="00815159" w:rsidRDefault="004B365A" w:rsidP="0074327A">
            <w:r w:rsidRPr="00815159">
              <w:t>Activité</w:t>
            </w:r>
          </w:p>
        </w:tc>
        <w:tc>
          <w:tcPr>
            <w:tcW w:w="2411" w:type="dxa"/>
            <w:vMerge w:val="restart"/>
            <w:shd w:val="clear" w:color="auto" w:fill="B8CCE4"/>
          </w:tcPr>
          <w:p w:rsidR="004B365A" w:rsidRPr="00815159" w:rsidRDefault="004B365A" w:rsidP="0074327A">
            <w:r w:rsidRPr="00815159">
              <w:t>Coût total en $ USD</w:t>
            </w:r>
          </w:p>
        </w:tc>
        <w:tc>
          <w:tcPr>
            <w:tcW w:w="3543" w:type="dxa"/>
            <w:gridSpan w:val="2"/>
            <w:shd w:val="clear" w:color="auto" w:fill="B8CCE4"/>
          </w:tcPr>
          <w:p w:rsidR="004B365A" w:rsidRPr="00815159" w:rsidRDefault="004B365A" w:rsidP="0074327A">
            <w:r w:rsidRPr="00815159">
              <w:t>Répartition ($ USD)</w:t>
            </w:r>
          </w:p>
        </w:tc>
      </w:tr>
      <w:tr w:rsidR="004B365A" w:rsidRPr="00815159" w:rsidTr="0074327A">
        <w:trPr>
          <w:trHeight w:val="255"/>
        </w:trPr>
        <w:tc>
          <w:tcPr>
            <w:tcW w:w="3118" w:type="dxa"/>
            <w:vMerge/>
            <w:shd w:val="clear" w:color="auto" w:fill="B8CCE4"/>
          </w:tcPr>
          <w:p w:rsidR="004B365A" w:rsidRPr="00815159" w:rsidRDefault="004B365A" w:rsidP="0074327A"/>
        </w:tc>
        <w:tc>
          <w:tcPr>
            <w:tcW w:w="2411" w:type="dxa"/>
            <w:vMerge/>
            <w:shd w:val="clear" w:color="auto" w:fill="B8CCE4"/>
          </w:tcPr>
          <w:p w:rsidR="004B365A" w:rsidRPr="00815159" w:rsidRDefault="004B365A" w:rsidP="0074327A"/>
        </w:tc>
        <w:tc>
          <w:tcPr>
            <w:tcW w:w="1667" w:type="dxa"/>
            <w:shd w:val="clear" w:color="auto" w:fill="B8CCE4"/>
          </w:tcPr>
          <w:p w:rsidR="004B365A" w:rsidRPr="00815159" w:rsidRDefault="004B365A" w:rsidP="0074327A">
            <w:r w:rsidRPr="00815159">
              <w:t xml:space="preserve">Etat Djiboutien   </w:t>
            </w:r>
          </w:p>
        </w:tc>
        <w:tc>
          <w:tcPr>
            <w:tcW w:w="1876" w:type="dxa"/>
            <w:shd w:val="clear" w:color="auto" w:fill="B8CCE4"/>
          </w:tcPr>
          <w:p w:rsidR="004B365A" w:rsidRPr="00815159" w:rsidRDefault="004B365A" w:rsidP="0074327A">
            <w:r w:rsidRPr="00815159">
              <w:t xml:space="preserve">Projet </w:t>
            </w:r>
          </w:p>
        </w:tc>
      </w:tr>
      <w:tr w:rsidR="004B365A" w:rsidRPr="00815159" w:rsidTr="0074327A">
        <w:trPr>
          <w:trHeight w:val="165"/>
        </w:trPr>
        <w:tc>
          <w:tcPr>
            <w:tcW w:w="3118" w:type="dxa"/>
            <w:shd w:val="clear" w:color="auto" w:fill="auto"/>
          </w:tcPr>
          <w:p w:rsidR="004B365A" w:rsidRPr="00B23A8F" w:rsidRDefault="004B365A" w:rsidP="0074327A">
            <w:r w:rsidRPr="00B23A8F">
              <w:t>Besoins en terre et compensation des Pertes (en infrastructures socio-économiques et habitats, activités  agricoles, économiques)</w:t>
            </w:r>
          </w:p>
        </w:tc>
        <w:tc>
          <w:tcPr>
            <w:tcW w:w="2411" w:type="dxa"/>
            <w:shd w:val="clear" w:color="auto" w:fill="auto"/>
          </w:tcPr>
          <w:p w:rsidR="004B365A" w:rsidRPr="00815159" w:rsidRDefault="004B365A" w:rsidP="0074327A">
            <w:r>
              <w:t>52 000</w:t>
            </w:r>
          </w:p>
        </w:tc>
        <w:tc>
          <w:tcPr>
            <w:tcW w:w="1667" w:type="dxa"/>
            <w:shd w:val="clear" w:color="auto" w:fill="auto"/>
          </w:tcPr>
          <w:p w:rsidR="004B365A" w:rsidRPr="00815159" w:rsidRDefault="004B365A" w:rsidP="0074327A">
            <w:r>
              <w:t>52 000</w:t>
            </w:r>
          </w:p>
        </w:tc>
        <w:tc>
          <w:tcPr>
            <w:tcW w:w="1876" w:type="dxa"/>
            <w:shd w:val="clear" w:color="auto" w:fill="auto"/>
          </w:tcPr>
          <w:p w:rsidR="004B365A" w:rsidRPr="00815159" w:rsidRDefault="004B365A" w:rsidP="0074327A"/>
        </w:tc>
      </w:tr>
      <w:tr w:rsidR="004B365A" w:rsidRPr="00815159" w:rsidTr="0074327A">
        <w:trPr>
          <w:trHeight w:val="240"/>
        </w:trPr>
        <w:tc>
          <w:tcPr>
            <w:tcW w:w="3118" w:type="dxa"/>
            <w:shd w:val="clear" w:color="auto" w:fill="auto"/>
          </w:tcPr>
          <w:p w:rsidR="004B365A" w:rsidRPr="00B23A8F" w:rsidRDefault="004B365A" w:rsidP="0074327A">
            <w:r w:rsidRPr="00B23A8F">
              <w:t>Provision pour le recrutement de consultants, l’élabora</w:t>
            </w:r>
            <w:r w:rsidRPr="00B23A8F">
              <w:rPr>
                <w:bCs/>
              </w:rPr>
              <w:t>tion des PARs éventuels </w:t>
            </w:r>
          </w:p>
        </w:tc>
        <w:tc>
          <w:tcPr>
            <w:tcW w:w="2411" w:type="dxa"/>
            <w:shd w:val="clear" w:color="auto" w:fill="auto"/>
          </w:tcPr>
          <w:p w:rsidR="004B365A" w:rsidRPr="00815159" w:rsidRDefault="004B365A" w:rsidP="0074327A">
            <w:pPr>
              <w:rPr>
                <w:color w:val="000000"/>
              </w:rPr>
            </w:pPr>
            <w:r>
              <w:t>12 000</w:t>
            </w:r>
          </w:p>
        </w:tc>
        <w:tc>
          <w:tcPr>
            <w:tcW w:w="1667" w:type="dxa"/>
            <w:shd w:val="clear" w:color="auto" w:fill="auto"/>
          </w:tcPr>
          <w:p w:rsidR="004B365A" w:rsidRPr="00815159" w:rsidRDefault="004B365A" w:rsidP="0074327A">
            <w:r w:rsidRPr="00815159">
              <w:t>-</w:t>
            </w:r>
          </w:p>
        </w:tc>
        <w:tc>
          <w:tcPr>
            <w:tcW w:w="1876" w:type="dxa"/>
            <w:shd w:val="clear" w:color="auto" w:fill="auto"/>
          </w:tcPr>
          <w:p w:rsidR="004B365A" w:rsidRPr="00815159" w:rsidRDefault="004B365A" w:rsidP="0074327A">
            <w:r>
              <w:t>12 000</w:t>
            </w:r>
          </w:p>
        </w:tc>
      </w:tr>
      <w:tr w:rsidR="004B365A" w:rsidRPr="00815159" w:rsidTr="0074327A">
        <w:trPr>
          <w:trHeight w:val="128"/>
        </w:trPr>
        <w:tc>
          <w:tcPr>
            <w:tcW w:w="3118" w:type="dxa"/>
            <w:shd w:val="clear" w:color="auto" w:fill="auto"/>
          </w:tcPr>
          <w:p w:rsidR="004B365A" w:rsidRPr="00815159" w:rsidRDefault="004B365A" w:rsidP="0074327A">
            <w:r w:rsidRPr="00815159">
              <w:t>Renforcement des capacités</w:t>
            </w:r>
          </w:p>
        </w:tc>
        <w:tc>
          <w:tcPr>
            <w:tcW w:w="2411" w:type="dxa"/>
            <w:shd w:val="clear" w:color="auto" w:fill="auto"/>
          </w:tcPr>
          <w:p w:rsidR="004B365A" w:rsidRPr="00815159" w:rsidRDefault="004B365A" w:rsidP="0074327A">
            <w:r w:rsidRPr="00815159">
              <w:t>3 000 </w:t>
            </w:r>
          </w:p>
        </w:tc>
        <w:tc>
          <w:tcPr>
            <w:tcW w:w="1667" w:type="dxa"/>
            <w:shd w:val="clear" w:color="auto" w:fill="auto"/>
          </w:tcPr>
          <w:p w:rsidR="004B365A" w:rsidRPr="00815159" w:rsidRDefault="004B365A" w:rsidP="0074327A">
            <w:r w:rsidRPr="00815159">
              <w:t>-</w:t>
            </w:r>
          </w:p>
        </w:tc>
        <w:tc>
          <w:tcPr>
            <w:tcW w:w="1876" w:type="dxa"/>
            <w:shd w:val="clear" w:color="auto" w:fill="auto"/>
          </w:tcPr>
          <w:p w:rsidR="004B365A" w:rsidRPr="00815159" w:rsidRDefault="004B365A" w:rsidP="0074327A">
            <w:r w:rsidRPr="00815159">
              <w:t xml:space="preserve">3 000 </w:t>
            </w:r>
          </w:p>
        </w:tc>
      </w:tr>
      <w:tr w:rsidR="004B365A" w:rsidRPr="00815159" w:rsidTr="0074327A">
        <w:trPr>
          <w:trHeight w:val="128"/>
        </w:trPr>
        <w:tc>
          <w:tcPr>
            <w:tcW w:w="3118" w:type="dxa"/>
            <w:shd w:val="clear" w:color="auto" w:fill="auto"/>
          </w:tcPr>
          <w:p w:rsidR="004B365A" w:rsidRPr="00815159" w:rsidRDefault="004B365A" w:rsidP="0074327A">
            <w:r w:rsidRPr="00815159">
              <w:t>Sensibilisation des populations</w:t>
            </w:r>
          </w:p>
        </w:tc>
        <w:tc>
          <w:tcPr>
            <w:tcW w:w="2411" w:type="dxa"/>
            <w:shd w:val="clear" w:color="auto" w:fill="auto"/>
          </w:tcPr>
          <w:p w:rsidR="004B365A" w:rsidRPr="00815159" w:rsidRDefault="004B365A" w:rsidP="0074327A">
            <w:r w:rsidRPr="00815159">
              <w:t xml:space="preserve">2 000  </w:t>
            </w:r>
          </w:p>
        </w:tc>
        <w:tc>
          <w:tcPr>
            <w:tcW w:w="1667" w:type="dxa"/>
            <w:shd w:val="clear" w:color="auto" w:fill="auto"/>
          </w:tcPr>
          <w:p w:rsidR="004B365A" w:rsidRPr="00815159" w:rsidRDefault="004B365A" w:rsidP="0074327A">
            <w:r w:rsidRPr="00815159">
              <w:t>-</w:t>
            </w:r>
          </w:p>
        </w:tc>
        <w:tc>
          <w:tcPr>
            <w:tcW w:w="1876" w:type="dxa"/>
            <w:shd w:val="clear" w:color="auto" w:fill="auto"/>
          </w:tcPr>
          <w:p w:rsidR="004B365A" w:rsidRPr="00815159" w:rsidRDefault="004B365A" w:rsidP="0074327A">
            <w:r w:rsidRPr="00815159">
              <w:t>2 000</w:t>
            </w:r>
          </w:p>
        </w:tc>
      </w:tr>
      <w:tr w:rsidR="004B365A" w:rsidRPr="00815159" w:rsidTr="0074327A">
        <w:trPr>
          <w:trHeight w:val="70"/>
        </w:trPr>
        <w:tc>
          <w:tcPr>
            <w:tcW w:w="3118" w:type="dxa"/>
            <w:shd w:val="clear" w:color="auto" w:fill="auto"/>
          </w:tcPr>
          <w:p w:rsidR="004B365A" w:rsidRPr="00815159" w:rsidRDefault="004B365A" w:rsidP="0074327A">
            <w:r w:rsidRPr="00815159">
              <w:t>Suivi permanent</w:t>
            </w:r>
          </w:p>
        </w:tc>
        <w:tc>
          <w:tcPr>
            <w:tcW w:w="2411" w:type="dxa"/>
            <w:shd w:val="clear" w:color="auto" w:fill="auto"/>
          </w:tcPr>
          <w:p w:rsidR="004B365A" w:rsidRPr="00815159" w:rsidRDefault="004B365A" w:rsidP="0074327A">
            <w:r>
              <w:t>8000</w:t>
            </w:r>
          </w:p>
        </w:tc>
        <w:tc>
          <w:tcPr>
            <w:tcW w:w="1667" w:type="dxa"/>
            <w:shd w:val="clear" w:color="auto" w:fill="auto"/>
          </w:tcPr>
          <w:p w:rsidR="004B365A" w:rsidRPr="00815159" w:rsidRDefault="004B365A" w:rsidP="0074327A">
            <w:r w:rsidRPr="00815159">
              <w:t>-</w:t>
            </w:r>
          </w:p>
        </w:tc>
        <w:tc>
          <w:tcPr>
            <w:tcW w:w="1876" w:type="dxa"/>
            <w:shd w:val="clear" w:color="auto" w:fill="auto"/>
          </w:tcPr>
          <w:p w:rsidR="004B365A" w:rsidRPr="00815159" w:rsidRDefault="004B365A" w:rsidP="0074327A">
            <w:r>
              <w:t>8000</w:t>
            </w:r>
          </w:p>
        </w:tc>
      </w:tr>
      <w:tr w:rsidR="004B365A" w:rsidRPr="00815159" w:rsidTr="0074327A">
        <w:trPr>
          <w:trHeight w:val="70"/>
        </w:trPr>
        <w:tc>
          <w:tcPr>
            <w:tcW w:w="3118" w:type="dxa"/>
            <w:shd w:val="clear" w:color="auto" w:fill="auto"/>
          </w:tcPr>
          <w:p w:rsidR="004B365A" w:rsidRPr="00815159" w:rsidRDefault="004B365A" w:rsidP="0074327A">
            <w:r w:rsidRPr="00815159">
              <w:t>Evaluation (finale)</w:t>
            </w:r>
          </w:p>
        </w:tc>
        <w:tc>
          <w:tcPr>
            <w:tcW w:w="2411" w:type="dxa"/>
            <w:shd w:val="clear" w:color="auto" w:fill="auto"/>
          </w:tcPr>
          <w:p w:rsidR="004B365A" w:rsidRPr="00815159" w:rsidRDefault="004B365A" w:rsidP="0074327A">
            <w:r w:rsidRPr="00815159">
              <w:t>6 000 </w:t>
            </w:r>
          </w:p>
        </w:tc>
        <w:tc>
          <w:tcPr>
            <w:tcW w:w="1667" w:type="dxa"/>
            <w:shd w:val="clear" w:color="auto" w:fill="auto"/>
          </w:tcPr>
          <w:p w:rsidR="004B365A" w:rsidRPr="00815159" w:rsidRDefault="004B365A" w:rsidP="0074327A">
            <w:r w:rsidRPr="00815159">
              <w:t>-</w:t>
            </w:r>
          </w:p>
        </w:tc>
        <w:tc>
          <w:tcPr>
            <w:tcW w:w="1876" w:type="dxa"/>
            <w:shd w:val="clear" w:color="auto" w:fill="auto"/>
          </w:tcPr>
          <w:p w:rsidR="004B365A" w:rsidRPr="00815159" w:rsidRDefault="004B365A" w:rsidP="0074327A">
            <w:r w:rsidRPr="00815159">
              <w:t xml:space="preserve">6 000 </w:t>
            </w:r>
          </w:p>
        </w:tc>
      </w:tr>
      <w:tr w:rsidR="004B365A" w:rsidRPr="00815159" w:rsidTr="0074327A">
        <w:trPr>
          <w:trHeight w:val="70"/>
        </w:trPr>
        <w:tc>
          <w:tcPr>
            <w:tcW w:w="3118" w:type="dxa"/>
            <w:shd w:val="clear" w:color="auto" w:fill="auto"/>
          </w:tcPr>
          <w:p w:rsidR="004B365A" w:rsidRPr="00815159" w:rsidRDefault="004B365A" w:rsidP="0074327A">
            <w:r w:rsidRPr="00815159">
              <w:t xml:space="preserve">TOTAL EN USD </w:t>
            </w:r>
          </w:p>
        </w:tc>
        <w:tc>
          <w:tcPr>
            <w:tcW w:w="2411" w:type="dxa"/>
            <w:shd w:val="clear" w:color="auto" w:fill="auto"/>
          </w:tcPr>
          <w:p w:rsidR="004B365A" w:rsidRPr="00815159" w:rsidRDefault="004B365A" w:rsidP="0074327A">
            <w:pPr>
              <w:rPr>
                <w:color w:val="000000"/>
              </w:rPr>
            </w:pPr>
            <w:r>
              <w:t>83 000</w:t>
            </w:r>
          </w:p>
        </w:tc>
        <w:tc>
          <w:tcPr>
            <w:tcW w:w="1667" w:type="dxa"/>
            <w:shd w:val="clear" w:color="auto" w:fill="auto"/>
          </w:tcPr>
          <w:p w:rsidR="004B365A" w:rsidRPr="00815159" w:rsidRDefault="004B365A" w:rsidP="0074327A">
            <w:r>
              <w:t>52 000</w:t>
            </w:r>
          </w:p>
        </w:tc>
        <w:tc>
          <w:tcPr>
            <w:tcW w:w="1876" w:type="dxa"/>
            <w:shd w:val="clear" w:color="auto" w:fill="auto"/>
          </w:tcPr>
          <w:p w:rsidR="004B365A" w:rsidRPr="00815159" w:rsidRDefault="004B365A" w:rsidP="0074327A">
            <w:r>
              <w:t>31 000</w:t>
            </w:r>
          </w:p>
        </w:tc>
      </w:tr>
    </w:tbl>
    <w:p w:rsidR="004B365A" w:rsidRPr="004C59CB" w:rsidRDefault="004B365A" w:rsidP="004B365A"/>
    <w:p w:rsidR="004B365A" w:rsidRPr="00FC1FBE" w:rsidRDefault="004B365A" w:rsidP="004B365A">
      <w:pPr>
        <w:pStyle w:val="RAPPORT1"/>
      </w:pPr>
      <w:bookmarkStart w:id="51" w:name="_Toc462316093"/>
      <w:bookmarkStart w:id="52" w:name="_Toc462317973"/>
      <w:bookmarkStart w:id="53" w:name="_Toc462495637"/>
      <w:bookmarkStart w:id="54" w:name="_Toc536106643"/>
      <w:r w:rsidRPr="00FC1FBE">
        <w:t>Sources de financement</w:t>
      </w:r>
      <w:bookmarkEnd w:id="51"/>
      <w:bookmarkEnd w:id="52"/>
      <w:bookmarkEnd w:id="53"/>
      <w:bookmarkEnd w:id="54"/>
    </w:p>
    <w:p w:rsidR="004B365A" w:rsidRPr="00B23A8F" w:rsidRDefault="00C81EB5" w:rsidP="004B365A">
      <w:pPr>
        <w:jc w:val="both"/>
        <w:rPr>
          <w:bCs/>
        </w:rPr>
      </w:pPr>
      <w:r>
        <w:t>L</w:t>
      </w:r>
      <w:r w:rsidR="004B365A" w:rsidRPr="00B23A8F">
        <w:t xml:space="preserve">e financement des indemnisations </w:t>
      </w:r>
      <w:r>
        <w:t xml:space="preserve">sera </w:t>
      </w:r>
      <w:r w:rsidR="00DE7ABA">
        <w:t>assuré par</w:t>
      </w:r>
      <w:r w:rsidR="004B365A" w:rsidRPr="00B23A8F">
        <w:t xml:space="preserve"> la contrepartie</w:t>
      </w:r>
      <w:r w:rsidR="004B365A">
        <w:t xml:space="preserve"> Djiboutienne. Tandis que le projet</w:t>
      </w:r>
      <w:r w:rsidR="004B365A" w:rsidRPr="00B23A8F">
        <w:t xml:space="preserve">  aura à financer les activités d’information et de suivi de la mise en œuvre du CPR et des PAR éventuels. Ainsi, </w:t>
      </w:r>
      <w:r w:rsidR="004B365A" w:rsidRPr="00B23A8F">
        <w:rPr>
          <w:bCs/>
        </w:rPr>
        <w:t xml:space="preserve">le gouvernement Djiboutien prendra en charge  </w:t>
      </w:r>
      <w:r w:rsidR="004B365A" w:rsidRPr="00B23A8F">
        <w:t>le financement</w:t>
      </w:r>
      <w:r w:rsidR="004B365A" w:rsidRPr="00B23A8F">
        <w:rPr>
          <w:bCs/>
        </w:rPr>
        <w:t xml:space="preserve"> des coûts de compensation (besoin en terres, pertes économiques, pertes d'arbres etc.), et le </w:t>
      </w:r>
      <w:r w:rsidR="004B365A">
        <w:t>projet</w:t>
      </w:r>
      <w:r w:rsidR="002F52C5">
        <w:t xml:space="preserve"> </w:t>
      </w:r>
      <w:r w:rsidR="004B365A" w:rsidRPr="00B23A8F">
        <w:rPr>
          <w:bCs/>
        </w:rPr>
        <w:t xml:space="preserve">financera  les coûts liés à la préparation des PAR,  à la sensibilisation, au renforcement des capacités et au suivi/évaluation. </w:t>
      </w:r>
    </w:p>
    <w:p w:rsidR="001C1E25" w:rsidRDefault="004B365A" w:rsidP="004B365A">
      <w:r w:rsidRPr="00B23A8F">
        <w:rPr>
          <w:bCs/>
        </w:rPr>
        <w:br w:type="page"/>
      </w:r>
      <w:bookmarkStart w:id="55" w:name="_Toc462388849"/>
      <w:bookmarkEnd w:id="55"/>
    </w:p>
    <w:p w:rsidR="00F87312" w:rsidRPr="0062486A" w:rsidRDefault="00F87312" w:rsidP="00F87312">
      <w:pPr>
        <w:rPr>
          <w:b/>
          <w:lang w:val="en-US"/>
        </w:rPr>
      </w:pPr>
      <w:r w:rsidRPr="0062486A">
        <w:rPr>
          <w:b/>
          <w:lang w:val="en-US"/>
        </w:rPr>
        <w:t>EXECUTIVE SUMMARY</w:t>
      </w:r>
    </w:p>
    <w:p w:rsidR="00F87312" w:rsidRPr="0062486A" w:rsidRDefault="00F87312" w:rsidP="00F87312">
      <w:pPr>
        <w:rPr>
          <w:b/>
          <w:lang w:val="en-US"/>
        </w:rPr>
      </w:pPr>
      <w:r w:rsidRPr="0062486A">
        <w:rPr>
          <w:b/>
          <w:lang w:val="en-US"/>
        </w:rPr>
        <w:t>Context and objective of the Project</w:t>
      </w:r>
    </w:p>
    <w:p w:rsidR="00F87312" w:rsidRPr="00F87312" w:rsidRDefault="00F87312" w:rsidP="00F87312">
      <w:pPr>
        <w:jc w:val="both"/>
        <w:rPr>
          <w:lang w:val="en-US"/>
        </w:rPr>
      </w:pPr>
      <w:r w:rsidRPr="00F87312">
        <w:rPr>
          <w:lang w:val="en-US"/>
        </w:rPr>
        <w:t xml:space="preserve">The </w:t>
      </w:r>
      <w:r w:rsidR="00B76F63" w:rsidRPr="00B76F63">
        <w:rPr>
          <w:rFonts w:ascii="Calibri" w:hAnsi="Calibri" w:cs="Calibri"/>
          <w:noProof/>
          <w:lang w:val="en-US"/>
        </w:rPr>
        <w:t xml:space="preserve"> Integrated Cash Transfer and Human Capital Project</w:t>
      </w:r>
      <w:r w:rsidRPr="00F87312">
        <w:rPr>
          <w:lang w:val="en-US"/>
        </w:rPr>
        <w:t xml:space="preserve"> is a project implemented by the State Secretariat for Social Affairs (SEAS)</w:t>
      </w:r>
      <w:r w:rsidR="000B0E2C">
        <w:rPr>
          <w:lang w:val="en-US"/>
        </w:rPr>
        <w:t>, with the responsibility for implementation of certain activities delegated to</w:t>
      </w:r>
      <w:r w:rsidRPr="00F87312">
        <w:rPr>
          <w:lang w:val="en-US"/>
        </w:rPr>
        <w:t>the Djibouti Social Development Agency (ADDS).  This project is financed by the World Bank in the form of a grant of 15 million dollars. Its objectives are to provide targeted cash transfers to poor households and to support access to community-based interventions aimed at improving human capital.</w:t>
      </w:r>
    </w:p>
    <w:p w:rsidR="00F87312" w:rsidRPr="00F87312" w:rsidRDefault="00F87312" w:rsidP="00F87312">
      <w:pPr>
        <w:jc w:val="both"/>
        <w:rPr>
          <w:lang w:val="en-US"/>
        </w:rPr>
      </w:pPr>
      <w:r w:rsidRPr="00F87312">
        <w:rPr>
          <w:lang w:val="en-US"/>
        </w:rPr>
        <w:t xml:space="preserve">However, the implementation of this programmed may lead to land acquisitions that would result in the loss of space, property and/or socio-economic activities to the detriment of the surrounding populations, including their possible displacement. </w:t>
      </w:r>
    </w:p>
    <w:p w:rsidR="00F87312" w:rsidRPr="00F87312" w:rsidRDefault="00F87312" w:rsidP="00F87312">
      <w:pPr>
        <w:jc w:val="both"/>
        <w:rPr>
          <w:lang w:val="en-US"/>
        </w:rPr>
      </w:pPr>
      <w:r w:rsidRPr="00F87312">
        <w:rPr>
          <w:lang w:val="en-US"/>
        </w:rPr>
        <w:t>In order to prevent and mitigate potential negative impacts that may result from the implementation of the project, this Policy and Resettlement Framework (PMF) is prepared to manage the negative social impacts of the project in a consensual manner, although the sites of their implementati</w:t>
      </w:r>
      <w:r>
        <w:rPr>
          <w:lang w:val="en-US"/>
        </w:rPr>
        <w:t>on are precisely not yet known.</w:t>
      </w:r>
    </w:p>
    <w:p w:rsidR="00F87312" w:rsidRPr="00F87312" w:rsidRDefault="00F87312" w:rsidP="00F87312">
      <w:pPr>
        <w:rPr>
          <w:b/>
          <w:lang w:val="en-US"/>
        </w:rPr>
      </w:pPr>
      <w:r w:rsidRPr="00F87312">
        <w:rPr>
          <w:b/>
          <w:lang w:val="en-US"/>
        </w:rPr>
        <w:t>Objectives of the CPR</w:t>
      </w:r>
    </w:p>
    <w:p w:rsidR="00F87312" w:rsidRPr="00F87312" w:rsidRDefault="00F87312" w:rsidP="006B7774">
      <w:pPr>
        <w:jc w:val="both"/>
        <w:rPr>
          <w:lang w:val="en-US"/>
        </w:rPr>
      </w:pPr>
      <w:r w:rsidRPr="00F87312">
        <w:rPr>
          <w:lang w:val="en-US"/>
        </w:rPr>
        <w:t>The objective of the Resettlement Policy Framework is to describe the objectives, principles and procedures that govern the land acquisition regime for the development of public utility infrastructure. The CPR clarifies the rules applicable to the identification of persons who are likely to be affected by the implementation of the social safety net expansion project activities. It takes into account the requirements of the World Bank's Safeguard Policy contained in PO 4.12 "</w:t>
      </w:r>
      <w:r w:rsidR="00DE7ABA" w:rsidRPr="00F87312">
        <w:rPr>
          <w:lang w:val="en-US"/>
        </w:rPr>
        <w:t>Involuntary</w:t>
      </w:r>
      <w:r w:rsidRPr="00F87312">
        <w:rPr>
          <w:lang w:val="en-US"/>
        </w:rPr>
        <w:t xml:space="preserve"> Resettlement". The CPR also includes the analysis of the economic and social consequences resulting from the implementation of the activities of the "expansion of social nets" project that could lead to the withdrawal of land from populations, especially the most vulnerable.</w:t>
      </w:r>
    </w:p>
    <w:p w:rsidR="00F87312" w:rsidRDefault="00F87312" w:rsidP="00F87312">
      <w:pPr>
        <w:jc w:val="both"/>
        <w:rPr>
          <w:b/>
          <w:lang w:val="en-US"/>
        </w:rPr>
      </w:pPr>
      <w:r w:rsidRPr="00F87312">
        <w:rPr>
          <w:b/>
          <w:lang w:val="en-US"/>
        </w:rPr>
        <w:t>Impacts of the project on people, property and livelihoods</w:t>
      </w:r>
    </w:p>
    <w:p w:rsidR="00953461" w:rsidRPr="00953461" w:rsidRDefault="00953461" w:rsidP="00953461">
      <w:pPr>
        <w:jc w:val="both"/>
        <w:rPr>
          <w:lang w:val="en-US"/>
        </w:rPr>
      </w:pPr>
      <w:r w:rsidRPr="00953461">
        <w:rPr>
          <w:lang w:val="en-US"/>
        </w:rPr>
        <w:t>The sites that will house the sub-projects are mainly located in the public domain. The potential negative social impacts of the project will be mainly related to: loss of land and/or buildings; loss of activities, including commercial/marketing, artisanal activities; loss of sources of income or livelihoods; and temporary or permanent displacement of activities located on project rights-of-way. There will be no physical travel, only economic travel. It should be noted that economic travel can only take place after the payment of the relevant compensation.</w:t>
      </w:r>
    </w:p>
    <w:p w:rsidR="00F87312" w:rsidRPr="00F87312" w:rsidRDefault="00F87312" w:rsidP="00F87312">
      <w:pPr>
        <w:jc w:val="both"/>
        <w:rPr>
          <w:b/>
          <w:lang w:val="en-US"/>
        </w:rPr>
      </w:pPr>
      <w:r w:rsidRPr="00F87312">
        <w:rPr>
          <w:b/>
          <w:lang w:val="en-US"/>
        </w:rPr>
        <w:t>Estimated number of people affected and approximate land needs</w:t>
      </w:r>
    </w:p>
    <w:p w:rsidR="00953461" w:rsidRPr="00953461" w:rsidRDefault="00953461" w:rsidP="00953461">
      <w:pPr>
        <w:jc w:val="both"/>
        <w:rPr>
          <w:lang w:val="en-US"/>
        </w:rPr>
      </w:pPr>
      <w:r w:rsidRPr="00953461">
        <w:rPr>
          <w:lang w:val="en-US"/>
        </w:rPr>
        <w:t xml:space="preserve">The overall land requirements can only be known if all investments are known precisely by area. For the time being, the following is an estimate based on the minimum ratio of the potential axes or places that will house the project's investments. On this basis, the total land requirements will be at least about 260,510m2 for all sub-projects, as shown in the table below. However, in Djibouti the land is communal, it belongs to the communities, so in rural areas community infrastructure is built on communal land and the land on which communal infrastructure is built remains the property of the community. Land will therefore be acquired, but not necessarily involuntarily relocated, because communal infrastructure is normally built on unoccupied communal land. </w:t>
      </w:r>
    </w:p>
    <w:p w:rsidR="00953461" w:rsidRPr="00953461" w:rsidRDefault="00953461" w:rsidP="00953461">
      <w:pPr>
        <w:jc w:val="both"/>
        <w:rPr>
          <w:lang w:val="en-US"/>
        </w:rPr>
      </w:pPr>
      <w:r w:rsidRPr="00953461">
        <w:rPr>
          <w:lang w:val="en-US"/>
        </w:rPr>
        <w:t xml:space="preserve">It is difficult to accurately estimate the number of people or activities that will be affected </w:t>
      </w:r>
      <w:r w:rsidR="00C37E3E" w:rsidRPr="00953461">
        <w:rPr>
          <w:lang w:val="en-US"/>
        </w:rPr>
        <w:t>Feasible</w:t>
      </w:r>
      <w:r w:rsidRPr="00953461">
        <w:rPr>
          <w:lang w:val="en-US"/>
        </w:rPr>
        <w:t xml:space="preserve"> at this stage of the study may be that the number and exact location of all sub-projects of the Social Net Expansion Project are not yet precisely defined in the inland regions (Arta, Ali Sabieh, Dikhil, Obock and Tadjourah). The number will only be known when the project areas and sub-projects have been completed are identified and a census survey is conducted.</w:t>
      </w:r>
    </w:p>
    <w:p w:rsidR="00953461" w:rsidRPr="00953461" w:rsidRDefault="00953461" w:rsidP="00953461">
      <w:pPr>
        <w:jc w:val="both"/>
        <w:rPr>
          <w:lang w:val="en-US"/>
        </w:rPr>
      </w:pPr>
      <w:r w:rsidRPr="00953461">
        <w:rPr>
          <w:lang w:val="en-US"/>
        </w:rPr>
        <w:t xml:space="preserve">But as mentioned above, there will therefore be land acquisition, but not necessarily involuntary resettlement, because communal infrastructure is normally built on unoccupied communal land. The PRODERMO project (WB project) in Djibouti, which for the past four years has been producing cemented wells; underground cisterns; small water reservoirs, lenses, flood spreading; water reservoirs and other similar activities in the project areas, has not yet had cases of involuntary resettlement, given the land system and land allocation mechanism for communal infrastructure. </w:t>
      </w:r>
    </w:p>
    <w:p w:rsidR="006F3CFF" w:rsidRPr="006F3CFF" w:rsidRDefault="006F3CFF" w:rsidP="006F3CFF">
      <w:pPr>
        <w:jc w:val="both"/>
        <w:rPr>
          <w:b/>
          <w:lang w:val="en-US"/>
        </w:rPr>
      </w:pPr>
      <w:r w:rsidRPr="006F3CFF">
        <w:rPr>
          <w:b/>
          <w:lang w:val="en-US"/>
        </w:rPr>
        <w:t>Legal and institutional context of resettlement</w:t>
      </w:r>
    </w:p>
    <w:p w:rsidR="006F3CFF" w:rsidRPr="006F3CFF" w:rsidRDefault="006F3CFF" w:rsidP="006F3CFF">
      <w:pPr>
        <w:jc w:val="both"/>
        <w:rPr>
          <w:lang w:val="en-US"/>
        </w:rPr>
      </w:pPr>
      <w:r w:rsidRPr="006F3CFF">
        <w:rPr>
          <w:lang w:val="en-US"/>
        </w:rPr>
        <w:t>The legal and institutional context of the CPR's "Social Net Expansion" project relates to land legislation (land laws, land status), public participation, land acquisition, resettlement and economic restructuring mechanisms. It also contains a comparative analysis of Djibouti's national legislation and the World Bank's Resettlement Policy, OP.4.12. In the Republic of Djibouti, the national land tenure system includes the Public domain, which includes the State domain structured in the natural and artificial domain, and the private domain of the State.</w:t>
      </w:r>
    </w:p>
    <w:p w:rsidR="00F87312" w:rsidRPr="00F87312" w:rsidRDefault="006F3CFF" w:rsidP="006F3CFF">
      <w:pPr>
        <w:jc w:val="both"/>
        <w:rPr>
          <w:lang w:val="en-US"/>
        </w:rPr>
      </w:pPr>
      <w:r w:rsidRPr="006F3CFF">
        <w:rPr>
          <w:lang w:val="en-US"/>
        </w:rPr>
        <w:t xml:space="preserve">The institutional framework of the "Social Net Expansion" Project: includes structures such as: The State Secretariat for Social Affairs (SEAS), the Djibouti Social Development Agency (ADDS), the Ministry of Urban Planning and Housing, the Ministry of Domains, the State Secretariat for Housing, and the Evaluation Commission.  </w:t>
      </w:r>
    </w:p>
    <w:p w:rsidR="006F3CFF" w:rsidRPr="006F3CFF" w:rsidRDefault="006F3CFF" w:rsidP="006F3CFF">
      <w:pPr>
        <w:jc w:val="both"/>
        <w:rPr>
          <w:b/>
          <w:lang w:val="en-US"/>
        </w:rPr>
      </w:pPr>
      <w:r w:rsidRPr="006F3CFF">
        <w:rPr>
          <w:b/>
          <w:lang w:val="en-US"/>
        </w:rPr>
        <w:t>State legislation in Djibouti</w:t>
      </w:r>
    </w:p>
    <w:p w:rsidR="006F3CFF" w:rsidRPr="006F3CFF" w:rsidRDefault="006F3CFF" w:rsidP="006F3CFF">
      <w:pPr>
        <w:jc w:val="both"/>
        <w:rPr>
          <w:lang w:val="en-US"/>
        </w:rPr>
      </w:pPr>
      <w:r w:rsidRPr="006F3CFF">
        <w:rPr>
          <w:lang w:val="en-US"/>
        </w:rPr>
        <w:t>In Djibouti, Act No. 171/AN/91/2e L establishing and organizing the public domain classifies all property on Djibouti territory as part of the public domain. Thus, Article 1 provides that "the public domain shall consist of all property of all kinds, immovable or movable, classified as delimited in the public domain, whether or not assigned to public use".</w:t>
      </w:r>
    </w:p>
    <w:p w:rsidR="00F87312" w:rsidRPr="00F87312" w:rsidRDefault="006F3CFF" w:rsidP="006F3CFF">
      <w:pPr>
        <w:jc w:val="both"/>
        <w:rPr>
          <w:lang w:val="en-US"/>
        </w:rPr>
      </w:pPr>
      <w:r w:rsidRPr="006F3CFF">
        <w:rPr>
          <w:lang w:val="en-US"/>
        </w:rPr>
        <w:t>The private domain of the State is organized by Law No. 178/AN/91/2eL. This law provides for a basic regime of the private domain of the State, which includes vacant and unmanaged land and land acquired by the State or from donations, inheritances or other legal means. As for land ownership, it falls under Law No. 177/AN/91/2eL.</w:t>
      </w:r>
    </w:p>
    <w:p w:rsidR="006F3CFF" w:rsidRPr="006F3CFF" w:rsidRDefault="006F3CFF" w:rsidP="006F3CFF">
      <w:pPr>
        <w:jc w:val="both"/>
        <w:rPr>
          <w:b/>
          <w:lang w:val="en-US"/>
        </w:rPr>
      </w:pPr>
      <w:r w:rsidRPr="006F3CFF">
        <w:rPr>
          <w:b/>
          <w:lang w:val="en-US"/>
        </w:rPr>
        <w:t>Eligibility for compensation</w:t>
      </w:r>
    </w:p>
    <w:p w:rsidR="00F87312" w:rsidRPr="00F87312" w:rsidRDefault="006F3CFF" w:rsidP="006B7774">
      <w:pPr>
        <w:jc w:val="both"/>
        <w:rPr>
          <w:lang w:val="en-US"/>
        </w:rPr>
      </w:pPr>
      <w:r w:rsidRPr="006F3CFF">
        <w:rPr>
          <w:lang w:val="en-US"/>
        </w:rPr>
        <w:t>The criteria for eligibility for compensation are (a) holders of a formal and legal right to land, including customary rights recognized by the laws of the country; (b) those who do not have a formal right to land at the time the census begins, but who have titles or other rights recognized or likely to be recognized by the laws of the country; (c) irregular occupants. It should be noted that persons falling into category (c) are not entitled to compensation for land loss. The beneficiary or beneficiary of an involuntary resettlement programmed is any person affected by a project (PAP) who is therefore entitled to compensation, with particular attention to the poor and most vulnerable groups; but also to the host population in the event of physical displacement of persons to another locality. The eligibility deadline corresponds to the effective start of the census operations. The "Social Net Expansion" project must ensure that fair and equitable compensation is provided for all losses suffered by the PAPs.</w:t>
      </w:r>
    </w:p>
    <w:p w:rsidR="00477678" w:rsidRPr="00477678" w:rsidRDefault="00477678" w:rsidP="00477678">
      <w:pPr>
        <w:jc w:val="both"/>
        <w:rPr>
          <w:b/>
          <w:lang w:val="en-US"/>
        </w:rPr>
      </w:pPr>
      <w:r w:rsidRPr="00477678">
        <w:rPr>
          <w:b/>
          <w:lang w:val="en-US"/>
        </w:rPr>
        <w:t>Public Information and Consultation</w:t>
      </w:r>
    </w:p>
    <w:p w:rsidR="00C37E3E" w:rsidRPr="00C37E3E" w:rsidRDefault="00C37E3E" w:rsidP="00C37E3E">
      <w:pPr>
        <w:jc w:val="both"/>
        <w:rPr>
          <w:lang w:val="en-US"/>
        </w:rPr>
      </w:pPr>
      <w:r w:rsidRPr="00C37E3E">
        <w:rPr>
          <w:lang w:val="en-US"/>
        </w:rPr>
        <w:t xml:space="preserve">Persons affected by the resettlement measure must have at their disposal a clear and transparent mechanism for managing complaints and potential conflicts: local amicable resolution mechanisms; referral to local authorities; referral to justice as a last resort. The project will inform, consult and give the opportunity to the People Affected by the Project (PAP) to be able to participate constructively in all stages of the resettlement process. </w:t>
      </w:r>
    </w:p>
    <w:p w:rsidR="00671360" w:rsidRPr="00F87312" w:rsidRDefault="00C37E3E" w:rsidP="00671360">
      <w:pPr>
        <w:jc w:val="both"/>
        <w:rPr>
          <w:lang w:val="en-US"/>
        </w:rPr>
      </w:pPr>
      <w:r w:rsidRPr="00C37E3E">
        <w:rPr>
          <w:lang w:val="en-US"/>
        </w:rPr>
        <w:t>As part of this CPR, public consultations were held at the ADDS on November 20, 2018 and December 2, 2018. A total of 38 people were consulted (women, men and youth), including various potential beneficiaries (local population and NGOs, local government representatives in the project areas, and national government representatives).</w:t>
      </w:r>
      <w:r w:rsidR="00671360" w:rsidRPr="00671360">
        <w:rPr>
          <w:lang w:val="en-US"/>
        </w:rPr>
        <w:t>All the parties consulted welcomed the project and accepted it (see Minutes in Annex 7 and attendance sheet in Annex 5)</w:t>
      </w:r>
    </w:p>
    <w:p w:rsidR="00477678" w:rsidRPr="00477678" w:rsidRDefault="00477678" w:rsidP="00477678">
      <w:pPr>
        <w:jc w:val="both"/>
        <w:rPr>
          <w:b/>
          <w:lang w:val="en-US"/>
        </w:rPr>
      </w:pPr>
      <w:r w:rsidRPr="00477678">
        <w:rPr>
          <w:b/>
          <w:lang w:val="en-US"/>
        </w:rPr>
        <w:t>General principles and procedures for resettlement</w:t>
      </w:r>
    </w:p>
    <w:p w:rsidR="00F87312" w:rsidRPr="00F87312" w:rsidRDefault="00477678" w:rsidP="00477678">
      <w:pPr>
        <w:jc w:val="both"/>
        <w:rPr>
          <w:lang w:val="en-US"/>
        </w:rPr>
      </w:pPr>
      <w:r w:rsidRPr="00477678">
        <w:rPr>
          <w:lang w:val="en-US"/>
        </w:rPr>
        <w:t>The general principles that will guide all resettlement operations will take into account the following four steps: informing municipalities and local structures; determining the sub-project(s) to be funded; if necessary, defining a RAP; and approving the RAP. The expropriation procedure includes: a request for expropriation; an expropriation plan and a decree fixing the content; a real estate investigation and a declaration of public utility. The table below shows the different responsibilities for the implementation of expropriation.</w:t>
      </w:r>
    </w:p>
    <w:p w:rsidR="00477678" w:rsidRDefault="00477678" w:rsidP="00477678">
      <w:pPr>
        <w:jc w:val="both"/>
        <w:rPr>
          <w:b/>
          <w:lang w:val="en-US"/>
        </w:rPr>
      </w:pPr>
      <w:r w:rsidRPr="00477678">
        <w:rPr>
          <w:b/>
          <w:lang w:val="en-US"/>
        </w:rPr>
        <w:t>Compensation mechanisms</w:t>
      </w:r>
    </w:p>
    <w:p w:rsidR="00477678" w:rsidRPr="00477678" w:rsidRDefault="00477678" w:rsidP="00477678">
      <w:pPr>
        <w:jc w:val="both"/>
        <w:rPr>
          <w:b/>
          <w:lang w:val="en-US"/>
        </w:rPr>
      </w:pPr>
      <w:r w:rsidRPr="00477678">
        <w:rPr>
          <w:lang w:val="en-US"/>
        </w:rPr>
        <w:t xml:space="preserve"> First in kind, then in cash and in the form of support. OP.4.12 </w:t>
      </w:r>
      <w:r w:rsidR="00DE7ABA" w:rsidRPr="00477678">
        <w:rPr>
          <w:lang w:val="en-US"/>
        </w:rPr>
        <w:t>favors</w:t>
      </w:r>
      <w:r w:rsidRPr="00477678">
        <w:rPr>
          <w:lang w:val="en-US"/>
        </w:rPr>
        <w:t xml:space="preserve"> compensation in kind. Monitoring and evaluation will be carried out to ensure that all PAPs are compensated, relocated and relocated as quickly as possible and without negative impact. The estimate of the overall cost of resettlement and compensation will be determined during socio-economic studies as part of the RAP process. </w:t>
      </w:r>
    </w:p>
    <w:p w:rsidR="00477678" w:rsidRPr="00477678" w:rsidRDefault="00477678" w:rsidP="00477678">
      <w:pPr>
        <w:jc w:val="both"/>
        <w:rPr>
          <w:lang w:val="en-US"/>
        </w:rPr>
      </w:pPr>
      <w:r w:rsidRPr="00477678">
        <w:rPr>
          <w:lang w:val="en-US"/>
        </w:rPr>
        <w:t>However, an estimate has been made below to allow for the provision of potential funding related to the relocation. The overall cost of resettlement and compensation will be determined following socio-economic studies. This estimate will take into account the different modalities of compensation, namely: in cash, in kind or in the form of assistance. The project will have to finance the compensation due to the relocation. The overall costs of resettlement will include: land acquisition costs; loss compensation costs (habitat shelters, structures, etc.); costs of implementing potential RAPs; awareness and public consultation costs; monitoring and evaluation costs. They can be estimated as follows:</w:t>
      </w:r>
    </w:p>
    <w:p w:rsidR="002E7100" w:rsidRPr="002E7100" w:rsidRDefault="002E7100" w:rsidP="002E7100">
      <w:pPr>
        <w:jc w:val="both"/>
        <w:rPr>
          <w:lang w:val="en-US"/>
        </w:rPr>
      </w:pPr>
      <w:r w:rsidRPr="002E7100">
        <w:rPr>
          <w:lang w:val="en-US"/>
        </w:rPr>
        <w:t>- Land requirements (setback (demolition/reconstruction), economic resources, (temporary relocation) will require a provision of about USD 52,000;</w:t>
      </w:r>
    </w:p>
    <w:p w:rsidR="002E7100" w:rsidRPr="002E7100" w:rsidRDefault="002E7100" w:rsidP="002E7100">
      <w:pPr>
        <w:jc w:val="both"/>
        <w:rPr>
          <w:lang w:val="en-US"/>
        </w:rPr>
      </w:pPr>
      <w:r w:rsidRPr="002E7100">
        <w:rPr>
          <w:lang w:val="en-US"/>
        </w:rPr>
        <w:t>- The costs of implementing any RAPs are estimated at USD 12,000</w:t>
      </w:r>
    </w:p>
    <w:p w:rsidR="002E7100" w:rsidRPr="002E7100" w:rsidRDefault="002E7100" w:rsidP="002E7100">
      <w:pPr>
        <w:jc w:val="both"/>
        <w:rPr>
          <w:lang w:val="en-US"/>
        </w:rPr>
      </w:pPr>
      <w:r w:rsidRPr="002E7100">
        <w:rPr>
          <w:lang w:val="en-US"/>
        </w:rPr>
        <w:t>- Training and capacity building costs: USD 3,000</w:t>
      </w:r>
    </w:p>
    <w:p w:rsidR="002E7100" w:rsidRPr="002E7100" w:rsidRDefault="002E7100" w:rsidP="002E7100">
      <w:pPr>
        <w:jc w:val="both"/>
        <w:rPr>
          <w:lang w:val="en-US"/>
        </w:rPr>
      </w:pPr>
      <w:r w:rsidRPr="002E7100">
        <w:rPr>
          <w:lang w:val="en-US"/>
        </w:rPr>
        <w:t xml:space="preserve">- The costs for raising awareness on the CPR and RAPs are estimated at USD 2,000. </w:t>
      </w:r>
    </w:p>
    <w:p w:rsidR="002E7100" w:rsidRPr="002E7100" w:rsidRDefault="002E7100" w:rsidP="002E7100">
      <w:pPr>
        <w:jc w:val="both"/>
        <w:rPr>
          <w:lang w:val="en-US"/>
        </w:rPr>
      </w:pPr>
      <w:r w:rsidRPr="002E7100">
        <w:rPr>
          <w:lang w:val="en-US"/>
        </w:rPr>
        <w:t>- The cost of monitoring and evalua</w:t>
      </w:r>
      <w:r>
        <w:rPr>
          <w:lang w:val="en-US"/>
        </w:rPr>
        <w:t>tion is estimated at: USD 6,000</w:t>
      </w:r>
    </w:p>
    <w:p w:rsidR="002E7100" w:rsidRDefault="002E7100" w:rsidP="002E7100">
      <w:pPr>
        <w:jc w:val="both"/>
        <w:rPr>
          <w:lang w:val="en-US"/>
        </w:rPr>
      </w:pPr>
      <w:r w:rsidRPr="002E7100">
        <w:rPr>
          <w:lang w:val="en-US"/>
        </w:rPr>
        <w:t>In total, the overall cost of the relocation can be estimated at approximately $83,000 USD. The assessment was based on potential impacts and estimates of the populations likely to be affected and the areas required for the implementation of the sub-projects.</w:t>
      </w:r>
    </w:p>
    <w:p w:rsidR="00B85F61" w:rsidRDefault="00B85F61" w:rsidP="002E7100">
      <w:pPr>
        <w:jc w:val="both"/>
        <w:rPr>
          <w:lang w:val="en-US"/>
        </w:rPr>
      </w:pPr>
    </w:p>
    <w:p w:rsidR="00B85F61" w:rsidRPr="00BF4221" w:rsidRDefault="00A16273" w:rsidP="002E7100">
      <w:pPr>
        <w:jc w:val="both"/>
        <w:rPr>
          <w:b/>
          <w:color w:val="0070C0"/>
          <w:u w:val="single"/>
          <w:lang w:val="en-US"/>
        </w:rPr>
      </w:pPr>
      <w:r>
        <w:rPr>
          <w:b/>
          <w:color w:val="0070C0"/>
          <w:u w:val="single"/>
          <w:lang w:val="en-US"/>
        </w:rPr>
        <w:t xml:space="preserve">Tableau 3: </w:t>
      </w:r>
      <w:r w:rsidR="00BF4221" w:rsidRPr="00BF4221">
        <w:rPr>
          <w:b/>
          <w:color w:val="0070C0"/>
          <w:u w:val="single"/>
          <w:lang w:val="en-US"/>
        </w:rPr>
        <w:t>Compensation matrix</w:t>
      </w:r>
      <w:r w:rsidR="00BF4221">
        <w:rPr>
          <w:b/>
          <w:color w:val="0070C0"/>
          <w:u w:val="single"/>
          <w:lang w:val="en-US"/>
        </w:rPr>
        <w:t xml:space="preserve">: </w:t>
      </w: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8"/>
        <w:gridCol w:w="2588"/>
        <w:gridCol w:w="5526"/>
      </w:tblGrid>
      <w:tr w:rsidR="00B85F61" w:rsidRPr="00A6478A" w:rsidTr="001E62DD">
        <w:tc>
          <w:tcPr>
            <w:tcW w:w="1730" w:type="dxa"/>
            <w:shd w:val="clear" w:color="auto" w:fill="auto"/>
          </w:tcPr>
          <w:p w:rsidR="00B85F61" w:rsidRPr="00CC752D" w:rsidRDefault="00B85F61" w:rsidP="001E62DD">
            <w:pPr>
              <w:spacing w:line="288" w:lineRule="auto"/>
              <w:jc w:val="center"/>
              <w:rPr>
                <w:rFonts w:cs="Arial"/>
                <w:b/>
                <w:sz w:val="20"/>
                <w:lang w:val="en-US"/>
              </w:rPr>
            </w:pPr>
            <w:r w:rsidRPr="00CC752D">
              <w:rPr>
                <w:rFonts w:cs="Arial"/>
                <w:b/>
                <w:sz w:val="20"/>
                <w:lang w:val="en-US"/>
              </w:rPr>
              <w:t>Impact</w:t>
            </w:r>
          </w:p>
        </w:tc>
        <w:tc>
          <w:tcPr>
            <w:tcW w:w="2546" w:type="dxa"/>
            <w:shd w:val="clear" w:color="auto" w:fill="auto"/>
          </w:tcPr>
          <w:p w:rsidR="00B85F61" w:rsidRPr="00CC752D" w:rsidRDefault="00B85F61" w:rsidP="001E62DD">
            <w:pPr>
              <w:spacing w:line="288" w:lineRule="auto"/>
              <w:jc w:val="center"/>
              <w:rPr>
                <w:rFonts w:cs="Arial"/>
                <w:b/>
                <w:sz w:val="20"/>
                <w:lang w:val="en-US"/>
              </w:rPr>
            </w:pPr>
            <w:r w:rsidRPr="00CC752D">
              <w:rPr>
                <w:rFonts w:cs="Arial"/>
                <w:b/>
                <w:sz w:val="20"/>
                <w:lang w:val="en-US"/>
              </w:rPr>
              <w:t>Eligibility</w:t>
            </w:r>
          </w:p>
        </w:tc>
        <w:tc>
          <w:tcPr>
            <w:tcW w:w="5436" w:type="dxa"/>
            <w:shd w:val="clear" w:color="auto" w:fill="auto"/>
          </w:tcPr>
          <w:p w:rsidR="00B85F61" w:rsidRPr="00CC752D" w:rsidRDefault="00B85F61" w:rsidP="001E62DD">
            <w:pPr>
              <w:spacing w:line="288" w:lineRule="auto"/>
              <w:jc w:val="center"/>
              <w:rPr>
                <w:rFonts w:cs="Arial"/>
                <w:b/>
                <w:sz w:val="20"/>
                <w:lang w:val="en-US"/>
              </w:rPr>
            </w:pPr>
            <w:r w:rsidRPr="00CC752D">
              <w:rPr>
                <w:rFonts w:cs="Arial"/>
                <w:b/>
                <w:sz w:val="20"/>
                <w:lang w:val="en-US"/>
              </w:rPr>
              <w:t>Right to compensation or resettlement</w:t>
            </w:r>
          </w:p>
        </w:tc>
      </w:tr>
      <w:tr w:rsidR="00B85F61" w:rsidRPr="00A6478A" w:rsidTr="001E62DD">
        <w:tc>
          <w:tcPr>
            <w:tcW w:w="1730" w:type="dxa"/>
            <w:shd w:val="clear" w:color="auto" w:fill="auto"/>
          </w:tcPr>
          <w:p w:rsidR="00B85F61" w:rsidRPr="00CC752D" w:rsidRDefault="00B85F61" w:rsidP="001E62DD">
            <w:pPr>
              <w:spacing w:line="288" w:lineRule="auto"/>
              <w:rPr>
                <w:rFonts w:cs="Arial"/>
                <w:sz w:val="20"/>
                <w:lang w:val="en-US"/>
              </w:rPr>
            </w:pPr>
            <w:r w:rsidRPr="00CC752D">
              <w:rPr>
                <w:rFonts w:cs="Arial"/>
                <w:sz w:val="20"/>
                <w:lang w:val="en-US"/>
              </w:rPr>
              <w:t>Loss of land tilde</w:t>
            </w:r>
          </w:p>
        </w:tc>
        <w:tc>
          <w:tcPr>
            <w:tcW w:w="2546" w:type="dxa"/>
            <w:shd w:val="clear" w:color="auto" w:fill="auto"/>
          </w:tcPr>
          <w:p w:rsidR="00B85F61" w:rsidRPr="00CC752D" w:rsidRDefault="00B85F61" w:rsidP="001E62DD">
            <w:pPr>
              <w:spacing w:line="288" w:lineRule="auto"/>
              <w:rPr>
                <w:rFonts w:cs="Arial"/>
                <w:sz w:val="20"/>
                <w:lang w:val="en-US"/>
              </w:rPr>
            </w:pPr>
            <w:r w:rsidRPr="00CC752D">
              <w:rPr>
                <w:rFonts w:cs="Arial"/>
                <w:sz w:val="20"/>
                <w:lang w:val="en-US"/>
              </w:rPr>
              <w:t>To be the holder of a valid and registered</w:t>
            </w:r>
          </w:p>
        </w:tc>
        <w:tc>
          <w:tcPr>
            <w:tcW w:w="5436" w:type="dxa"/>
            <w:shd w:val="clear" w:color="auto" w:fill="auto"/>
          </w:tcPr>
          <w:p w:rsidR="00B85F61" w:rsidRPr="00CC752D" w:rsidRDefault="00B85F61" w:rsidP="001E62DD">
            <w:pPr>
              <w:spacing w:line="288" w:lineRule="auto"/>
              <w:rPr>
                <w:rFonts w:cs="Arial"/>
                <w:sz w:val="20"/>
                <w:lang w:val="en-US"/>
              </w:rPr>
            </w:pPr>
            <w:r w:rsidRPr="00CC752D">
              <w:rPr>
                <w:rFonts w:cs="Arial"/>
                <w:sz w:val="20"/>
                <w:lang w:val="en-US"/>
              </w:rPr>
              <w:t>land title Compensation of the parcel at full replacement value</w:t>
            </w:r>
          </w:p>
          <w:p w:rsidR="00B85F61" w:rsidRPr="00CC752D" w:rsidRDefault="00B85F61" w:rsidP="001E62DD">
            <w:pPr>
              <w:spacing w:line="288" w:lineRule="auto"/>
              <w:rPr>
                <w:rFonts w:cs="Arial"/>
                <w:b/>
                <w:sz w:val="20"/>
                <w:lang w:val="en-US"/>
              </w:rPr>
            </w:pPr>
            <w:r w:rsidRPr="00CC752D">
              <w:rPr>
                <w:rFonts w:cs="Arial"/>
                <w:b/>
                <w:sz w:val="20"/>
                <w:lang w:val="en-US"/>
              </w:rPr>
              <w:t>OR</w:t>
            </w:r>
          </w:p>
          <w:p w:rsidR="00B85F61" w:rsidRPr="00CC752D" w:rsidRDefault="00B85F61" w:rsidP="001E62DD">
            <w:pPr>
              <w:spacing w:line="288" w:lineRule="auto"/>
              <w:rPr>
                <w:rFonts w:cs="Arial"/>
                <w:sz w:val="20"/>
                <w:lang w:val="en-US"/>
              </w:rPr>
            </w:pPr>
            <w:r w:rsidRPr="00CC752D">
              <w:rPr>
                <w:rFonts w:cs="Arial"/>
                <w:sz w:val="20"/>
                <w:lang w:val="en-US"/>
              </w:rPr>
              <w:t>Resettlement on a similar parcel if the holder of the land title is also resident on site</w:t>
            </w:r>
          </w:p>
        </w:tc>
      </w:tr>
      <w:tr w:rsidR="00B85F61" w:rsidRPr="00A6478A" w:rsidTr="001E62DD">
        <w:tc>
          <w:tcPr>
            <w:tcW w:w="1730" w:type="dxa"/>
            <w:shd w:val="clear" w:color="auto" w:fill="auto"/>
          </w:tcPr>
          <w:p w:rsidR="00B85F61" w:rsidRPr="00CC752D" w:rsidRDefault="00B85F61" w:rsidP="001E62DD">
            <w:pPr>
              <w:spacing w:line="288" w:lineRule="auto"/>
              <w:rPr>
                <w:rFonts w:cs="Arial"/>
                <w:sz w:val="20"/>
                <w:lang w:val="en-US"/>
              </w:rPr>
            </w:pPr>
            <w:r w:rsidRPr="00CC752D">
              <w:rPr>
                <w:rFonts w:cs="Arial"/>
                <w:sz w:val="20"/>
                <w:lang w:val="en-US"/>
              </w:rPr>
              <w:t>Loss of cultivable and cultivated land not titled</w:t>
            </w:r>
          </w:p>
        </w:tc>
        <w:tc>
          <w:tcPr>
            <w:tcW w:w="2546" w:type="dxa"/>
            <w:shd w:val="clear" w:color="auto" w:fill="auto"/>
          </w:tcPr>
          <w:p w:rsidR="00B85F61" w:rsidRPr="00CC752D" w:rsidRDefault="00B85F61" w:rsidP="001E62DD">
            <w:pPr>
              <w:spacing w:line="288" w:lineRule="auto"/>
              <w:rPr>
                <w:rFonts w:cs="Arial"/>
                <w:sz w:val="20"/>
                <w:lang w:val="en-US"/>
              </w:rPr>
            </w:pPr>
            <w:r w:rsidRPr="00CC752D">
              <w:rPr>
                <w:rFonts w:cs="Arial"/>
                <w:sz w:val="20"/>
                <w:lang w:val="en-US"/>
              </w:rPr>
              <w:t xml:space="preserve">Be the recognized occupant of a cultivable and cultivated parcel (recognized by customary, notable and </w:t>
            </w:r>
            <w:r w:rsidR="00CC752D" w:rsidRPr="00CC752D">
              <w:rPr>
                <w:rFonts w:cs="Arial"/>
                <w:sz w:val="20"/>
                <w:lang w:val="en-US"/>
              </w:rPr>
              <w:t>neighboring</w:t>
            </w:r>
            <w:r w:rsidRPr="00CC752D">
              <w:rPr>
                <w:rFonts w:cs="Arial"/>
                <w:sz w:val="20"/>
                <w:lang w:val="en-US"/>
              </w:rPr>
              <w:t xml:space="preserve"> chiefs)</w:t>
            </w:r>
          </w:p>
          <w:p w:rsidR="00CC752D" w:rsidRPr="00CC752D" w:rsidRDefault="00CC752D" w:rsidP="001E62DD">
            <w:pPr>
              <w:spacing w:line="288" w:lineRule="auto"/>
              <w:rPr>
                <w:rFonts w:cs="Arial"/>
                <w:sz w:val="20"/>
                <w:lang w:val="en-US"/>
              </w:rPr>
            </w:pPr>
            <w:r w:rsidRPr="00CC752D">
              <w:rPr>
                <w:rFonts w:cs="Arial"/>
                <w:sz w:val="20"/>
                <w:lang w:val="en-US"/>
              </w:rPr>
              <w:t>Customary "owners" are considered to be bona fide occupants of the land, and are eligible for the measures described opposite</w:t>
            </w:r>
          </w:p>
          <w:p w:rsidR="00B85F61" w:rsidRPr="00CC752D" w:rsidRDefault="00CC752D" w:rsidP="001E62DD">
            <w:pPr>
              <w:spacing w:line="288" w:lineRule="auto"/>
              <w:rPr>
                <w:rFonts w:cs="Arial"/>
                <w:sz w:val="20"/>
                <w:lang w:val="en-US"/>
              </w:rPr>
            </w:pPr>
            <w:r w:rsidRPr="00CC752D">
              <w:rPr>
                <w:rFonts w:cs="Arial"/>
                <w:sz w:val="20"/>
                <w:lang w:val="en-US"/>
              </w:rPr>
              <w:t>They are not eligible for monetary compensation for unsecured land, as it is automatically considered to belong to the State No monetary compensation for the parcel</w:t>
            </w:r>
          </w:p>
        </w:tc>
        <w:tc>
          <w:tcPr>
            <w:tcW w:w="5436" w:type="dxa"/>
            <w:shd w:val="clear" w:color="auto" w:fill="auto"/>
          </w:tcPr>
          <w:p w:rsidR="00CC752D" w:rsidRDefault="00CC752D" w:rsidP="001E62DD">
            <w:pPr>
              <w:spacing w:line="288" w:lineRule="auto"/>
              <w:rPr>
                <w:rFonts w:cs="Arial"/>
                <w:sz w:val="20"/>
                <w:lang w:val="en-US"/>
              </w:rPr>
            </w:pPr>
            <w:r w:rsidRPr="00CC752D">
              <w:rPr>
                <w:rFonts w:cs="Arial"/>
                <w:sz w:val="20"/>
                <w:lang w:val="en-US"/>
              </w:rPr>
              <w:t>No monetary compensation for the parcel</w:t>
            </w:r>
          </w:p>
          <w:p w:rsidR="00CC752D" w:rsidRPr="00CC752D" w:rsidRDefault="00CC752D" w:rsidP="00CC752D">
            <w:pPr>
              <w:spacing w:line="288" w:lineRule="auto"/>
              <w:rPr>
                <w:rFonts w:cs="Arial"/>
                <w:sz w:val="20"/>
                <w:lang w:val="en-US"/>
              </w:rPr>
            </w:pPr>
            <w:r w:rsidRPr="00CC752D">
              <w:rPr>
                <w:rFonts w:cs="Arial"/>
                <w:sz w:val="20"/>
                <w:lang w:val="en-US"/>
              </w:rPr>
              <w:t>Recognized occupants of cultivable and cultivated land are eligible for resettlement. A relocation option is available to them, including:</w:t>
            </w:r>
          </w:p>
          <w:p w:rsidR="00CC752D" w:rsidRPr="00CC752D" w:rsidRDefault="00CC752D" w:rsidP="00CC752D">
            <w:pPr>
              <w:spacing w:line="288" w:lineRule="auto"/>
              <w:rPr>
                <w:rFonts w:cs="Arial"/>
                <w:sz w:val="20"/>
                <w:lang w:val="en-US"/>
              </w:rPr>
            </w:pPr>
            <w:r w:rsidRPr="00CC752D">
              <w:rPr>
                <w:rFonts w:cs="Arial"/>
                <w:sz w:val="20"/>
                <w:lang w:val="en-US"/>
              </w:rPr>
              <w:t>- Replacement of buildings if applicable (see below),</w:t>
            </w:r>
          </w:p>
          <w:p w:rsidR="00CC752D" w:rsidRDefault="00CC752D" w:rsidP="00CC752D">
            <w:pPr>
              <w:spacing w:line="288" w:lineRule="auto"/>
              <w:rPr>
                <w:rFonts w:cs="Arial"/>
                <w:sz w:val="20"/>
                <w:lang w:val="en-US"/>
              </w:rPr>
            </w:pPr>
            <w:r w:rsidRPr="00CC752D">
              <w:rPr>
                <w:rFonts w:cs="Arial"/>
                <w:sz w:val="20"/>
                <w:lang w:val="en-US"/>
              </w:rPr>
              <w:t>- The replacement of agricultural parcels by land of equivalent agricultural potential located at an acceptable distance from the residence of the person concerned</w:t>
            </w:r>
          </w:p>
          <w:p w:rsidR="00CC752D" w:rsidRPr="00CC752D" w:rsidRDefault="00CC752D" w:rsidP="00CC752D">
            <w:pPr>
              <w:spacing w:line="288" w:lineRule="auto"/>
              <w:rPr>
                <w:rFonts w:cs="Arial"/>
                <w:sz w:val="20"/>
                <w:lang w:val="en-US"/>
              </w:rPr>
            </w:pPr>
            <w:r w:rsidRPr="00CC752D">
              <w:rPr>
                <w:rFonts w:cs="Arial"/>
                <w:sz w:val="20"/>
                <w:lang w:val="en-US"/>
              </w:rPr>
              <w:t>Developments on the lands are eligible for compensation at full replacement value or replacement on a resettlement land</w:t>
            </w:r>
          </w:p>
          <w:p w:rsidR="00B85F61" w:rsidRPr="00CC752D" w:rsidRDefault="00B85F61" w:rsidP="00CC752D">
            <w:pPr>
              <w:spacing w:line="288" w:lineRule="auto"/>
              <w:rPr>
                <w:rFonts w:cs="Arial"/>
                <w:sz w:val="20"/>
                <w:lang w:val="en-US"/>
              </w:rPr>
            </w:pPr>
          </w:p>
        </w:tc>
      </w:tr>
      <w:tr w:rsidR="00B85F61" w:rsidRPr="00CC752D" w:rsidTr="001E62DD">
        <w:trPr>
          <w:trHeight w:val="1065"/>
        </w:trPr>
        <w:tc>
          <w:tcPr>
            <w:tcW w:w="1730" w:type="dxa"/>
            <w:shd w:val="clear" w:color="auto" w:fill="auto"/>
          </w:tcPr>
          <w:p w:rsidR="00B85F61" w:rsidRPr="00CC752D" w:rsidRDefault="00CC752D" w:rsidP="001E62DD">
            <w:pPr>
              <w:spacing w:line="288" w:lineRule="auto"/>
              <w:rPr>
                <w:rFonts w:cs="Arial"/>
                <w:sz w:val="20"/>
                <w:lang w:val="en-US"/>
              </w:rPr>
            </w:pPr>
            <w:r w:rsidRPr="00CC752D">
              <w:rPr>
                <w:rFonts w:cs="Arial"/>
                <w:sz w:val="20"/>
                <w:lang w:val="en-US"/>
              </w:rPr>
              <w:t>Loss of uncultivated land</w:t>
            </w:r>
          </w:p>
        </w:tc>
        <w:tc>
          <w:tcPr>
            <w:tcW w:w="2546" w:type="dxa"/>
            <w:shd w:val="clear" w:color="auto" w:fill="auto"/>
          </w:tcPr>
          <w:p w:rsidR="00B85F61" w:rsidRPr="00CC752D" w:rsidRDefault="00CC752D" w:rsidP="00CC752D">
            <w:pPr>
              <w:spacing w:line="288" w:lineRule="auto"/>
              <w:rPr>
                <w:rFonts w:cs="Arial"/>
                <w:sz w:val="20"/>
                <w:lang w:val="en-US"/>
              </w:rPr>
            </w:pPr>
            <w:r w:rsidRPr="00CC752D">
              <w:rPr>
                <w:rFonts w:cs="Arial"/>
                <w:sz w:val="20"/>
                <w:lang w:val="en-US"/>
              </w:rPr>
              <w:t>Local communities</w:t>
            </w:r>
          </w:p>
        </w:tc>
        <w:tc>
          <w:tcPr>
            <w:tcW w:w="5436" w:type="dxa"/>
            <w:shd w:val="clear" w:color="auto" w:fill="auto"/>
          </w:tcPr>
          <w:p w:rsidR="00B85F61" w:rsidRPr="00CC752D" w:rsidRDefault="00CC752D" w:rsidP="00CC752D">
            <w:pPr>
              <w:spacing w:line="288" w:lineRule="auto"/>
              <w:rPr>
                <w:rFonts w:cs="Arial"/>
                <w:sz w:val="20"/>
                <w:lang w:val="en-US"/>
              </w:rPr>
            </w:pPr>
            <w:r>
              <w:rPr>
                <w:rFonts w:cs="Arial"/>
                <w:sz w:val="20"/>
                <w:lang w:val="en-US"/>
              </w:rPr>
              <w:t>-</w:t>
            </w:r>
            <w:r w:rsidRPr="00CC752D">
              <w:rPr>
                <w:rFonts w:cs="Arial"/>
                <w:sz w:val="20"/>
                <w:lang w:val="en-US"/>
              </w:rPr>
              <w:t>Compensation at community level</w:t>
            </w:r>
          </w:p>
        </w:tc>
      </w:tr>
      <w:tr w:rsidR="00B85F61" w:rsidRPr="00A6478A" w:rsidTr="001E62DD">
        <w:tc>
          <w:tcPr>
            <w:tcW w:w="1730" w:type="dxa"/>
            <w:shd w:val="clear" w:color="auto" w:fill="auto"/>
          </w:tcPr>
          <w:p w:rsidR="00B85F61" w:rsidRPr="00CC752D" w:rsidRDefault="00931993" w:rsidP="001E62DD">
            <w:pPr>
              <w:spacing w:line="288" w:lineRule="auto"/>
              <w:rPr>
                <w:rFonts w:cs="Arial"/>
                <w:sz w:val="20"/>
                <w:lang w:val="en-US"/>
              </w:rPr>
            </w:pPr>
            <w:r w:rsidRPr="00931993">
              <w:rPr>
                <w:rFonts w:cs="Arial"/>
                <w:sz w:val="20"/>
                <w:lang w:val="en-US"/>
              </w:rPr>
              <w:t>Crop loss</w:t>
            </w:r>
          </w:p>
        </w:tc>
        <w:tc>
          <w:tcPr>
            <w:tcW w:w="2546" w:type="dxa"/>
            <w:shd w:val="clear" w:color="auto" w:fill="auto"/>
          </w:tcPr>
          <w:p w:rsidR="00B85F61" w:rsidRPr="00931993" w:rsidRDefault="00931993" w:rsidP="001E62DD">
            <w:pPr>
              <w:spacing w:line="288" w:lineRule="auto"/>
              <w:rPr>
                <w:rFonts w:cs="Arial"/>
                <w:sz w:val="20"/>
                <w:lang w:val="en-US"/>
              </w:rPr>
            </w:pPr>
            <w:r w:rsidRPr="00931993">
              <w:rPr>
                <w:rFonts w:cs="Arial"/>
                <w:sz w:val="20"/>
                <w:lang w:val="en-US"/>
              </w:rPr>
              <w:t xml:space="preserve">To be recognized as having established the crop (farmers) </w:t>
            </w:r>
          </w:p>
        </w:tc>
        <w:tc>
          <w:tcPr>
            <w:tcW w:w="5436" w:type="dxa"/>
            <w:shd w:val="clear" w:color="auto" w:fill="auto"/>
          </w:tcPr>
          <w:p w:rsidR="00931993" w:rsidRPr="00931993" w:rsidRDefault="00931993" w:rsidP="00931993">
            <w:pPr>
              <w:spacing w:line="288" w:lineRule="auto"/>
              <w:rPr>
                <w:rFonts w:cs="Arial"/>
                <w:sz w:val="20"/>
                <w:lang w:val="en-US"/>
              </w:rPr>
            </w:pPr>
            <w:r w:rsidRPr="00931993">
              <w:rPr>
                <w:rFonts w:cs="Arial"/>
                <w:sz w:val="20"/>
                <w:u w:val="single"/>
                <w:lang w:val="en-US"/>
              </w:rPr>
              <w:t>Perennial crops</w:t>
            </w:r>
            <w:r w:rsidRPr="00931993">
              <w:rPr>
                <w:rFonts w:cs="Arial"/>
                <w:sz w:val="20"/>
                <w:lang w:val="en-US"/>
              </w:rPr>
              <w:t>: compensation for the full replacement value of the crop in question (taking into consideration the value of the plant, the work required to re-establish the crop, and the loss of income during the period necessary to re-establish it at the market value of the product in question)</w:t>
            </w:r>
          </w:p>
          <w:p w:rsidR="00B85F61" w:rsidRPr="00CC752D" w:rsidRDefault="00931993" w:rsidP="00931993">
            <w:pPr>
              <w:spacing w:line="288" w:lineRule="auto"/>
              <w:rPr>
                <w:rFonts w:cs="Arial"/>
                <w:sz w:val="20"/>
                <w:lang w:val="en-US"/>
              </w:rPr>
            </w:pPr>
            <w:r w:rsidRPr="00931993">
              <w:rPr>
                <w:rFonts w:cs="Arial"/>
                <w:sz w:val="20"/>
                <w:u w:val="single"/>
                <w:lang w:val="en-US"/>
              </w:rPr>
              <w:t>Annual crops</w:t>
            </w:r>
            <w:r w:rsidRPr="00931993">
              <w:rPr>
                <w:rFonts w:cs="Arial"/>
                <w:sz w:val="20"/>
                <w:lang w:val="en-US"/>
              </w:rPr>
              <w:t>: if the crop is destroyed before it can be harvested, compensation for the current market value of the lost product</w:t>
            </w:r>
          </w:p>
        </w:tc>
      </w:tr>
      <w:tr w:rsidR="00B85F61" w:rsidRPr="00A6478A" w:rsidTr="001E62DD">
        <w:tc>
          <w:tcPr>
            <w:tcW w:w="1730" w:type="dxa"/>
            <w:shd w:val="clear" w:color="auto" w:fill="auto"/>
          </w:tcPr>
          <w:p w:rsidR="00B85F61" w:rsidRPr="00CC752D" w:rsidRDefault="00931993" w:rsidP="001E62DD">
            <w:pPr>
              <w:spacing w:line="288" w:lineRule="auto"/>
              <w:rPr>
                <w:rFonts w:cs="Arial"/>
                <w:sz w:val="20"/>
                <w:lang w:val="en-US"/>
              </w:rPr>
            </w:pPr>
            <w:r w:rsidRPr="00931993">
              <w:rPr>
                <w:rFonts w:cs="Arial"/>
                <w:sz w:val="20"/>
                <w:lang w:val="en-US"/>
              </w:rPr>
              <w:t>Building loss</w:t>
            </w:r>
          </w:p>
        </w:tc>
        <w:tc>
          <w:tcPr>
            <w:tcW w:w="2546" w:type="dxa"/>
            <w:shd w:val="clear" w:color="auto" w:fill="auto"/>
          </w:tcPr>
          <w:p w:rsidR="00B85F61" w:rsidRPr="00CC752D" w:rsidRDefault="00931993" w:rsidP="001E62DD">
            <w:pPr>
              <w:spacing w:line="288" w:lineRule="auto"/>
              <w:rPr>
                <w:rFonts w:cs="Arial"/>
                <w:sz w:val="20"/>
                <w:lang w:val="en-US"/>
              </w:rPr>
            </w:pPr>
            <w:r w:rsidRPr="00931993">
              <w:rPr>
                <w:rFonts w:cs="Arial"/>
                <w:sz w:val="20"/>
                <w:u w:val="single"/>
                <w:lang w:val="en-US"/>
              </w:rPr>
              <w:t>Case 1</w:t>
            </w:r>
            <w:r w:rsidRPr="00931993">
              <w:rPr>
                <w:rFonts w:cs="Arial"/>
                <w:sz w:val="20"/>
                <w:lang w:val="en-US"/>
              </w:rPr>
              <w:t xml:space="preserve"> Resident owner, recognized as owner by the neighborhood</w:t>
            </w:r>
          </w:p>
          <w:p w:rsidR="00B85F61" w:rsidRDefault="00B85F61" w:rsidP="001E62DD">
            <w:pPr>
              <w:spacing w:line="288" w:lineRule="auto"/>
              <w:rPr>
                <w:rFonts w:cs="Arial"/>
                <w:sz w:val="20"/>
                <w:lang w:val="en-US"/>
              </w:rPr>
            </w:pPr>
          </w:p>
          <w:p w:rsidR="00931993" w:rsidRPr="00CC752D" w:rsidRDefault="00931993" w:rsidP="001E62DD">
            <w:pPr>
              <w:spacing w:line="288" w:lineRule="auto"/>
              <w:rPr>
                <w:rFonts w:cs="Arial"/>
                <w:sz w:val="20"/>
                <w:lang w:val="en-US"/>
              </w:rPr>
            </w:pPr>
          </w:p>
          <w:p w:rsidR="00B85F61" w:rsidRPr="00CC752D" w:rsidRDefault="00931993" w:rsidP="001E62DD">
            <w:pPr>
              <w:spacing w:line="288" w:lineRule="auto"/>
              <w:rPr>
                <w:rFonts w:cs="Arial"/>
                <w:sz w:val="20"/>
                <w:lang w:val="en-US"/>
              </w:rPr>
            </w:pPr>
            <w:r w:rsidRPr="00931993">
              <w:rPr>
                <w:rFonts w:cs="Arial"/>
                <w:sz w:val="20"/>
                <w:u w:val="single"/>
                <w:lang w:val="en-US"/>
              </w:rPr>
              <w:t>Case 2</w:t>
            </w:r>
            <w:r w:rsidRPr="00931993">
              <w:rPr>
                <w:rFonts w:cs="Arial"/>
                <w:sz w:val="20"/>
                <w:lang w:val="en-US"/>
              </w:rPr>
              <w:t xml:space="preserve"> Non-resident owner, recognized as owner by the neighborhood</w:t>
            </w:r>
          </w:p>
          <w:p w:rsidR="00B85F61" w:rsidRPr="00CC752D" w:rsidRDefault="00931993" w:rsidP="00931993">
            <w:pPr>
              <w:spacing w:line="288" w:lineRule="auto"/>
              <w:rPr>
                <w:rFonts w:cs="Arial"/>
                <w:sz w:val="20"/>
                <w:lang w:val="en-US"/>
              </w:rPr>
            </w:pPr>
            <w:r w:rsidRPr="00931993">
              <w:rPr>
                <w:rFonts w:cs="Arial"/>
                <w:sz w:val="20"/>
                <w:u w:val="single"/>
                <w:lang w:val="en-US"/>
              </w:rPr>
              <w:t>Case 3</w:t>
            </w:r>
            <w:r w:rsidRPr="00931993">
              <w:rPr>
                <w:rFonts w:cs="Arial"/>
                <w:sz w:val="20"/>
                <w:lang w:val="en-US"/>
              </w:rPr>
              <w:t xml:space="preserve"> Tenant, recognized as a tenant by the neighborhood</w:t>
            </w:r>
          </w:p>
        </w:tc>
        <w:tc>
          <w:tcPr>
            <w:tcW w:w="5436" w:type="dxa"/>
            <w:shd w:val="clear" w:color="auto" w:fill="auto"/>
          </w:tcPr>
          <w:p w:rsidR="00B85F61" w:rsidRPr="00931993" w:rsidRDefault="00931993" w:rsidP="001E62DD">
            <w:pPr>
              <w:spacing w:line="288" w:lineRule="auto"/>
              <w:rPr>
                <w:rFonts w:cs="Arial"/>
                <w:sz w:val="20"/>
                <w:lang w:val="en-US"/>
              </w:rPr>
            </w:pPr>
            <w:r w:rsidRPr="00931993">
              <w:rPr>
                <w:rFonts w:cs="Arial"/>
                <w:sz w:val="20"/>
                <w:u w:val="single"/>
                <w:lang w:val="en-US"/>
              </w:rPr>
              <w:t>Case 1</w:t>
            </w:r>
            <w:r w:rsidRPr="00931993">
              <w:rPr>
                <w:rFonts w:cs="Arial"/>
                <w:sz w:val="20"/>
                <w:lang w:val="en-US"/>
              </w:rPr>
              <w:t xml:space="preserve"> Compensation of the building at the full replacement value (market value if it is possible to refer to transactions for this type of building, plus moving allowance)</w:t>
            </w:r>
          </w:p>
          <w:p w:rsidR="00931993" w:rsidRPr="00CC752D" w:rsidRDefault="00931993" w:rsidP="001E62DD">
            <w:pPr>
              <w:spacing w:line="288" w:lineRule="auto"/>
              <w:rPr>
                <w:rFonts w:cs="Arial"/>
                <w:sz w:val="20"/>
                <w:lang w:val="en-US"/>
              </w:rPr>
            </w:pPr>
            <w:r>
              <w:rPr>
                <w:rFonts w:cs="Arial"/>
                <w:b/>
                <w:sz w:val="20"/>
                <w:lang w:val="en-US"/>
              </w:rPr>
              <w:t xml:space="preserve">OR </w:t>
            </w:r>
          </w:p>
          <w:p w:rsidR="00B85F61" w:rsidRPr="00CC752D" w:rsidRDefault="00931993" w:rsidP="001E62DD">
            <w:pPr>
              <w:spacing w:line="288" w:lineRule="auto"/>
              <w:rPr>
                <w:rFonts w:cs="Arial"/>
                <w:sz w:val="20"/>
                <w:lang w:val="en-US"/>
              </w:rPr>
            </w:pPr>
            <w:r w:rsidRPr="00931993">
              <w:rPr>
                <w:rFonts w:cs="Arial"/>
                <w:sz w:val="20"/>
                <w:lang w:val="en-US"/>
              </w:rPr>
              <w:t>Relocation to a building of equivalent or higher characteristics and surface area and removal allowance</w:t>
            </w:r>
          </w:p>
          <w:p w:rsidR="00931993" w:rsidRPr="00931993" w:rsidRDefault="00931993" w:rsidP="00931993">
            <w:pPr>
              <w:spacing w:line="288" w:lineRule="auto"/>
              <w:rPr>
                <w:rFonts w:cs="Arial"/>
                <w:sz w:val="20"/>
                <w:lang w:val="en-US"/>
              </w:rPr>
            </w:pPr>
            <w:r w:rsidRPr="00931993">
              <w:rPr>
                <w:rFonts w:cs="Arial"/>
                <w:sz w:val="20"/>
                <w:u w:val="single"/>
                <w:lang w:val="en-US"/>
              </w:rPr>
              <w:t>Case 2</w:t>
            </w:r>
            <w:r w:rsidRPr="00931993">
              <w:rPr>
                <w:rFonts w:cs="Arial"/>
                <w:sz w:val="20"/>
                <w:lang w:val="en-US"/>
              </w:rPr>
              <w:t xml:space="preserve"> Compensation of the building at the full replacement value (market value if it is possible to refer to transactions for this type of building) </w:t>
            </w:r>
          </w:p>
          <w:p w:rsidR="00931993" w:rsidRPr="00931993" w:rsidRDefault="00931993" w:rsidP="00931993">
            <w:pPr>
              <w:spacing w:line="288" w:lineRule="auto"/>
              <w:rPr>
                <w:rFonts w:cs="Arial"/>
                <w:sz w:val="20"/>
                <w:lang w:val="en-US"/>
              </w:rPr>
            </w:pPr>
          </w:p>
          <w:p w:rsidR="00B85F61" w:rsidRPr="00CC752D" w:rsidRDefault="00931993" w:rsidP="00931993">
            <w:pPr>
              <w:spacing w:line="288" w:lineRule="auto"/>
              <w:rPr>
                <w:rFonts w:cs="Arial"/>
                <w:sz w:val="20"/>
                <w:lang w:val="en-US"/>
              </w:rPr>
            </w:pPr>
            <w:r w:rsidRPr="00931993">
              <w:rPr>
                <w:rFonts w:cs="Arial"/>
                <w:sz w:val="20"/>
                <w:u w:val="single"/>
                <w:lang w:val="en-US"/>
              </w:rPr>
              <w:t>Case 3-</w:t>
            </w:r>
            <w:r w:rsidRPr="00931993">
              <w:rPr>
                <w:rFonts w:cs="Arial"/>
                <w:sz w:val="20"/>
                <w:lang w:val="en-US"/>
              </w:rPr>
              <w:t xml:space="preserve"> Compensation for the cost of travel, including (i) the costs incurred to rent similar accommodation (three months' rent as a security deposit) and (ii) relocation allowance</w:t>
            </w:r>
          </w:p>
        </w:tc>
      </w:tr>
      <w:tr w:rsidR="00B85F61" w:rsidRPr="00A6478A" w:rsidTr="001E62DD">
        <w:tc>
          <w:tcPr>
            <w:tcW w:w="1730" w:type="dxa"/>
            <w:shd w:val="clear" w:color="auto" w:fill="auto"/>
          </w:tcPr>
          <w:p w:rsidR="00B85F61" w:rsidRPr="00CC752D" w:rsidRDefault="00931993" w:rsidP="001E62DD">
            <w:pPr>
              <w:spacing w:line="288" w:lineRule="auto"/>
              <w:rPr>
                <w:rFonts w:cs="Arial"/>
                <w:sz w:val="20"/>
                <w:lang w:val="en-US"/>
              </w:rPr>
            </w:pPr>
            <w:r w:rsidRPr="00931993">
              <w:rPr>
                <w:rFonts w:cs="Arial"/>
                <w:sz w:val="20"/>
                <w:lang w:val="en-US"/>
              </w:rPr>
              <w:t>Moving</w:t>
            </w:r>
          </w:p>
        </w:tc>
        <w:tc>
          <w:tcPr>
            <w:tcW w:w="2546" w:type="dxa"/>
            <w:shd w:val="clear" w:color="auto" w:fill="auto"/>
          </w:tcPr>
          <w:p w:rsidR="00B85F61" w:rsidRPr="00931993" w:rsidRDefault="00931993" w:rsidP="001E62DD">
            <w:pPr>
              <w:spacing w:line="288" w:lineRule="auto"/>
              <w:rPr>
                <w:rFonts w:cs="Arial"/>
                <w:sz w:val="20"/>
                <w:lang w:val="en-US"/>
              </w:rPr>
            </w:pPr>
            <w:r w:rsidRPr="00931993">
              <w:rPr>
                <w:rFonts w:cs="Arial"/>
                <w:sz w:val="20"/>
                <w:lang w:val="en-US"/>
              </w:rPr>
              <w:t>To be resident and eligible for resettlement</w:t>
            </w:r>
          </w:p>
        </w:tc>
        <w:tc>
          <w:tcPr>
            <w:tcW w:w="5436" w:type="dxa"/>
            <w:shd w:val="clear" w:color="auto" w:fill="auto"/>
          </w:tcPr>
          <w:p w:rsidR="00B85F61" w:rsidRPr="00BF4221" w:rsidRDefault="00BF4221" w:rsidP="001E62DD">
            <w:pPr>
              <w:spacing w:line="288" w:lineRule="auto"/>
              <w:rPr>
                <w:rFonts w:cs="Arial"/>
                <w:sz w:val="20"/>
                <w:lang w:val="en-US"/>
              </w:rPr>
            </w:pPr>
            <w:r w:rsidRPr="00BF4221">
              <w:rPr>
                <w:rFonts w:cs="Arial"/>
                <w:sz w:val="20"/>
                <w:lang w:val="en-US"/>
              </w:rPr>
              <w:t>Coverage of the cost of the move, preferably in kind (provision of a vehicle to transport personal belongings)</w:t>
            </w:r>
          </w:p>
        </w:tc>
      </w:tr>
      <w:tr w:rsidR="00B85F61" w:rsidRPr="00A6478A" w:rsidTr="001E62DD">
        <w:tc>
          <w:tcPr>
            <w:tcW w:w="1730" w:type="dxa"/>
            <w:shd w:val="clear" w:color="auto" w:fill="auto"/>
          </w:tcPr>
          <w:p w:rsidR="00B85F61" w:rsidRPr="00CC752D" w:rsidRDefault="00BF4221" w:rsidP="001E62DD">
            <w:pPr>
              <w:spacing w:line="288" w:lineRule="auto"/>
              <w:rPr>
                <w:rFonts w:cs="Arial"/>
                <w:sz w:val="20"/>
                <w:lang w:val="en-US"/>
              </w:rPr>
            </w:pPr>
            <w:r w:rsidRPr="00BF4221">
              <w:rPr>
                <w:rFonts w:cs="Arial"/>
                <w:sz w:val="20"/>
                <w:lang w:val="en-US"/>
              </w:rPr>
              <w:t>Loss of commercial or artisanal activity</w:t>
            </w:r>
          </w:p>
        </w:tc>
        <w:tc>
          <w:tcPr>
            <w:tcW w:w="2546" w:type="dxa"/>
            <w:shd w:val="clear" w:color="auto" w:fill="auto"/>
          </w:tcPr>
          <w:p w:rsidR="00B85F61" w:rsidRPr="00BF4221" w:rsidRDefault="00BF4221" w:rsidP="001E62DD">
            <w:pPr>
              <w:spacing w:line="288" w:lineRule="auto"/>
              <w:rPr>
                <w:rFonts w:cs="Arial"/>
                <w:sz w:val="20"/>
                <w:lang w:val="en-US"/>
              </w:rPr>
            </w:pPr>
            <w:r w:rsidRPr="00BF4221">
              <w:rPr>
                <w:rFonts w:cs="Arial"/>
                <w:sz w:val="20"/>
                <w:lang w:val="en-US"/>
              </w:rPr>
              <w:t>To be recognized by the neighborhood and the authorities as the operator of the activity (in the case of shopkeepers)</w:t>
            </w:r>
          </w:p>
        </w:tc>
        <w:tc>
          <w:tcPr>
            <w:tcW w:w="5436" w:type="dxa"/>
            <w:shd w:val="clear" w:color="auto" w:fill="auto"/>
          </w:tcPr>
          <w:p w:rsidR="00B85F61" w:rsidRPr="00BF4221" w:rsidRDefault="00BF4221" w:rsidP="001E62DD">
            <w:pPr>
              <w:spacing w:line="288" w:lineRule="auto"/>
              <w:rPr>
                <w:rFonts w:cs="Arial"/>
                <w:sz w:val="20"/>
                <w:lang w:val="en-US"/>
              </w:rPr>
            </w:pPr>
            <w:r w:rsidRPr="00BF4221">
              <w:rPr>
                <w:rFonts w:cs="Arial"/>
                <w:sz w:val="20"/>
                <w:lang w:val="en-US"/>
              </w:rPr>
              <w:t>Compensation for the loss of income incurred during the period necessary to re-establish the activity on another site, plus support for the adaptation to these new sites</w:t>
            </w:r>
          </w:p>
        </w:tc>
      </w:tr>
      <w:tr w:rsidR="00B85F61" w:rsidRPr="00A6478A" w:rsidTr="001E62DD">
        <w:tc>
          <w:tcPr>
            <w:tcW w:w="1730" w:type="dxa"/>
            <w:shd w:val="clear" w:color="auto" w:fill="auto"/>
          </w:tcPr>
          <w:p w:rsidR="00B85F61" w:rsidRPr="00CC752D" w:rsidRDefault="00BF4221" w:rsidP="001E62DD">
            <w:pPr>
              <w:spacing w:line="288" w:lineRule="auto"/>
              <w:rPr>
                <w:rFonts w:cs="Arial"/>
                <w:sz w:val="20"/>
                <w:lang w:val="en-US"/>
              </w:rPr>
            </w:pPr>
            <w:r w:rsidRPr="00BF4221">
              <w:rPr>
                <w:rFonts w:cs="Arial"/>
                <w:sz w:val="20"/>
                <w:lang w:val="en-US"/>
              </w:rPr>
              <w:t>hanger in the conditions of practice of the profession</w:t>
            </w:r>
          </w:p>
        </w:tc>
        <w:tc>
          <w:tcPr>
            <w:tcW w:w="2546" w:type="dxa"/>
            <w:shd w:val="clear" w:color="auto" w:fill="auto"/>
          </w:tcPr>
          <w:p w:rsidR="00B85F61" w:rsidRPr="00BF4221" w:rsidRDefault="00BF4221" w:rsidP="001E62DD">
            <w:pPr>
              <w:spacing w:line="288" w:lineRule="auto"/>
              <w:rPr>
                <w:rFonts w:cs="Arial"/>
                <w:sz w:val="20"/>
              </w:rPr>
            </w:pPr>
            <w:r w:rsidRPr="00BF4221">
              <w:rPr>
                <w:rFonts w:cs="Arial"/>
                <w:sz w:val="20"/>
              </w:rPr>
              <w:t>Street vendors Structural</w:t>
            </w:r>
          </w:p>
        </w:tc>
        <w:tc>
          <w:tcPr>
            <w:tcW w:w="5436" w:type="dxa"/>
            <w:shd w:val="clear" w:color="auto" w:fill="auto"/>
          </w:tcPr>
          <w:p w:rsidR="00B85F61" w:rsidRPr="00BF4221" w:rsidRDefault="00BF4221" w:rsidP="001E62DD">
            <w:pPr>
              <w:spacing w:line="288" w:lineRule="auto"/>
              <w:rPr>
                <w:rFonts w:cs="Arial"/>
                <w:sz w:val="20"/>
                <w:lang w:val="en-US"/>
              </w:rPr>
            </w:pPr>
            <w:r w:rsidRPr="00BF4221">
              <w:rPr>
                <w:rFonts w:cs="Arial"/>
                <w:sz w:val="20"/>
                <w:lang w:val="en-US"/>
              </w:rPr>
              <w:t>support (training, credit) for a period sufficient for these professionals to adapt to their new environment and compensation for loss of income for the period necessary for their adaptation</w:t>
            </w:r>
          </w:p>
        </w:tc>
      </w:tr>
      <w:tr w:rsidR="00B85F61" w:rsidRPr="00A6478A" w:rsidTr="001E62DD">
        <w:tc>
          <w:tcPr>
            <w:tcW w:w="1730" w:type="dxa"/>
            <w:shd w:val="clear" w:color="auto" w:fill="auto"/>
          </w:tcPr>
          <w:p w:rsidR="00B85F61" w:rsidRPr="00CC752D" w:rsidRDefault="00BF4221" w:rsidP="001E62DD">
            <w:pPr>
              <w:spacing w:line="288" w:lineRule="auto"/>
              <w:rPr>
                <w:rFonts w:cs="Arial"/>
                <w:sz w:val="20"/>
                <w:lang w:val="en-US"/>
              </w:rPr>
            </w:pPr>
            <w:r w:rsidRPr="00BF4221">
              <w:rPr>
                <w:rFonts w:cs="Arial"/>
                <w:sz w:val="20"/>
                <w:lang w:val="en-US"/>
              </w:rPr>
              <w:t>Loss of employment</w:t>
            </w:r>
          </w:p>
        </w:tc>
        <w:tc>
          <w:tcPr>
            <w:tcW w:w="2546" w:type="dxa"/>
            <w:shd w:val="clear" w:color="auto" w:fill="auto"/>
          </w:tcPr>
          <w:p w:rsidR="00B85F61" w:rsidRPr="00BF4221" w:rsidRDefault="00BF4221" w:rsidP="001E62DD">
            <w:pPr>
              <w:spacing w:line="288" w:lineRule="auto"/>
              <w:rPr>
                <w:rFonts w:cs="Arial"/>
                <w:sz w:val="20"/>
                <w:lang w:val="en-US"/>
              </w:rPr>
            </w:pPr>
            <w:r w:rsidRPr="00BF4221">
              <w:rPr>
                <w:rFonts w:cs="Arial"/>
                <w:sz w:val="20"/>
                <w:lang w:val="en-US"/>
              </w:rPr>
              <w:t>Persons with permanent employment on the project site</w:t>
            </w:r>
          </w:p>
        </w:tc>
        <w:tc>
          <w:tcPr>
            <w:tcW w:w="5436" w:type="dxa"/>
            <w:shd w:val="clear" w:color="auto" w:fill="auto"/>
          </w:tcPr>
          <w:p w:rsidR="00B85F61" w:rsidRPr="00BF4221" w:rsidRDefault="00BF4221" w:rsidP="001E62DD">
            <w:pPr>
              <w:spacing w:line="288" w:lineRule="auto"/>
              <w:rPr>
                <w:rFonts w:cs="Arial"/>
                <w:sz w:val="20"/>
                <w:lang w:val="en-US"/>
              </w:rPr>
            </w:pPr>
            <w:r w:rsidRPr="00BF4221">
              <w:rPr>
                <w:rFonts w:cs="Arial"/>
                <w:sz w:val="20"/>
                <w:lang w:val="en-US"/>
              </w:rPr>
              <w:t>Compensation for six months' salary and support for reintegration</w:t>
            </w:r>
          </w:p>
        </w:tc>
      </w:tr>
    </w:tbl>
    <w:p w:rsidR="00B85F61" w:rsidRPr="00BF4221" w:rsidRDefault="00B85F61" w:rsidP="002E7100">
      <w:pPr>
        <w:jc w:val="both"/>
        <w:rPr>
          <w:lang w:val="en-US"/>
        </w:rPr>
      </w:pPr>
    </w:p>
    <w:p w:rsidR="00B85F61" w:rsidRPr="00BF4221" w:rsidRDefault="00B85F61" w:rsidP="002E7100">
      <w:pPr>
        <w:jc w:val="both"/>
        <w:rPr>
          <w:lang w:val="en-US"/>
        </w:rPr>
      </w:pPr>
    </w:p>
    <w:p w:rsidR="00B85F61" w:rsidRPr="00BF4221" w:rsidRDefault="00B85F61" w:rsidP="002E7100">
      <w:pPr>
        <w:jc w:val="both"/>
        <w:rPr>
          <w:lang w:val="en-US"/>
        </w:rPr>
      </w:pPr>
    </w:p>
    <w:p w:rsidR="00F87312" w:rsidRPr="00A9582F" w:rsidRDefault="00A16273" w:rsidP="00477678">
      <w:pPr>
        <w:pStyle w:val="Caption"/>
        <w:keepNext/>
        <w:rPr>
          <w:sz w:val="20"/>
          <w:szCs w:val="20"/>
        </w:rPr>
      </w:pPr>
      <w:r>
        <w:rPr>
          <w:sz w:val="20"/>
          <w:szCs w:val="20"/>
        </w:rPr>
        <w:t xml:space="preserve">Tableau 4: </w:t>
      </w:r>
      <w:r w:rsidR="00477678" w:rsidRPr="00A9582F">
        <w:rPr>
          <w:sz w:val="20"/>
          <w:szCs w:val="20"/>
        </w:rPr>
        <w:t>Estimated relocation costs (USD)</w:t>
      </w:r>
    </w:p>
    <w:p w:rsidR="00F87312" w:rsidRPr="00F87312" w:rsidRDefault="00F87312" w:rsidP="006B7774">
      <w:pPr>
        <w:jc w:val="both"/>
        <w:rPr>
          <w:lang w:val="en-US"/>
        </w:rPr>
      </w:pP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1819"/>
        <w:gridCol w:w="1194"/>
        <w:gridCol w:w="1064"/>
      </w:tblGrid>
      <w:tr w:rsidR="00477678" w:rsidRPr="001C1E25" w:rsidTr="00800D40">
        <w:trPr>
          <w:trHeight w:val="255"/>
        </w:trPr>
        <w:tc>
          <w:tcPr>
            <w:tcW w:w="5211" w:type="dxa"/>
            <w:vMerge w:val="restart"/>
            <w:shd w:val="clear" w:color="auto" w:fill="B8CCE4"/>
          </w:tcPr>
          <w:p w:rsidR="00477678" w:rsidRPr="001C1E25" w:rsidRDefault="00800D40" w:rsidP="00800D40">
            <w:r w:rsidRPr="001C1E25">
              <w:t>Activity</w:t>
            </w:r>
          </w:p>
        </w:tc>
        <w:tc>
          <w:tcPr>
            <w:tcW w:w="1819" w:type="dxa"/>
            <w:vMerge w:val="restart"/>
            <w:shd w:val="clear" w:color="auto" w:fill="B8CCE4"/>
          </w:tcPr>
          <w:p w:rsidR="00477678" w:rsidRPr="001C1E25" w:rsidRDefault="00800D40" w:rsidP="00800D40">
            <w:r w:rsidRPr="001C1E25">
              <w:t>Total cost in $</w:t>
            </w:r>
          </w:p>
        </w:tc>
        <w:tc>
          <w:tcPr>
            <w:tcW w:w="0" w:type="auto"/>
            <w:gridSpan w:val="2"/>
            <w:shd w:val="clear" w:color="auto" w:fill="B8CCE4"/>
          </w:tcPr>
          <w:p w:rsidR="00477678" w:rsidRPr="001C1E25" w:rsidRDefault="00800D40" w:rsidP="00800D40">
            <w:r w:rsidRPr="001C1E25">
              <w:t>Breakdown ($ USD)</w:t>
            </w:r>
          </w:p>
        </w:tc>
      </w:tr>
      <w:tr w:rsidR="00477678" w:rsidRPr="001C1E25" w:rsidTr="00800D40">
        <w:trPr>
          <w:trHeight w:val="255"/>
        </w:trPr>
        <w:tc>
          <w:tcPr>
            <w:tcW w:w="5211" w:type="dxa"/>
            <w:vMerge/>
            <w:shd w:val="clear" w:color="auto" w:fill="B8CCE4"/>
          </w:tcPr>
          <w:p w:rsidR="00477678" w:rsidRPr="001C1E25" w:rsidRDefault="00477678" w:rsidP="00800D40"/>
        </w:tc>
        <w:tc>
          <w:tcPr>
            <w:tcW w:w="1819" w:type="dxa"/>
            <w:vMerge/>
            <w:shd w:val="clear" w:color="auto" w:fill="B8CCE4"/>
          </w:tcPr>
          <w:p w:rsidR="00477678" w:rsidRPr="001C1E25" w:rsidRDefault="00477678" w:rsidP="00800D40"/>
        </w:tc>
        <w:tc>
          <w:tcPr>
            <w:tcW w:w="0" w:type="auto"/>
            <w:shd w:val="clear" w:color="auto" w:fill="B8CCE4"/>
          </w:tcPr>
          <w:p w:rsidR="00477678" w:rsidRPr="001C1E25" w:rsidRDefault="00800D40" w:rsidP="00800D40">
            <w:r w:rsidRPr="001C1E25">
              <w:t>Djibouti State</w:t>
            </w:r>
          </w:p>
        </w:tc>
        <w:tc>
          <w:tcPr>
            <w:tcW w:w="0" w:type="auto"/>
            <w:shd w:val="clear" w:color="auto" w:fill="B8CCE4"/>
          </w:tcPr>
          <w:p w:rsidR="00477678" w:rsidRPr="001C1E25" w:rsidRDefault="00800D40" w:rsidP="00800D40">
            <w:r w:rsidRPr="001C1E25">
              <w:t>PED Project</w:t>
            </w:r>
          </w:p>
        </w:tc>
      </w:tr>
      <w:tr w:rsidR="00477678" w:rsidRPr="001C1E25" w:rsidTr="00800D40">
        <w:trPr>
          <w:trHeight w:val="165"/>
        </w:trPr>
        <w:tc>
          <w:tcPr>
            <w:tcW w:w="5211" w:type="dxa"/>
            <w:shd w:val="clear" w:color="auto" w:fill="auto"/>
          </w:tcPr>
          <w:p w:rsidR="00477678" w:rsidRPr="001C1E25" w:rsidRDefault="00800D40" w:rsidP="00477678">
            <w:pPr>
              <w:rPr>
                <w:lang w:val="en-US"/>
              </w:rPr>
            </w:pPr>
            <w:r w:rsidRPr="001C1E25">
              <w:rPr>
                <w:lang w:val="en-US"/>
              </w:rPr>
              <w:t>loss compensation (economic activities, agricultural activities), temporary relocation</w:t>
            </w:r>
          </w:p>
        </w:tc>
        <w:tc>
          <w:tcPr>
            <w:tcW w:w="1819" w:type="dxa"/>
            <w:shd w:val="clear" w:color="auto" w:fill="auto"/>
          </w:tcPr>
          <w:p w:rsidR="00477678" w:rsidRPr="001C1E25" w:rsidRDefault="00410974" w:rsidP="00800D40">
            <w:r>
              <w:t>52 000</w:t>
            </w:r>
          </w:p>
        </w:tc>
        <w:tc>
          <w:tcPr>
            <w:tcW w:w="0" w:type="auto"/>
            <w:shd w:val="clear" w:color="auto" w:fill="auto"/>
          </w:tcPr>
          <w:p w:rsidR="00477678" w:rsidRPr="001C1E25" w:rsidRDefault="00410974" w:rsidP="00800D40">
            <w:r>
              <w:t>52 000</w:t>
            </w:r>
          </w:p>
        </w:tc>
        <w:tc>
          <w:tcPr>
            <w:tcW w:w="0" w:type="auto"/>
            <w:shd w:val="clear" w:color="auto" w:fill="auto"/>
          </w:tcPr>
          <w:p w:rsidR="00477678" w:rsidRPr="001C1E25" w:rsidRDefault="00477678" w:rsidP="00800D40"/>
        </w:tc>
      </w:tr>
      <w:tr w:rsidR="00477678" w:rsidRPr="001C1E25" w:rsidTr="00800D40">
        <w:trPr>
          <w:trHeight w:val="240"/>
        </w:trPr>
        <w:tc>
          <w:tcPr>
            <w:tcW w:w="5211" w:type="dxa"/>
            <w:shd w:val="clear" w:color="auto" w:fill="auto"/>
          </w:tcPr>
          <w:p w:rsidR="00477678" w:rsidRPr="001C1E25" w:rsidRDefault="00800D40" w:rsidP="00800D40">
            <w:pPr>
              <w:rPr>
                <w:lang w:val="en-US"/>
              </w:rPr>
            </w:pPr>
            <w:r w:rsidRPr="001C1E25">
              <w:rPr>
                <w:lang w:val="en-US"/>
              </w:rPr>
              <w:t xml:space="preserve">Provision for the recruitment of consultants, the preparation of possible PARs </w:t>
            </w:r>
          </w:p>
        </w:tc>
        <w:tc>
          <w:tcPr>
            <w:tcW w:w="1819" w:type="dxa"/>
            <w:shd w:val="clear" w:color="auto" w:fill="auto"/>
          </w:tcPr>
          <w:p w:rsidR="00477678" w:rsidRPr="001C1E25" w:rsidRDefault="001C1E25" w:rsidP="00800D40">
            <w:pPr>
              <w:rPr>
                <w:color w:val="000000"/>
                <w:lang w:val="en-US"/>
              </w:rPr>
            </w:pPr>
            <w:r w:rsidRPr="001C1E25">
              <w:rPr>
                <w:lang w:val="en-US"/>
              </w:rPr>
              <w:t>12000</w:t>
            </w:r>
          </w:p>
        </w:tc>
        <w:tc>
          <w:tcPr>
            <w:tcW w:w="0" w:type="auto"/>
            <w:shd w:val="clear" w:color="auto" w:fill="auto"/>
          </w:tcPr>
          <w:p w:rsidR="00477678" w:rsidRPr="001C1E25" w:rsidRDefault="00477678" w:rsidP="00800D40">
            <w:r w:rsidRPr="001C1E25">
              <w:t>-</w:t>
            </w:r>
          </w:p>
        </w:tc>
        <w:tc>
          <w:tcPr>
            <w:tcW w:w="0" w:type="auto"/>
            <w:shd w:val="clear" w:color="auto" w:fill="auto"/>
          </w:tcPr>
          <w:p w:rsidR="00477678" w:rsidRPr="001C1E25" w:rsidRDefault="001C1E25" w:rsidP="00800D40">
            <w:r w:rsidRPr="001C1E25">
              <w:t>12000</w:t>
            </w:r>
          </w:p>
        </w:tc>
      </w:tr>
      <w:tr w:rsidR="00477678" w:rsidRPr="001C1E25" w:rsidTr="00800D40">
        <w:trPr>
          <w:trHeight w:val="128"/>
        </w:trPr>
        <w:tc>
          <w:tcPr>
            <w:tcW w:w="5211" w:type="dxa"/>
            <w:shd w:val="clear" w:color="auto" w:fill="auto"/>
          </w:tcPr>
          <w:p w:rsidR="00477678" w:rsidRPr="001C1E25" w:rsidRDefault="00800D40" w:rsidP="00F03D89">
            <w:pPr>
              <w:rPr>
                <w:lang w:val="en-US"/>
              </w:rPr>
            </w:pPr>
            <w:r w:rsidRPr="001C1E25">
              <w:rPr>
                <w:lang w:val="en-US"/>
              </w:rPr>
              <w:t>Capacity building (the team in charge of monitoring the RAP (ADDS)</w:t>
            </w:r>
          </w:p>
        </w:tc>
        <w:tc>
          <w:tcPr>
            <w:tcW w:w="1819" w:type="dxa"/>
            <w:shd w:val="clear" w:color="auto" w:fill="auto"/>
          </w:tcPr>
          <w:p w:rsidR="00477678" w:rsidRPr="001C1E25" w:rsidRDefault="00477678" w:rsidP="00800D40">
            <w:r w:rsidRPr="001C1E25">
              <w:t>3 000 </w:t>
            </w:r>
          </w:p>
        </w:tc>
        <w:tc>
          <w:tcPr>
            <w:tcW w:w="0" w:type="auto"/>
            <w:shd w:val="clear" w:color="auto" w:fill="auto"/>
          </w:tcPr>
          <w:p w:rsidR="00477678" w:rsidRPr="001C1E25" w:rsidRDefault="00477678" w:rsidP="00800D40">
            <w:r w:rsidRPr="001C1E25">
              <w:t>-</w:t>
            </w:r>
          </w:p>
        </w:tc>
        <w:tc>
          <w:tcPr>
            <w:tcW w:w="0" w:type="auto"/>
            <w:shd w:val="clear" w:color="auto" w:fill="auto"/>
          </w:tcPr>
          <w:p w:rsidR="00477678" w:rsidRPr="001C1E25" w:rsidRDefault="00477678" w:rsidP="001C1E25">
            <w:r w:rsidRPr="001C1E25">
              <w:t xml:space="preserve">3 000 </w:t>
            </w:r>
          </w:p>
        </w:tc>
      </w:tr>
      <w:tr w:rsidR="00477678" w:rsidRPr="001C1E25" w:rsidTr="00800D40">
        <w:trPr>
          <w:trHeight w:val="128"/>
        </w:trPr>
        <w:tc>
          <w:tcPr>
            <w:tcW w:w="5211" w:type="dxa"/>
            <w:shd w:val="clear" w:color="auto" w:fill="auto"/>
          </w:tcPr>
          <w:p w:rsidR="00477678" w:rsidRPr="001C1E25" w:rsidRDefault="00F03D89" w:rsidP="00800D40">
            <w:r w:rsidRPr="001C1E25">
              <w:t>Population awareness</w:t>
            </w:r>
          </w:p>
        </w:tc>
        <w:tc>
          <w:tcPr>
            <w:tcW w:w="1819" w:type="dxa"/>
            <w:shd w:val="clear" w:color="auto" w:fill="auto"/>
          </w:tcPr>
          <w:p w:rsidR="00477678" w:rsidRPr="001C1E25" w:rsidRDefault="00477678" w:rsidP="00800D40">
            <w:r w:rsidRPr="001C1E25">
              <w:t xml:space="preserve">2 000  </w:t>
            </w:r>
          </w:p>
        </w:tc>
        <w:tc>
          <w:tcPr>
            <w:tcW w:w="0" w:type="auto"/>
            <w:shd w:val="clear" w:color="auto" w:fill="auto"/>
          </w:tcPr>
          <w:p w:rsidR="00477678" w:rsidRPr="001C1E25" w:rsidRDefault="00477678" w:rsidP="00800D40">
            <w:r w:rsidRPr="001C1E25">
              <w:t>-</w:t>
            </w:r>
          </w:p>
        </w:tc>
        <w:tc>
          <w:tcPr>
            <w:tcW w:w="0" w:type="auto"/>
            <w:shd w:val="clear" w:color="auto" w:fill="auto"/>
          </w:tcPr>
          <w:p w:rsidR="00477678" w:rsidRPr="001C1E25" w:rsidRDefault="00477678" w:rsidP="00800D40">
            <w:r w:rsidRPr="001C1E25">
              <w:t xml:space="preserve">2 000 </w:t>
            </w:r>
          </w:p>
        </w:tc>
      </w:tr>
      <w:tr w:rsidR="00477678" w:rsidRPr="001C1E25" w:rsidTr="00800D40">
        <w:trPr>
          <w:trHeight w:val="70"/>
        </w:trPr>
        <w:tc>
          <w:tcPr>
            <w:tcW w:w="5211" w:type="dxa"/>
            <w:shd w:val="clear" w:color="auto" w:fill="auto"/>
          </w:tcPr>
          <w:p w:rsidR="00477678" w:rsidRPr="001C1E25" w:rsidRDefault="00F03D89" w:rsidP="00800D40">
            <w:r w:rsidRPr="001C1E25">
              <w:rPr>
                <w:lang w:val="en-US"/>
              </w:rPr>
              <w:t>Continuous</w:t>
            </w:r>
            <w:r w:rsidRPr="001C1E25">
              <w:t xml:space="preserve"> monitoring</w:t>
            </w:r>
          </w:p>
        </w:tc>
        <w:tc>
          <w:tcPr>
            <w:tcW w:w="1819" w:type="dxa"/>
            <w:shd w:val="clear" w:color="auto" w:fill="auto"/>
          </w:tcPr>
          <w:p w:rsidR="00477678" w:rsidRPr="001C1E25" w:rsidRDefault="001C1E25" w:rsidP="00800D40">
            <w:r w:rsidRPr="001C1E25">
              <w:t>4000</w:t>
            </w:r>
          </w:p>
        </w:tc>
        <w:tc>
          <w:tcPr>
            <w:tcW w:w="0" w:type="auto"/>
            <w:shd w:val="clear" w:color="auto" w:fill="auto"/>
          </w:tcPr>
          <w:p w:rsidR="00477678" w:rsidRPr="001C1E25" w:rsidRDefault="00477678" w:rsidP="00800D40">
            <w:r w:rsidRPr="001C1E25">
              <w:t>-</w:t>
            </w:r>
          </w:p>
        </w:tc>
        <w:tc>
          <w:tcPr>
            <w:tcW w:w="0" w:type="auto"/>
            <w:shd w:val="clear" w:color="auto" w:fill="auto"/>
          </w:tcPr>
          <w:p w:rsidR="00477678" w:rsidRPr="001C1E25" w:rsidRDefault="002E7100" w:rsidP="00800D40">
            <w:r>
              <w:t>8000</w:t>
            </w:r>
          </w:p>
        </w:tc>
      </w:tr>
      <w:tr w:rsidR="00477678" w:rsidRPr="001C1E25" w:rsidTr="00800D40">
        <w:trPr>
          <w:trHeight w:val="70"/>
        </w:trPr>
        <w:tc>
          <w:tcPr>
            <w:tcW w:w="5211" w:type="dxa"/>
            <w:shd w:val="clear" w:color="auto" w:fill="auto"/>
          </w:tcPr>
          <w:p w:rsidR="00477678" w:rsidRPr="001C1E25" w:rsidRDefault="00F03D89" w:rsidP="00800D40">
            <w:pPr>
              <w:rPr>
                <w:lang w:val="en-US"/>
              </w:rPr>
            </w:pPr>
            <w:r w:rsidRPr="001C1E25">
              <w:rPr>
                <w:lang w:val="en-US"/>
              </w:rPr>
              <w:t>Evaluation of the implementation of the RAP (final)</w:t>
            </w:r>
          </w:p>
        </w:tc>
        <w:tc>
          <w:tcPr>
            <w:tcW w:w="1819" w:type="dxa"/>
            <w:shd w:val="clear" w:color="auto" w:fill="auto"/>
          </w:tcPr>
          <w:p w:rsidR="00477678" w:rsidRPr="001C1E25" w:rsidRDefault="00477678" w:rsidP="00800D40">
            <w:r w:rsidRPr="001C1E25">
              <w:t>6 000 $</w:t>
            </w:r>
          </w:p>
        </w:tc>
        <w:tc>
          <w:tcPr>
            <w:tcW w:w="0" w:type="auto"/>
            <w:shd w:val="clear" w:color="auto" w:fill="auto"/>
          </w:tcPr>
          <w:p w:rsidR="00477678" w:rsidRPr="001C1E25" w:rsidRDefault="00477678" w:rsidP="00800D40">
            <w:r w:rsidRPr="001C1E25">
              <w:t>-</w:t>
            </w:r>
          </w:p>
        </w:tc>
        <w:tc>
          <w:tcPr>
            <w:tcW w:w="0" w:type="auto"/>
            <w:shd w:val="clear" w:color="auto" w:fill="auto"/>
          </w:tcPr>
          <w:p w:rsidR="00477678" w:rsidRPr="001C1E25" w:rsidRDefault="00477678" w:rsidP="001C1E25">
            <w:r w:rsidRPr="001C1E25">
              <w:t xml:space="preserve">6 000 </w:t>
            </w:r>
          </w:p>
        </w:tc>
      </w:tr>
      <w:tr w:rsidR="00477678" w:rsidRPr="00815159" w:rsidTr="00800D40">
        <w:trPr>
          <w:trHeight w:val="70"/>
        </w:trPr>
        <w:tc>
          <w:tcPr>
            <w:tcW w:w="5211" w:type="dxa"/>
            <w:shd w:val="clear" w:color="auto" w:fill="auto"/>
          </w:tcPr>
          <w:p w:rsidR="00477678" w:rsidRPr="001C1E25" w:rsidRDefault="00477678" w:rsidP="00800D40">
            <w:pPr>
              <w:rPr>
                <w:b/>
              </w:rPr>
            </w:pPr>
            <w:r w:rsidRPr="001C1E25">
              <w:rPr>
                <w:b/>
              </w:rPr>
              <w:t xml:space="preserve">TOTAL  </w:t>
            </w:r>
          </w:p>
        </w:tc>
        <w:tc>
          <w:tcPr>
            <w:tcW w:w="1819" w:type="dxa"/>
            <w:shd w:val="clear" w:color="auto" w:fill="auto"/>
          </w:tcPr>
          <w:p w:rsidR="00477678" w:rsidRPr="001C1E25" w:rsidRDefault="002E7100" w:rsidP="00800D40">
            <w:pPr>
              <w:rPr>
                <w:b/>
                <w:color w:val="000000"/>
              </w:rPr>
            </w:pPr>
            <w:r>
              <w:rPr>
                <w:b/>
              </w:rPr>
              <w:t>83 000</w:t>
            </w:r>
          </w:p>
        </w:tc>
        <w:tc>
          <w:tcPr>
            <w:tcW w:w="0" w:type="auto"/>
            <w:shd w:val="clear" w:color="auto" w:fill="auto"/>
          </w:tcPr>
          <w:p w:rsidR="00477678" w:rsidRPr="001C1E25" w:rsidRDefault="00410974" w:rsidP="00800D40">
            <w:pPr>
              <w:rPr>
                <w:b/>
              </w:rPr>
            </w:pPr>
            <w:r>
              <w:rPr>
                <w:b/>
              </w:rPr>
              <w:t>52 000</w:t>
            </w:r>
          </w:p>
        </w:tc>
        <w:tc>
          <w:tcPr>
            <w:tcW w:w="0" w:type="auto"/>
            <w:shd w:val="clear" w:color="auto" w:fill="auto"/>
          </w:tcPr>
          <w:p w:rsidR="00477678" w:rsidRPr="002E7100" w:rsidRDefault="002E7100" w:rsidP="001C1E25">
            <w:pPr>
              <w:rPr>
                <w:b/>
              </w:rPr>
            </w:pPr>
            <w:r w:rsidRPr="002E7100">
              <w:rPr>
                <w:b/>
              </w:rPr>
              <w:t>31 000</w:t>
            </w:r>
          </w:p>
        </w:tc>
      </w:tr>
    </w:tbl>
    <w:p w:rsidR="00F87312" w:rsidRPr="00F87312" w:rsidRDefault="00F87312" w:rsidP="006B7774">
      <w:pPr>
        <w:jc w:val="both"/>
        <w:rPr>
          <w:lang w:val="en-US"/>
        </w:rPr>
      </w:pPr>
    </w:p>
    <w:p w:rsidR="00F03D89" w:rsidRPr="002E7100" w:rsidRDefault="00F03D89" w:rsidP="00F03D89">
      <w:pPr>
        <w:jc w:val="both"/>
        <w:rPr>
          <w:b/>
          <w:lang w:val="en-US"/>
        </w:rPr>
      </w:pPr>
      <w:r w:rsidRPr="002E7100">
        <w:rPr>
          <w:b/>
          <w:lang w:val="en-US"/>
        </w:rPr>
        <w:t>Sources of funding</w:t>
      </w:r>
    </w:p>
    <w:p w:rsidR="00410974" w:rsidRPr="00410974" w:rsidRDefault="007D53E0" w:rsidP="00410974">
      <w:pPr>
        <w:jc w:val="both"/>
        <w:rPr>
          <w:lang w:val="en-US"/>
        </w:rPr>
      </w:pPr>
      <w:r>
        <w:rPr>
          <w:lang w:val="en-US"/>
        </w:rPr>
        <w:t>T</w:t>
      </w:r>
      <w:r w:rsidR="00410974" w:rsidRPr="00410974">
        <w:rPr>
          <w:lang w:val="en-US"/>
        </w:rPr>
        <w:t xml:space="preserve">he compensation </w:t>
      </w:r>
      <w:r>
        <w:rPr>
          <w:lang w:val="en-US"/>
        </w:rPr>
        <w:t>costs will be covered by</w:t>
      </w:r>
      <w:r w:rsidR="00410974" w:rsidRPr="00410974">
        <w:rPr>
          <w:lang w:val="en-US"/>
        </w:rPr>
        <w:t xml:space="preserve"> the Djibouti </w:t>
      </w:r>
      <w:r>
        <w:rPr>
          <w:lang w:val="en-US"/>
        </w:rPr>
        <w:t>government, w</w:t>
      </w:r>
      <w:r w:rsidR="00410974" w:rsidRPr="00410974">
        <w:rPr>
          <w:lang w:val="en-US"/>
        </w:rPr>
        <w:t xml:space="preserve">hile project </w:t>
      </w:r>
      <w:r>
        <w:rPr>
          <w:lang w:val="en-US"/>
        </w:rPr>
        <w:t xml:space="preserve">funds </w:t>
      </w:r>
      <w:r w:rsidR="00410974" w:rsidRPr="00410974">
        <w:rPr>
          <w:lang w:val="en-US"/>
        </w:rPr>
        <w:t xml:space="preserve">will finance information and monitoring activities for the implementation of the CPR and RAPs. </w:t>
      </w:r>
      <w:r>
        <w:rPr>
          <w:lang w:val="en-US"/>
        </w:rPr>
        <w:t>In other words</w:t>
      </w:r>
      <w:r w:rsidR="00410974" w:rsidRPr="00410974">
        <w:rPr>
          <w:lang w:val="en-US"/>
        </w:rPr>
        <w:t xml:space="preserve">, the Djibouti government will cover the financing of compensation costs (land needs, economic losses, tree losses, etc.), and the project will finance the costs related to the preparation of RAPs, awareness raising, capacity building and monitoring/evaluation. </w:t>
      </w:r>
    </w:p>
    <w:p w:rsidR="00410974" w:rsidRPr="00410974" w:rsidRDefault="00410974" w:rsidP="00410974">
      <w:pPr>
        <w:jc w:val="both"/>
        <w:rPr>
          <w:lang w:val="en-US"/>
        </w:rPr>
      </w:pPr>
    </w:p>
    <w:p w:rsidR="00F87312" w:rsidRDefault="00F87312" w:rsidP="006B7774">
      <w:pPr>
        <w:jc w:val="both"/>
        <w:rPr>
          <w:lang w:val="en-US"/>
        </w:rPr>
      </w:pPr>
    </w:p>
    <w:p w:rsidR="00F87312" w:rsidRDefault="00F87312" w:rsidP="006B7774">
      <w:pPr>
        <w:jc w:val="both"/>
        <w:rPr>
          <w:lang w:val="en-US"/>
        </w:rPr>
      </w:pPr>
    </w:p>
    <w:p w:rsidR="00322C53" w:rsidRDefault="00322C53" w:rsidP="006B7774">
      <w:pPr>
        <w:jc w:val="both"/>
        <w:rPr>
          <w:lang w:val="en-US"/>
        </w:rPr>
      </w:pPr>
    </w:p>
    <w:p w:rsidR="00322C53" w:rsidRDefault="00322C53" w:rsidP="006B7774">
      <w:pPr>
        <w:jc w:val="both"/>
        <w:rPr>
          <w:lang w:val="en-US"/>
        </w:rPr>
      </w:pPr>
    </w:p>
    <w:p w:rsidR="00C47F06" w:rsidRPr="00F87312" w:rsidRDefault="00C47F06" w:rsidP="006B7774">
      <w:pPr>
        <w:jc w:val="both"/>
        <w:rPr>
          <w:lang w:val="en-US"/>
        </w:rPr>
      </w:pPr>
    </w:p>
    <w:p w:rsidR="006B7774" w:rsidRPr="001C1E25" w:rsidRDefault="006B7774" w:rsidP="006B7774">
      <w:pPr>
        <w:pStyle w:val="Heading1"/>
        <w:numPr>
          <w:ilvl w:val="0"/>
          <w:numId w:val="2"/>
        </w:numPr>
        <w:rPr>
          <w:sz w:val="24"/>
          <w:lang w:val="en-US"/>
        </w:rPr>
      </w:pPr>
      <w:bookmarkStart w:id="56" w:name="_Toc462070301"/>
      <w:bookmarkStart w:id="57" w:name="_Toc462158660"/>
      <w:bookmarkStart w:id="58" w:name="_Toc462313866"/>
      <w:bookmarkStart w:id="59" w:name="_Toc462314808"/>
      <w:bookmarkStart w:id="60" w:name="_Toc462314912"/>
      <w:bookmarkStart w:id="61" w:name="_Toc462314957"/>
      <w:bookmarkStart w:id="62" w:name="_Toc462315006"/>
      <w:bookmarkStart w:id="63" w:name="_Toc462315196"/>
      <w:bookmarkStart w:id="64" w:name="_Toc462317974"/>
      <w:bookmarkStart w:id="65" w:name="_Toc462495638"/>
      <w:bookmarkStart w:id="66" w:name="_Toc536106644"/>
      <w:r w:rsidRPr="001C1E25">
        <w:rPr>
          <w:sz w:val="24"/>
          <w:lang w:val="en-US"/>
        </w:rPr>
        <w:t>INTRODUCTION</w:t>
      </w:r>
      <w:bookmarkEnd w:id="56"/>
      <w:bookmarkEnd w:id="57"/>
      <w:bookmarkEnd w:id="58"/>
      <w:bookmarkEnd w:id="59"/>
      <w:bookmarkEnd w:id="60"/>
      <w:bookmarkEnd w:id="61"/>
      <w:bookmarkEnd w:id="62"/>
      <w:bookmarkEnd w:id="63"/>
      <w:bookmarkEnd w:id="64"/>
      <w:bookmarkEnd w:id="65"/>
      <w:bookmarkEnd w:id="66"/>
    </w:p>
    <w:p w:rsidR="00C47F06" w:rsidRPr="00C47F06" w:rsidRDefault="006B7774">
      <w:pPr>
        <w:pStyle w:val="RAPPORT2"/>
        <w:rPr>
          <w:lang w:val="fr-FR"/>
        </w:rPr>
      </w:pPr>
      <w:bookmarkStart w:id="67" w:name="_Toc462495639"/>
      <w:bookmarkStart w:id="68" w:name="_Toc536106645"/>
      <w:r w:rsidRPr="00C47F06">
        <w:rPr>
          <w:lang w:val="fr-FR"/>
        </w:rPr>
        <w:t>Contexte de l’étude et conception du projet</w:t>
      </w:r>
      <w:bookmarkEnd w:id="67"/>
      <w:bookmarkEnd w:id="68"/>
    </w:p>
    <w:p w:rsidR="006B7774" w:rsidRPr="004F3198" w:rsidRDefault="006B7774" w:rsidP="006B7774">
      <w:pPr>
        <w:pStyle w:val="corpsdetexte"/>
        <w:numPr>
          <w:ilvl w:val="0"/>
          <w:numId w:val="0"/>
        </w:numPr>
      </w:pPr>
      <w:r w:rsidRPr="00D806FF">
        <w:rPr>
          <w:b/>
          <w:lang w:val="fr-FR"/>
        </w:rPr>
        <w:t xml:space="preserve">Djibouti </w:t>
      </w:r>
      <w:r w:rsidRPr="001C1E25">
        <w:rPr>
          <w:b/>
          <w:lang w:val="fr-FR"/>
        </w:rPr>
        <w:t>est</w:t>
      </w:r>
      <w:r w:rsidRPr="00D806FF">
        <w:rPr>
          <w:b/>
          <w:lang w:val="fr-FR"/>
        </w:rPr>
        <w:t xml:space="preserve"> un petit pays à revenu intermédiaire qui occupe </w:t>
      </w:r>
      <w:r w:rsidRPr="004F3198">
        <w:rPr>
          <w:b/>
        </w:rPr>
        <w:t>une position géopolitique et commerciale stratégique dans la Corne de l’Afrique et le golfe d’Aden</w:t>
      </w:r>
      <w:r w:rsidRPr="004F3198">
        <w:t>. Il a surmonté une violente guerre civile au début des années 1990 qui a débouché sur une paix négocié</w:t>
      </w:r>
      <w:r>
        <w:t>e</w:t>
      </w:r>
      <w:r w:rsidRPr="004F3198">
        <w:t xml:space="preserve"> avec les principaux groupes ethniques du pays après quoi le pays a été en mesure d’encaisser les dividendes de la paix à travers une croissance économique favorisée par l’afflux de capitaux étrangers provenant des revenus locatifs tirés des bases militaires et services portuaires. En 2016, la croissance de son produit intérieur brut (PIB) annuel était estimée à 6,5 pour cent alors que l’inflation grimpait à 3,5 pour cent (en hausse depuis 2,6 pour cent en 2015), principalement en raison de l’accélération de la demande dans les secteurs de l’habitat et des services.</w:t>
      </w:r>
    </w:p>
    <w:p w:rsidR="006B7774" w:rsidRPr="00872664" w:rsidRDefault="006B7774" w:rsidP="006B7774">
      <w:pPr>
        <w:pStyle w:val="corpsdetexte"/>
        <w:numPr>
          <w:ilvl w:val="0"/>
          <w:numId w:val="0"/>
        </w:numPr>
      </w:pPr>
      <w:r w:rsidRPr="00872664">
        <w:rPr>
          <w:b/>
        </w:rPr>
        <w:t>Toutefois, au cours des dernières décennies, la croissance qu’a connue</w:t>
      </w:r>
      <w:r>
        <w:rPr>
          <w:b/>
        </w:rPr>
        <w:t xml:space="preserve"> Djibouti n’a pas été largement </w:t>
      </w:r>
      <w:r w:rsidRPr="00872664">
        <w:rPr>
          <w:b/>
        </w:rPr>
        <w:t>partagée.</w:t>
      </w:r>
      <w:r w:rsidRPr="00872664">
        <w:t xml:space="preserve"> Djibouti demeure un État fragile</w:t>
      </w:r>
      <w:r>
        <w:t>,</w:t>
      </w:r>
      <w:r w:rsidRPr="00872664">
        <w:t xml:space="preserve"> qui fait face à de nombreux obstacles en matière de réduction de la</w:t>
      </w:r>
      <w:r>
        <w:t xml:space="preserve"> pauvreté et d’amélioration de l</w:t>
      </w:r>
      <w:r w:rsidRPr="00872664">
        <w:t xml:space="preserve">a prestation de services </w:t>
      </w:r>
      <w:r>
        <w:t>auprès de</w:t>
      </w:r>
      <w:r w:rsidRPr="00872664">
        <w:t xml:space="preserve"> sa population. Les inégalités semblent avoir augmenté entre 2002 et 2013, avec un indice de consommation de Gini qui a bondi de 0,39 </w:t>
      </w:r>
      <w:r>
        <w:t>à</w:t>
      </w:r>
      <w:r w:rsidRPr="00872664">
        <w:t xml:space="preserve"> 0,44. </w:t>
      </w:r>
      <w:r>
        <w:t>En outre, i</w:t>
      </w:r>
      <w:r w:rsidRPr="00872664">
        <w:t>l a été estimé qu’en 2013, près de 40,7 pour cent des Djiboutiens vivaient dans la pauvreté et consommaient moins</w:t>
      </w:r>
      <w:r>
        <w:t xml:space="preserve"> de 117 134 DJF par habitant/an (</w:t>
      </w:r>
      <w:r w:rsidRPr="00872664">
        <w:t xml:space="preserve">soit </w:t>
      </w:r>
      <w:r>
        <w:t xml:space="preserve">l’équivalent de </w:t>
      </w:r>
      <w:r w:rsidRPr="00872664">
        <w:t>2,98 dollars EU par jour (P</w:t>
      </w:r>
      <w:r>
        <w:t>arité de pouvoir d’achat-P</w:t>
      </w:r>
      <w:r w:rsidRPr="00872664">
        <w:t xml:space="preserve">PP 2011). </w:t>
      </w:r>
      <w:r>
        <w:t>La</w:t>
      </w:r>
      <w:r w:rsidRPr="00872664">
        <w:t xml:space="preserve"> même année</w:t>
      </w:r>
      <w:r>
        <w:t>,</w:t>
      </w:r>
      <w:r w:rsidRPr="00872664">
        <w:t xml:space="preserve"> 23 pour cent des Djiboutiens souffraient de pauvreté extrême et dépensaient moins </w:t>
      </w:r>
      <w:r>
        <w:t>de 78 157 DJF par habitant/an (</w:t>
      </w:r>
      <w:r w:rsidRPr="00872664">
        <w:t xml:space="preserve">soit </w:t>
      </w:r>
      <w:r>
        <w:t xml:space="preserve">l’équivalent de </w:t>
      </w:r>
      <w:r w:rsidRPr="00872664">
        <w:t>1,99 dollar EU pa</w:t>
      </w:r>
      <w:r>
        <w:t>r jour (PPP 2011)</w:t>
      </w:r>
      <w:r w:rsidRPr="00872664">
        <w:t xml:space="preserve">, </w:t>
      </w:r>
      <w:r>
        <w:t>ceci avec des taux plus élevés dans les</w:t>
      </w:r>
      <w:r w:rsidRPr="00872664">
        <w:t xml:space="preserve"> zones rurales (44 pour</w:t>
      </w:r>
      <w:r>
        <w:t xml:space="preserve"> cent). Le chômage, qui reste </w:t>
      </w:r>
      <w:r w:rsidRPr="00872664">
        <w:t>endémique</w:t>
      </w:r>
      <w:r>
        <w:t xml:space="preserve">, atteignait </w:t>
      </w:r>
      <w:r w:rsidRPr="00872664">
        <w:t xml:space="preserve">39 pour cent </w:t>
      </w:r>
      <w:r>
        <w:t>en</w:t>
      </w:r>
      <w:r w:rsidRPr="00872664">
        <w:t xml:space="preserve"> 2015</w:t>
      </w:r>
      <w:r>
        <w:t xml:space="preserve"> et </w:t>
      </w:r>
      <w:r w:rsidRPr="00872664">
        <w:t>serait beaucoup plus important chez les femmes (49 pour cent) et dans les zones rurales (59 pour cent).</w:t>
      </w:r>
      <w:r>
        <w:rPr>
          <w:rStyle w:val="FootnoteReference"/>
          <w:rFonts w:cstheme="minorHAnsi"/>
        </w:rPr>
        <w:footnoteReference w:id="1"/>
      </w:r>
    </w:p>
    <w:p w:rsidR="006B7774" w:rsidRPr="000D4AB5" w:rsidRDefault="006B7774" w:rsidP="006B7774">
      <w:pPr>
        <w:pStyle w:val="corpsdetexte"/>
        <w:numPr>
          <w:ilvl w:val="0"/>
          <w:numId w:val="0"/>
        </w:numPr>
        <w:rPr>
          <w:rFonts w:cstheme="minorHAnsi"/>
          <w:color w:val="000000" w:themeColor="text1"/>
        </w:rPr>
      </w:pPr>
      <w:r w:rsidRPr="004F3198">
        <w:rPr>
          <w:b/>
        </w:rPr>
        <w:t>La disponibilité limitée de terres arables et la faible pluviosité ont eu des effets néfastes sur les moyens de subsistance et ont contribué aux forts taux d’insécurité alimentaire</w:t>
      </w:r>
      <w:r w:rsidRPr="009E6260">
        <w:t>. Djibouti</w:t>
      </w:r>
      <w:r>
        <w:t xml:space="preserve"> se caractérise par </w:t>
      </w:r>
      <w:r w:rsidRPr="009E6260">
        <w:t xml:space="preserve">un climat désertique et aride ; de fortes températures toute l’année ; des sécheresses prolongées ; </w:t>
      </w:r>
      <w:r>
        <w:t>et,</w:t>
      </w:r>
      <w:r w:rsidRPr="009E6260">
        <w:t xml:space="preserve"> la rareté d’eau souterraine. </w:t>
      </w:r>
      <w:r>
        <w:t>L</w:t>
      </w:r>
      <w:r w:rsidRPr="009E6260">
        <w:t>’agriculture y est quasi inexistante</w:t>
      </w:r>
      <w:r>
        <w:t>, puis</w:t>
      </w:r>
      <w:r w:rsidRPr="009E6260">
        <w:t>qu’elle ne représente qu’environ trois pour cent du PIB et deux pour cent de l’emploi. Le pays reste donc fortement dépend</w:t>
      </w:r>
      <w:r>
        <w:t>a</w:t>
      </w:r>
      <w:r w:rsidRPr="009E6260">
        <w:t>nt des importations alimentaires, de biens manufacturés et de produits énergétiques.</w:t>
      </w:r>
      <w:r>
        <w:t xml:space="preserve"> En outre, l</w:t>
      </w:r>
      <w:r w:rsidRPr="009E6260">
        <w:t xml:space="preserve">a sécheresse prolongée qui a récemment frappé Djibouti </w:t>
      </w:r>
      <w:r>
        <w:t xml:space="preserve">a </w:t>
      </w:r>
      <w:r w:rsidRPr="009E6260">
        <w:t>expos</w:t>
      </w:r>
      <w:r>
        <w:t>é</w:t>
      </w:r>
      <w:r w:rsidRPr="009E6260">
        <w:t xml:space="preserve"> au moins 20 pour cent de la population de Djibouti-Ville et 75 pour cent des ménages ruraux</w:t>
      </w:r>
      <w:bookmarkStart w:id="69" w:name="OLE_LINK18"/>
      <w:bookmarkStart w:id="70" w:name="OLE_LINK21"/>
      <w:r w:rsidRPr="009E6260">
        <w:t xml:space="preserve"> à l’insécurité alimentaire</w:t>
      </w:r>
      <w:bookmarkEnd w:id="69"/>
      <w:bookmarkEnd w:id="70"/>
      <w:r>
        <w:t>.</w:t>
      </w:r>
    </w:p>
    <w:p w:rsidR="006B7774" w:rsidRDefault="006B7774" w:rsidP="006B7774">
      <w:pPr>
        <w:pStyle w:val="corpsdetexte"/>
        <w:numPr>
          <w:ilvl w:val="0"/>
          <w:numId w:val="0"/>
        </w:numPr>
        <w:rPr>
          <w:color w:val="000000" w:themeColor="text1"/>
        </w:rPr>
      </w:pPr>
      <w:r w:rsidRPr="004F3198">
        <w:rPr>
          <w:b/>
        </w:rPr>
        <w:t>Djibouti abrite plus de 25 700 réfugiés et demandeurs d’asile prove</w:t>
      </w:r>
      <w:r>
        <w:rPr>
          <w:b/>
        </w:rPr>
        <w:t xml:space="preserve">nant de Somalie, d’Éthiopie, du </w:t>
      </w:r>
      <w:r w:rsidRPr="004F3198">
        <w:rPr>
          <w:b/>
        </w:rPr>
        <w:t xml:space="preserve">Yémen et de l’Érythrée, dont les besoins de base sont essentiellement axés sur le logement, l’accès à l’eau et la sécurité. </w:t>
      </w:r>
      <w:r>
        <w:t xml:space="preserve">La plupart des réfugiés et demandeurs d’asile enregistrés habitent dans trois camps — </w:t>
      </w:r>
      <w:r w:rsidRPr="009E6458">
        <w:t>Ali Addeh, Holl Holl</w:t>
      </w:r>
      <w:r>
        <w:t xml:space="preserve"> et </w:t>
      </w:r>
      <w:r w:rsidRPr="009E6458">
        <w:t>Markazi</w:t>
      </w:r>
      <w:r>
        <w:t xml:space="preserve"> — ou dans les zones urbaines, notamment à Djibouti-Ville et Balbala. Les réfugiés de </w:t>
      </w:r>
      <w:r w:rsidRPr="00211937">
        <w:t>longue</w:t>
      </w:r>
      <w:r>
        <w:t xml:space="preserve"> date et les nouveaux arrivants ont tous besoin de logement, d’items de base non alimentaires, ainsi que de services de santé, d’éducation, d’accès à l’eau et d’assainissement. Toutefois, la demande accrue en services essentiels n’émane pas que des réfugiés et des demandeurs d’asile, mais aussi des quelque 100 000 migrants qui traversent le pays chaque année, dans certains cas afin d’émigrer vers d’autres pays.</w:t>
      </w:r>
    </w:p>
    <w:p w:rsidR="006B7774" w:rsidRPr="0082794B" w:rsidRDefault="006B7774" w:rsidP="006B7774">
      <w:pPr>
        <w:pStyle w:val="corpsdetexte"/>
        <w:numPr>
          <w:ilvl w:val="0"/>
          <w:numId w:val="0"/>
        </w:numPr>
      </w:pPr>
      <w:r w:rsidRPr="008E4C3E">
        <w:t xml:space="preserve">Le projet proposé correspond tout à fait à la </w:t>
      </w:r>
      <w:bookmarkStart w:id="71" w:name="OLE_LINK23"/>
      <w:r w:rsidRPr="008E4C3E">
        <w:t>Stratégie de Partenariat avec le Pays (SPP</w:t>
      </w:r>
      <w:bookmarkEnd w:id="71"/>
      <w:r w:rsidRPr="008E4C3E">
        <w:t xml:space="preserve">) pour les exercices fiscaux 2014 – 2017, qui soutient la </w:t>
      </w:r>
      <w:bookmarkStart w:id="72" w:name="OLE_LINK205"/>
      <w:bookmarkStart w:id="73" w:name="OLE_LINK206"/>
      <w:r w:rsidRPr="0082794B">
        <w:t>Vision 2015-2035</w:t>
      </w:r>
      <w:bookmarkEnd w:id="72"/>
      <w:bookmarkEnd w:id="73"/>
      <w:r w:rsidRPr="008E4C3E">
        <w:t xml:space="preserve">de Djibouti lancée en juin 2014. La </w:t>
      </w:r>
      <w:r w:rsidRPr="0082794B">
        <w:t xml:space="preserve">Vision 2015-2035 </w:t>
      </w:r>
      <w:r w:rsidRPr="007C52E0">
        <w:t>expose la stratégie à long terme</w:t>
      </w:r>
      <w:r>
        <w:t xml:space="preserve"> d’édification </w:t>
      </w:r>
      <w:r w:rsidRPr="007C52E0">
        <w:t xml:space="preserve">de l’avenir du pays. </w:t>
      </w:r>
      <w:r>
        <w:t xml:space="preserve">Elle </w:t>
      </w:r>
      <w:r w:rsidRPr="007C52E0">
        <w:t xml:space="preserve">prévoit un </w:t>
      </w:r>
      <w:r>
        <w:t>pilier</w:t>
      </w:r>
      <w:r w:rsidRPr="007C52E0">
        <w:t xml:space="preserve"> consacré à</w:t>
      </w:r>
      <w:r>
        <w:t xml:space="preserve"> l’investissement dans le </w:t>
      </w:r>
      <w:r w:rsidRPr="007C52E0">
        <w:t xml:space="preserve">capital humain </w:t>
      </w:r>
      <w:r>
        <w:t>« </w:t>
      </w:r>
      <w:r w:rsidRPr="0082794B">
        <w:t>construire une main-d’œuvre travaillante, en bonne santé et bien éduquée</w:t>
      </w:r>
      <w:r>
        <w:t> »</w:t>
      </w:r>
      <w:r w:rsidRPr="007C52E0">
        <w:t xml:space="preserve">, qui correspond tout à fait au </w:t>
      </w:r>
      <w:r>
        <w:t>socle</w:t>
      </w:r>
      <w:r w:rsidRPr="007C52E0">
        <w:t xml:space="preserve"> de «</w:t>
      </w:r>
      <w:r>
        <w:t> </w:t>
      </w:r>
      <w:r w:rsidRPr="0082794B">
        <w:t>réduction de la vulnérabilité</w:t>
      </w:r>
      <w:r>
        <w:t> </w:t>
      </w:r>
      <w:r w:rsidRPr="007C52E0">
        <w:t xml:space="preserve">» introduit à la SPP. </w:t>
      </w:r>
      <w:r>
        <w:t xml:space="preserve">Djibouti fait face à des défis substantiels en matière de protection des ménages pauvres et vulnérables contre les chocs et de perte irréversible de son capital humain. La </w:t>
      </w:r>
      <w:r w:rsidRPr="0082794B">
        <w:t>Vision 2015-2035</w:t>
      </w:r>
      <w:r>
        <w:t xml:space="preserve"> inclut en ce sens un pilier de réduction de la vulnérabilité axé sur l’amélioration de la capacité institutionnelle à rejoindre les populations les plus pauvres et les plus vulnérables. Dans ce contexte, le projet proposé s’attaquera au ciblage inadéquat des bénéficiaires du programme de filets sociaux et aux difficultés liées à l’assurance que les prestations sont effectivement versées aux plus pauvres et plus vulnérables et contribuent au développement du capital humain.</w:t>
      </w:r>
    </w:p>
    <w:p w:rsidR="006B7774" w:rsidRDefault="006B7774" w:rsidP="006B7774">
      <w:pPr>
        <w:pStyle w:val="corpsdetexte"/>
        <w:numPr>
          <w:ilvl w:val="0"/>
          <w:numId w:val="0"/>
        </w:numPr>
      </w:pPr>
      <w:r w:rsidRPr="0082794B">
        <w:t>Le projet respecte également la Stratégie nationale de protection so</w:t>
      </w:r>
      <w:r>
        <w:t xml:space="preserve">ciale, qui prévoit un programme </w:t>
      </w:r>
      <w:r w:rsidRPr="0082794B">
        <w:t>ambitieux d’amélioration des conditions de vie des ménages pauvres et vulnérables et de leur résilience face aux chocs économiques. La Stratégie reconnaît l’importance d’associer, dans une perspective de renforcement du capital humain, la protection sociale à la prévention de la malnutrition et à la promotion du développement de l’enfant. En outre, elle met l’accent sur l’importance d’une approche développementale à long terme axée sur le renforcement d’un système national de protection sociale intégrant différentes formes d’assistance sociale, qui puisse évoluer vers l’expansion de programmes de transfert monétaire axés sur la pauvreté, l’accès local à la santé et à la nutrition au cours de la petite enfance et l’inclusion productive.</w:t>
      </w:r>
    </w:p>
    <w:p w:rsidR="006B7774" w:rsidRPr="0082794B" w:rsidRDefault="006B7774" w:rsidP="006B7774">
      <w:pPr>
        <w:pStyle w:val="corpsdetexte"/>
        <w:numPr>
          <w:ilvl w:val="0"/>
          <w:numId w:val="0"/>
        </w:numPr>
      </w:pPr>
    </w:p>
    <w:p w:rsidR="00C47F06" w:rsidRDefault="006B7774">
      <w:pPr>
        <w:pStyle w:val="RAPPORT2"/>
      </w:pPr>
      <w:bookmarkStart w:id="74" w:name="_Toc462495640"/>
      <w:bookmarkStart w:id="75" w:name="_Toc536106646"/>
      <w:r w:rsidRPr="00C47F06">
        <w:rPr>
          <w:lang w:val="fr-FR"/>
        </w:rPr>
        <w:t>Objectifs</w:t>
      </w:r>
      <w:r w:rsidRPr="006B7774">
        <w:t xml:space="preserve"> du CPR</w:t>
      </w:r>
      <w:bookmarkEnd w:id="74"/>
      <w:bookmarkEnd w:id="75"/>
    </w:p>
    <w:p w:rsidR="006B7774" w:rsidRPr="00916F2C" w:rsidRDefault="006B7774" w:rsidP="006B7774">
      <w:pPr>
        <w:jc w:val="both"/>
      </w:pPr>
      <w:r w:rsidRPr="00916F2C">
        <w:t xml:space="preserve">L'objectif </w:t>
      </w:r>
      <w:r w:rsidR="00237D77" w:rsidRPr="00916F2C">
        <w:t>du Cadre</w:t>
      </w:r>
      <w:r w:rsidRPr="00916F2C">
        <w:t xml:space="preserve"> de Politique de Réinstallation est de décrire les objectifs, principes et procédures qui encadrent le régime de l’acquisition des terrains pour la mise en place d’infrastructures d’utilité publique. Le CPR clarifie les règles applicables à l’identification des personnes qui sont susceptibles d’être affectées par la mise en œ</w:t>
      </w:r>
      <w:r>
        <w:t xml:space="preserve">uvre des activités du </w:t>
      </w:r>
      <w:r w:rsidR="00981C1F">
        <w:t>PITCH</w:t>
      </w:r>
      <w:r w:rsidRPr="00916F2C">
        <w:t>. Il prend en compte les exigences de la Politique de sauvegarde de la Banque Mondiale contenue dans le PO 4.12 «  Involontary Resettlement ». Le CPR inclut aussi l’analyse des conséquences économiques et sociales qui résultent de la mise en œu</w:t>
      </w:r>
      <w:r>
        <w:t xml:space="preserve">vre des activités du projet </w:t>
      </w:r>
      <w:r w:rsidRPr="00916F2C">
        <w:t>pouvant entraîner le retrait des terres aux populations, notamment les plus vulnérables.</w:t>
      </w:r>
    </w:p>
    <w:p w:rsidR="00C47F06" w:rsidRDefault="006B7774">
      <w:pPr>
        <w:pStyle w:val="RAPPORT2"/>
      </w:pPr>
      <w:bookmarkStart w:id="76" w:name="_Toc462495641"/>
      <w:bookmarkStart w:id="77" w:name="_Toc536106647"/>
      <w:r w:rsidRPr="00816491">
        <w:t>Démarche méthodologique</w:t>
      </w:r>
      <w:bookmarkEnd w:id="76"/>
      <w:bookmarkEnd w:id="77"/>
    </w:p>
    <w:p w:rsidR="006B7774" w:rsidRDefault="006B7774" w:rsidP="006B7774">
      <w:pPr>
        <w:jc w:val="both"/>
      </w:pPr>
      <w:r w:rsidRPr="00300787">
        <w:t xml:space="preserve">La méthodologie utilisée dans le cadre de cette étude a été basée sur une </w:t>
      </w:r>
      <w:r w:rsidRPr="00300787">
        <w:rPr>
          <w:bCs/>
        </w:rPr>
        <w:t xml:space="preserve">approche participative et interactive qui a </w:t>
      </w:r>
      <w:r w:rsidR="00237D77" w:rsidRPr="00300787">
        <w:rPr>
          <w:bCs/>
        </w:rPr>
        <w:t xml:space="preserve">impliqué </w:t>
      </w:r>
      <w:r w:rsidR="00237D77" w:rsidRPr="00300787">
        <w:t>l’ensemble</w:t>
      </w:r>
      <w:r w:rsidRPr="00300787">
        <w:t xml:space="preserve"> des acteurs et </w:t>
      </w:r>
      <w:r>
        <w:t>partenaires concernés par le projet</w:t>
      </w:r>
      <w:r w:rsidRPr="00300787">
        <w:t xml:space="preserve"> au niveau national et local du pays. </w:t>
      </w:r>
      <w:r w:rsidRPr="00916F2C">
        <w:t>Il s’agit nota</w:t>
      </w:r>
      <w:r>
        <w:t>mment de l’ADDS, du SEAS</w:t>
      </w:r>
      <w:r w:rsidRPr="00916F2C">
        <w:t>, du fonds de l'habitat, de la direction des domaines, mais aussi les</w:t>
      </w:r>
      <w:r>
        <w:t xml:space="preserve"> collectivités locales, les ONG</w:t>
      </w:r>
      <w:r w:rsidRPr="00916F2C">
        <w:t>. Cette démarche a permis de favoriser une compréhension commune de la problématique avec les différents partenaires, mais surtout de rediscuter les avantages et les désavantages des di</w:t>
      </w:r>
      <w:r>
        <w:t xml:space="preserve">fférents investissements </w:t>
      </w:r>
      <w:r w:rsidR="00237D77">
        <w:t>du projet</w:t>
      </w:r>
      <w:r w:rsidRPr="00916F2C">
        <w:t xml:space="preserve"> au plan environnemental et social. Cette démarche a été articulée autour des axes d’intervention suivants : (i) collecte et analyse des documents, textes sur le foncier etc.); (ii) visites de sites ; (iii) rencontres avec les acteurs principalemen</w:t>
      </w:r>
      <w:r w:rsidR="00BC3B64">
        <w:t>t concernés par le projet.</w:t>
      </w:r>
    </w:p>
    <w:p w:rsidR="00BC3B64" w:rsidRDefault="00BC3B64" w:rsidP="006B7774">
      <w:pPr>
        <w:jc w:val="both"/>
      </w:pPr>
    </w:p>
    <w:p w:rsidR="005000DD" w:rsidRDefault="005000DD" w:rsidP="006B7774">
      <w:pPr>
        <w:jc w:val="both"/>
      </w:pPr>
    </w:p>
    <w:p w:rsidR="005000DD" w:rsidRDefault="005000DD" w:rsidP="006B7774">
      <w:pPr>
        <w:jc w:val="both"/>
      </w:pPr>
    </w:p>
    <w:p w:rsidR="00E35A2A" w:rsidRDefault="00E35A2A" w:rsidP="00E35A2A">
      <w:pPr>
        <w:pStyle w:val="Heading1"/>
        <w:numPr>
          <w:ilvl w:val="0"/>
          <w:numId w:val="2"/>
        </w:numPr>
        <w:rPr>
          <w:sz w:val="24"/>
          <w:szCs w:val="24"/>
        </w:rPr>
      </w:pPr>
      <w:bookmarkStart w:id="78" w:name="_Toc536106648"/>
      <w:bookmarkStart w:id="79" w:name="_Toc442384795"/>
      <w:r>
        <w:rPr>
          <w:sz w:val="24"/>
          <w:szCs w:val="24"/>
        </w:rPr>
        <w:t>DESCRIPTION DU PROJET</w:t>
      </w:r>
      <w:bookmarkEnd w:id="78"/>
    </w:p>
    <w:p w:rsidR="00E35A2A" w:rsidRPr="00E35A2A" w:rsidRDefault="00E35A2A" w:rsidP="00E35A2A"/>
    <w:p w:rsidR="00C47F06" w:rsidRDefault="00E35A2A">
      <w:pPr>
        <w:pStyle w:val="RAPPORT2"/>
      </w:pPr>
      <w:bookmarkStart w:id="80" w:name="_Toc536106649"/>
      <w:r w:rsidRPr="00E35A2A">
        <w:t>Objectif du projet</w:t>
      </w:r>
      <w:bookmarkEnd w:id="80"/>
    </w:p>
    <w:p w:rsidR="00E35A2A" w:rsidRDefault="00E35A2A" w:rsidP="00E35A2A">
      <w:pPr>
        <w:jc w:val="both"/>
        <w:rPr>
          <w:rFonts w:eastAsia="Calibri"/>
        </w:rPr>
      </w:pPr>
      <w:r w:rsidRPr="00E35A2A">
        <w:rPr>
          <w:rFonts w:eastAsia="Calibri"/>
        </w:rPr>
        <w:t>Le projet a pour objectifs de développement de verser des transferts monétaires ciblés aux ménages pauvres qui auront accès aux transferts monétaires et mesures d’accompagnement offerts par les interventions des filets sociaux (Composante 1) ainsi que les individus des communautés pauvres et/ou isolées ciblées qui bénéficieront de soutien pour la construction d’infrastructures de base à petite échelle (Composante 3). Les chiffres relatifs au nombre de bénéficiaires seront désagrégés par genre lors du suivi du projet.</w:t>
      </w:r>
    </w:p>
    <w:p w:rsidR="00C47F06" w:rsidRDefault="00E35A2A">
      <w:pPr>
        <w:pStyle w:val="RAPPORT2"/>
      </w:pPr>
      <w:bookmarkStart w:id="81" w:name="_Toc536106650"/>
      <w:r w:rsidRPr="00C47F06">
        <w:rPr>
          <w:lang w:val="fr-FR"/>
        </w:rPr>
        <w:t>Composantes</w:t>
      </w:r>
      <w:r w:rsidRPr="00E35A2A">
        <w:t xml:space="preserve"> et activités du projet</w:t>
      </w:r>
      <w:bookmarkEnd w:id="81"/>
    </w:p>
    <w:p w:rsidR="00E35A2A" w:rsidRPr="0082794B" w:rsidRDefault="00E35A2A" w:rsidP="00E35A2A">
      <w:pPr>
        <w:jc w:val="both"/>
        <w:rPr>
          <w:rFonts w:eastAsia="Calibri" w:cs="Times New Roman"/>
        </w:rPr>
      </w:pPr>
      <w:r w:rsidRPr="0082794B">
        <w:rPr>
          <w:rFonts w:eastAsia="Calibri" w:cs="Times New Roman"/>
        </w:rPr>
        <w:t>Le projet comprendra quatre Composantes : (1) versement, à travers le PNSF, de transferts monétaires conditionnels complétés par des mesures d’accompagnement axées sur l’amélioration du capital humain ; (2) soutien au renforcement de la capacité institutionnelle du PNSF, à l’élaboration du système de filets sociaux et à l’établissement d’une plateforme de développement conduit par les communautés ; (3) investissements de niveau communautaire dans les services de base favorisant l’amélioration du capital humain ; et (4) gestion du projet.</w:t>
      </w:r>
    </w:p>
    <w:p w:rsidR="00E35A2A" w:rsidRPr="0082794B" w:rsidRDefault="00E35A2A" w:rsidP="00E35A2A">
      <w:pPr>
        <w:pStyle w:val="corpsdetexte"/>
        <w:numPr>
          <w:ilvl w:val="0"/>
          <w:numId w:val="0"/>
        </w:numPr>
        <w:rPr>
          <w:rFonts w:eastAsia="Calibri"/>
          <w:b/>
          <w:lang w:val="fr-FR"/>
        </w:rPr>
      </w:pPr>
      <w:r w:rsidRPr="0082794B">
        <w:rPr>
          <w:rFonts w:eastAsia="Calibri"/>
          <w:b/>
          <w:lang w:val="fr-FR"/>
        </w:rPr>
        <w:t xml:space="preserve">Composante 1 : Transferts monétaires conditionnels </w:t>
      </w:r>
    </w:p>
    <w:p w:rsidR="00E35A2A" w:rsidRPr="0082794B" w:rsidRDefault="00E35A2A" w:rsidP="00E35A2A">
      <w:pPr>
        <w:pStyle w:val="corpsdetexte"/>
        <w:numPr>
          <w:ilvl w:val="0"/>
          <w:numId w:val="0"/>
        </w:numPr>
        <w:ind w:left="-567" w:firstLine="1275"/>
        <w:rPr>
          <w:rFonts w:eastAsia="Calibri"/>
          <w:b/>
          <w:lang w:val="fr-FR"/>
        </w:rPr>
      </w:pPr>
      <w:r w:rsidRPr="0082794B">
        <w:rPr>
          <w:rFonts w:eastAsia="Calibri"/>
          <w:b/>
          <w:lang w:val="fr-FR"/>
        </w:rPr>
        <w:t>Sous-Composante 1.1 : Financement de transferts monétaires</w:t>
      </w:r>
    </w:p>
    <w:p w:rsidR="00E35A2A" w:rsidRPr="0082794B" w:rsidRDefault="00E35A2A" w:rsidP="00E35A2A">
      <w:pPr>
        <w:jc w:val="both"/>
        <w:rPr>
          <w:rFonts w:eastAsia="Calibri" w:cs="Times New Roman"/>
        </w:rPr>
      </w:pPr>
      <w:r w:rsidRPr="0082794B">
        <w:rPr>
          <w:rFonts w:eastAsia="Calibri" w:cs="Times New Roman"/>
        </w:rPr>
        <w:t>Cette Sous-Composante financera le versement de paiements directs aux bénéficiaires du programme à partir des critères et des conditions d’éligibilité fixés. Tous les trois mois, des versements de 30 000 DJF (soit environ 169 dollars EU ou 56 dollars/mois) seront remis aux ménages éligibles à travers une tierce partie, qui agira à titre d’agence de paiement pendant une période de 36 mois. Comme illustré au Tableau 1, la Banque financera au fil du projet une part dégressive du coût des transferts monétaires, part qui sera compensée par un apport croissant du Gouvernement dans une perspective d’atteinte à long terme d’un financement intérieur durable.Les transferts financés par le projet seront intégrés aux activités du PNSF, projet phare du Gouvernement dans le domaine de la protection sociale, qui prévoit des conditions souples sous forme de participation à des séances communautaires de communication pour le changement de comportement axées sur le renforcement du capital humain (voir la Sous-Composante 1.2 pour des détails supplémentaires). Les critères d’éligibilité des ménages, quoiqu’encore à finaliser, devraient inclure les modalités suivantes : (i) ménages habitant dans les régions ciblées ; (ii) avec de jeunes enfants ; (iii) se situant sous le seuil limite fixé par le test multidimensionnel des moyens d’existence (Proxy Means Test—PMT) développé aux fins d’évaluation du bien-être des ménages.</w:t>
      </w:r>
    </w:p>
    <w:p w:rsidR="00E35A2A" w:rsidRPr="0082794B" w:rsidRDefault="00E35A2A" w:rsidP="00E35A2A">
      <w:pPr>
        <w:pStyle w:val="corpsdetexte"/>
        <w:numPr>
          <w:ilvl w:val="0"/>
          <w:numId w:val="0"/>
        </w:numPr>
        <w:ind w:left="-567" w:firstLine="1275"/>
        <w:rPr>
          <w:rFonts w:eastAsia="Calibri"/>
          <w:b/>
          <w:lang w:val="fr-FR"/>
        </w:rPr>
      </w:pPr>
      <w:r w:rsidRPr="0082794B">
        <w:rPr>
          <w:rFonts w:eastAsia="Calibri"/>
          <w:b/>
          <w:lang w:val="fr-FR"/>
        </w:rPr>
        <w:t>Sous-Composante 1.2 : Mesures d’accompagnement à base communautaire pour l’amélioration du capital humain</w:t>
      </w:r>
    </w:p>
    <w:p w:rsidR="00E35A2A" w:rsidRPr="0082794B" w:rsidRDefault="00E35A2A" w:rsidP="00E35A2A">
      <w:pPr>
        <w:jc w:val="both"/>
        <w:rPr>
          <w:rFonts w:eastAsia="Calibri" w:cs="Times New Roman"/>
        </w:rPr>
      </w:pPr>
      <w:r w:rsidRPr="0082794B">
        <w:rPr>
          <w:rFonts w:eastAsia="Calibri" w:cs="Times New Roman"/>
        </w:rPr>
        <w:t>Cette Sous-Composante financera la conception et la mise en œuvre de séances communautaires pour le changement de comportement, qui agiront comme conditionnalités au versement des transferts monétaires. Ces séances seront axées sur des thèmes associés à l’amélioration du capital humain, particulièrement sur le développement au cours des premières années/de la petite enfance. Le contenu de ces séances communautaires reste à finaliser, mais inclura fort probablement : (i) la stimulation du développement cognitif ; (ii) la promotion de pratiques parentales adéquates ; (iii) l’incitation à la fréquentation de l’école chez les enfants d’âge scolaire ; et (iv) la promotion de l’hygiène. Les interventions associées à la nutrition feront pour leur part l’objet d’appuis à travers le projet « Zéro retard de croissance » dirigé par le Ministère de la Santé (MS) sur financement Banque mondiale. La participation aux séances figurera parmi les conditionnalités auxquelles devront se soumettre les ménages éligibles aux transferts monétaires versés en vertu du programme. L’application de ces conditionnalités devrait rester « souple », c’est-à-dire offrir une certaine flexibilité, dont la teneur sera déterminée au moment de l’évaluation du projet.</w:t>
      </w:r>
    </w:p>
    <w:p w:rsidR="00E35A2A" w:rsidRPr="0082794B" w:rsidRDefault="00E35A2A" w:rsidP="00E35A2A">
      <w:pPr>
        <w:jc w:val="both"/>
        <w:rPr>
          <w:rFonts w:eastAsia="Calibri" w:cs="Times New Roman"/>
        </w:rPr>
      </w:pPr>
      <w:r w:rsidRPr="0082794B">
        <w:rPr>
          <w:rFonts w:eastAsia="Calibri" w:cs="Times New Roman"/>
        </w:rPr>
        <w:t>Les séances seront menées par les Mère-Conseillères intervenant au niveau communautaire sous la supervision technique du personnel local du ministère partenaire concerné. Le développement du curriculum des séances sera renseigné par les consultations auprès des instances sectorielles pertinentes, des organisations à base communautaire impliquées et des communautés locales. L’administration des séances sera placée sous la responsabilité de l’ADDS</w:t>
      </w:r>
      <w:r w:rsidR="00224715">
        <w:rPr>
          <w:rFonts w:eastAsia="Calibri" w:cs="Times New Roman"/>
        </w:rPr>
        <w:t xml:space="preserve"> sur la base d’une convention avec le SEAS</w:t>
      </w:r>
      <w:r w:rsidRPr="0082794B">
        <w:rPr>
          <w:rFonts w:eastAsia="Calibri" w:cs="Times New Roman"/>
        </w:rPr>
        <w:t>. Afin d’assurer un maximum d’impact, la conception et la mise en œuvre des séances reposeront sur les enseignements tirés (incluant les constats de l’évaluation d’impacts) des séances actuellement tenues dans le cadre du projet de Renforcement des Filets Sociaux — Réponse à la Crise à Djibouti. L’élaboration du curriculum des séances sera également coordonnée avec le Ministère de l’Éducation, qui dirige actuellement la préparation d’un projet consacré à l’éducation de base s’attaquant aux questions d’accès, de qualité et d’équité, avec un accent sur les réfugiés et les communautés d’accueil. Finalement, dans le secteur agricole, le projet de Développement Rural Communautaire et Mobilisation des Eaux (PRODERMO) appuie pour sa part l’intégration communautaire des interventions de santé, de nutrition et d’accès à l’eau.</w:t>
      </w:r>
    </w:p>
    <w:p w:rsidR="00E35A2A" w:rsidRPr="0062486A" w:rsidRDefault="00E35A2A" w:rsidP="00E35A2A">
      <w:pPr>
        <w:pStyle w:val="corpsdetexte"/>
        <w:numPr>
          <w:ilvl w:val="0"/>
          <w:numId w:val="0"/>
        </w:numPr>
        <w:ind w:left="-567" w:firstLine="1275"/>
      </w:pPr>
      <w:r w:rsidRPr="0062486A">
        <w:rPr>
          <w:b/>
        </w:rPr>
        <w:t>Composante 2 : Renforcement des systèmes de prestation des services de protection sociale</w:t>
      </w:r>
    </w:p>
    <w:p w:rsidR="00E35A2A" w:rsidRPr="0082794B" w:rsidRDefault="00E35A2A" w:rsidP="00E35A2A">
      <w:pPr>
        <w:pStyle w:val="corpsdetexte"/>
        <w:numPr>
          <w:ilvl w:val="0"/>
          <w:numId w:val="0"/>
        </w:numPr>
        <w:rPr>
          <w:rFonts w:eastAsia="Calibri"/>
          <w:lang w:val="fr-FR"/>
        </w:rPr>
      </w:pPr>
      <w:r w:rsidRPr="0082794B">
        <w:rPr>
          <w:rFonts w:eastAsia="Calibri"/>
          <w:lang w:val="fr-FR" w:eastAsia="fr-FR"/>
        </w:rPr>
        <w:t xml:space="preserve">Au titre de cette Composante, le projet renforcera la capacité du Gouvernement à travers le financement de l’assistance technique et des investissements dans le système de protection sociale nécessaires à l’atteinte des objectifs du projet. De façon plus spécifique, la Composante financera l’expansion et la mise en œuvre du système élargi de ciblage et de versement des prestations du programme PNSF. Les investissements dans la capacité de ciblage du programme concerneront l’affinement de la méthode PMT développée dans le cadre du projet Renforcement des Filets Sociaux - Réponse à la crise à Djibouti et son application à l’aide du SGI et du Registre Social élaborés par le programme PNSF. La Composante appuiera également une utilisation plus efficace de l’équipement et des logiciels du système d’information, particulièrement en matière de traitement des données relatives aux ménages supplémentaires (incluant la saisie et l’évaluation des besoins et situations). Des investissements additionnels appuieront les activités de sensibilisation menées par le Secrétariat et la capacité à soutenir l’inscription de nouveaux ménages. Les investissements à caractère opérationnel concerneront essentiellement le développement des fonctions administratives et de </w:t>
      </w:r>
      <w:r w:rsidR="00237D77" w:rsidRPr="0082794B">
        <w:rPr>
          <w:rFonts w:eastAsia="Calibri"/>
          <w:lang w:val="fr-FR" w:eastAsia="fr-FR"/>
        </w:rPr>
        <w:t>trésorerie associée</w:t>
      </w:r>
      <w:r w:rsidRPr="0082794B">
        <w:rPr>
          <w:rFonts w:eastAsia="Calibri"/>
          <w:lang w:val="fr-FR" w:eastAsia="fr-FR"/>
        </w:rPr>
        <w:t xml:space="preserve"> au calcul des prestations, aux modalités de paiement, au suivi et à l’évaluation et au système de plaintes et de recours. La Composante financera et exploitera les innovations potentielles en matière de méthodes de paiement (par exemple : les options de paiement électronique). Finalement, et dans le cadre des investissements en appui au renforcement systémique, la Composante apportera un appui additionnel au Registre Social National qui devrait être utilisé par le projet lors de l’appréciation de l’éligibilité. Le SGI afférent du programme soutiendra pour sa part les fonctions d’inscription, de paiement, de gestion des plaintes et recours, de suivi et de référencement des bénéficiaires potentiels vers d’autres services. Au niveau local, la Composante investira dans l’infrastructure administrative (équipement) des unités sociales (le palier administratif le plus bas) et assurera la formation des fonctionnaires et du personnel.</w:t>
      </w:r>
      <w:r w:rsidRPr="0082794B">
        <w:rPr>
          <w:rFonts w:eastAsia="Calibri"/>
          <w:lang w:val="fr-FR"/>
        </w:rPr>
        <w:t>Dans de rares cas, lorsque les membres d’un ménage pauvre ne disposent pas de cartes d’identité, les fonds du projet pourront être utilisés afin de les aider à obtenir des documents formels d’identité.</w:t>
      </w:r>
    </w:p>
    <w:p w:rsidR="00E35A2A" w:rsidRPr="0082794B" w:rsidRDefault="00E35A2A" w:rsidP="00E35A2A">
      <w:pPr>
        <w:pStyle w:val="corpsdetexte"/>
        <w:numPr>
          <w:ilvl w:val="0"/>
          <w:numId w:val="0"/>
        </w:numPr>
        <w:ind w:left="-567" w:firstLine="1275"/>
        <w:rPr>
          <w:b/>
        </w:rPr>
      </w:pPr>
      <w:r w:rsidRPr="0062486A">
        <w:rPr>
          <w:b/>
        </w:rPr>
        <w:t>Composante 3 : Investissements de niveau communautaire dans les services de base favorisant l’amélioration du capital humain</w:t>
      </w:r>
    </w:p>
    <w:p w:rsidR="00E35A2A" w:rsidRPr="0082794B" w:rsidRDefault="00E35A2A" w:rsidP="00E35A2A">
      <w:pPr>
        <w:pStyle w:val="corpsdetexte"/>
        <w:numPr>
          <w:ilvl w:val="0"/>
          <w:numId w:val="0"/>
        </w:numPr>
        <w:rPr>
          <w:rFonts w:eastAsia="Calibri"/>
          <w:lang w:val="fr-FR"/>
        </w:rPr>
      </w:pPr>
      <w:r w:rsidRPr="0082794B">
        <w:rPr>
          <w:rFonts w:eastAsia="Calibri"/>
          <w:lang w:val="fr-FR"/>
        </w:rPr>
        <w:t>À travers une approche axée sur le développement conduit par les communautés (DCC), cette Composante verra à l’amélioration de l’accès aux infrastructures dispensant des services de base, à des fins de renforcement ou de protection du capital humain dans les régions pauvres et isolées du pays, incluant celles qui abritent des populations de réfugiés.</w:t>
      </w:r>
      <w:r w:rsidR="00224715">
        <w:rPr>
          <w:rFonts w:eastAsia="Calibri"/>
          <w:lang w:val="fr-FR"/>
        </w:rPr>
        <w:t xml:space="preserve"> La composante sera mise en œuvre par l’ADDS sur la base d’une convention signée avec le SEAS.</w:t>
      </w:r>
    </w:p>
    <w:p w:rsidR="00E35A2A" w:rsidRPr="0082794B" w:rsidRDefault="00E35A2A" w:rsidP="00E35A2A">
      <w:pPr>
        <w:pStyle w:val="corpsdetexte"/>
        <w:numPr>
          <w:ilvl w:val="0"/>
          <w:numId w:val="0"/>
        </w:numPr>
        <w:rPr>
          <w:rFonts w:eastAsia="Calibri"/>
          <w:lang w:val="fr-FR"/>
        </w:rPr>
      </w:pPr>
      <w:r w:rsidRPr="0082794B">
        <w:rPr>
          <w:rFonts w:eastAsia="Calibri"/>
          <w:lang w:val="fr-FR"/>
        </w:rPr>
        <w:t xml:space="preserve">La liste des infrastructures éligibles sera définie au Manuel de mise en œuvre du projet et comprendra des infrastructures peu complexes dans les domaines de l’eau et de l’assainissement, de l’éducation, de la santé, des routes rurales et des infrastructures de marché. Les communautés éligibles aux sous-projets d’infrastructures seront sélectionnées sur la base des données disponibles en matière de pauvreté et d’isolement, mais aussi de la disponibilité des infrastructures de services. Les associations communautaires seront responsables à la fois de la sélection du sous-projet à partir d’une liste d’options et de sa mise en œuvre, incluant les fonctions de gestion financière et de passation de marché. Afin qu’ils soient en mesure d’assumer ces mandats, les membres des communautés bénéficieront de formations en gestion à la base (FGB) qui leur permettront de mener à bien le sous-projet communautaire. Le programme FGB comprend en effet huit modules de formation qui couvrent l’ensemble du cycle de mise en œuvre d’un sous-projet communautaire, soit (i) information et communication ; (ii) organisation et dynamiques communautaires ; (iii) évaluation participative de la pauvreté et des besoins ; (iv) planification participative ; (v) suivi et </w:t>
      </w:r>
      <w:r w:rsidR="00237D77" w:rsidRPr="0082794B">
        <w:rPr>
          <w:rFonts w:eastAsia="Calibri"/>
          <w:lang w:val="fr-FR"/>
        </w:rPr>
        <w:t>évaluation participative</w:t>
      </w:r>
      <w:r w:rsidRPr="0082794B">
        <w:rPr>
          <w:rFonts w:eastAsia="Calibri"/>
          <w:lang w:val="fr-FR"/>
        </w:rPr>
        <w:t> ; (vi) passation de marchés communautaires ; (vii) gestion financière communautaire ; et (viii) entretien. L’ADDS appuiera les associations communautaires dans la mise en œuvre des sous-projets d’infrastructures et assurera la mise en œuvre de la FGB.</w:t>
      </w:r>
    </w:p>
    <w:p w:rsidR="00E35A2A" w:rsidRPr="00E35A2A" w:rsidRDefault="00E35A2A" w:rsidP="00E35A2A">
      <w:pPr>
        <w:pStyle w:val="corpsdetexte"/>
        <w:numPr>
          <w:ilvl w:val="0"/>
          <w:numId w:val="0"/>
        </w:numPr>
        <w:rPr>
          <w:rFonts w:eastAsia="Calibri"/>
          <w:lang w:val="fr-FR"/>
        </w:rPr>
      </w:pPr>
      <w:r w:rsidRPr="0082794B">
        <w:rPr>
          <w:rFonts w:eastAsia="Calibri"/>
          <w:lang w:val="fr-FR"/>
        </w:rPr>
        <w:t>En appui au processus de décentralisation du pays, le projet verra également au renforcement de la capacité institutionnelle du Ministère de la Décentralisation et des Conseils Régionaux dans une perspective de conduite des investissements dans les infrastructures de services sociaux de base — à travers des investissements conduits par les communautés ou alternatifs —, ceci avec comme but ultime l’amélioration de la qualité des services contribuant au renforcement du capital humain.</w:t>
      </w:r>
    </w:p>
    <w:p w:rsidR="00E35A2A" w:rsidRPr="0062486A" w:rsidRDefault="00E35A2A" w:rsidP="00E35A2A">
      <w:pPr>
        <w:pStyle w:val="corpsdetexte"/>
        <w:numPr>
          <w:ilvl w:val="0"/>
          <w:numId w:val="0"/>
        </w:numPr>
        <w:tabs>
          <w:tab w:val="left" w:pos="709"/>
        </w:tabs>
        <w:ind w:left="709"/>
        <w:rPr>
          <w:b/>
        </w:rPr>
      </w:pPr>
      <w:r w:rsidRPr="0062486A">
        <w:rPr>
          <w:b/>
        </w:rPr>
        <w:t xml:space="preserve">Composante 4 : Gestion du projet </w:t>
      </w:r>
    </w:p>
    <w:p w:rsidR="00E35A2A" w:rsidRPr="0062486A" w:rsidRDefault="00E35A2A" w:rsidP="00E35A2A">
      <w:pPr>
        <w:pStyle w:val="corpsdetexte"/>
        <w:numPr>
          <w:ilvl w:val="0"/>
          <w:numId w:val="0"/>
        </w:numPr>
      </w:pPr>
      <w:r w:rsidRPr="0062486A">
        <w:t>Cette composante a pour objectif d’appuyer les activités liées à la gestion et à la coordination du projet à travers le SEAS. La Composante financera : (i) les salaires des consultants (hors fonctionnaires) ; (ii) l’acquisition d’équipements et les frais d’exploitation associés à la mise en œuvre et à la supervision du projet ; (iii) la conduite d’audits internes réguliers et d’audits externes annuels ; et, (iv) la formation, la tenue d’ateliers et autres événements reliés à la mise en œuvre et à la supervision du projet. Finalement, la Composante appuiera les activités d’échange de connaissances Sud — Sud (voyages, logement et indemnités journalières).</w:t>
      </w:r>
    </w:p>
    <w:p w:rsidR="00E35A2A" w:rsidRPr="0062486A" w:rsidRDefault="00E35A2A" w:rsidP="00E35A2A">
      <w:pPr>
        <w:pStyle w:val="corpsdetexte"/>
        <w:numPr>
          <w:ilvl w:val="0"/>
          <w:numId w:val="0"/>
        </w:numPr>
      </w:pPr>
      <w:r w:rsidRPr="0062486A">
        <w:t>La mise en œuvre de ce programme, quoique très important pour le pays et les populations, risque d'engendré des impacts environnementaux et sociaux négatifs.</w:t>
      </w:r>
    </w:p>
    <w:p w:rsidR="00E35A2A" w:rsidRPr="00E35A2A" w:rsidRDefault="00E35A2A" w:rsidP="00E35A2A">
      <w:pPr>
        <w:rPr>
          <w:lang w:val="fr-CA"/>
        </w:rPr>
      </w:pPr>
    </w:p>
    <w:p w:rsidR="00E35A2A" w:rsidRDefault="00E35A2A" w:rsidP="00E35A2A"/>
    <w:p w:rsidR="00E35A2A" w:rsidRDefault="00E35A2A" w:rsidP="00E35A2A"/>
    <w:p w:rsidR="00C47F06" w:rsidRPr="00C47F06" w:rsidRDefault="00E35A2A">
      <w:pPr>
        <w:pStyle w:val="RAPPORT2"/>
        <w:rPr>
          <w:lang w:val="fr-FR"/>
        </w:rPr>
      </w:pPr>
      <w:bookmarkStart w:id="82" w:name="_Toc512422140"/>
      <w:bookmarkStart w:id="83" w:name="_Toc529887603"/>
      <w:bookmarkStart w:id="84" w:name="_Toc536106651"/>
      <w:r w:rsidRPr="00C47F06">
        <w:rPr>
          <w:lang w:val="fr-FR"/>
        </w:rPr>
        <w:t>Cadre socio-économique de la zone d’intervention du programme</w:t>
      </w:r>
      <w:bookmarkEnd w:id="82"/>
      <w:bookmarkEnd w:id="83"/>
      <w:bookmarkEnd w:id="84"/>
    </w:p>
    <w:p w:rsidR="00C47F06" w:rsidRDefault="001E2ED8">
      <w:pPr>
        <w:rPr>
          <w:rFonts w:eastAsia="Times New Roman" w:cs="Times New Roman"/>
          <w:lang w:val="fr-CA"/>
        </w:rPr>
      </w:pPr>
      <w:r w:rsidRPr="00675830">
        <w:rPr>
          <w:rFonts w:eastAsia="Times New Roman" w:cs="Times New Roman"/>
        </w:rPr>
        <w:t>L</w:t>
      </w:r>
      <w:r w:rsidR="005649E3" w:rsidRPr="005649E3">
        <w:rPr>
          <w:rFonts w:eastAsia="Times New Roman" w:cs="Times New Roman"/>
          <w:lang w:val="fr-CA"/>
        </w:rPr>
        <w:t>a république de Djibouti, est un pays de la Corne de l'Afrique, situé sur la côte ouest du débouché méridional de la mer Rouge. Il est limitrophe de la Somalie au sud, de l'Éthiopie à l'ouest, de l'Érythrée au nord et du Yémen. La population globale du pays est de 957</w:t>
      </w:r>
      <w:r w:rsidR="00C47F06">
        <w:rPr>
          <w:rFonts w:eastAsia="Times New Roman" w:cs="Times New Roman"/>
          <w:lang w:val="fr-CA"/>
        </w:rPr>
        <w:t> </w:t>
      </w:r>
      <w:r w:rsidR="005649E3" w:rsidRPr="005649E3">
        <w:rPr>
          <w:rFonts w:eastAsia="Times New Roman" w:cs="Times New Roman"/>
          <w:lang w:val="fr-CA"/>
        </w:rPr>
        <w:t>000</w:t>
      </w:r>
      <w:r w:rsidR="00C47F06">
        <w:rPr>
          <w:rFonts w:eastAsia="Times New Roman" w:cs="Times New Roman"/>
          <w:lang w:val="fr-CA"/>
        </w:rPr>
        <w:t xml:space="preserve"> habitants</w:t>
      </w:r>
      <w:r w:rsidR="005649E3" w:rsidRPr="005649E3">
        <w:rPr>
          <w:rFonts w:eastAsia="Times New Roman" w:cs="Times New Roman"/>
          <w:lang w:val="fr-CA"/>
        </w:rPr>
        <w:t xml:space="preserve">. Deux grands groupes composent la population </w:t>
      </w:r>
      <w:r w:rsidR="00C47F06" w:rsidRPr="005649E3">
        <w:rPr>
          <w:rFonts w:eastAsia="Times New Roman" w:cs="Times New Roman"/>
          <w:lang w:val="fr-CA"/>
        </w:rPr>
        <w:t>Djiboutienne</w:t>
      </w:r>
      <w:r w:rsidR="005649E3" w:rsidRPr="005649E3">
        <w:rPr>
          <w:rFonts w:eastAsia="Times New Roman" w:cs="Times New Roman"/>
          <w:lang w:val="fr-CA"/>
        </w:rPr>
        <w:t xml:space="preserve"> : les Afars (environ 41%) et les Issas (48%) les 11% restant sont composés des arabes, </w:t>
      </w:r>
      <w:r w:rsidR="00C47F06" w:rsidRPr="005649E3">
        <w:rPr>
          <w:rFonts w:eastAsia="Times New Roman" w:cs="Times New Roman"/>
          <w:lang w:val="fr-CA"/>
        </w:rPr>
        <w:t>Éthiopiens</w:t>
      </w:r>
      <w:r w:rsidR="00C47F06">
        <w:rPr>
          <w:rFonts w:eastAsia="Times New Roman" w:cs="Times New Roman"/>
          <w:lang w:val="fr-CA"/>
        </w:rPr>
        <w:t>; européens</w:t>
      </w:r>
      <w:r w:rsidR="005649E3" w:rsidRPr="005649E3">
        <w:rPr>
          <w:rFonts w:eastAsia="Times New Roman" w:cs="Times New Roman"/>
          <w:lang w:val="fr-CA"/>
        </w:rPr>
        <w:t>..). Les afars et les issas  ont un mode de vie semblable, une langue de même originemais différentes (l’afar et le somalie)</w:t>
      </w:r>
      <w:r w:rsidRPr="00675830">
        <w:rPr>
          <w:rFonts w:eastAsia="Times New Roman" w:cs="Times New Roman"/>
          <w:lang w:val="fr-CA"/>
        </w:rPr>
        <w:t>, une religion commune</w:t>
      </w:r>
      <w:r w:rsidR="005649E3" w:rsidRPr="005649E3">
        <w:rPr>
          <w:rFonts w:eastAsia="Times New Roman" w:cs="Times New Roman"/>
          <w:lang w:val="fr-CA"/>
        </w:rPr>
        <w:t xml:space="preserve"> qui est l’islam à 98%.</w:t>
      </w:r>
    </w:p>
    <w:p w:rsidR="00A16273" w:rsidRDefault="005649E3">
      <w:pPr>
        <w:rPr>
          <w:rFonts w:eastAsia="Times New Roman" w:cs="Times New Roman"/>
          <w:lang w:val="fr-CA"/>
        </w:rPr>
      </w:pPr>
      <w:r w:rsidRPr="005649E3">
        <w:rPr>
          <w:rFonts w:eastAsia="Times New Roman" w:cs="Times New Roman"/>
          <w:lang w:val="fr-CA"/>
        </w:rPr>
        <w:t xml:space="preserve">La République de Djibouti est </w:t>
      </w:r>
      <w:r w:rsidR="00675830" w:rsidRPr="00675830">
        <w:rPr>
          <w:rFonts w:eastAsia="Times New Roman" w:cs="Times New Roman"/>
          <w:lang w:val="fr-CA"/>
        </w:rPr>
        <w:t>divisée</w:t>
      </w:r>
      <w:r w:rsidRPr="005649E3">
        <w:rPr>
          <w:rFonts w:eastAsia="Times New Roman" w:cs="Times New Roman"/>
          <w:lang w:val="fr-CA"/>
        </w:rPr>
        <w:t xml:space="preserve"> en cinq collectivités décentralisées  régionales : régions d’Ali Sabieh, de Dikhil, de Tadjourah, d’Obock et d’Arta dotées de la personnalité morale,  de droit public et de l’autonomie financière.</w:t>
      </w:r>
      <w:r w:rsidR="00C47F06" w:rsidRPr="005649E3">
        <w:rPr>
          <w:rFonts w:eastAsia="Times New Roman" w:cs="Times New Roman"/>
          <w:lang w:val="fr-CA"/>
        </w:rPr>
        <w:t>Elle</w:t>
      </w:r>
      <w:r w:rsidR="00C47F06">
        <w:rPr>
          <w:rFonts w:eastAsia="Times New Roman" w:cs="Times New Roman"/>
          <w:lang w:val="fr-CA"/>
        </w:rPr>
        <w:t>s</w:t>
      </w:r>
      <w:r w:rsidR="00C47F06" w:rsidRPr="005649E3">
        <w:rPr>
          <w:rFonts w:eastAsia="Times New Roman" w:cs="Times New Roman"/>
          <w:lang w:val="fr-CA"/>
        </w:rPr>
        <w:t xml:space="preserve"> s’administrent</w:t>
      </w:r>
      <w:r w:rsidRPr="005649E3">
        <w:rPr>
          <w:rFonts w:eastAsia="Times New Roman" w:cs="Times New Roman"/>
          <w:lang w:val="fr-CA"/>
        </w:rPr>
        <w:t xml:space="preserve"> librement par l’intermédiaire des Conseillères et de Conseillers Régionaux élus au suffrage universel direct. </w:t>
      </w:r>
    </w:p>
    <w:p w:rsidR="00C47F06" w:rsidRDefault="005649E3">
      <w:pPr>
        <w:rPr>
          <w:rFonts w:eastAsia="Times New Roman" w:cs="Times New Roman"/>
          <w:lang w:val="fr-CA"/>
        </w:rPr>
      </w:pPr>
      <w:r w:rsidRPr="005649E3">
        <w:rPr>
          <w:rFonts w:eastAsia="Times New Roman" w:cs="Times New Roman"/>
          <w:lang w:val="fr-CA"/>
        </w:rPr>
        <w:br/>
      </w:r>
      <w:r w:rsidR="00E35A2A" w:rsidRPr="000E0818">
        <w:rPr>
          <w:rFonts w:eastAsia="Times New Roman" w:cs="Times New Roman"/>
          <w:lang w:val="fr-CA"/>
        </w:rPr>
        <w:t xml:space="preserve">Globalement dans toutes les régions de l’intérieur la situation socioéconomique révèle un niveau de la situation de l’emploi qui a favorablement évolué de 2012 à 2015. Le taux de chômage a fortement baissé dans l’ensemble des villes en passant de 54,6% à 37,4%, soit une baisse de 17,2 points de pourcentage. </w:t>
      </w:r>
    </w:p>
    <w:p w:rsidR="00F92BD1" w:rsidRDefault="00953461" w:rsidP="00E35A2A">
      <w:pPr>
        <w:jc w:val="both"/>
        <w:rPr>
          <w:rFonts w:eastAsia="Times New Roman" w:cs="Times New Roman"/>
          <w:lang w:val="fr-CA"/>
        </w:rPr>
      </w:pPr>
      <w:r>
        <w:rPr>
          <w:rFonts w:eastAsia="Times New Roman" w:cs="Times New Roman"/>
          <w:b/>
          <w:lang w:val="fr-CA"/>
        </w:rPr>
        <w:t xml:space="preserve">Système </w:t>
      </w:r>
      <w:r w:rsidR="005649E3" w:rsidRPr="005649E3">
        <w:rPr>
          <w:rFonts w:eastAsia="Times New Roman" w:cs="Times New Roman"/>
          <w:b/>
          <w:lang w:val="fr-CA"/>
        </w:rPr>
        <w:t xml:space="preserve"> Foncier (gestion des terres et pâturages</w:t>
      </w:r>
      <w:r w:rsidR="00F92BD1">
        <w:rPr>
          <w:rFonts w:eastAsia="Times New Roman" w:cs="Times New Roman"/>
          <w:lang w:val="fr-CA"/>
        </w:rPr>
        <w:t>)</w:t>
      </w:r>
    </w:p>
    <w:p w:rsidR="00D25305" w:rsidRPr="00D25305" w:rsidRDefault="005649E3" w:rsidP="00D25305">
      <w:pPr>
        <w:pStyle w:val="ESIATexte"/>
        <w:rPr>
          <w:rFonts w:asciiTheme="minorHAnsi" w:eastAsia="Times New Roman" w:hAnsiTheme="minorHAnsi" w:cs="Times New Roman"/>
          <w:sz w:val="22"/>
          <w:shd w:val="clear" w:color="auto" w:fill="auto"/>
          <w:lang w:val="fr-CA" w:eastAsia="fr-FR"/>
        </w:rPr>
      </w:pPr>
      <w:r w:rsidRPr="005649E3">
        <w:rPr>
          <w:rFonts w:asciiTheme="minorHAnsi" w:eastAsia="Times New Roman" w:hAnsiTheme="minorHAnsi" w:cs="Times New Roman"/>
          <w:sz w:val="22"/>
          <w:shd w:val="clear" w:color="auto" w:fill="auto"/>
          <w:lang w:val="fr-CA" w:eastAsia="fr-FR"/>
        </w:rPr>
        <w:t>A Djibouti, la terre appartient à l'</w:t>
      </w:r>
      <w:r w:rsidR="002C5CA8" w:rsidRPr="005649E3">
        <w:rPr>
          <w:rFonts w:asciiTheme="minorHAnsi" w:eastAsia="Times New Roman" w:hAnsiTheme="minorHAnsi" w:cs="Times New Roman"/>
          <w:sz w:val="22"/>
          <w:shd w:val="clear" w:color="auto" w:fill="auto"/>
          <w:lang w:val="fr-CA" w:eastAsia="fr-FR"/>
        </w:rPr>
        <w:t>État</w:t>
      </w:r>
      <w:r w:rsidRPr="005649E3">
        <w:rPr>
          <w:rFonts w:asciiTheme="minorHAnsi" w:eastAsia="Times New Roman" w:hAnsiTheme="minorHAnsi" w:cs="Times New Roman"/>
          <w:sz w:val="22"/>
          <w:shd w:val="clear" w:color="auto" w:fill="auto"/>
          <w:lang w:val="fr-CA" w:eastAsia="fr-FR"/>
        </w:rPr>
        <w:t xml:space="preserve"> et son attribution relève des autorités administratives. En milieu rural, la gestion et l'utilisation des terres, notamment des parcours et des forêts reliques, relève depuis bien avant l'indépendance, de  la responsabilité des autorités coutumières des communautés rurales.</w:t>
      </w:r>
    </w:p>
    <w:p w:rsidR="00D25305" w:rsidRPr="00D25305" w:rsidRDefault="005649E3" w:rsidP="00322C53">
      <w:pPr>
        <w:pStyle w:val="ESIATexte"/>
        <w:rPr>
          <w:lang w:val="fr-CA"/>
        </w:rPr>
      </w:pPr>
      <w:r w:rsidRPr="00A16273">
        <w:rPr>
          <w:rFonts w:asciiTheme="minorHAnsi" w:eastAsia="Times New Roman" w:hAnsiTheme="minorHAnsi" w:cs="Times New Roman"/>
          <w:sz w:val="22"/>
          <w:shd w:val="clear" w:color="auto" w:fill="auto"/>
          <w:lang w:val="fr-CA" w:eastAsia="fr-FR"/>
        </w:rPr>
        <w:t>Dans  ce projet, la détermination des parcelles (surfaces de terre) à utiliser pour mettre en œuvre certaines activités du projet et la décision d'usage de ces parcelles se fera de manière participative, sur la base de réunions d'information et de consultation, en présence des autorités administratives locales pertinentes (préfets, sous-préfets, conseils régionaux), des autorités coutumières et des comités de pilotage locaux représentant les communautés des parcelles concernées. Une décision commune d'usage de ces parcelles sera documentée par la préparation par le comité de pilotage local, avec l’appui technique de l’ADDS où sont inscrites les activités qui seront financées et les parcelles qui seront utilisées. , sans compensation, avec l'accord préalable et volontaire de toutes les parties concernées. Ce plan d'aménagement, signé,  tiendra lieu d'accord officiel et formel de la part des autorités coutumières, administratives et de la communauté de l'attribution de parcelles pour la mise en œuvre du projet.</w:t>
      </w:r>
    </w:p>
    <w:p w:rsidR="00C47F06" w:rsidRDefault="005649E3">
      <w:pPr>
        <w:spacing w:after="120"/>
        <w:jc w:val="both"/>
        <w:rPr>
          <w:rFonts w:eastAsia="Times New Roman" w:cs="Times New Roman"/>
          <w:lang w:val="fr-CA"/>
        </w:rPr>
      </w:pPr>
      <w:r w:rsidRPr="005649E3">
        <w:rPr>
          <w:rFonts w:eastAsia="Times New Roman" w:cs="Times New Roman"/>
          <w:b/>
          <w:lang w:val="fr-CA"/>
        </w:rPr>
        <w:t>Incidences de la Pauvreté</w:t>
      </w:r>
    </w:p>
    <w:p w:rsidR="00E35A2A" w:rsidRPr="000E0818" w:rsidRDefault="00E35A2A" w:rsidP="00E35A2A">
      <w:pPr>
        <w:jc w:val="both"/>
        <w:rPr>
          <w:rFonts w:eastAsia="Times New Roman" w:cs="Times New Roman"/>
          <w:lang w:val="fr-CA"/>
        </w:rPr>
      </w:pPr>
      <w:r w:rsidRPr="000E0818">
        <w:rPr>
          <w:rFonts w:eastAsia="Times New Roman" w:cs="Times New Roman"/>
          <w:lang w:val="fr-CA"/>
        </w:rPr>
        <w:t>Dans l’ensemble les incidences de la pauvreté extrême et de la pauvreté relative des m</w:t>
      </w:r>
      <w:r w:rsidR="00B9304A" w:rsidRPr="000E0818">
        <w:rPr>
          <w:rFonts w:eastAsia="Times New Roman" w:cs="Times New Roman"/>
          <w:lang w:val="fr-CA"/>
        </w:rPr>
        <w:t>é</w:t>
      </w:r>
      <w:r w:rsidRPr="000E0818">
        <w:rPr>
          <w:rFonts w:eastAsia="Times New Roman" w:cs="Times New Roman"/>
          <w:lang w:val="fr-CA"/>
        </w:rPr>
        <w:t>nages ont baissé entre 2002 et 2015 en passant respectivement de 47,8% à 33,5% et de 85,3% à 69,8%. Cette baisse du niveau de l’incidence de la pauvreté dénote une amélioration certaine des conditions de vie des ménages.</w:t>
      </w:r>
    </w:p>
    <w:p w:rsidR="00E35A2A" w:rsidRPr="000E0818" w:rsidRDefault="00E35A2A" w:rsidP="00E35A2A">
      <w:pPr>
        <w:jc w:val="both"/>
        <w:rPr>
          <w:rFonts w:eastAsia="Times New Roman" w:cs="Times New Roman"/>
          <w:lang w:val="fr-CA"/>
        </w:rPr>
      </w:pPr>
      <w:r w:rsidRPr="000E0818">
        <w:rPr>
          <w:rFonts w:eastAsia="Times New Roman" w:cs="Times New Roman"/>
          <w:lang w:val="fr-CA"/>
        </w:rPr>
        <w:t xml:space="preserve">Concernant l’accès à l’eau potable et à l’électricité on note globalement une nette augmentation des proportions des ménages raccordé directement ou indirectement à l’ONEAD et abonnées à l’EDD.  </w:t>
      </w:r>
    </w:p>
    <w:p w:rsidR="00E35A2A" w:rsidRPr="000E0818" w:rsidRDefault="00E35A2A" w:rsidP="00E35A2A">
      <w:pPr>
        <w:jc w:val="both"/>
        <w:rPr>
          <w:rFonts w:eastAsia="Times New Roman" w:cs="Times New Roman"/>
          <w:lang w:val="fr-CA"/>
        </w:rPr>
      </w:pPr>
      <w:r w:rsidRPr="000E0818">
        <w:rPr>
          <w:rFonts w:eastAsia="Times New Roman" w:cs="Times New Roman"/>
          <w:lang w:val="fr-CA"/>
        </w:rPr>
        <w:t>La proportion de ménage ayant accès à l’eau potable a enregistré une hausse notable. En effet le niveau de raccordement à l’ONEAD (direct et indirect) des ménages des ch</w:t>
      </w:r>
      <w:r w:rsidR="008D2D96">
        <w:rPr>
          <w:rFonts w:eastAsia="Times New Roman" w:cs="Times New Roman"/>
          <w:lang w:val="fr-CA"/>
        </w:rPr>
        <w:t xml:space="preserve">efs de régions a progressé de  </w:t>
      </w:r>
      <w:r w:rsidRPr="000E0818">
        <w:rPr>
          <w:rFonts w:eastAsia="Times New Roman" w:cs="Times New Roman"/>
          <w:lang w:val="fr-CA"/>
        </w:rPr>
        <w:t>20 point de pourcentage en passant de 57% à 76% entre 2012 et 2015. La ville d’Arta se démarque des autres chefs-lieux par la forte progression de raccordement au réseau de l’ONEAD. La proportion des ménages ayant accès au réseau de l’ONEAD est passée de  29% à 72% dans cette ville.</w:t>
      </w:r>
    </w:p>
    <w:p w:rsidR="00E35A2A" w:rsidRPr="0062486A" w:rsidRDefault="00E35A2A" w:rsidP="00E35A2A">
      <w:pPr>
        <w:pStyle w:val="Heading3"/>
        <w:keepLines w:val="0"/>
        <w:numPr>
          <w:ilvl w:val="2"/>
          <w:numId w:val="2"/>
        </w:numPr>
        <w:spacing w:before="240" w:after="120" w:line="240" w:lineRule="auto"/>
        <w:rPr>
          <w:rFonts w:asciiTheme="minorHAnsi" w:hAnsiTheme="minorHAnsi"/>
          <w:b w:val="0"/>
          <w:bCs w:val="0"/>
          <w:u w:val="single"/>
        </w:rPr>
      </w:pPr>
      <w:bookmarkStart w:id="85" w:name="_Toc475972847"/>
      <w:bookmarkStart w:id="86" w:name="_Toc512422142"/>
      <w:bookmarkStart w:id="87" w:name="_Toc529887604"/>
      <w:bookmarkStart w:id="88" w:name="_Toc536106652"/>
      <w:r w:rsidRPr="0062486A">
        <w:rPr>
          <w:rFonts w:asciiTheme="minorHAnsi" w:hAnsiTheme="minorHAnsi"/>
          <w:b w:val="0"/>
          <w:bCs w:val="0"/>
          <w:u w:val="single"/>
        </w:rPr>
        <w:t>Ali Sabieh</w:t>
      </w:r>
      <w:bookmarkEnd w:id="85"/>
      <w:bookmarkEnd w:id="86"/>
      <w:bookmarkEnd w:id="87"/>
      <w:bookmarkEnd w:id="88"/>
    </w:p>
    <w:p w:rsidR="00E35A2A" w:rsidRPr="0062486A" w:rsidRDefault="00E35A2A" w:rsidP="00E35A2A">
      <w:pPr>
        <w:autoSpaceDE w:val="0"/>
        <w:autoSpaceDN w:val="0"/>
        <w:adjustRightInd w:val="0"/>
        <w:jc w:val="both"/>
      </w:pPr>
      <w:r w:rsidRPr="0062486A">
        <w:t>Ali-Sabieh est née il y a plus d'un siècle avec le chemin de fer reliant Djibouti à Dire Dawa en Éthiopie. De taille intéressante et suffisamment éloignée de la capitale pour ne pas subir son influence, la ville d’Ali Sab</w:t>
      </w:r>
      <w:r w:rsidR="001A5D7E">
        <w:t>ieh avec une population de 22 630</w:t>
      </w:r>
      <w:r w:rsidRPr="0062486A">
        <w:t xml:space="preserve"> selon le recensement de la population de 2009</w:t>
      </w:r>
      <w:r w:rsidR="002C5CA8">
        <w:t xml:space="preserve"> est dominée par l’ethnie des issas. </w:t>
      </w:r>
      <w:r w:rsidRPr="0062486A">
        <w:t>C’est une ville</w:t>
      </w:r>
      <w:r w:rsidR="000D71B2">
        <w:t xml:space="preserve"> </w:t>
      </w:r>
      <w:r w:rsidRPr="0062486A">
        <w:t>quasi entonnoir qui vit au rythme des flux migratoires. Les entrées et les sorties se croisent augré des crises.</w:t>
      </w:r>
    </w:p>
    <w:p w:rsidR="00E35A2A" w:rsidRPr="0062486A" w:rsidRDefault="00E35A2A" w:rsidP="00E35A2A">
      <w:pPr>
        <w:autoSpaceDE w:val="0"/>
        <w:autoSpaceDN w:val="0"/>
        <w:adjustRightInd w:val="0"/>
        <w:jc w:val="both"/>
      </w:pPr>
      <w:r w:rsidRPr="0062486A">
        <w:t xml:space="preserve">Les activités </w:t>
      </w:r>
      <w:r w:rsidR="00F538C2" w:rsidRPr="0062486A">
        <w:t>économiques sont</w:t>
      </w:r>
      <w:r w:rsidRPr="0062486A">
        <w:t xml:space="preserve"> dominées par l’élevage transhumant</w:t>
      </w:r>
      <w:r w:rsidR="000D71B2">
        <w:t xml:space="preserve"> </w:t>
      </w:r>
      <w:r w:rsidRPr="0062486A">
        <w:t>et l’agriculture. La semi-sédentarisation de la population pastorale autour des jardins a</w:t>
      </w:r>
      <w:r w:rsidR="000D71B2">
        <w:t xml:space="preserve"> </w:t>
      </w:r>
      <w:r w:rsidRPr="0062486A">
        <w:t>permis la diversification de la base productive et la fixation d’une partie de la population pastorale.</w:t>
      </w:r>
      <w:r w:rsidR="000D71B2">
        <w:t xml:space="preserve"> </w:t>
      </w:r>
      <w:r w:rsidRPr="0062486A">
        <w:t>La ville développe actuellement un noyau de tissu industriel.</w:t>
      </w:r>
    </w:p>
    <w:p w:rsidR="00E35A2A" w:rsidRPr="0062486A" w:rsidRDefault="00E35A2A" w:rsidP="00E35A2A">
      <w:pPr>
        <w:autoSpaceDE w:val="0"/>
        <w:autoSpaceDN w:val="0"/>
        <w:adjustRightInd w:val="0"/>
        <w:jc w:val="both"/>
      </w:pPr>
      <w:r w:rsidRPr="0062486A">
        <w:t>La production agricole est confrontée aux aléas climatiques et le manque des savoirs faires traditions agricoles des agriculteurs, ce qui a entraîné la dégradation du capital naturel.</w:t>
      </w:r>
    </w:p>
    <w:p w:rsidR="00E35A2A" w:rsidRPr="0062486A" w:rsidRDefault="00E35A2A" w:rsidP="00E35A2A">
      <w:pPr>
        <w:autoSpaceDE w:val="0"/>
        <w:autoSpaceDN w:val="0"/>
        <w:adjustRightInd w:val="0"/>
        <w:jc w:val="both"/>
      </w:pPr>
      <w:r w:rsidRPr="0062486A">
        <w:t>Il existe actuellement quelques unités de production (embouteillage d’eau, cimenterie, et une marbrerie), ce qui inaugure de</w:t>
      </w:r>
      <w:r w:rsidR="000D71B2">
        <w:t xml:space="preserve"> </w:t>
      </w:r>
      <w:r w:rsidRPr="0062486A">
        <w:t>bonnes perspectives dans ce secteur.</w:t>
      </w:r>
      <w:r w:rsidR="000D71B2">
        <w:t xml:space="preserve"> </w:t>
      </w:r>
      <w:r w:rsidRPr="0062486A">
        <w:t>Ce sont en fin de compte les activités informelles (commerce surtout) qui procurent de l’emploiet des revenus.</w:t>
      </w:r>
    </w:p>
    <w:p w:rsidR="00E35A2A" w:rsidRPr="0062486A" w:rsidRDefault="00E35A2A" w:rsidP="00E35A2A">
      <w:pPr>
        <w:pStyle w:val="Heading3"/>
        <w:keepLines w:val="0"/>
        <w:numPr>
          <w:ilvl w:val="2"/>
          <w:numId w:val="2"/>
        </w:numPr>
        <w:spacing w:before="240" w:after="120" w:line="240" w:lineRule="auto"/>
        <w:rPr>
          <w:rFonts w:asciiTheme="minorHAnsi" w:hAnsiTheme="minorHAnsi"/>
          <w:b w:val="0"/>
          <w:bCs w:val="0"/>
          <w:u w:val="single"/>
        </w:rPr>
      </w:pPr>
      <w:bookmarkStart w:id="89" w:name="_Toc475972848"/>
      <w:bookmarkStart w:id="90" w:name="_Toc512422143"/>
      <w:bookmarkStart w:id="91" w:name="_Toc529887605"/>
      <w:bookmarkStart w:id="92" w:name="_Toc536106653"/>
      <w:r w:rsidRPr="0062486A">
        <w:rPr>
          <w:rFonts w:asciiTheme="minorHAnsi" w:hAnsiTheme="minorHAnsi"/>
          <w:b w:val="0"/>
          <w:bCs w:val="0"/>
          <w:u w:val="single"/>
        </w:rPr>
        <w:t>Arta</w:t>
      </w:r>
      <w:bookmarkEnd w:id="89"/>
      <w:bookmarkEnd w:id="90"/>
      <w:bookmarkEnd w:id="91"/>
      <w:bookmarkEnd w:id="92"/>
    </w:p>
    <w:p w:rsidR="00E35A2A" w:rsidRPr="0062486A" w:rsidRDefault="00E35A2A" w:rsidP="00E35A2A">
      <w:pPr>
        <w:autoSpaceDE w:val="0"/>
        <w:autoSpaceDN w:val="0"/>
        <w:adjustRightInd w:val="0"/>
        <w:jc w:val="both"/>
      </w:pPr>
      <w:r w:rsidRPr="0062486A">
        <w:t>La ville d’Arta ave</w:t>
      </w:r>
      <w:r w:rsidR="001A5D7E">
        <w:t>c une population estimée à 13 260</w:t>
      </w:r>
      <w:r w:rsidRPr="0062486A">
        <w:t xml:space="preserve"> personnes</w:t>
      </w:r>
      <w:r w:rsidR="002C5CA8">
        <w:t xml:space="preserve"> (majoritairement issa)</w:t>
      </w:r>
      <w:r w:rsidRPr="0062486A">
        <w:t>, intègre des espaces naturels pittoresques, à l’image de ses plages et de ses zones</w:t>
      </w:r>
      <w:r w:rsidR="000D71B2">
        <w:t xml:space="preserve"> </w:t>
      </w:r>
      <w:r w:rsidRPr="0062486A">
        <w:t>montagneuses, mais elle est surtout limitée de part et d’autre des sites d’importance</w:t>
      </w:r>
      <w:r w:rsidR="000D71B2">
        <w:t xml:space="preserve"> </w:t>
      </w:r>
      <w:r w:rsidRPr="0062486A">
        <w:t>reconnue : le Golfe de Tadjourah, le couloir montagneux jusqu’au lac Assal, le littoral. Les</w:t>
      </w:r>
      <w:r w:rsidR="000D71B2">
        <w:t xml:space="preserve"> </w:t>
      </w:r>
      <w:r w:rsidRPr="0062486A">
        <w:t>conditions climatiques sont nettement plus clémentes que partout ailleurs dans le pays. De</w:t>
      </w:r>
      <w:r w:rsidR="000D71B2">
        <w:t xml:space="preserve"> </w:t>
      </w:r>
      <w:r w:rsidRPr="0062486A">
        <w:t>cette configuration émerge l’importance de concilier le développement de la ville avec la préservation</w:t>
      </w:r>
      <w:r w:rsidR="000D71B2">
        <w:t xml:space="preserve"> </w:t>
      </w:r>
      <w:r w:rsidRPr="0062486A">
        <w:t>des ressources naturelles et la protection des espaces, notamment naturels et</w:t>
      </w:r>
      <w:r w:rsidR="000D71B2">
        <w:t xml:space="preserve"> </w:t>
      </w:r>
      <w:r w:rsidRPr="0062486A">
        <w:t>paysagers.</w:t>
      </w:r>
      <w:r w:rsidR="000D71B2">
        <w:t xml:space="preserve"> </w:t>
      </w:r>
      <w:r w:rsidRPr="0062486A">
        <w:t>La spécificité de la ville fait que, dès le départ, la volonté de créer un véritable espace de villégiature</w:t>
      </w:r>
      <w:r w:rsidR="000D71B2">
        <w:t xml:space="preserve"> </w:t>
      </w:r>
      <w:r w:rsidRPr="0062486A">
        <w:t xml:space="preserve">tout près de Djibouti ville était manifeste. </w:t>
      </w:r>
    </w:p>
    <w:p w:rsidR="00E35A2A" w:rsidRPr="0062486A" w:rsidRDefault="00E35A2A" w:rsidP="00E35A2A">
      <w:pPr>
        <w:jc w:val="both"/>
      </w:pPr>
      <w:r w:rsidRPr="0062486A">
        <w:t>Le diagnostic sur le développement économique de la zone a révélé les assises économiqu</w:t>
      </w:r>
      <w:r w:rsidR="00172151">
        <w:t xml:space="preserve">es </w:t>
      </w:r>
      <w:r w:rsidRPr="0062486A">
        <w:t>d’une ville satellite dont le développement économique se serait principalement poursuivi</w:t>
      </w:r>
      <w:r w:rsidR="000D71B2">
        <w:t xml:space="preserve"> </w:t>
      </w:r>
      <w:r w:rsidRPr="0062486A">
        <w:t>dans le sillage de la croissance de Djibouti ville. L’économie urbaine s’appuie quant à elle sur</w:t>
      </w:r>
      <w:r w:rsidR="000D71B2">
        <w:t xml:space="preserve"> </w:t>
      </w:r>
      <w:r w:rsidRPr="0062486A">
        <w:t>plusieurs activités fortement liées au rôle de « ville-dortoir » que joue Arta pour des résidents</w:t>
      </w:r>
      <w:r w:rsidR="000D71B2">
        <w:t xml:space="preserve"> </w:t>
      </w:r>
      <w:r w:rsidRPr="0062486A">
        <w:t>travaillant à Djibouti. L’essor du commerce accompagne en effet l’urbanisation stimulée par la</w:t>
      </w:r>
      <w:r w:rsidR="000D71B2">
        <w:t xml:space="preserve"> </w:t>
      </w:r>
      <w:r w:rsidRPr="0062486A">
        <w:t>capitale Djibouti-Ville ; l’économie florissante des transports, corollaire de la croissance urbaine, s’épanouit</w:t>
      </w:r>
      <w:r w:rsidR="000D71B2">
        <w:t xml:space="preserve"> </w:t>
      </w:r>
      <w:r w:rsidRPr="0062486A">
        <w:t>grâce à la fonction de chef-lieu d’Arta qui fait de cette ville un carrefour de communication</w:t>
      </w:r>
      <w:r w:rsidR="000D71B2">
        <w:t xml:space="preserve"> </w:t>
      </w:r>
      <w:r w:rsidRPr="0062486A">
        <w:t>s’appuyant sur les mobilités pendulaires en direction de Djibouti ville.</w:t>
      </w:r>
    </w:p>
    <w:p w:rsidR="00E35A2A" w:rsidRPr="0062486A" w:rsidRDefault="00E35A2A" w:rsidP="00E35A2A">
      <w:pPr>
        <w:pStyle w:val="Heading3"/>
        <w:keepLines w:val="0"/>
        <w:numPr>
          <w:ilvl w:val="2"/>
          <w:numId w:val="2"/>
        </w:numPr>
        <w:spacing w:before="240" w:after="120" w:line="240" w:lineRule="auto"/>
        <w:rPr>
          <w:rFonts w:asciiTheme="minorHAnsi" w:hAnsiTheme="minorHAnsi"/>
          <w:b w:val="0"/>
          <w:bCs w:val="0"/>
          <w:u w:val="single"/>
        </w:rPr>
      </w:pPr>
      <w:bookmarkStart w:id="93" w:name="_Toc475972849"/>
      <w:bookmarkStart w:id="94" w:name="_Toc512422144"/>
      <w:bookmarkStart w:id="95" w:name="_Toc529887606"/>
      <w:bookmarkStart w:id="96" w:name="_Toc536106654"/>
      <w:r w:rsidRPr="0062486A">
        <w:rPr>
          <w:rFonts w:asciiTheme="minorHAnsi" w:hAnsiTheme="minorHAnsi"/>
          <w:b w:val="0"/>
          <w:bCs w:val="0"/>
          <w:u w:val="single"/>
        </w:rPr>
        <w:t>Dikhil</w:t>
      </w:r>
      <w:bookmarkEnd w:id="93"/>
      <w:bookmarkEnd w:id="94"/>
      <w:bookmarkEnd w:id="95"/>
      <w:bookmarkEnd w:id="96"/>
    </w:p>
    <w:p w:rsidR="00E35A2A" w:rsidRPr="0062486A" w:rsidRDefault="00E35A2A" w:rsidP="00E35A2A">
      <w:pPr>
        <w:jc w:val="both"/>
      </w:pPr>
      <w:r w:rsidRPr="0062486A">
        <w:t>La région de Dikhil est une région située au sud-ouest de la république de </w:t>
      </w:r>
      <w:hyperlink r:id="rId11" w:tooltip="Djibouti" w:history="1">
        <w:r w:rsidRPr="0062486A">
          <w:t>Djibouti</w:t>
        </w:r>
      </w:hyperlink>
      <w:r w:rsidRPr="0062486A">
        <w:t>. Elle possède une superficie de 7 200 km2 et</w:t>
      </w:r>
      <w:r w:rsidR="001A5D7E">
        <w:t xml:space="preserve"> une population estimée à 24 886</w:t>
      </w:r>
      <w:r w:rsidRPr="0062486A">
        <w:t xml:space="preserve"> habitants.</w:t>
      </w:r>
      <w:r w:rsidR="000D71B2">
        <w:t xml:space="preserve"> </w:t>
      </w:r>
      <w:r w:rsidR="00F5032A">
        <w:t xml:space="preserve">La région de Dikhil est située à la limites des groupes sociolinguistiques Afar et Issa. Dans sa grande partie, elle inclut le territoire de l’ancien sultanat de Gobaad, originairement peuplé par des populations de langue afar. Les habitants sont musulmans à 100%. </w:t>
      </w:r>
    </w:p>
    <w:p w:rsidR="00E35A2A" w:rsidRPr="0062486A" w:rsidRDefault="00E35A2A" w:rsidP="00E35A2A">
      <w:pPr>
        <w:autoSpaceDE w:val="0"/>
        <w:autoSpaceDN w:val="0"/>
        <w:adjustRightInd w:val="0"/>
        <w:jc w:val="both"/>
      </w:pPr>
      <w:r w:rsidRPr="0062486A">
        <w:rPr>
          <w:b/>
          <w:bCs/>
        </w:rPr>
        <w:t>Sur le plan du développement économique</w:t>
      </w:r>
    </w:p>
    <w:p w:rsidR="00E35A2A" w:rsidRPr="0062486A" w:rsidRDefault="00E35A2A" w:rsidP="00E35A2A">
      <w:pPr>
        <w:autoSpaceDE w:val="0"/>
        <w:autoSpaceDN w:val="0"/>
        <w:adjustRightInd w:val="0"/>
        <w:jc w:val="both"/>
      </w:pPr>
      <w:r w:rsidRPr="0062486A">
        <w:t>Les principales entraves peuvent se résumer comme suit :</w:t>
      </w:r>
    </w:p>
    <w:p w:rsidR="00E35A2A" w:rsidRPr="00E35A2A" w:rsidRDefault="00E35A2A" w:rsidP="00B96C1C">
      <w:pPr>
        <w:pStyle w:val="ListParagraph"/>
        <w:numPr>
          <w:ilvl w:val="0"/>
          <w:numId w:val="19"/>
        </w:numPr>
        <w:autoSpaceDE w:val="0"/>
        <w:autoSpaceDN w:val="0"/>
        <w:adjustRightInd w:val="0"/>
        <w:spacing w:after="0"/>
        <w:jc w:val="both"/>
        <w:rPr>
          <w:lang w:val="fr-FR"/>
        </w:rPr>
      </w:pPr>
      <w:r w:rsidRPr="00E35A2A">
        <w:rPr>
          <w:lang w:val="fr-FR"/>
        </w:rPr>
        <w:t>Une faible diversification des activités agropastorales : la base productive de la région de Dikhil demeure encore faiblement diversifiée malgré certaines initiatives individuelles avec une production de contre-saison ;</w:t>
      </w:r>
    </w:p>
    <w:p w:rsidR="00E35A2A" w:rsidRPr="00E35A2A" w:rsidRDefault="00E35A2A" w:rsidP="00B96C1C">
      <w:pPr>
        <w:pStyle w:val="ListParagraph"/>
        <w:numPr>
          <w:ilvl w:val="0"/>
          <w:numId w:val="19"/>
        </w:numPr>
        <w:autoSpaceDE w:val="0"/>
        <w:autoSpaceDN w:val="0"/>
        <w:adjustRightInd w:val="0"/>
        <w:spacing w:after="0"/>
        <w:jc w:val="both"/>
        <w:rPr>
          <w:lang w:val="fr-FR"/>
        </w:rPr>
      </w:pPr>
      <w:r w:rsidRPr="00E35A2A">
        <w:rPr>
          <w:lang w:val="fr-FR"/>
        </w:rPr>
        <w:t>Des problèmes de ressource et de gestion de l’eau : les difficultés liées à la rigueur du climat font que les activités agricoles occasionnent d’importants prélèvements sur les nappes phréatiques qui sont encore mal connues et faiblement maîtrisées ;</w:t>
      </w:r>
    </w:p>
    <w:p w:rsidR="00E35A2A" w:rsidRPr="00E35A2A" w:rsidRDefault="00E35A2A" w:rsidP="00B96C1C">
      <w:pPr>
        <w:pStyle w:val="ListParagraph"/>
        <w:numPr>
          <w:ilvl w:val="0"/>
          <w:numId w:val="19"/>
        </w:numPr>
        <w:autoSpaceDE w:val="0"/>
        <w:autoSpaceDN w:val="0"/>
        <w:adjustRightInd w:val="0"/>
        <w:spacing w:after="0"/>
        <w:jc w:val="both"/>
        <w:rPr>
          <w:lang w:val="fr-FR"/>
        </w:rPr>
      </w:pPr>
      <w:r w:rsidRPr="00E35A2A">
        <w:rPr>
          <w:lang w:val="fr-FR"/>
        </w:rPr>
        <w:t>Le manque d’institutions financières de proximité et de structures d’appui-conseil</w:t>
      </w:r>
    </w:p>
    <w:p w:rsidR="00E35A2A" w:rsidRPr="00E35A2A" w:rsidRDefault="00E35A2A" w:rsidP="00B96C1C">
      <w:pPr>
        <w:pStyle w:val="ListParagraph"/>
        <w:numPr>
          <w:ilvl w:val="0"/>
          <w:numId w:val="19"/>
        </w:numPr>
        <w:autoSpaceDE w:val="0"/>
        <w:autoSpaceDN w:val="0"/>
        <w:adjustRightInd w:val="0"/>
        <w:spacing w:after="0"/>
        <w:jc w:val="both"/>
        <w:rPr>
          <w:lang w:val="fr-FR"/>
        </w:rPr>
      </w:pPr>
      <w:r w:rsidRPr="00E35A2A">
        <w:rPr>
          <w:lang w:val="fr-FR"/>
        </w:rPr>
        <w:t>Pour les futurs promoteurs de projets agricoles ;</w:t>
      </w:r>
    </w:p>
    <w:p w:rsidR="00E35A2A" w:rsidRPr="00E35A2A" w:rsidRDefault="00E35A2A" w:rsidP="00B96C1C">
      <w:pPr>
        <w:pStyle w:val="ListParagraph"/>
        <w:numPr>
          <w:ilvl w:val="0"/>
          <w:numId w:val="19"/>
        </w:numPr>
        <w:autoSpaceDE w:val="0"/>
        <w:autoSpaceDN w:val="0"/>
        <w:adjustRightInd w:val="0"/>
        <w:spacing w:after="0"/>
        <w:jc w:val="both"/>
        <w:rPr>
          <w:lang w:val="fr-FR"/>
        </w:rPr>
      </w:pPr>
      <w:r w:rsidRPr="00E35A2A">
        <w:rPr>
          <w:lang w:val="fr-FR"/>
        </w:rPr>
        <w:t>L’élevage a un caractère extensif à faible valeur ajoutée.</w:t>
      </w:r>
    </w:p>
    <w:p w:rsidR="00E35A2A" w:rsidRPr="0062486A" w:rsidRDefault="00E35A2A" w:rsidP="00E35A2A">
      <w:pPr>
        <w:jc w:val="both"/>
        <w:rPr>
          <w:b/>
          <w:bCs/>
        </w:rPr>
      </w:pPr>
    </w:p>
    <w:p w:rsidR="00E35A2A" w:rsidRPr="0062486A" w:rsidRDefault="00E35A2A" w:rsidP="00E35A2A">
      <w:pPr>
        <w:pStyle w:val="Heading3"/>
        <w:keepLines w:val="0"/>
        <w:numPr>
          <w:ilvl w:val="2"/>
          <w:numId w:val="2"/>
        </w:numPr>
        <w:spacing w:before="240" w:after="120" w:line="240" w:lineRule="auto"/>
        <w:rPr>
          <w:rFonts w:asciiTheme="minorHAnsi" w:hAnsiTheme="minorHAnsi"/>
          <w:b w:val="0"/>
          <w:bCs w:val="0"/>
          <w:u w:val="single"/>
        </w:rPr>
      </w:pPr>
      <w:bookmarkStart w:id="97" w:name="_Toc475972850"/>
      <w:bookmarkStart w:id="98" w:name="_Toc512422145"/>
      <w:bookmarkStart w:id="99" w:name="_Toc529887607"/>
      <w:bookmarkStart w:id="100" w:name="_Toc536106655"/>
      <w:r w:rsidRPr="0062486A">
        <w:rPr>
          <w:rFonts w:asciiTheme="minorHAnsi" w:hAnsiTheme="minorHAnsi"/>
          <w:b w:val="0"/>
          <w:bCs w:val="0"/>
          <w:u w:val="single"/>
        </w:rPr>
        <w:t>Obock</w:t>
      </w:r>
      <w:bookmarkEnd w:id="97"/>
      <w:bookmarkEnd w:id="98"/>
      <w:bookmarkEnd w:id="99"/>
      <w:bookmarkEnd w:id="100"/>
    </w:p>
    <w:p w:rsidR="00E35A2A" w:rsidRPr="0062486A" w:rsidRDefault="00E35A2A" w:rsidP="00E35A2A">
      <w:pPr>
        <w:jc w:val="both"/>
      </w:pPr>
      <w:r w:rsidRPr="0062486A">
        <w:t>Obock est une ville historique qui se caractérise par l’ouverture de ses habitants sur la mer,</w:t>
      </w:r>
      <w:r w:rsidR="000D71B2">
        <w:t xml:space="preserve"> </w:t>
      </w:r>
      <w:r w:rsidRPr="0062486A">
        <w:t>la pêche et les liens avec le Yémen. Elle commande administrativement une vaste région de5700 km², correspondant à environ le quart de la superficie totale du pays et une population</w:t>
      </w:r>
      <w:r w:rsidR="000D71B2">
        <w:t xml:space="preserve"> </w:t>
      </w:r>
      <w:r w:rsidRPr="0062486A">
        <w:t>de plus de 37 856 habitants.</w:t>
      </w:r>
      <w:r w:rsidR="00F5032A">
        <w:t xml:space="preserve"> Sa population est composée en majorité de la communauté afar et musulmane. Au Chef-lieu, elle cohabite en cohésion avec d’autres membres de la communauté Arabe, Issa, Somali… Elle reflète ainsi une diversité culturelle qui fait d’elle une société aussi traditionnelle que moderne…</w:t>
      </w:r>
      <w:r w:rsidRPr="0062486A">
        <w:t>La ville est aujourd’hui une petite ville où des habitations disparates, construites de façon</w:t>
      </w:r>
      <w:r w:rsidR="000D71B2">
        <w:t xml:space="preserve"> </w:t>
      </w:r>
      <w:r w:rsidRPr="0062486A">
        <w:t>plus ou moins anarchique, en bois, en tôles, en briques ou avec tout autre matériau disponible,</w:t>
      </w:r>
      <w:r w:rsidR="000D71B2">
        <w:t xml:space="preserve"> </w:t>
      </w:r>
      <w:r w:rsidRPr="0062486A">
        <w:t xml:space="preserve">côtoient des logements en dur, bien alignés. </w:t>
      </w:r>
    </w:p>
    <w:p w:rsidR="00E35A2A" w:rsidRPr="0062486A" w:rsidRDefault="00E35A2A" w:rsidP="00E35A2A">
      <w:pPr>
        <w:jc w:val="both"/>
      </w:pPr>
      <w:r w:rsidRPr="0062486A">
        <w:t>Sur plan économique, Obock ne manque pas d’atouts. Elle est ouverte sur la façade maritime, avec un potentiel réel pour le développement de la pêche à haute valeur ajoutée et du tourisme de découverte sur la Mer Rouge. La région d’Obock a de véritables potentialités dans le domaine de l’agriculture. Une grande partie des terres arables de la République de Djibouti seraient situées dans la région et en particulier dans le territoire de Bissidou qui dispose de près de la moitié des terres (5.000 ha) cultivables. L’élevage occupe près de 40% des actifs de la région et mérite d’être pris en charge pour atténuer les freins qui empêchent sa modernisation (la sécheresse récurrente, insuffisance des pâturages communautaires, insuffisance des intrants vétérinaires, manque de vaccins, faiblesse de productivité de l’élevage, etc.</w:t>
      </w:r>
    </w:p>
    <w:p w:rsidR="00E35A2A" w:rsidRPr="0062486A" w:rsidRDefault="00E35A2A" w:rsidP="00E35A2A">
      <w:pPr>
        <w:jc w:val="both"/>
      </w:pPr>
      <w:r w:rsidRPr="0062486A">
        <w:t>La pêche constitue un potentiel majeur pour le développement de la ville. Les ressources halieutiques sont encore très faiblement exploitées par un petit nombre d’embarcations qui de plus ont de grandes difficultés pour vendre leurs produits. Au plan des infrastructures, en matière de voirie, la ville d’Obock est globalement caractérisée par un réseau convenable, même si les voies bitumées et éclairées sont peu nombreuses. Le réseau d’eau et d’assainissement ne couvre que 47% des besoins et la distribution reste aléatoire. C’est l’assainissement et les inondations, réseaux inexistants qui constituent la problématique majeure de la ville, compte tenu des impacts sur l’environnement et la salubrité publique.</w:t>
      </w:r>
    </w:p>
    <w:p w:rsidR="00E35A2A" w:rsidRPr="0062486A" w:rsidRDefault="00E35A2A" w:rsidP="00E35A2A">
      <w:pPr>
        <w:pStyle w:val="Heading3"/>
        <w:keepLines w:val="0"/>
        <w:numPr>
          <w:ilvl w:val="2"/>
          <w:numId w:val="2"/>
        </w:numPr>
        <w:spacing w:before="240" w:after="120" w:line="240" w:lineRule="auto"/>
        <w:rPr>
          <w:rFonts w:asciiTheme="minorHAnsi" w:hAnsiTheme="minorHAnsi"/>
          <w:b w:val="0"/>
          <w:bCs w:val="0"/>
          <w:u w:val="single"/>
        </w:rPr>
      </w:pPr>
      <w:bookmarkStart w:id="101" w:name="_Toc512422146"/>
      <w:bookmarkStart w:id="102" w:name="_Toc529887608"/>
      <w:bookmarkStart w:id="103" w:name="_Toc536106656"/>
      <w:r w:rsidRPr="0062486A">
        <w:rPr>
          <w:rFonts w:asciiTheme="minorHAnsi" w:hAnsiTheme="minorHAnsi"/>
          <w:b w:val="0"/>
          <w:bCs w:val="0"/>
          <w:u w:val="single"/>
        </w:rPr>
        <w:t>Tadjourah</w:t>
      </w:r>
      <w:bookmarkEnd w:id="101"/>
      <w:bookmarkEnd w:id="102"/>
      <w:bookmarkEnd w:id="103"/>
    </w:p>
    <w:p w:rsidR="00E35A2A" w:rsidRPr="0062486A" w:rsidRDefault="00E35A2A" w:rsidP="00E35A2A">
      <w:pPr>
        <w:jc w:val="both"/>
      </w:pPr>
      <w:r w:rsidRPr="0062486A">
        <w:t>La Région de Tadjourah dispose d’une superficie totale de 7.300 km2, correspondant à environ 31% du territoire national. Le territoire régional est traversé par une chaîne montagneuse, avec les deux massifs du Goda et du Mabla. Il s’agit d’une région de montagne avec des altitudes qui varient entre 600 à 1.783 m. à laquelle l’altitude combinée aux influences maritimes confère un climat spécifique, avec des précipitations nettement supérieures à la moyenne nationale (environ 400 mm contre 150 mm.) et un étagement du peuplement végétal. Ces conditions expliquent et rendent possible l’existence et la prédominance de l’élevage bovin dans le Goda et le Mabla.</w:t>
      </w:r>
    </w:p>
    <w:p w:rsidR="00E35A2A" w:rsidRPr="0062486A" w:rsidRDefault="00E35A2A" w:rsidP="00E35A2A">
      <w:pPr>
        <w:jc w:val="both"/>
      </w:pPr>
      <w:r w:rsidRPr="0062486A">
        <w:t xml:space="preserve">La population de la Région peut être estimée à environ </w:t>
      </w:r>
      <w:r w:rsidR="001A5D7E">
        <w:t>86 000</w:t>
      </w:r>
      <w:r w:rsidRPr="0062486A">
        <w:t xml:space="preserve"> h</w:t>
      </w:r>
      <w:r w:rsidR="001A5D7E">
        <w:t>abitants (soit un peu plus de 15.5</w:t>
      </w:r>
      <w:r w:rsidRPr="0062486A">
        <w:t>00 ménages</w:t>
      </w:r>
      <w:r w:rsidR="00042379">
        <w:t>) majoritairement afar et musulmans à 100%.</w:t>
      </w:r>
    </w:p>
    <w:p w:rsidR="00E35A2A" w:rsidRPr="00F562DF" w:rsidRDefault="00E35A2A" w:rsidP="00F562DF">
      <w:pPr>
        <w:jc w:val="both"/>
        <w:rPr>
          <w:b/>
        </w:rPr>
      </w:pPr>
      <w:r w:rsidRPr="0062486A">
        <w:t>Sur le plan économique, l’élevage de bovins, de chèvres et de dromadaires, les activités agricoles dans des périmètres irrigués et la pêche artisanale sur toute la longueur du littoral constituent les trois piliers centraux traditionnels de l’économie régionale. On estime même qu’environ 65% des ménages pratiquent une quelconque forme d’élevage d’animaux. A cela s’ajoute traditionnellement l’extraction du sel (Lac Assal) et le commerce caravanier de sel et, depuis une époque plus récente, l’industrie touristique.</w:t>
      </w:r>
    </w:p>
    <w:p w:rsidR="00E35A2A" w:rsidRDefault="00E35A2A" w:rsidP="00E35A2A"/>
    <w:p w:rsidR="00E35A2A" w:rsidRDefault="00E35A2A" w:rsidP="00E35A2A"/>
    <w:p w:rsidR="00E35A2A" w:rsidRDefault="00E35A2A" w:rsidP="00E35A2A"/>
    <w:p w:rsidR="00E35A2A" w:rsidRDefault="00E35A2A" w:rsidP="00E35A2A"/>
    <w:p w:rsidR="00042379" w:rsidRDefault="00042379" w:rsidP="00E35A2A"/>
    <w:p w:rsidR="00042379" w:rsidRDefault="00042379" w:rsidP="00E35A2A"/>
    <w:p w:rsidR="00042379" w:rsidRDefault="00042379" w:rsidP="00E35A2A"/>
    <w:p w:rsidR="00042379" w:rsidRDefault="00042379" w:rsidP="00E35A2A"/>
    <w:p w:rsidR="00042379" w:rsidRDefault="00042379" w:rsidP="00E35A2A"/>
    <w:p w:rsidR="00042379" w:rsidRDefault="00042379" w:rsidP="00E35A2A"/>
    <w:p w:rsidR="00042379" w:rsidRDefault="00042379" w:rsidP="00E35A2A"/>
    <w:p w:rsidR="000D71B2" w:rsidRDefault="000D71B2" w:rsidP="00E35A2A"/>
    <w:p w:rsidR="005000DD" w:rsidRDefault="005000DD" w:rsidP="00E35A2A">
      <w:pPr>
        <w:pStyle w:val="Heading1"/>
        <w:numPr>
          <w:ilvl w:val="0"/>
          <w:numId w:val="2"/>
        </w:numPr>
        <w:tabs>
          <w:tab w:val="num" w:pos="720"/>
        </w:tabs>
        <w:rPr>
          <w:sz w:val="24"/>
          <w:szCs w:val="24"/>
        </w:rPr>
      </w:pPr>
      <w:bookmarkStart w:id="104" w:name="_Toc536106657"/>
      <w:r w:rsidRPr="00E35A2A">
        <w:rPr>
          <w:sz w:val="24"/>
          <w:szCs w:val="24"/>
        </w:rPr>
        <w:t>IMPACTS POTENTIELS – PERSONNES ET BIENS AFFECTES</w:t>
      </w:r>
      <w:bookmarkEnd w:id="79"/>
      <w:bookmarkEnd w:id="104"/>
    </w:p>
    <w:p w:rsidR="00BC3B64" w:rsidRPr="00BC3B64" w:rsidRDefault="00BC3B64" w:rsidP="00BC3B64"/>
    <w:p w:rsidR="005000DD" w:rsidRPr="005000DD" w:rsidRDefault="005000DD" w:rsidP="00B96C1C">
      <w:pPr>
        <w:pStyle w:val="ListParagraph"/>
        <w:keepNext/>
        <w:numPr>
          <w:ilvl w:val="0"/>
          <w:numId w:val="18"/>
        </w:numPr>
        <w:spacing w:before="240" w:after="240" w:line="240" w:lineRule="auto"/>
        <w:contextualSpacing w:val="0"/>
        <w:outlineLvl w:val="1"/>
        <w:rPr>
          <w:b/>
          <w:bCs/>
          <w:iCs/>
          <w:vanish/>
          <w:lang w:val="fr-FR"/>
        </w:rPr>
      </w:pPr>
      <w:bookmarkStart w:id="105" w:name="_Toc292578207"/>
      <w:bookmarkStart w:id="106" w:name="_Toc292610320"/>
      <w:bookmarkStart w:id="107" w:name="_Toc292613878"/>
      <w:bookmarkStart w:id="108" w:name="_Toc311858437"/>
      <w:bookmarkStart w:id="109" w:name="_Toc312602641"/>
      <w:bookmarkStart w:id="110" w:name="_Toc332246858"/>
      <w:bookmarkStart w:id="111" w:name="_Toc332248666"/>
      <w:bookmarkStart w:id="112" w:name="_Toc332249032"/>
      <w:bookmarkStart w:id="113" w:name="_Toc332249302"/>
      <w:bookmarkStart w:id="114" w:name="_Toc341885472"/>
      <w:bookmarkStart w:id="115" w:name="_Toc341886132"/>
      <w:bookmarkStart w:id="116" w:name="_Toc341970691"/>
      <w:bookmarkStart w:id="117" w:name="_Toc343615158"/>
      <w:bookmarkStart w:id="118" w:name="_Toc343740604"/>
      <w:bookmarkStart w:id="119" w:name="_Toc378662778"/>
      <w:bookmarkStart w:id="120" w:name="_Toc379034690"/>
      <w:bookmarkStart w:id="121" w:name="_Toc379034788"/>
      <w:bookmarkStart w:id="122" w:name="_Toc380244246"/>
      <w:bookmarkStart w:id="123" w:name="_Toc442278112"/>
      <w:bookmarkStart w:id="124" w:name="_Toc442384796"/>
      <w:bookmarkStart w:id="125" w:name="_Toc529786586"/>
      <w:bookmarkStart w:id="126" w:name="_Toc529953033"/>
      <w:bookmarkStart w:id="127" w:name="_Toc529953106"/>
      <w:bookmarkStart w:id="128" w:name="_Toc530650740"/>
      <w:bookmarkStart w:id="129" w:name="_Toc530650817"/>
      <w:bookmarkStart w:id="130" w:name="_Toc531595207"/>
      <w:bookmarkStart w:id="131" w:name="_Toc531888943"/>
      <w:bookmarkStart w:id="132" w:name="_Toc536106658"/>
      <w:bookmarkStart w:id="133" w:name="_Toc187555251"/>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5000DD" w:rsidRPr="005000DD" w:rsidRDefault="005000DD" w:rsidP="00B96C1C">
      <w:pPr>
        <w:pStyle w:val="ListParagraph"/>
        <w:keepNext/>
        <w:numPr>
          <w:ilvl w:val="0"/>
          <w:numId w:val="18"/>
        </w:numPr>
        <w:spacing w:before="240" w:after="240" w:line="240" w:lineRule="auto"/>
        <w:contextualSpacing w:val="0"/>
        <w:outlineLvl w:val="1"/>
        <w:rPr>
          <w:b/>
          <w:bCs/>
          <w:iCs/>
          <w:vanish/>
          <w:lang w:val="fr-FR"/>
        </w:rPr>
      </w:pPr>
      <w:bookmarkStart w:id="134" w:name="_Toc292578208"/>
      <w:bookmarkStart w:id="135" w:name="_Toc292610321"/>
      <w:bookmarkStart w:id="136" w:name="_Toc292613879"/>
      <w:bookmarkStart w:id="137" w:name="_Toc311858438"/>
      <w:bookmarkStart w:id="138" w:name="_Toc312602642"/>
      <w:bookmarkStart w:id="139" w:name="_Toc332246859"/>
      <w:bookmarkStart w:id="140" w:name="_Toc332248667"/>
      <w:bookmarkStart w:id="141" w:name="_Toc332249033"/>
      <w:bookmarkStart w:id="142" w:name="_Toc332249303"/>
      <w:bookmarkStart w:id="143" w:name="_Toc341885473"/>
      <w:bookmarkStart w:id="144" w:name="_Toc341886133"/>
      <w:bookmarkStart w:id="145" w:name="_Toc341970692"/>
      <w:bookmarkStart w:id="146" w:name="_Toc343615159"/>
      <w:bookmarkStart w:id="147" w:name="_Toc343740605"/>
      <w:bookmarkStart w:id="148" w:name="_Toc378662779"/>
      <w:bookmarkStart w:id="149" w:name="_Toc379034691"/>
      <w:bookmarkStart w:id="150" w:name="_Toc379034789"/>
      <w:bookmarkStart w:id="151" w:name="_Toc380244247"/>
      <w:bookmarkStart w:id="152" w:name="_Toc442278113"/>
      <w:bookmarkStart w:id="153" w:name="_Toc442384797"/>
      <w:bookmarkStart w:id="154" w:name="_Toc529786587"/>
      <w:bookmarkStart w:id="155" w:name="_Toc529953034"/>
      <w:bookmarkStart w:id="156" w:name="_Toc529953107"/>
      <w:bookmarkStart w:id="157" w:name="_Toc530650741"/>
      <w:bookmarkStart w:id="158" w:name="_Toc530650818"/>
      <w:bookmarkStart w:id="159" w:name="_Toc531595208"/>
      <w:bookmarkStart w:id="160" w:name="_Toc531888944"/>
      <w:bookmarkStart w:id="161" w:name="_Toc536106659"/>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5000DD" w:rsidRPr="00614C67" w:rsidRDefault="005000DD" w:rsidP="00B96C1C">
      <w:pPr>
        <w:pStyle w:val="ListParagraph"/>
        <w:keepNext/>
        <w:numPr>
          <w:ilvl w:val="0"/>
          <w:numId w:val="17"/>
        </w:numPr>
        <w:spacing w:before="240" w:after="240" w:line="240" w:lineRule="auto"/>
        <w:contextualSpacing w:val="0"/>
        <w:jc w:val="both"/>
        <w:outlineLvl w:val="1"/>
        <w:rPr>
          <w:b/>
          <w:bCs/>
          <w:iCs/>
          <w:vanish/>
          <w:lang w:val="fr-FR" w:eastAsia="fr-FR"/>
        </w:rPr>
      </w:pPr>
      <w:bookmarkStart w:id="162" w:name="_Toc442278114"/>
      <w:bookmarkStart w:id="163" w:name="_Toc442384798"/>
      <w:bookmarkStart w:id="164" w:name="_Toc529786588"/>
      <w:bookmarkStart w:id="165" w:name="_Toc529953035"/>
      <w:bookmarkStart w:id="166" w:name="_Toc529953108"/>
      <w:bookmarkStart w:id="167" w:name="_Toc530650742"/>
      <w:bookmarkStart w:id="168" w:name="_Toc530650819"/>
      <w:bookmarkStart w:id="169" w:name="_Toc531595209"/>
      <w:bookmarkStart w:id="170" w:name="_Toc531888945"/>
      <w:bookmarkStart w:id="171" w:name="_Toc536106660"/>
      <w:bookmarkEnd w:id="162"/>
      <w:bookmarkEnd w:id="163"/>
      <w:bookmarkEnd w:id="164"/>
      <w:bookmarkEnd w:id="165"/>
      <w:bookmarkEnd w:id="166"/>
      <w:bookmarkEnd w:id="167"/>
      <w:bookmarkEnd w:id="168"/>
      <w:bookmarkEnd w:id="169"/>
      <w:bookmarkEnd w:id="170"/>
      <w:bookmarkEnd w:id="171"/>
    </w:p>
    <w:p w:rsidR="005000DD" w:rsidRPr="00614C67" w:rsidRDefault="005000DD" w:rsidP="00B96C1C">
      <w:pPr>
        <w:pStyle w:val="Heading2"/>
        <w:keepLines w:val="0"/>
        <w:numPr>
          <w:ilvl w:val="1"/>
          <w:numId w:val="18"/>
        </w:numPr>
        <w:spacing w:before="240" w:after="240" w:line="240" w:lineRule="auto"/>
        <w:jc w:val="both"/>
        <w:rPr>
          <w:rFonts w:ascii="Times New Roman" w:hAnsi="Times New Roman" w:cs="Times New Roman"/>
          <w:i/>
          <w:sz w:val="22"/>
          <w:szCs w:val="22"/>
        </w:rPr>
      </w:pPr>
      <w:bookmarkStart w:id="172" w:name="_Toc442384801"/>
      <w:bookmarkStart w:id="173" w:name="_Toc536106661"/>
      <w:bookmarkEnd w:id="133"/>
      <w:r w:rsidRPr="00614C67">
        <w:rPr>
          <w:rFonts w:ascii="Times New Roman" w:hAnsi="Times New Roman" w:cs="Times New Roman"/>
          <w:i/>
          <w:sz w:val="22"/>
          <w:szCs w:val="22"/>
        </w:rPr>
        <w:t>Impacts du projet sur les personnes, les biens et les moyens de subsistance</w:t>
      </w:r>
      <w:bookmarkEnd w:id="172"/>
      <w:bookmarkEnd w:id="173"/>
    </w:p>
    <w:p w:rsidR="005000DD" w:rsidRPr="00BC3B64" w:rsidRDefault="00BC3B64" w:rsidP="00BC3B64">
      <w:pPr>
        <w:jc w:val="both"/>
      </w:pPr>
      <w:r w:rsidRPr="00BC3B64">
        <w:t xml:space="preserve">Les sites qui vont abriter les sous-projets sont pour l'essentiel localisés dans le domaine public. </w:t>
      </w:r>
      <w:r w:rsidR="005000DD" w:rsidRPr="005000DD">
        <w:rPr>
          <w:rFonts w:eastAsia="Times New Roman" w:cs="Times New Roman"/>
          <w:lang w:val="fr-CA" w:eastAsia="en-US"/>
        </w:rPr>
        <w:t>Les impacts sociaux négatifs potentiels du projet seront principalement liés à: la perte de terre et/ou de bâti; la perte d’activités, notamment commer</w:t>
      </w:r>
      <w:r w:rsidR="005000DD">
        <w:rPr>
          <w:rFonts w:eastAsia="Times New Roman" w:cs="Times New Roman"/>
          <w:lang w:val="fr-CA" w:eastAsia="en-US"/>
        </w:rPr>
        <w:t>ciales/marchandes, artisanales </w:t>
      </w:r>
      <w:r w:rsidR="005000DD" w:rsidRPr="005000DD">
        <w:rPr>
          <w:rFonts w:eastAsia="Times New Roman" w:cs="Times New Roman"/>
          <w:lang w:val="fr-CA" w:eastAsia="en-US"/>
        </w:rPr>
        <w:t xml:space="preserve">; la perte de sources de revenus ou de moyens d’existence, et les déplacements temporaires ou définitifs d’activités implantées sur les emprises du projet. </w:t>
      </w:r>
      <w:r w:rsidR="005000DD" w:rsidRPr="005000DD">
        <w:rPr>
          <w:rFonts w:eastAsia="Times New Roman" w:cs="Times New Roman"/>
          <w:i/>
          <w:lang w:val="fr-CA" w:eastAsia="en-US"/>
        </w:rPr>
        <w:t>I</w:t>
      </w:r>
      <w:r w:rsidR="005000DD" w:rsidRPr="005000DD">
        <w:rPr>
          <w:rFonts w:eastAsia="Times New Roman" w:cs="Times New Roman"/>
          <w:b/>
          <w:i/>
          <w:lang w:val="fr-CA" w:eastAsia="en-US"/>
        </w:rPr>
        <w:t>l n’y aura pas de déplacement physique, mais seulement des déplacements économiques</w:t>
      </w:r>
      <w:r w:rsidR="005000DD">
        <w:rPr>
          <w:rFonts w:eastAsia="Times New Roman" w:cs="Times New Roman"/>
          <w:lang w:val="fr-CA" w:eastAsia="en-US"/>
        </w:rPr>
        <w:t>. Il y a lieu de préciser que</w:t>
      </w:r>
      <w:r w:rsidR="005000DD" w:rsidRPr="005000DD">
        <w:rPr>
          <w:rFonts w:eastAsia="Times New Roman" w:cs="Times New Roman"/>
          <w:lang w:val="fr-CA" w:eastAsia="en-US"/>
        </w:rPr>
        <w:t xml:space="preserve"> les déplacements économiques ne peuvent avoir lieu qu’après le versement des compensations y relatifs.</w:t>
      </w:r>
    </w:p>
    <w:p w:rsidR="005000DD" w:rsidRPr="005000DD" w:rsidRDefault="005000DD" w:rsidP="005000DD">
      <w:pPr>
        <w:widowControl w:val="0"/>
        <w:suppressAutoHyphens/>
        <w:autoSpaceDE w:val="0"/>
        <w:autoSpaceDN w:val="0"/>
        <w:adjustRightInd w:val="0"/>
        <w:jc w:val="both"/>
        <w:rPr>
          <w:rFonts w:eastAsia="Times New Roman" w:cs="Times New Roman"/>
          <w:lang w:val="fr-CA" w:eastAsia="en-US"/>
        </w:rPr>
      </w:pPr>
      <w:r w:rsidRPr="005000DD">
        <w:rPr>
          <w:rFonts w:eastAsia="Times New Roman" w:cs="Times New Roman"/>
          <w:lang w:val="fr-CA" w:eastAsia="en-US"/>
        </w:rPr>
        <w:t>D'une manière générale, les activités du projet pourraient engendrer des impacts sociaux négatifs sur les sources de revenus et les biens. Ces impacts potentiels sont répert</w:t>
      </w:r>
      <w:r>
        <w:rPr>
          <w:rFonts w:eastAsia="Times New Roman" w:cs="Times New Roman"/>
          <w:lang w:val="fr-CA" w:eastAsia="en-US"/>
        </w:rPr>
        <w:t>oriés dans le tableau suivant :</w:t>
      </w:r>
    </w:p>
    <w:p w:rsidR="005000DD" w:rsidRDefault="005000DD" w:rsidP="005000DD">
      <w:pPr>
        <w:pStyle w:val="Caption"/>
        <w:rPr>
          <w:sz w:val="20"/>
          <w:szCs w:val="20"/>
          <w:lang w:val="fr-FR"/>
        </w:rPr>
      </w:pPr>
      <w:bookmarkStart w:id="174" w:name="_Toc442278197"/>
      <w:r w:rsidRPr="005000DD">
        <w:rPr>
          <w:sz w:val="20"/>
          <w:szCs w:val="20"/>
          <w:lang w:val="fr-FR"/>
        </w:rPr>
        <w:t xml:space="preserve">Tableau </w:t>
      </w:r>
      <w:r w:rsidR="00322C53">
        <w:rPr>
          <w:sz w:val="20"/>
          <w:szCs w:val="20"/>
          <w:lang w:val="fr-FR"/>
        </w:rPr>
        <w:t>5</w:t>
      </w:r>
      <w:r w:rsidRPr="005000DD">
        <w:rPr>
          <w:sz w:val="20"/>
          <w:szCs w:val="20"/>
          <w:lang w:val="fr-FR"/>
        </w:rPr>
        <w:t>: Impacts sociaux négatifs des sous –projet</w:t>
      </w:r>
      <w:bookmarkEnd w:id="174"/>
    </w:p>
    <w:tbl>
      <w:tblPr>
        <w:tblpPr w:leftFromText="141" w:rightFromText="141" w:vertAnchor="text" w:horzAnchor="margin" w:tblpXSpec="center" w:tblpY="230"/>
        <w:tblW w:w="10459" w:type="dxa"/>
        <w:tblCellMar>
          <w:left w:w="70" w:type="dxa"/>
          <w:right w:w="70" w:type="dxa"/>
        </w:tblCellMar>
        <w:tblLook w:val="04A0" w:firstRow="1" w:lastRow="0" w:firstColumn="1" w:lastColumn="0" w:noHBand="0" w:noVBand="1"/>
      </w:tblPr>
      <w:tblGrid>
        <w:gridCol w:w="4811"/>
        <w:gridCol w:w="5648"/>
      </w:tblGrid>
      <w:tr w:rsidR="00EA548C" w:rsidRPr="00BC3B64" w:rsidTr="00EA548C">
        <w:trPr>
          <w:trHeight w:val="252"/>
        </w:trPr>
        <w:tc>
          <w:tcPr>
            <w:tcW w:w="48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548C" w:rsidRPr="00BC3B64" w:rsidRDefault="00EA548C" w:rsidP="00EA548C">
            <w:pPr>
              <w:spacing w:after="0" w:line="240" w:lineRule="auto"/>
              <w:jc w:val="center"/>
              <w:rPr>
                <w:rFonts w:ascii="Arial Narrow" w:eastAsia="Times New Roman" w:hAnsi="Arial Narrow" w:cs="Times New Roman"/>
                <w:b/>
                <w:bCs/>
                <w:color w:val="000000"/>
              </w:rPr>
            </w:pPr>
            <w:r w:rsidRPr="00BC3B64">
              <w:rPr>
                <w:rFonts w:ascii="Arial Narrow" w:eastAsia="Times New Roman" w:hAnsi="Arial Narrow" w:cs="Times New Roman"/>
                <w:b/>
                <w:bCs/>
                <w:color w:val="000000"/>
              </w:rPr>
              <w:t>Désignation des activités</w:t>
            </w:r>
          </w:p>
        </w:tc>
        <w:tc>
          <w:tcPr>
            <w:tcW w:w="56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548C" w:rsidRPr="00BC3B64" w:rsidRDefault="00EA548C" w:rsidP="00EA548C">
            <w:pPr>
              <w:spacing w:after="0" w:line="240" w:lineRule="auto"/>
              <w:jc w:val="center"/>
              <w:rPr>
                <w:rFonts w:ascii="Arial Narrow" w:eastAsia="Times New Roman" w:hAnsi="Arial Narrow" w:cs="Times New Roman"/>
                <w:b/>
                <w:bCs/>
                <w:color w:val="000000"/>
              </w:rPr>
            </w:pPr>
            <w:r w:rsidRPr="00BC3B64">
              <w:rPr>
                <w:rFonts w:ascii="Arial Narrow" w:eastAsia="Times New Roman" w:hAnsi="Arial Narrow" w:cs="Times New Roman"/>
                <w:b/>
                <w:bCs/>
                <w:color w:val="000000"/>
              </w:rPr>
              <w:t>impacts sociaux négatifs</w:t>
            </w:r>
          </w:p>
        </w:tc>
      </w:tr>
      <w:tr w:rsidR="00EA548C" w:rsidRPr="00BC3B64" w:rsidTr="00EA548C">
        <w:trPr>
          <w:trHeight w:val="509"/>
        </w:trPr>
        <w:tc>
          <w:tcPr>
            <w:tcW w:w="4811" w:type="dxa"/>
            <w:vMerge/>
            <w:tcBorders>
              <w:top w:val="single" w:sz="4" w:space="0" w:color="auto"/>
              <w:left w:val="single" w:sz="4" w:space="0" w:color="auto"/>
              <w:bottom w:val="single" w:sz="4" w:space="0" w:color="auto"/>
              <w:right w:val="single" w:sz="4" w:space="0" w:color="auto"/>
            </w:tcBorders>
            <w:vAlign w:val="center"/>
            <w:hideMark/>
          </w:tcPr>
          <w:p w:rsidR="00EA548C" w:rsidRPr="00BC3B64" w:rsidRDefault="00EA548C" w:rsidP="00EA548C">
            <w:pPr>
              <w:spacing w:after="0" w:line="240" w:lineRule="auto"/>
              <w:rPr>
                <w:rFonts w:ascii="Arial Narrow" w:eastAsia="Times New Roman" w:hAnsi="Arial Narrow" w:cs="Times New Roman"/>
                <w:b/>
                <w:bCs/>
                <w:color w:val="000000"/>
              </w:rPr>
            </w:pPr>
          </w:p>
        </w:tc>
        <w:tc>
          <w:tcPr>
            <w:tcW w:w="5648" w:type="dxa"/>
            <w:vMerge/>
            <w:tcBorders>
              <w:top w:val="single" w:sz="4" w:space="0" w:color="auto"/>
              <w:left w:val="single" w:sz="4" w:space="0" w:color="auto"/>
              <w:bottom w:val="single" w:sz="4" w:space="0" w:color="auto"/>
              <w:right w:val="single" w:sz="4" w:space="0" w:color="auto"/>
            </w:tcBorders>
            <w:vAlign w:val="center"/>
            <w:hideMark/>
          </w:tcPr>
          <w:p w:rsidR="00EA548C" w:rsidRPr="00BC3B64" w:rsidRDefault="00EA548C" w:rsidP="00EA548C">
            <w:pPr>
              <w:spacing w:after="0" w:line="240" w:lineRule="auto"/>
              <w:rPr>
                <w:rFonts w:ascii="Arial Narrow" w:eastAsia="Times New Roman" w:hAnsi="Arial Narrow" w:cs="Times New Roman"/>
                <w:b/>
                <w:bCs/>
                <w:color w:val="000000"/>
              </w:rPr>
            </w:pPr>
          </w:p>
        </w:tc>
      </w:tr>
      <w:tr w:rsidR="00EA548C" w:rsidRPr="00BC3B64" w:rsidTr="00EA548C">
        <w:trPr>
          <w:trHeight w:val="509"/>
        </w:trPr>
        <w:tc>
          <w:tcPr>
            <w:tcW w:w="4811" w:type="dxa"/>
            <w:vMerge/>
            <w:tcBorders>
              <w:top w:val="single" w:sz="4" w:space="0" w:color="auto"/>
              <w:left w:val="single" w:sz="4" w:space="0" w:color="auto"/>
              <w:bottom w:val="single" w:sz="4" w:space="0" w:color="auto"/>
              <w:right w:val="single" w:sz="4" w:space="0" w:color="auto"/>
            </w:tcBorders>
            <w:vAlign w:val="center"/>
            <w:hideMark/>
          </w:tcPr>
          <w:p w:rsidR="00EA548C" w:rsidRPr="00BC3B64" w:rsidRDefault="00EA548C" w:rsidP="00EA548C">
            <w:pPr>
              <w:spacing w:after="0" w:line="240" w:lineRule="auto"/>
              <w:rPr>
                <w:rFonts w:ascii="Arial Narrow" w:eastAsia="Times New Roman" w:hAnsi="Arial Narrow" w:cs="Times New Roman"/>
                <w:b/>
                <w:bCs/>
                <w:color w:val="000000"/>
              </w:rPr>
            </w:pPr>
          </w:p>
        </w:tc>
        <w:tc>
          <w:tcPr>
            <w:tcW w:w="5648" w:type="dxa"/>
            <w:vMerge/>
            <w:tcBorders>
              <w:top w:val="single" w:sz="4" w:space="0" w:color="auto"/>
              <w:left w:val="single" w:sz="4" w:space="0" w:color="auto"/>
              <w:bottom w:val="single" w:sz="4" w:space="0" w:color="auto"/>
              <w:right w:val="single" w:sz="4" w:space="0" w:color="auto"/>
            </w:tcBorders>
            <w:vAlign w:val="center"/>
            <w:hideMark/>
          </w:tcPr>
          <w:p w:rsidR="00EA548C" w:rsidRPr="00BC3B64" w:rsidRDefault="00EA548C" w:rsidP="00EA548C">
            <w:pPr>
              <w:spacing w:after="0" w:line="240" w:lineRule="auto"/>
              <w:rPr>
                <w:rFonts w:ascii="Arial Narrow" w:eastAsia="Times New Roman" w:hAnsi="Arial Narrow" w:cs="Times New Roman"/>
                <w:b/>
                <w:bCs/>
                <w:color w:val="000000"/>
              </w:rPr>
            </w:pPr>
          </w:p>
        </w:tc>
      </w:tr>
      <w:tr w:rsidR="00EA548C" w:rsidRPr="00BC3B64" w:rsidTr="00EA548C">
        <w:trPr>
          <w:trHeight w:val="220"/>
        </w:trPr>
        <w:tc>
          <w:tcPr>
            <w:tcW w:w="4811" w:type="dxa"/>
            <w:tcBorders>
              <w:top w:val="nil"/>
              <w:left w:val="single" w:sz="4" w:space="0" w:color="auto"/>
              <w:bottom w:val="single" w:sz="4" w:space="0" w:color="auto"/>
              <w:right w:val="single" w:sz="4" w:space="0" w:color="auto"/>
            </w:tcBorders>
            <w:shd w:val="clear" w:color="auto" w:fill="auto"/>
            <w:noWrap/>
            <w:vAlign w:val="center"/>
            <w:hideMark/>
          </w:tcPr>
          <w:p w:rsidR="00EA548C" w:rsidRPr="006F42DF" w:rsidRDefault="00B76F63" w:rsidP="00EA548C">
            <w:pPr>
              <w:spacing w:after="0" w:line="240" w:lineRule="auto"/>
              <w:rPr>
                <w:rFonts w:ascii="Calibri" w:eastAsia="Times New Roman" w:hAnsi="Calibri" w:cs="Times New Roman"/>
                <w:color w:val="000000"/>
              </w:rPr>
            </w:pPr>
            <w:r w:rsidRPr="00B76F63">
              <w:rPr>
                <w:rFonts w:ascii="Calibri" w:eastAsia="Times New Roman" w:hAnsi="Calibri" w:cs="Times New Roman"/>
                <w:color w:val="000000"/>
              </w:rPr>
              <w:t>Fontaines, forages, et puits.</w:t>
            </w:r>
          </w:p>
        </w:tc>
        <w:tc>
          <w:tcPr>
            <w:tcW w:w="5648" w:type="dxa"/>
            <w:tcBorders>
              <w:top w:val="nil"/>
              <w:left w:val="nil"/>
              <w:bottom w:val="single" w:sz="4" w:space="0" w:color="auto"/>
              <w:right w:val="single" w:sz="4" w:space="0" w:color="auto"/>
            </w:tcBorders>
            <w:shd w:val="clear" w:color="auto" w:fill="auto"/>
            <w:noWrap/>
            <w:vAlign w:val="bottom"/>
            <w:hideMark/>
          </w:tcPr>
          <w:p w:rsidR="00EA548C" w:rsidRPr="00BC3B64" w:rsidRDefault="00EA548C" w:rsidP="00EA548C">
            <w:pPr>
              <w:spacing w:after="0" w:line="240" w:lineRule="auto"/>
              <w:rPr>
                <w:rFonts w:ascii="Calibri" w:eastAsia="Times New Roman" w:hAnsi="Calibri" w:cs="Times New Roman"/>
                <w:color w:val="000000"/>
              </w:rPr>
            </w:pPr>
            <w:r w:rsidRPr="00BC3B64">
              <w:rPr>
                <w:rFonts w:ascii="Calibri" w:eastAsia="Times New Roman" w:hAnsi="Calibri" w:cs="Times New Roman"/>
                <w:color w:val="000000"/>
              </w:rPr>
              <w:t xml:space="preserve">perte potentiel  de terre </w:t>
            </w:r>
          </w:p>
        </w:tc>
      </w:tr>
      <w:tr w:rsidR="00EA548C" w:rsidRPr="00BC3B64" w:rsidTr="00EA548C">
        <w:trPr>
          <w:trHeight w:val="235"/>
        </w:trPr>
        <w:tc>
          <w:tcPr>
            <w:tcW w:w="4811" w:type="dxa"/>
            <w:tcBorders>
              <w:top w:val="nil"/>
              <w:left w:val="single" w:sz="4" w:space="0" w:color="auto"/>
              <w:bottom w:val="single" w:sz="4" w:space="0" w:color="auto"/>
              <w:right w:val="single" w:sz="4" w:space="0" w:color="auto"/>
            </w:tcBorders>
            <w:shd w:val="clear" w:color="auto" w:fill="auto"/>
            <w:noWrap/>
            <w:vAlign w:val="center"/>
            <w:hideMark/>
          </w:tcPr>
          <w:p w:rsidR="00EA548C" w:rsidRPr="006F42DF" w:rsidRDefault="00B76F63" w:rsidP="00EA548C">
            <w:pPr>
              <w:spacing w:after="0" w:line="240" w:lineRule="auto"/>
              <w:rPr>
                <w:rFonts w:ascii="Calibri" w:eastAsia="Times New Roman" w:hAnsi="Calibri" w:cs="Times New Roman"/>
                <w:color w:val="000000"/>
              </w:rPr>
            </w:pPr>
            <w:r w:rsidRPr="00B76F63">
              <w:rPr>
                <w:rFonts w:ascii="Calibri" w:eastAsia="Times New Roman" w:hAnsi="Calibri" w:cs="Times New Roman"/>
                <w:color w:val="000000"/>
              </w:rPr>
              <w:t>Infrastructures de rétention ou de stockage d’eau</w:t>
            </w:r>
          </w:p>
        </w:tc>
        <w:tc>
          <w:tcPr>
            <w:tcW w:w="5648" w:type="dxa"/>
            <w:tcBorders>
              <w:top w:val="nil"/>
              <w:left w:val="nil"/>
              <w:bottom w:val="single" w:sz="4" w:space="0" w:color="auto"/>
              <w:right w:val="single" w:sz="4" w:space="0" w:color="auto"/>
            </w:tcBorders>
            <w:shd w:val="clear" w:color="auto" w:fill="auto"/>
            <w:noWrap/>
            <w:vAlign w:val="bottom"/>
            <w:hideMark/>
          </w:tcPr>
          <w:p w:rsidR="00EA548C" w:rsidRPr="00BC3B64" w:rsidRDefault="00EA548C" w:rsidP="00EA548C">
            <w:pPr>
              <w:spacing w:after="0" w:line="240" w:lineRule="auto"/>
              <w:rPr>
                <w:rFonts w:ascii="Calibri" w:eastAsia="Times New Roman" w:hAnsi="Calibri" w:cs="Times New Roman"/>
                <w:color w:val="000000"/>
              </w:rPr>
            </w:pPr>
            <w:r w:rsidRPr="00BC3B64">
              <w:rPr>
                <w:rFonts w:ascii="Calibri" w:eastAsia="Times New Roman" w:hAnsi="Calibri" w:cs="Times New Roman"/>
                <w:color w:val="000000"/>
              </w:rPr>
              <w:t xml:space="preserve">perte potentiel  de terre </w:t>
            </w:r>
          </w:p>
        </w:tc>
      </w:tr>
      <w:tr w:rsidR="00EA548C" w:rsidRPr="00BC3B64" w:rsidTr="00EA548C">
        <w:trPr>
          <w:trHeight w:val="225"/>
        </w:trPr>
        <w:tc>
          <w:tcPr>
            <w:tcW w:w="4811" w:type="dxa"/>
            <w:tcBorders>
              <w:top w:val="nil"/>
              <w:left w:val="single" w:sz="4" w:space="0" w:color="auto"/>
              <w:bottom w:val="single" w:sz="4" w:space="0" w:color="auto"/>
              <w:right w:val="single" w:sz="4" w:space="0" w:color="auto"/>
            </w:tcBorders>
            <w:shd w:val="clear" w:color="auto" w:fill="auto"/>
            <w:noWrap/>
            <w:vAlign w:val="center"/>
            <w:hideMark/>
          </w:tcPr>
          <w:p w:rsidR="00EA548C" w:rsidRPr="006F42DF" w:rsidRDefault="00B76F63" w:rsidP="00EA548C">
            <w:pPr>
              <w:spacing w:after="0" w:line="240" w:lineRule="auto"/>
              <w:rPr>
                <w:rFonts w:ascii="Calibri" w:eastAsia="Times New Roman" w:hAnsi="Calibri" w:cs="Times New Roman"/>
                <w:color w:val="000000"/>
              </w:rPr>
            </w:pPr>
            <w:r w:rsidRPr="00B76F63">
              <w:rPr>
                <w:rFonts w:ascii="Calibri" w:eastAsia="Times New Roman" w:hAnsi="Calibri" w:cs="Times New Roman"/>
                <w:color w:val="000000"/>
              </w:rPr>
              <w:t>Borne fontaine connecté par l’ONEAD</w:t>
            </w:r>
          </w:p>
        </w:tc>
        <w:tc>
          <w:tcPr>
            <w:tcW w:w="5648" w:type="dxa"/>
            <w:tcBorders>
              <w:top w:val="nil"/>
              <w:left w:val="nil"/>
              <w:bottom w:val="single" w:sz="4" w:space="0" w:color="auto"/>
              <w:right w:val="single" w:sz="4" w:space="0" w:color="auto"/>
            </w:tcBorders>
            <w:shd w:val="clear" w:color="auto" w:fill="auto"/>
            <w:noWrap/>
            <w:vAlign w:val="bottom"/>
            <w:hideMark/>
          </w:tcPr>
          <w:p w:rsidR="00EA548C" w:rsidRPr="00BC3B64" w:rsidRDefault="00EA548C" w:rsidP="00EA548C">
            <w:pPr>
              <w:spacing w:after="0" w:line="240" w:lineRule="auto"/>
              <w:rPr>
                <w:rFonts w:ascii="Calibri" w:eastAsia="Times New Roman" w:hAnsi="Calibri" w:cs="Times New Roman"/>
                <w:color w:val="000000"/>
              </w:rPr>
            </w:pPr>
            <w:r w:rsidRPr="00BC3B64">
              <w:rPr>
                <w:rFonts w:ascii="Calibri" w:eastAsia="Times New Roman" w:hAnsi="Calibri" w:cs="Times New Roman"/>
                <w:color w:val="000000"/>
              </w:rPr>
              <w:t xml:space="preserve">perte potentiel  de terre </w:t>
            </w:r>
          </w:p>
        </w:tc>
      </w:tr>
      <w:tr w:rsidR="005D3F8E" w:rsidRPr="00BC3B64" w:rsidTr="007710B1">
        <w:trPr>
          <w:trHeight w:val="225"/>
        </w:trPr>
        <w:tc>
          <w:tcPr>
            <w:tcW w:w="4811" w:type="dxa"/>
            <w:tcBorders>
              <w:top w:val="nil"/>
              <w:left w:val="single" w:sz="4" w:space="0" w:color="auto"/>
              <w:bottom w:val="single" w:sz="4" w:space="0" w:color="auto"/>
              <w:right w:val="single" w:sz="4" w:space="0" w:color="auto"/>
            </w:tcBorders>
            <w:shd w:val="clear" w:color="auto" w:fill="auto"/>
            <w:noWrap/>
            <w:hideMark/>
          </w:tcPr>
          <w:p w:rsidR="005D3F8E" w:rsidRPr="006F42DF" w:rsidRDefault="00B76F63" w:rsidP="005D3F8E">
            <w:pPr>
              <w:spacing w:after="0" w:line="240" w:lineRule="auto"/>
              <w:rPr>
                <w:rFonts w:ascii="Calibri" w:eastAsia="Times New Roman" w:hAnsi="Calibri" w:cs="Times New Roman"/>
                <w:color w:val="000000"/>
              </w:rPr>
            </w:pPr>
            <w:r w:rsidRPr="00B76F63">
              <w:rPr>
                <w:rFonts w:ascii="Calibri" w:eastAsia="Times New Roman" w:hAnsi="Calibri" w:cs="Times New Roman"/>
                <w:color w:val="000000"/>
              </w:rPr>
              <w:t>Latrines sèches</w:t>
            </w:r>
          </w:p>
        </w:tc>
        <w:tc>
          <w:tcPr>
            <w:tcW w:w="5648" w:type="dxa"/>
            <w:tcBorders>
              <w:top w:val="nil"/>
              <w:left w:val="nil"/>
              <w:bottom w:val="single" w:sz="4" w:space="0" w:color="auto"/>
              <w:right w:val="single" w:sz="4" w:space="0" w:color="auto"/>
            </w:tcBorders>
            <w:shd w:val="clear" w:color="auto" w:fill="auto"/>
            <w:noWrap/>
            <w:vAlign w:val="bottom"/>
            <w:hideMark/>
          </w:tcPr>
          <w:p w:rsidR="005D3F8E" w:rsidRPr="00BC3B64" w:rsidRDefault="005D3F8E" w:rsidP="005D3F8E">
            <w:pPr>
              <w:spacing w:after="0" w:line="240" w:lineRule="auto"/>
              <w:rPr>
                <w:rFonts w:ascii="Calibri" w:eastAsia="Times New Roman" w:hAnsi="Calibri" w:cs="Times New Roman"/>
                <w:color w:val="000000"/>
              </w:rPr>
            </w:pPr>
            <w:r w:rsidRPr="00BC3B64">
              <w:rPr>
                <w:rFonts w:ascii="Calibri" w:eastAsia="Times New Roman" w:hAnsi="Calibri" w:cs="Times New Roman"/>
                <w:color w:val="000000"/>
              </w:rPr>
              <w:t xml:space="preserve">perte potentiel  de terre </w:t>
            </w:r>
          </w:p>
        </w:tc>
      </w:tr>
      <w:tr w:rsidR="005D3F8E" w:rsidRPr="00BC3B64" w:rsidTr="00EA548C">
        <w:trPr>
          <w:trHeight w:val="281"/>
        </w:trPr>
        <w:tc>
          <w:tcPr>
            <w:tcW w:w="4811" w:type="dxa"/>
            <w:tcBorders>
              <w:top w:val="nil"/>
              <w:left w:val="single" w:sz="4" w:space="0" w:color="auto"/>
              <w:bottom w:val="single" w:sz="4" w:space="0" w:color="auto"/>
              <w:right w:val="single" w:sz="4" w:space="0" w:color="auto"/>
            </w:tcBorders>
            <w:shd w:val="clear" w:color="auto" w:fill="auto"/>
            <w:noWrap/>
            <w:vAlign w:val="center"/>
            <w:hideMark/>
          </w:tcPr>
          <w:p w:rsidR="005D3F8E" w:rsidRPr="006F42DF" w:rsidRDefault="00104368" w:rsidP="005D3F8E">
            <w:pPr>
              <w:spacing w:after="0" w:line="240" w:lineRule="auto"/>
              <w:rPr>
                <w:rFonts w:ascii="Calibri" w:eastAsia="Times New Roman" w:hAnsi="Calibri" w:cs="Times New Roman"/>
                <w:color w:val="000000"/>
              </w:rPr>
            </w:pPr>
            <w:r w:rsidRPr="00104368">
              <w:rPr>
                <w:rFonts w:ascii="Calibri" w:eastAsia="Times New Roman" w:hAnsi="Calibri" w:cs="Times New Roman"/>
                <w:color w:val="000000"/>
              </w:rPr>
              <w:t>Travaux de végétalisation (plantations d’arbres , petits travaux d’aménagements de lutte contre l’érosion, aménagement et restauration des espaces agro-pastoraux).</w:t>
            </w:r>
          </w:p>
        </w:tc>
        <w:tc>
          <w:tcPr>
            <w:tcW w:w="5648" w:type="dxa"/>
            <w:tcBorders>
              <w:top w:val="nil"/>
              <w:left w:val="nil"/>
              <w:bottom w:val="single" w:sz="4" w:space="0" w:color="auto"/>
              <w:right w:val="single" w:sz="4" w:space="0" w:color="auto"/>
            </w:tcBorders>
            <w:shd w:val="clear" w:color="auto" w:fill="auto"/>
            <w:noWrap/>
            <w:vAlign w:val="bottom"/>
            <w:hideMark/>
          </w:tcPr>
          <w:p w:rsidR="005D3F8E" w:rsidRPr="00BC3B64" w:rsidRDefault="005D3F8E" w:rsidP="005D3F8E">
            <w:pPr>
              <w:spacing w:after="0" w:line="240" w:lineRule="auto"/>
              <w:rPr>
                <w:rFonts w:ascii="Calibri" w:eastAsia="Times New Roman" w:hAnsi="Calibri" w:cs="Times New Roman"/>
                <w:color w:val="000000"/>
              </w:rPr>
            </w:pPr>
            <w:r w:rsidRPr="00BC3B64">
              <w:rPr>
                <w:rFonts w:ascii="Calibri" w:eastAsia="Times New Roman" w:hAnsi="Calibri" w:cs="Times New Roman"/>
                <w:color w:val="000000"/>
              </w:rPr>
              <w:t xml:space="preserve">perte potentiel  de terre, perte de source de revenu </w:t>
            </w:r>
          </w:p>
        </w:tc>
      </w:tr>
      <w:tr w:rsidR="005D3F8E" w:rsidRPr="00BC3B64" w:rsidTr="00EA548C">
        <w:trPr>
          <w:trHeight w:val="214"/>
        </w:trPr>
        <w:tc>
          <w:tcPr>
            <w:tcW w:w="4811" w:type="dxa"/>
            <w:tcBorders>
              <w:top w:val="nil"/>
              <w:left w:val="single" w:sz="4" w:space="0" w:color="auto"/>
              <w:bottom w:val="single" w:sz="4" w:space="0" w:color="auto"/>
              <w:right w:val="single" w:sz="4" w:space="0" w:color="auto"/>
            </w:tcBorders>
            <w:shd w:val="clear" w:color="auto" w:fill="auto"/>
            <w:noWrap/>
            <w:vAlign w:val="center"/>
            <w:hideMark/>
          </w:tcPr>
          <w:p w:rsidR="005D3F8E" w:rsidRPr="006F42DF" w:rsidRDefault="00B76F63" w:rsidP="005D3F8E">
            <w:pPr>
              <w:spacing w:after="0" w:line="240" w:lineRule="auto"/>
              <w:rPr>
                <w:rFonts w:ascii="Calibri" w:eastAsia="Times New Roman" w:hAnsi="Calibri" w:cs="Times New Roman"/>
                <w:color w:val="000000"/>
              </w:rPr>
            </w:pPr>
            <w:r w:rsidRPr="00B76F63">
              <w:rPr>
                <w:rFonts w:ascii="Calibri" w:eastAsia="Times New Roman" w:hAnsi="Calibri" w:cs="Times New Roman"/>
                <w:color w:val="000000"/>
              </w:rPr>
              <w:t>Sentiers et</w:t>
            </w:r>
            <w:r w:rsidR="000D71B2">
              <w:rPr>
                <w:rFonts w:ascii="Calibri" w:eastAsia="Times New Roman" w:hAnsi="Calibri" w:cs="Times New Roman"/>
                <w:color w:val="000000"/>
              </w:rPr>
              <w:t xml:space="preserve"> </w:t>
            </w:r>
            <w:r w:rsidRPr="00B76F63">
              <w:rPr>
                <w:rFonts w:ascii="Calibri" w:eastAsia="Times New Roman" w:hAnsi="Calibri" w:cs="Times New Roman"/>
                <w:color w:val="000000"/>
              </w:rPr>
              <w:t>points d’accès pour les piétons (par ex. sentiers, voies piétonnes, marches, petits ponts, aplanissement, ponceaux, passerelles, canaux, trottoirs, etc.).</w:t>
            </w:r>
          </w:p>
        </w:tc>
        <w:tc>
          <w:tcPr>
            <w:tcW w:w="5648" w:type="dxa"/>
            <w:tcBorders>
              <w:top w:val="nil"/>
              <w:left w:val="nil"/>
              <w:bottom w:val="single" w:sz="4" w:space="0" w:color="auto"/>
              <w:right w:val="single" w:sz="4" w:space="0" w:color="auto"/>
            </w:tcBorders>
            <w:shd w:val="clear" w:color="auto" w:fill="auto"/>
            <w:noWrap/>
            <w:vAlign w:val="bottom"/>
            <w:hideMark/>
          </w:tcPr>
          <w:p w:rsidR="005D3F8E" w:rsidRPr="00BC3B64" w:rsidRDefault="005D3F8E" w:rsidP="005D3F8E">
            <w:pPr>
              <w:spacing w:after="0" w:line="240" w:lineRule="auto"/>
              <w:rPr>
                <w:rFonts w:ascii="Calibri" w:eastAsia="Times New Roman" w:hAnsi="Calibri" w:cs="Times New Roman"/>
                <w:color w:val="000000"/>
              </w:rPr>
            </w:pPr>
            <w:r w:rsidRPr="00BC3B64">
              <w:rPr>
                <w:rFonts w:ascii="Calibri" w:eastAsia="Times New Roman" w:hAnsi="Calibri" w:cs="Times New Roman"/>
                <w:color w:val="000000"/>
              </w:rPr>
              <w:t xml:space="preserve">perte de source de revenu </w:t>
            </w:r>
          </w:p>
        </w:tc>
      </w:tr>
      <w:tr w:rsidR="005D3F8E" w:rsidRPr="00BC3B64" w:rsidTr="00EA548C">
        <w:trPr>
          <w:trHeight w:val="230"/>
        </w:trPr>
        <w:tc>
          <w:tcPr>
            <w:tcW w:w="4811" w:type="dxa"/>
            <w:tcBorders>
              <w:top w:val="nil"/>
              <w:left w:val="single" w:sz="4" w:space="0" w:color="auto"/>
              <w:bottom w:val="single" w:sz="4" w:space="0" w:color="auto"/>
              <w:right w:val="single" w:sz="4" w:space="0" w:color="auto"/>
            </w:tcBorders>
            <w:shd w:val="clear" w:color="auto" w:fill="auto"/>
            <w:noWrap/>
            <w:vAlign w:val="center"/>
            <w:hideMark/>
          </w:tcPr>
          <w:p w:rsidR="005D3F8E" w:rsidRPr="006F42DF" w:rsidRDefault="00B76F63" w:rsidP="005D3F8E">
            <w:pPr>
              <w:spacing w:after="0" w:line="240" w:lineRule="auto"/>
              <w:rPr>
                <w:rFonts w:ascii="Calibri" w:eastAsia="Times New Roman" w:hAnsi="Calibri" w:cs="Times New Roman"/>
                <w:color w:val="000000"/>
              </w:rPr>
            </w:pPr>
            <w:r w:rsidRPr="00B76F63">
              <w:rPr>
                <w:rFonts w:ascii="Calibri" w:eastAsia="Times New Roman" w:hAnsi="Calibri" w:cs="Times New Roman"/>
                <w:color w:val="000000"/>
              </w:rPr>
              <w:t>Hangars de marché, plateformes et abris pour les marchés, aménagement des marchés, et abris pour les équipements communautaires</w:t>
            </w:r>
          </w:p>
        </w:tc>
        <w:tc>
          <w:tcPr>
            <w:tcW w:w="5648" w:type="dxa"/>
            <w:tcBorders>
              <w:top w:val="nil"/>
              <w:left w:val="nil"/>
              <w:bottom w:val="single" w:sz="4" w:space="0" w:color="auto"/>
              <w:right w:val="single" w:sz="4" w:space="0" w:color="auto"/>
            </w:tcBorders>
            <w:shd w:val="clear" w:color="auto" w:fill="auto"/>
            <w:noWrap/>
            <w:vAlign w:val="bottom"/>
            <w:hideMark/>
          </w:tcPr>
          <w:p w:rsidR="005D3F8E" w:rsidRPr="00BC3B64" w:rsidRDefault="005D3F8E" w:rsidP="005D3F8E">
            <w:pPr>
              <w:spacing w:after="0" w:line="240" w:lineRule="auto"/>
              <w:rPr>
                <w:rFonts w:ascii="Calibri" w:eastAsia="Times New Roman" w:hAnsi="Calibri" w:cs="Times New Roman"/>
                <w:color w:val="000000"/>
              </w:rPr>
            </w:pPr>
            <w:r w:rsidRPr="00BC3B64">
              <w:rPr>
                <w:rFonts w:ascii="Calibri" w:eastAsia="Times New Roman" w:hAnsi="Calibri" w:cs="Times New Roman"/>
                <w:color w:val="000000"/>
              </w:rPr>
              <w:t xml:space="preserve">perte potentiel  de terre, perte de source de revenu </w:t>
            </w:r>
          </w:p>
        </w:tc>
      </w:tr>
      <w:tr w:rsidR="005D3F8E" w:rsidRPr="00BC3B64" w:rsidTr="00EA548C">
        <w:trPr>
          <w:trHeight w:val="271"/>
        </w:trPr>
        <w:tc>
          <w:tcPr>
            <w:tcW w:w="4811" w:type="dxa"/>
            <w:tcBorders>
              <w:top w:val="nil"/>
              <w:left w:val="single" w:sz="4" w:space="0" w:color="auto"/>
              <w:bottom w:val="single" w:sz="4" w:space="0" w:color="auto"/>
              <w:right w:val="single" w:sz="4" w:space="0" w:color="auto"/>
            </w:tcBorders>
            <w:shd w:val="clear" w:color="auto" w:fill="auto"/>
            <w:vAlign w:val="center"/>
            <w:hideMark/>
          </w:tcPr>
          <w:p w:rsidR="005D3F8E" w:rsidRPr="006F42DF" w:rsidRDefault="00B76F63" w:rsidP="005D3F8E">
            <w:pPr>
              <w:spacing w:after="0" w:line="240" w:lineRule="auto"/>
              <w:rPr>
                <w:rFonts w:ascii="Calibri" w:eastAsia="Times New Roman" w:hAnsi="Calibri" w:cs="Times New Roman"/>
                <w:color w:val="000000"/>
              </w:rPr>
            </w:pPr>
            <w:r w:rsidRPr="00B76F63">
              <w:rPr>
                <w:rFonts w:ascii="Calibri" w:eastAsia="Times New Roman" w:hAnsi="Calibri" w:cs="Times New Roman"/>
                <w:color w:val="000000"/>
              </w:rPr>
              <w:t>Hangars de marché, plateformes et abris pour les marchés, aménagement des marchés, et abris pour les équipements communautaires</w:t>
            </w:r>
          </w:p>
        </w:tc>
        <w:tc>
          <w:tcPr>
            <w:tcW w:w="5648" w:type="dxa"/>
            <w:tcBorders>
              <w:top w:val="nil"/>
              <w:left w:val="nil"/>
              <w:bottom w:val="single" w:sz="4" w:space="0" w:color="auto"/>
              <w:right w:val="single" w:sz="4" w:space="0" w:color="auto"/>
            </w:tcBorders>
            <w:shd w:val="clear" w:color="auto" w:fill="auto"/>
            <w:noWrap/>
            <w:vAlign w:val="bottom"/>
            <w:hideMark/>
          </w:tcPr>
          <w:p w:rsidR="005D3F8E" w:rsidRPr="00BC3B64" w:rsidRDefault="005D3F8E" w:rsidP="005D3F8E">
            <w:pPr>
              <w:spacing w:after="0" w:line="240" w:lineRule="auto"/>
              <w:rPr>
                <w:rFonts w:ascii="Calibri" w:eastAsia="Times New Roman" w:hAnsi="Calibri" w:cs="Times New Roman"/>
                <w:color w:val="000000"/>
              </w:rPr>
            </w:pPr>
            <w:r w:rsidRPr="00BC3B64">
              <w:rPr>
                <w:rFonts w:ascii="Calibri" w:eastAsia="Times New Roman" w:hAnsi="Calibri" w:cs="Times New Roman"/>
                <w:color w:val="000000"/>
              </w:rPr>
              <w:t xml:space="preserve">perte potentiel  de terre, perte de source de revenu </w:t>
            </w:r>
          </w:p>
        </w:tc>
      </w:tr>
      <w:tr w:rsidR="006F42DF" w:rsidRPr="00BC3B64" w:rsidTr="007710B1">
        <w:trPr>
          <w:trHeight w:val="485"/>
        </w:trPr>
        <w:tc>
          <w:tcPr>
            <w:tcW w:w="4811" w:type="dxa"/>
            <w:tcBorders>
              <w:top w:val="nil"/>
              <w:left w:val="single" w:sz="4" w:space="0" w:color="auto"/>
              <w:bottom w:val="single" w:sz="4" w:space="0" w:color="auto"/>
              <w:right w:val="single" w:sz="4" w:space="0" w:color="auto"/>
            </w:tcBorders>
            <w:shd w:val="clear" w:color="auto" w:fill="auto"/>
            <w:hideMark/>
          </w:tcPr>
          <w:p w:rsidR="006F42DF" w:rsidRPr="006F42DF" w:rsidRDefault="00B76F63" w:rsidP="006F42DF">
            <w:pPr>
              <w:spacing w:after="0" w:line="240" w:lineRule="auto"/>
              <w:rPr>
                <w:rFonts w:ascii="Calibri" w:eastAsia="Times New Roman" w:hAnsi="Calibri" w:cs="Times New Roman"/>
                <w:color w:val="000000"/>
              </w:rPr>
            </w:pPr>
            <w:r w:rsidRPr="00B76F63">
              <w:rPr>
                <w:rFonts w:ascii="Calibri" w:eastAsia="Times New Roman" w:hAnsi="Calibri" w:cs="Times New Roman"/>
                <w:color w:val="000000"/>
              </w:rPr>
              <w:t>Ouvrages de franchissement (escalier, ponceaux, passerelles, radiers, dalot, etc...)</w:t>
            </w:r>
          </w:p>
        </w:tc>
        <w:tc>
          <w:tcPr>
            <w:tcW w:w="5648" w:type="dxa"/>
            <w:tcBorders>
              <w:top w:val="nil"/>
              <w:left w:val="nil"/>
              <w:bottom w:val="single" w:sz="4" w:space="0" w:color="auto"/>
              <w:right w:val="single" w:sz="4" w:space="0" w:color="auto"/>
            </w:tcBorders>
            <w:shd w:val="clear" w:color="auto" w:fill="auto"/>
            <w:noWrap/>
            <w:vAlign w:val="bottom"/>
            <w:hideMark/>
          </w:tcPr>
          <w:p w:rsidR="006F42DF" w:rsidRPr="00BC3B64" w:rsidRDefault="006F42DF" w:rsidP="006F42DF">
            <w:pPr>
              <w:spacing w:after="0" w:line="240" w:lineRule="auto"/>
              <w:rPr>
                <w:rFonts w:ascii="Calibri" w:eastAsia="Times New Roman" w:hAnsi="Calibri" w:cs="Times New Roman"/>
                <w:color w:val="000000"/>
              </w:rPr>
            </w:pPr>
            <w:r w:rsidRPr="00BC3B64">
              <w:rPr>
                <w:rFonts w:ascii="Calibri" w:eastAsia="Times New Roman" w:hAnsi="Calibri" w:cs="Times New Roman"/>
                <w:color w:val="000000"/>
              </w:rPr>
              <w:t xml:space="preserve">perte potentiel  de terre, perte de source de revenu </w:t>
            </w:r>
          </w:p>
        </w:tc>
      </w:tr>
      <w:tr w:rsidR="006F42DF" w:rsidRPr="00BC3B64" w:rsidTr="00EA548C">
        <w:trPr>
          <w:trHeight w:val="255"/>
        </w:trPr>
        <w:tc>
          <w:tcPr>
            <w:tcW w:w="4811" w:type="dxa"/>
            <w:tcBorders>
              <w:top w:val="nil"/>
              <w:left w:val="single" w:sz="4" w:space="0" w:color="auto"/>
              <w:bottom w:val="single" w:sz="4" w:space="0" w:color="auto"/>
              <w:right w:val="single" w:sz="4" w:space="0" w:color="auto"/>
            </w:tcBorders>
            <w:shd w:val="clear" w:color="auto" w:fill="auto"/>
            <w:noWrap/>
            <w:vAlign w:val="center"/>
            <w:hideMark/>
          </w:tcPr>
          <w:p w:rsidR="006F42DF" w:rsidRPr="006F42DF" w:rsidRDefault="00B76F63" w:rsidP="006F42DF">
            <w:pPr>
              <w:spacing w:after="0" w:line="240" w:lineRule="auto"/>
              <w:rPr>
                <w:rFonts w:ascii="Calibri" w:eastAsia="Times New Roman" w:hAnsi="Calibri" w:cs="Times New Roman"/>
                <w:color w:val="000000"/>
              </w:rPr>
            </w:pPr>
            <w:r w:rsidRPr="00B76F63">
              <w:rPr>
                <w:rFonts w:ascii="Calibri" w:eastAsia="Times New Roman" w:hAnsi="Calibri" w:cs="Times New Roman"/>
                <w:color w:val="000000"/>
              </w:rPr>
              <w:t>Bâtiments communautaires pour la prestation des services liées au renforcement du capital humain.</w:t>
            </w:r>
          </w:p>
        </w:tc>
        <w:tc>
          <w:tcPr>
            <w:tcW w:w="5648" w:type="dxa"/>
            <w:tcBorders>
              <w:top w:val="nil"/>
              <w:left w:val="nil"/>
              <w:bottom w:val="single" w:sz="4" w:space="0" w:color="auto"/>
              <w:right w:val="single" w:sz="4" w:space="0" w:color="auto"/>
            </w:tcBorders>
            <w:shd w:val="clear" w:color="auto" w:fill="auto"/>
            <w:noWrap/>
            <w:vAlign w:val="bottom"/>
            <w:hideMark/>
          </w:tcPr>
          <w:p w:rsidR="006F42DF" w:rsidRPr="00BC3B64" w:rsidRDefault="006F42DF" w:rsidP="006F42DF">
            <w:pPr>
              <w:spacing w:after="0" w:line="240" w:lineRule="auto"/>
              <w:rPr>
                <w:rFonts w:ascii="Calibri" w:eastAsia="Times New Roman" w:hAnsi="Calibri" w:cs="Times New Roman"/>
                <w:color w:val="000000"/>
              </w:rPr>
            </w:pPr>
            <w:r w:rsidRPr="00BC3B64">
              <w:rPr>
                <w:rFonts w:ascii="Calibri" w:eastAsia="Times New Roman" w:hAnsi="Calibri" w:cs="Times New Roman"/>
                <w:color w:val="000000"/>
              </w:rPr>
              <w:t>perte potentielle de terre, perte de source de revenu</w:t>
            </w:r>
          </w:p>
        </w:tc>
      </w:tr>
      <w:tr w:rsidR="006F42DF" w:rsidRPr="00BC3B64" w:rsidTr="00EA548C">
        <w:trPr>
          <w:trHeight w:val="255"/>
        </w:trPr>
        <w:tc>
          <w:tcPr>
            <w:tcW w:w="4811" w:type="dxa"/>
            <w:tcBorders>
              <w:top w:val="nil"/>
              <w:left w:val="single" w:sz="4" w:space="0" w:color="auto"/>
              <w:bottom w:val="single" w:sz="4" w:space="0" w:color="auto"/>
              <w:right w:val="single" w:sz="4" w:space="0" w:color="auto"/>
            </w:tcBorders>
            <w:shd w:val="clear" w:color="auto" w:fill="auto"/>
            <w:noWrap/>
            <w:vAlign w:val="center"/>
          </w:tcPr>
          <w:p w:rsidR="006F42DF" w:rsidRPr="006F42DF" w:rsidRDefault="00B76F63" w:rsidP="006F42DF">
            <w:pPr>
              <w:spacing w:after="0" w:line="240" w:lineRule="auto"/>
              <w:rPr>
                <w:rFonts w:ascii="Calibri" w:eastAsia="Times New Roman" w:hAnsi="Calibri" w:cs="Times New Roman"/>
                <w:color w:val="000000"/>
              </w:rPr>
            </w:pPr>
            <w:r w:rsidRPr="00B76F63">
              <w:rPr>
                <w:rFonts w:ascii="Calibri" w:eastAsia="Times New Roman" w:hAnsi="Calibri" w:cs="Times New Roman"/>
                <w:color w:val="000000"/>
              </w:rPr>
              <w:t>Modules de classe ou autres infrastructures scolaires.</w:t>
            </w:r>
          </w:p>
        </w:tc>
        <w:tc>
          <w:tcPr>
            <w:tcW w:w="5648" w:type="dxa"/>
            <w:tcBorders>
              <w:top w:val="nil"/>
              <w:left w:val="nil"/>
              <w:bottom w:val="single" w:sz="4" w:space="0" w:color="auto"/>
              <w:right w:val="single" w:sz="4" w:space="0" w:color="auto"/>
            </w:tcBorders>
            <w:shd w:val="clear" w:color="auto" w:fill="auto"/>
            <w:noWrap/>
            <w:vAlign w:val="bottom"/>
          </w:tcPr>
          <w:p w:rsidR="006F42DF" w:rsidRPr="00BC3B64" w:rsidRDefault="006F42DF" w:rsidP="006F42DF">
            <w:pPr>
              <w:spacing w:after="0" w:line="240" w:lineRule="auto"/>
              <w:rPr>
                <w:rFonts w:ascii="Calibri" w:eastAsia="Times New Roman" w:hAnsi="Calibri" w:cs="Times New Roman"/>
                <w:color w:val="000000"/>
              </w:rPr>
            </w:pPr>
            <w:r w:rsidRPr="00BC3B64">
              <w:rPr>
                <w:rFonts w:ascii="Calibri" w:eastAsia="Times New Roman" w:hAnsi="Calibri" w:cs="Times New Roman"/>
                <w:color w:val="000000"/>
              </w:rPr>
              <w:t>perte potentielle de terre, perte de source de revenu</w:t>
            </w:r>
          </w:p>
        </w:tc>
      </w:tr>
      <w:tr w:rsidR="006F42DF" w:rsidRPr="00BC3B64" w:rsidTr="007710B1">
        <w:trPr>
          <w:trHeight w:val="255"/>
        </w:trPr>
        <w:tc>
          <w:tcPr>
            <w:tcW w:w="4811" w:type="dxa"/>
            <w:tcBorders>
              <w:top w:val="nil"/>
              <w:left w:val="single" w:sz="4" w:space="0" w:color="auto"/>
              <w:bottom w:val="single" w:sz="4" w:space="0" w:color="auto"/>
              <w:right w:val="single" w:sz="4" w:space="0" w:color="auto"/>
            </w:tcBorders>
            <w:shd w:val="clear" w:color="auto" w:fill="auto"/>
            <w:noWrap/>
          </w:tcPr>
          <w:p w:rsidR="006F42DF" w:rsidRPr="006F42DF" w:rsidRDefault="00B76F63" w:rsidP="006F42DF">
            <w:pPr>
              <w:spacing w:after="0" w:line="240" w:lineRule="auto"/>
              <w:rPr>
                <w:rFonts w:ascii="Calibri" w:eastAsia="Times New Roman" w:hAnsi="Calibri" w:cs="Times New Roman"/>
                <w:color w:val="000000"/>
              </w:rPr>
            </w:pPr>
            <w:r w:rsidRPr="00B76F63">
              <w:rPr>
                <w:rFonts w:ascii="Calibri" w:eastAsia="Times New Roman" w:hAnsi="Calibri" w:cs="Times New Roman"/>
                <w:color w:val="000000"/>
              </w:rPr>
              <w:t>Magasins de stockage</w:t>
            </w:r>
          </w:p>
        </w:tc>
        <w:tc>
          <w:tcPr>
            <w:tcW w:w="5648" w:type="dxa"/>
            <w:tcBorders>
              <w:top w:val="nil"/>
              <w:left w:val="nil"/>
              <w:bottom w:val="single" w:sz="4" w:space="0" w:color="auto"/>
              <w:right w:val="single" w:sz="4" w:space="0" w:color="auto"/>
            </w:tcBorders>
            <w:shd w:val="clear" w:color="auto" w:fill="auto"/>
            <w:noWrap/>
            <w:vAlign w:val="bottom"/>
          </w:tcPr>
          <w:p w:rsidR="006F42DF" w:rsidRPr="00BC3B64" w:rsidRDefault="006F42DF" w:rsidP="006F42DF">
            <w:pPr>
              <w:spacing w:after="0" w:line="240" w:lineRule="auto"/>
              <w:rPr>
                <w:rFonts w:ascii="Calibri" w:eastAsia="Times New Roman" w:hAnsi="Calibri" w:cs="Times New Roman"/>
                <w:color w:val="000000"/>
              </w:rPr>
            </w:pPr>
            <w:r w:rsidRPr="00BC3B64">
              <w:rPr>
                <w:rFonts w:ascii="Calibri" w:eastAsia="Times New Roman" w:hAnsi="Calibri" w:cs="Times New Roman"/>
                <w:color w:val="000000"/>
              </w:rPr>
              <w:t>perte potentielle de terre, perte de source de revenu</w:t>
            </w:r>
          </w:p>
        </w:tc>
      </w:tr>
    </w:tbl>
    <w:p w:rsidR="00BC3B64" w:rsidRDefault="00BC3B64" w:rsidP="00BC3B64">
      <w:pPr>
        <w:rPr>
          <w:lang w:eastAsia="en-US"/>
        </w:rPr>
      </w:pPr>
    </w:p>
    <w:p w:rsidR="00BC3B64" w:rsidRPr="00BC3B64" w:rsidRDefault="00BC3B64" w:rsidP="00BC3B64">
      <w:pPr>
        <w:rPr>
          <w:lang w:eastAsia="en-US"/>
        </w:rPr>
      </w:pPr>
    </w:p>
    <w:p w:rsidR="005000DD" w:rsidRPr="00614C67" w:rsidRDefault="005000DD" w:rsidP="00B96C1C">
      <w:pPr>
        <w:pStyle w:val="Heading2"/>
        <w:keepLines w:val="0"/>
        <w:numPr>
          <w:ilvl w:val="1"/>
          <w:numId w:val="18"/>
        </w:numPr>
        <w:spacing w:before="240" w:after="240" w:line="240" w:lineRule="auto"/>
        <w:jc w:val="both"/>
        <w:rPr>
          <w:rFonts w:ascii="Times New Roman" w:hAnsi="Times New Roman" w:cs="Times New Roman"/>
          <w:i/>
          <w:sz w:val="22"/>
          <w:szCs w:val="22"/>
        </w:rPr>
      </w:pPr>
      <w:bookmarkStart w:id="175" w:name="_Toc442384802"/>
      <w:bookmarkStart w:id="176" w:name="_Toc312602645"/>
      <w:bookmarkStart w:id="177" w:name="_Toc536106662"/>
      <w:r w:rsidRPr="00614C67">
        <w:rPr>
          <w:rFonts w:ascii="Times New Roman" w:hAnsi="Times New Roman" w:cs="Times New Roman"/>
          <w:i/>
          <w:sz w:val="22"/>
          <w:szCs w:val="22"/>
        </w:rPr>
        <w:t>Estimation  des besoins en terres et du nombre de personnes affectées par le projet</w:t>
      </w:r>
      <w:bookmarkEnd w:id="175"/>
      <w:bookmarkEnd w:id="176"/>
      <w:bookmarkEnd w:id="177"/>
    </w:p>
    <w:p w:rsidR="005000DD" w:rsidRPr="00614C67" w:rsidRDefault="005000DD" w:rsidP="00B96C1C">
      <w:pPr>
        <w:pStyle w:val="Heading2"/>
        <w:keepLines w:val="0"/>
        <w:numPr>
          <w:ilvl w:val="2"/>
          <w:numId w:val="18"/>
        </w:numPr>
        <w:spacing w:before="240" w:after="240" w:line="240" w:lineRule="auto"/>
        <w:jc w:val="both"/>
        <w:rPr>
          <w:rFonts w:ascii="Times New Roman" w:hAnsi="Times New Roman" w:cs="Times New Roman"/>
          <w:b w:val="0"/>
          <w:i/>
          <w:sz w:val="22"/>
          <w:szCs w:val="22"/>
          <w:u w:val="single"/>
        </w:rPr>
      </w:pPr>
      <w:bookmarkStart w:id="178" w:name="_Toc187555256"/>
      <w:bookmarkStart w:id="179" w:name="_Toc353283922"/>
      <w:bookmarkStart w:id="180" w:name="_Toc442384803"/>
      <w:bookmarkStart w:id="181" w:name="_Toc536106663"/>
      <w:r w:rsidRPr="00614C67">
        <w:rPr>
          <w:rFonts w:ascii="Times New Roman" w:hAnsi="Times New Roman" w:cs="Times New Roman"/>
          <w:b w:val="0"/>
          <w:i/>
          <w:sz w:val="22"/>
          <w:szCs w:val="22"/>
          <w:u w:val="single"/>
        </w:rPr>
        <w:t>Estimation des besoins en terres</w:t>
      </w:r>
      <w:bookmarkEnd w:id="178"/>
      <w:bookmarkEnd w:id="179"/>
      <w:bookmarkEnd w:id="180"/>
      <w:bookmarkEnd w:id="181"/>
    </w:p>
    <w:p w:rsidR="005000DD" w:rsidRPr="00910DDA" w:rsidRDefault="005000DD" w:rsidP="005000DD">
      <w:pPr>
        <w:jc w:val="both"/>
        <w:rPr>
          <w:i/>
        </w:rPr>
      </w:pPr>
      <w:r w:rsidRPr="00614C67">
        <w:t xml:space="preserve">Les besoins globaux en terre ne pourront être connus que si tous les investissements sont connus par zones de façon précise. Pour l’instant, il est donné dans ce qui suit une estimation établie sur les bases de ratio minimum des axes ou places potentiels qui vont abriter les investissements du projet. </w:t>
      </w:r>
      <w:r w:rsidRPr="00614C67">
        <w:rPr>
          <w:kern w:val="32"/>
        </w:rPr>
        <w:t xml:space="preserve">Sur cette base, le total des besoins en terre sera d’au moins environ </w:t>
      </w:r>
      <w:r w:rsidR="00EA548C">
        <w:rPr>
          <w:b/>
          <w:color w:val="000000"/>
        </w:rPr>
        <w:t>260 510</w:t>
      </w:r>
      <w:r w:rsidRPr="00614C67">
        <w:rPr>
          <w:b/>
          <w:color w:val="000000"/>
        </w:rPr>
        <w:t xml:space="preserve">m2 </w:t>
      </w:r>
      <w:r w:rsidRPr="00614C67">
        <w:rPr>
          <w:kern w:val="32"/>
        </w:rPr>
        <w:t xml:space="preserve">pour </w:t>
      </w:r>
      <w:r w:rsidRPr="00614C67">
        <w:t xml:space="preserve">l'ensemble des sous projets, comme illustré dans le tableau ci-dessous. </w:t>
      </w:r>
      <w:r w:rsidR="007D0ED7">
        <w:t>Cependant</w:t>
      </w:r>
      <w:r w:rsidR="004D09F4">
        <w:t xml:space="preserve">, </w:t>
      </w:r>
      <w:r w:rsidR="004D09F4" w:rsidRPr="00910DDA">
        <w:rPr>
          <w:b/>
          <w:i/>
        </w:rPr>
        <w:t xml:space="preserve">à Djibouti les terres sont communales, elles </w:t>
      </w:r>
      <w:r w:rsidR="00B55EBE" w:rsidRPr="00910DDA">
        <w:rPr>
          <w:b/>
          <w:i/>
        </w:rPr>
        <w:t>appartiennent</w:t>
      </w:r>
      <w:r w:rsidR="004D09F4" w:rsidRPr="00910DDA">
        <w:rPr>
          <w:b/>
          <w:i/>
        </w:rPr>
        <w:t xml:space="preserve"> aux communautés, ainsi en milieu rurale les infrastructures communautaires sont construites sur des terres communales</w:t>
      </w:r>
      <w:r w:rsidR="00C83CEE" w:rsidRPr="00910DDA">
        <w:rPr>
          <w:b/>
          <w:i/>
        </w:rPr>
        <w:t xml:space="preserve"> et les terres sur lesquelles les infrastructures</w:t>
      </w:r>
      <w:r w:rsidR="000D71B2">
        <w:rPr>
          <w:b/>
          <w:i/>
        </w:rPr>
        <w:t xml:space="preserve"> </w:t>
      </w:r>
      <w:r w:rsidR="00C83CEE" w:rsidRPr="00910DDA">
        <w:rPr>
          <w:b/>
          <w:i/>
        </w:rPr>
        <w:t xml:space="preserve">communales sont </w:t>
      </w:r>
      <w:r w:rsidR="00D778A9" w:rsidRPr="00910DDA">
        <w:rPr>
          <w:b/>
          <w:i/>
        </w:rPr>
        <w:t>construites</w:t>
      </w:r>
      <w:r w:rsidR="000D71B2">
        <w:rPr>
          <w:b/>
          <w:i/>
        </w:rPr>
        <w:t xml:space="preserve"> </w:t>
      </w:r>
      <w:r w:rsidR="00D778A9" w:rsidRPr="00910DDA">
        <w:rPr>
          <w:b/>
          <w:i/>
        </w:rPr>
        <w:t>demeurent</w:t>
      </w:r>
      <w:r w:rsidR="00C83CEE" w:rsidRPr="00910DDA">
        <w:rPr>
          <w:b/>
          <w:i/>
        </w:rPr>
        <w:t xml:space="preserve"> la propriété de la communauté. </w:t>
      </w:r>
      <w:r w:rsidR="00B55EBE" w:rsidRPr="00910DDA">
        <w:rPr>
          <w:b/>
          <w:i/>
        </w:rPr>
        <w:t>Il y’aura donc acquisition de terres, mais pas nécessairement</w:t>
      </w:r>
      <w:r w:rsidR="000D71B2">
        <w:rPr>
          <w:b/>
          <w:i/>
        </w:rPr>
        <w:t xml:space="preserve"> </w:t>
      </w:r>
      <w:r w:rsidR="00B55EBE" w:rsidRPr="00910DDA">
        <w:rPr>
          <w:b/>
          <w:i/>
        </w:rPr>
        <w:t xml:space="preserve">réinstallations involontaires, </w:t>
      </w:r>
      <w:r w:rsidR="00B90536" w:rsidRPr="00910DDA">
        <w:rPr>
          <w:b/>
          <w:i/>
        </w:rPr>
        <w:t>parce que</w:t>
      </w:r>
      <w:r w:rsidR="000D71B2">
        <w:rPr>
          <w:b/>
          <w:i/>
        </w:rPr>
        <w:t xml:space="preserve"> </w:t>
      </w:r>
      <w:r w:rsidR="00B55EBE" w:rsidRPr="00910DDA">
        <w:rPr>
          <w:b/>
          <w:i/>
        </w:rPr>
        <w:t xml:space="preserve">les infrastructures communales sont normalement </w:t>
      </w:r>
      <w:r w:rsidR="00B90536" w:rsidRPr="00910DDA">
        <w:rPr>
          <w:b/>
          <w:i/>
        </w:rPr>
        <w:t>construites</w:t>
      </w:r>
      <w:r w:rsidR="00B55EBE" w:rsidRPr="00910DDA">
        <w:rPr>
          <w:b/>
          <w:i/>
        </w:rPr>
        <w:t xml:space="preserve"> sur des terres communales non occupées.</w:t>
      </w:r>
    </w:p>
    <w:p w:rsidR="005000DD" w:rsidRPr="003D2983" w:rsidRDefault="005000DD" w:rsidP="00B96C1C">
      <w:pPr>
        <w:pStyle w:val="Heading2"/>
        <w:keepLines w:val="0"/>
        <w:numPr>
          <w:ilvl w:val="2"/>
          <w:numId w:val="18"/>
        </w:numPr>
        <w:spacing w:before="240" w:after="240" w:line="240" w:lineRule="auto"/>
        <w:jc w:val="both"/>
        <w:rPr>
          <w:rFonts w:asciiTheme="minorHAnsi" w:hAnsiTheme="minorHAnsi" w:cs="Times New Roman"/>
          <w:b w:val="0"/>
          <w:i/>
          <w:sz w:val="22"/>
          <w:szCs w:val="22"/>
          <w:u w:val="single"/>
        </w:rPr>
      </w:pPr>
      <w:bookmarkStart w:id="182" w:name="_Toc353283923"/>
      <w:bookmarkStart w:id="183" w:name="_Toc442384804"/>
      <w:bookmarkStart w:id="184" w:name="_Toc536106664"/>
      <w:r w:rsidRPr="003D2983">
        <w:rPr>
          <w:rFonts w:asciiTheme="minorHAnsi" w:hAnsiTheme="minorHAnsi" w:cs="Times New Roman"/>
          <w:b w:val="0"/>
          <w:i/>
          <w:sz w:val="22"/>
          <w:szCs w:val="22"/>
          <w:u w:val="single"/>
        </w:rPr>
        <w:t>Estimation du nombre de PAP</w:t>
      </w:r>
      <w:bookmarkEnd w:id="182"/>
      <w:bookmarkEnd w:id="183"/>
      <w:bookmarkEnd w:id="184"/>
    </w:p>
    <w:p w:rsidR="00910DDA" w:rsidRPr="003D2983" w:rsidRDefault="00910DDA" w:rsidP="00910DDA">
      <w:pPr>
        <w:spacing w:after="0" w:line="240" w:lineRule="auto"/>
        <w:rPr>
          <w:rFonts w:cs="Calibri"/>
          <w:b/>
          <w:i/>
        </w:rPr>
      </w:pPr>
      <w:r w:rsidRPr="003D2983">
        <w:rPr>
          <w:rFonts w:cs="Calibri"/>
          <w:b/>
          <w:i/>
        </w:rPr>
        <w:t xml:space="preserve">L'estimation précise du nombre de personnes ou d'activités qui seront affectées est difficilement </w:t>
      </w:r>
    </w:p>
    <w:p w:rsidR="00910DDA" w:rsidRPr="003D2983" w:rsidRDefault="00910DDA" w:rsidP="006D27E4">
      <w:pPr>
        <w:spacing w:after="0" w:line="240" w:lineRule="auto"/>
        <w:rPr>
          <w:rFonts w:cs="Calibri"/>
        </w:rPr>
      </w:pPr>
      <w:r w:rsidRPr="003D2983">
        <w:rPr>
          <w:rFonts w:cs="Calibri"/>
          <w:b/>
          <w:i/>
        </w:rPr>
        <w:t xml:space="preserve">réalisable à ce stade de l’étude puisse que le nombre et la localisation exacte de tous les sous  projets du </w:t>
      </w:r>
      <w:r w:rsidR="00981C1F">
        <w:rPr>
          <w:rFonts w:cs="Calibri"/>
          <w:b/>
          <w:i/>
        </w:rPr>
        <w:t>PITCH</w:t>
      </w:r>
      <w:r w:rsidRPr="003D2983">
        <w:rPr>
          <w:rFonts w:cs="Calibri"/>
          <w:b/>
          <w:i/>
        </w:rPr>
        <w:t xml:space="preserve"> ne sont pas encore défini de façon précise dans les régions de l’intérieur</w:t>
      </w:r>
      <w:r w:rsidR="002F52C5">
        <w:rPr>
          <w:rFonts w:cs="Calibri"/>
          <w:b/>
          <w:i/>
        </w:rPr>
        <w:t xml:space="preserve"> </w:t>
      </w:r>
      <w:r w:rsidRPr="003D2983">
        <w:rPr>
          <w:rFonts w:cs="Calibri"/>
          <w:b/>
          <w:i/>
        </w:rPr>
        <w:t>(Arta, Ali Sabieh, Dikhil, Obock et Tadjourah)</w:t>
      </w:r>
      <w:r w:rsidR="006D27E4" w:rsidRPr="003D2983">
        <w:rPr>
          <w:rFonts w:cs="Calibri"/>
          <w:b/>
          <w:i/>
        </w:rPr>
        <w:t>.</w:t>
      </w:r>
      <w:r w:rsidR="006D27E4" w:rsidRPr="003D2983">
        <w:rPr>
          <w:rFonts w:cs="Calibri"/>
        </w:rPr>
        <w:t xml:space="preserve"> Le nombre  </w:t>
      </w:r>
      <w:r w:rsidRPr="003D2983">
        <w:rPr>
          <w:rFonts w:cs="Calibri"/>
        </w:rPr>
        <w:t xml:space="preserve">ne sera </w:t>
      </w:r>
      <w:r w:rsidR="006D27E4" w:rsidRPr="003D2983">
        <w:rPr>
          <w:rFonts w:cs="Calibri"/>
        </w:rPr>
        <w:t>connu</w:t>
      </w:r>
      <w:r w:rsidR="002F52C5">
        <w:rPr>
          <w:rFonts w:cs="Calibri"/>
        </w:rPr>
        <w:t xml:space="preserve"> </w:t>
      </w:r>
      <w:r w:rsidR="006D27E4" w:rsidRPr="003D2983">
        <w:rPr>
          <w:rFonts w:cs="Calibri"/>
        </w:rPr>
        <w:t>que lorsque les zones du projet et les sous projets a réalisés seront identifier et qu’une enquête de recensement sera faite.</w:t>
      </w:r>
    </w:p>
    <w:p w:rsidR="005000DD" w:rsidRPr="005779FD" w:rsidRDefault="0014698F" w:rsidP="005000DD">
      <w:pPr>
        <w:jc w:val="both"/>
        <w:rPr>
          <w:rFonts w:ascii="Calibri" w:hAnsi="Calibri" w:cs="Calibri"/>
        </w:rPr>
      </w:pPr>
      <w:r w:rsidRPr="0014698F">
        <w:rPr>
          <w:rFonts w:ascii="Calibri" w:hAnsi="Calibri" w:cs="Calibri"/>
        </w:rPr>
        <w:t>Mais</w:t>
      </w:r>
      <w:r w:rsidR="002F52C5">
        <w:rPr>
          <w:rFonts w:ascii="Calibri" w:hAnsi="Calibri" w:cs="Calibri"/>
        </w:rPr>
        <w:t xml:space="preserve"> </w:t>
      </w:r>
      <w:r w:rsidRPr="0014698F">
        <w:rPr>
          <w:rFonts w:ascii="Calibri" w:hAnsi="Calibri" w:cs="Calibri"/>
        </w:rPr>
        <w:t xml:space="preserve">comme dit plus haut, </w:t>
      </w:r>
      <w:r w:rsidR="006D27E4">
        <w:rPr>
          <w:rFonts w:ascii="Calibri" w:hAnsi="Calibri" w:cs="Calibri"/>
        </w:rPr>
        <w:t xml:space="preserve">il </w:t>
      </w:r>
      <w:r w:rsidRPr="0014698F">
        <w:rPr>
          <w:rFonts w:ascii="Calibri" w:hAnsi="Calibri" w:cs="Calibri"/>
        </w:rPr>
        <w:t>y</w:t>
      </w:r>
      <w:r w:rsidR="002F52C5">
        <w:rPr>
          <w:rFonts w:ascii="Calibri" w:hAnsi="Calibri" w:cs="Calibri"/>
        </w:rPr>
        <w:t xml:space="preserve"> </w:t>
      </w:r>
      <w:r w:rsidRPr="0014698F">
        <w:rPr>
          <w:rFonts w:ascii="Calibri" w:hAnsi="Calibri" w:cs="Calibri"/>
        </w:rPr>
        <w:t>aura donc acquisition de terres, mais pas nécessairement réinstallations involontaires, parce que les infrastructures communales sont normalement construites sur des terres communales non occupées. Le projet PRODERMO</w:t>
      </w:r>
      <w:r w:rsidR="00C76373">
        <w:rPr>
          <w:rFonts w:ascii="Calibri" w:hAnsi="Calibri" w:cs="Calibri"/>
        </w:rPr>
        <w:t xml:space="preserve"> (projet de la BM) à Djibouti </w:t>
      </w:r>
      <w:r w:rsidRPr="0014698F">
        <w:rPr>
          <w:rFonts w:ascii="Calibri" w:hAnsi="Calibri" w:cs="Calibri"/>
        </w:rPr>
        <w:t>qui depuis quatre ans réalise</w:t>
      </w:r>
      <w:r w:rsidR="000D71B2">
        <w:rPr>
          <w:rFonts w:ascii="Calibri" w:hAnsi="Calibri" w:cs="Calibri"/>
        </w:rPr>
        <w:t xml:space="preserve"> </w:t>
      </w:r>
      <w:r w:rsidRPr="0014698F">
        <w:rPr>
          <w:rFonts w:ascii="Calibri" w:hAnsi="Calibri" w:cs="Calibri"/>
          <w:color w:val="000000"/>
        </w:rPr>
        <w:t>de puits cimentés ; de citerne enterrée ;</w:t>
      </w:r>
      <w:r w:rsidR="000D71B2">
        <w:rPr>
          <w:rFonts w:ascii="Calibri" w:hAnsi="Calibri" w:cs="Calibri"/>
          <w:color w:val="000000"/>
        </w:rPr>
        <w:t xml:space="preserve"> </w:t>
      </w:r>
      <w:r w:rsidRPr="0014698F">
        <w:rPr>
          <w:rFonts w:ascii="Calibri" w:hAnsi="Calibri" w:cs="Calibri"/>
          <w:color w:val="000000"/>
        </w:rPr>
        <w:t xml:space="preserve">Petites retenue d’eau, lentilles, épandage des crues ; des réservoirs d’eau et d’autres activités similaires dans les zones d’interventions du projet, n’a pas encore eu des cas de réinstallation involontaires, vue le </w:t>
      </w:r>
      <w:r w:rsidR="006D27E4" w:rsidRPr="0014698F">
        <w:rPr>
          <w:rFonts w:ascii="Calibri" w:hAnsi="Calibri" w:cs="Calibri"/>
          <w:color w:val="000000"/>
        </w:rPr>
        <w:t>systèm</w:t>
      </w:r>
      <w:r w:rsidR="006D27E4">
        <w:rPr>
          <w:rFonts w:ascii="Calibri" w:hAnsi="Calibri" w:cs="Calibri"/>
          <w:color w:val="000000"/>
        </w:rPr>
        <w:t>e</w:t>
      </w:r>
      <w:r w:rsidRPr="0014698F">
        <w:rPr>
          <w:rFonts w:ascii="Calibri" w:hAnsi="Calibri" w:cs="Calibri"/>
          <w:color w:val="000000"/>
        </w:rPr>
        <w:t xml:space="preserve"> foncier et le mécanisme d’allocation de terres pour les infrastructures communales. </w:t>
      </w:r>
    </w:p>
    <w:p w:rsidR="005000DD" w:rsidRDefault="005000DD" w:rsidP="005000DD">
      <w:bookmarkStart w:id="185" w:name="_Toc181297077"/>
      <w:bookmarkStart w:id="186" w:name="_Toc353283992"/>
      <w:bookmarkStart w:id="187" w:name="_Toc374489934"/>
    </w:p>
    <w:p w:rsidR="00797A8B" w:rsidRDefault="00797A8B" w:rsidP="005000DD"/>
    <w:p w:rsidR="00797A8B" w:rsidRDefault="00797A8B" w:rsidP="005000DD"/>
    <w:p w:rsidR="00797A8B" w:rsidRDefault="00797A8B" w:rsidP="005000DD"/>
    <w:p w:rsidR="00797A8B" w:rsidRDefault="00797A8B" w:rsidP="005000DD"/>
    <w:p w:rsidR="00797A8B" w:rsidRDefault="00797A8B" w:rsidP="005000DD"/>
    <w:p w:rsidR="00797A8B" w:rsidRPr="00614C67" w:rsidRDefault="00797A8B" w:rsidP="005000DD"/>
    <w:p w:rsidR="005000DD" w:rsidRPr="00614C67" w:rsidRDefault="005000DD" w:rsidP="00B96C1C">
      <w:pPr>
        <w:pStyle w:val="Heading2"/>
        <w:keepLines w:val="0"/>
        <w:numPr>
          <w:ilvl w:val="1"/>
          <w:numId w:val="18"/>
        </w:numPr>
        <w:spacing w:before="240" w:after="240" w:line="240" w:lineRule="auto"/>
        <w:jc w:val="both"/>
        <w:rPr>
          <w:rFonts w:ascii="Times New Roman" w:hAnsi="Times New Roman" w:cs="Times New Roman"/>
          <w:i/>
          <w:sz w:val="22"/>
          <w:szCs w:val="22"/>
        </w:rPr>
      </w:pPr>
      <w:bookmarkStart w:id="188" w:name="_Toc442384805"/>
      <w:bookmarkStart w:id="189" w:name="_Toc536106665"/>
      <w:bookmarkEnd w:id="185"/>
      <w:bookmarkEnd w:id="186"/>
      <w:bookmarkEnd w:id="187"/>
      <w:r w:rsidRPr="00614C67">
        <w:rPr>
          <w:rFonts w:ascii="Times New Roman" w:hAnsi="Times New Roman" w:cs="Times New Roman"/>
          <w:i/>
          <w:sz w:val="22"/>
          <w:szCs w:val="22"/>
        </w:rPr>
        <w:t>Catégories des personnes affectées</w:t>
      </w:r>
      <w:bookmarkEnd w:id="188"/>
      <w:bookmarkEnd w:id="189"/>
    </w:p>
    <w:p w:rsidR="005000DD" w:rsidRPr="00614C67" w:rsidRDefault="004A6DD0" w:rsidP="005000DD">
      <w:pPr>
        <w:tabs>
          <w:tab w:val="left" w:pos="1830"/>
        </w:tabs>
        <w:jc w:val="both"/>
      </w:pPr>
      <w:r>
        <w:t>Quatre</w:t>
      </w:r>
      <w:r w:rsidR="002F52C5">
        <w:t xml:space="preserve"> </w:t>
      </w:r>
      <w:r w:rsidR="005000DD" w:rsidRPr="00614C67">
        <w:t xml:space="preserve">grandes catégories de personnes peuvent être affectées par l’exécution du projet : </w:t>
      </w:r>
      <w:r>
        <w:t>les communaut</w:t>
      </w:r>
      <w:r w:rsidRPr="00614C67">
        <w:t>é</w:t>
      </w:r>
      <w:r>
        <w:t xml:space="preserve">s, </w:t>
      </w:r>
      <w:r w:rsidR="005000DD" w:rsidRPr="00614C67">
        <w:t>les individus, les ménages et certaines catégories de personnes vulnérables.</w:t>
      </w:r>
    </w:p>
    <w:p w:rsidR="004A6DD0" w:rsidRPr="00FC6E83" w:rsidRDefault="004A6DD0" w:rsidP="00B96C1C">
      <w:pPr>
        <w:numPr>
          <w:ilvl w:val="0"/>
          <w:numId w:val="16"/>
        </w:numPr>
        <w:spacing w:after="0" w:line="240" w:lineRule="auto"/>
        <w:ind w:left="720"/>
        <w:jc w:val="both"/>
        <w:rPr>
          <w:rFonts w:cs="Arial"/>
        </w:rPr>
      </w:pPr>
      <w:r w:rsidRPr="00FC6E83">
        <w:rPr>
          <w:u w:val="single"/>
        </w:rPr>
        <w:t xml:space="preserve">Communautés </w:t>
      </w:r>
      <w:r w:rsidRPr="00FC6E83">
        <w:rPr>
          <w:rFonts w:cs="Arial"/>
          <w:u w:val="single"/>
        </w:rPr>
        <w:t>affecté</w:t>
      </w:r>
      <w:r w:rsidR="009B55EA" w:rsidRPr="00FC6E83">
        <w:rPr>
          <w:rFonts w:cs="Arial"/>
          <w:u w:val="single"/>
        </w:rPr>
        <w:t>e</w:t>
      </w:r>
      <w:r w:rsidRPr="00FC6E83">
        <w:rPr>
          <w:rFonts w:cs="Arial"/>
          <w:u w:val="single"/>
        </w:rPr>
        <w:t>s</w:t>
      </w:r>
      <w:r>
        <w:rPr>
          <w:rFonts w:cs="Arial"/>
          <w:u w:val="single"/>
        </w:rPr>
        <w:t xml:space="preserve"> : </w:t>
      </w:r>
      <w:r w:rsidR="009B55EA" w:rsidRPr="00FC6E83">
        <w:rPr>
          <w:rFonts w:cs="Arial"/>
        </w:rPr>
        <w:t xml:space="preserve">la construction des infrastructures communales va induire </w:t>
      </w:r>
      <w:r w:rsidR="00FC6E83" w:rsidRPr="00FC6E83">
        <w:rPr>
          <w:rFonts w:cs="Arial"/>
        </w:rPr>
        <w:t>à</w:t>
      </w:r>
      <w:r w:rsidR="009B55EA" w:rsidRPr="00FC6E83">
        <w:rPr>
          <w:rFonts w:cs="Arial"/>
        </w:rPr>
        <w:t xml:space="preserve"> l’acquisition des terres pour les communaut</w:t>
      </w:r>
      <w:r w:rsidR="009B55EA" w:rsidRPr="00FC6E83">
        <w:t>é</w:t>
      </w:r>
      <w:r w:rsidR="009B55EA" w:rsidRPr="00FC6E83">
        <w:rPr>
          <w:rFonts w:cs="Arial"/>
        </w:rPr>
        <w:t xml:space="preserve">s </w:t>
      </w:r>
      <w:r w:rsidR="007B0E4D" w:rsidRPr="00FC6E83">
        <w:rPr>
          <w:rFonts w:cs="Arial"/>
        </w:rPr>
        <w:t>bénéficiaires</w:t>
      </w:r>
      <w:r w:rsidR="009B55EA" w:rsidRPr="00FC6E83">
        <w:rPr>
          <w:rFonts w:cs="Arial"/>
        </w:rPr>
        <w:t xml:space="preserve">. </w:t>
      </w:r>
    </w:p>
    <w:p w:rsidR="005000DD" w:rsidRPr="00614C67" w:rsidRDefault="005000DD" w:rsidP="00B96C1C">
      <w:pPr>
        <w:numPr>
          <w:ilvl w:val="0"/>
          <w:numId w:val="16"/>
        </w:numPr>
        <w:spacing w:after="0" w:line="240" w:lineRule="auto"/>
        <w:ind w:left="720"/>
        <w:jc w:val="both"/>
        <w:rPr>
          <w:rFonts w:cs="Arial"/>
        </w:rPr>
      </w:pPr>
      <w:r w:rsidRPr="00614C67">
        <w:rPr>
          <w:rFonts w:cs="Arial"/>
          <w:u w:val="single"/>
        </w:rPr>
        <w:t>Individu affecté :</w:t>
      </w:r>
      <w:r w:rsidRPr="00614C67">
        <w:rPr>
          <w:rFonts w:cs="Arial"/>
        </w:rPr>
        <w:t xml:space="preserve"> Dans le cadre du projet, les travaux de construction peuvent engendrer des dommages susceptibles de remettre en cause l’intérêt matériel de certains individus. Dans ce contexte, un propriétaire </w:t>
      </w:r>
      <w:r w:rsidR="00141619">
        <w:rPr>
          <w:rFonts w:cs="Arial"/>
        </w:rPr>
        <w:t>de terrain</w:t>
      </w:r>
      <w:r w:rsidRPr="00614C67">
        <w:rPr>
          <w:rFonts w:cs="Arial"/>
        </w:rPr>
        <w:t xml:space="preserve">, un garagiste, un agriculteur qui cultive une parcelle agricole dans l’emprise du projet, peut se </w:t>
      </w:r>
      <w:r w:rsidR="00F538C2" w:rsidRPr="00614C67">
        <w:rPr>
          <w:rFonts w:cs="Arial"/>
        </w:rPr>
        <w:t>voir contraint</w:t>
      </w:r>
      <w:r w:rsidRPr="00614C67">
        <w:rPr>
          <w:rFonts w:cs="Arial"/>
        </w:rPr>
        <w:t xml:space="preserve"> de laisser ou de déplacer ses activités en raison de la réalisation du projet.</w:t>
      </w:r>
    </w:p>
    <w:p w:rsidR="005000DD" w:rsidRDefault="005000DD" w:rsidP="00B96C1C">
      <w:pPr>
        <w:numPr>
          <w:ilvl w:val="0"/>
          <w:numId w:val="16"/>
        </w:numPr>
        <w:spacing w:after="0" w:line="240" w:lineRule="auto"/>
        <w:ind w:left="720"/>
        <w:jc w:val="both"/>
      </w:pPr>
      <w:r w:rsidRPr="00614C67">
        <w:rPr>
          <w:u w:val="single"/>
        </w:rPr>
        <w:t>Ménage affecté :</w:t>
      </w:r>
      <w:r w:rsidRPr="00614C67">
        <w:t xml:space="preserve"> Un dommage causé à un membre de la famille par le projet peut porter préjudice à tout le ménage. </w:t>
      </w:r>
      <w:r w:rsidR="007B0E4D">
        <w:rPr>
          <w:rFonts w:cs="Arial"/>
        </w:rPr>
        <w:t>U</w:t>
      </w:r>
      <w:r w:rsidR="00141619">
        <w:rPr>
          <w:rFonts w:cs="Arial"/>
        </w:rPr>
        <w:t>n propriétaire de terrain</w:t>
      </w:r>
      <w:r w:rsidRPr="00614C67">
        <w:rPr>
          <w:rFonts w:cs="Arial"/>
        </w:rPr>
        <w:t xml:space="preserve">, un garagiste, un agriculteur qui cultive une parcelle agricole </w:t>
      </w:r>
      <w:r w:rsidRPr="00614C67">
        <w:t xml:space="preserve">qui survient aux besoins alimentaires de son ménage grâce à l’exercice de ses activités, éprouvera des peines et des difficultés pour répondre aux mêmes besoins s’il en vient à subir négativement l’impact de ce projet. </w:t>
      </w:r>
    </w:p>
    <w:p w:rsidR="007B0E4D" w:rsidRPr="00614C67" w:rsidRDefault="007B0E4D" w:rsidP="00B96C1C">
      <w:pPr>
        <w:numPr>
          <w:ilvl w:val="0"/>
          <w:numId w:val="16"/>
        </w:numPr>
        <w:spacing w:after="0" w:line="240" w:lineRule="auto"/>
        <w:ind w:left="720"/>
        <w:jc w:val="both"/>
      </w:pPr>
      <w:r w:rsidRPr="005063C7">
        <w:rPr>
          <w:u w:val="single"/>
        </w:rPr>
        <w:t>Personne vulnérable affectée</w:t>
      </w:r>
      <w:r>
        <w:t>:</w:t>
      </w:r>
      <w:r w:rsidR="005063C7">
        <w:t xml:space="preserve"> il s’agit d</w:t>
      </w:r>
      <w:r w:rsidR="005063C7" w:rsidRPr="005063C7">
        <w:t>es personnes qui vivent en dessous du seuil de pauvreté. Autrement</w:t>
      </w:r>
      <w:r w:rsidR="005063C7">
        <w:t xml:space="preserve"> dit</w:t>
      </w:r>
      <w:r w:rsidR="005063C7" w:rsidRPr="005063C7">
        <w:t>, il s'agit des personnes à revenu très faible qui n'ont pas accès aux services sociaux de base tels que: l'eau, la santé, l'éducation... Par conséquent, ces personnes doivent faire l’objet d’une attention toute particulière dans les cas d’expropriation à des fins de mise en œuvre de projet ou programme financé par la Banque Mondiale</w:t>
      </w:r>
    </w:p>
    <w:p w:rsidR="005063C7" w:rsidRDefault="005063C7" w:rsidP="005063C7">
      <w:pPr>
        <w:jc w:val="both"/>
        <w:rPr>
          <w:lang w:eastAsia="en-US"/>
        </w:rPr>
      </w:pPr>
    </w:p>
    <w:p w:rsidR="005063C7" w:rsidRPr="005063C7" w:rsidRDefault="005063C7" w:rsidP="005063C7">
      <w:pPr>
        <w:jc w:val="both"/>
        <w:rPr>
          <w:b/>
          <w:i/>
        </w:rPr>
      </w:pPr>
      <w:r w:rsidRPr="005063C7">
        <w:rPr>
          <w:b/>
          <w:i/>
        </w:rPr>
        <w:t xml:space="preserve">Dispositions à prévoir dans les PAR pour les personnes vulnérables : </w:t>
      </w:r>
    </w:p>
    <w:p w:rsidR="005063C7" w:rsidRDefault="005063C7" w:rsidP="005063C7">
      <w:pPr>
        <w:jc w:val="both"/>
      </w:pPr>
      <w:r>
        <w:t>Il s’agit surtout du suivi et de la poursuite de l'assistance après le déplacement et l’identification d'institutions susceptibles de prendre le relais à la fin des interventions du projet. L'assistance apportée peut prendre les formes suivantes, selon les besoins et demandes des personnes vulnérables concernées:</w:t>
      </w:r>
    </w:p>
    <w:p w:rsidR="005063C7" w:rsidRPr="005063C7" w:rsidRDefault="005063C7" w:rsidP="005063C7">
      <w:pPr>
        <w:pStyle w:val="ListParagraph"/>
        <w:numPr>
          <w:ilvl w:val="0"/>
          <w:numId w:val="42"/>
        </w:numPr>
        <w:jc w:val="both"/>
        <w:rPr>
          <w:lang w:val="fr-FR"/>
        </w:rPr>
      </w:pPr>
      <w:r w:rsidRPr="005063C7">
        <w:rPr>
          <w:lang w:val="fr-FR"/>
        </w:rPr>
        <w:t>Assistance dans la procédure d'indemnisation (par exemple procéder à des explications supplémentaires sur le processus, veillé à ce que les documents soient bien compris, accompagner la personne à la banque pour l'aider à percevoir le chèque d'indemnisation);</w:t>
      </w:r>
    </w:p>
    <w:p w:rsidR="005063C7" w:rsidRPr="005063C7" w:rsidRDefault="005063C7" w:rsidP="005063C7">
      <w:pPr>
        <w:pStyle w:val="ListParagraph"/>
        <w:numPr>
          <w:ilvl w:val="0"/>
          <w:numId w:val="42"/>
        </w:numPr>
        <w:jc w:val="both"/>
        <w:rPr>
          <w:lang w:val="fr-FR"/>
        </w:rPr>
      </w:pPr>
      <w:r w:rsidRPr="005063C7">
        <w:rPr>
          <w:lang w:val="fr-FR"/>
        </w:rPr>
        <w:t xml:space="preserve">Assistance au cours de la période suivant le paiement afin que l'indemnité soit sécurisée ; </w:t>
      </w:r>
    </w:p>
    <w:p w:rsidR="005063C7" w:rsidRDefault="005063C7" w:rsidP="005063C7">
      <w:pPr>
        <w:pStyle w:val="ListParagraph"/>
        <w:numPr>
          <w:ilvl w:val="0"/>
          <w:numId w:val="42"/>
        </w:numPr>
        <w:jc w:val="both"/>
      </w:pPr>
      <w:r w:rsidRPr="005063C7">
        <w:t xml:space="preserve">Assistance dans la reconstruction ; </w:t>
      </w:r>
    </w:p>
    <w:p w:rsidR="005063C7" w:rsidRPr="005063C7" w:rsidRDefault="005063C7" w:rsidP="005063C7">
      <w:pPr>
        <w:pStyle w:val="ListParagraph"/>
        <w:numPr>
          <w:ilvl w:val="0"/>
          <w:numId w:val="42"/>
        </w:numPr>
        <w:jc w:val="both"/>
        <w:rPr>
          <w:lang w:val="fr-FR"/>
        </w:rPr>
      </w:pPr>
      <w:r w:rsidRPr="005063C7">
        <w:rPr>
          <w:lang w:val="fr-FR"/>
        </w:rPr>
        <w:t xml:space="preserve">Assistance durant la période suivant le déplacement ; </w:t>
      </w:r>
    </w:p>
    <w:p w:rsidR="005000DD" w:rsidRPr="005063C7" w:rsidRDefault="005063C7" w:rsidP="005063C7">
      <w:pPr>
        <w:pStyle w:val="ListParagraph"/>
        <w:numPr>
          <w:ilvl w:val="0"/>
          <w:numId w:val="42"/>
        </w:numPr>
        <w:jc w:val="both"/>
        <w:rPr>
          <w:lang w:val="fr-FR"/>
        </w:rPr>
      </w:pPr>
      <w:r w:rsidRPr="005063C7">
        <w:rPr>
          <w:lang w:val="fr-FR"/>
        </w:rPr>
        <w:t>Assistance</w:t>
      </w:r>
      <w:r w:rsidRPr="005063C7">
        <w:rPr>
          <w:rFonts w:asciiTheme="minorHAnsi" w:hAnsiTheme="minorHAnsi" w:cstheme="minorBidi"/>
          <w:lang w:val="fr-FR"/>
        </w:rPr>
        <w:t xml:space="preserve"> méd</w:t>
      </w:r>
      <w:r w:rsidRPr="005063C7">
        <w:rPr>
          <w:lang w:val="fr-FR"/>
        </w:rPr>
        <w:t xml:space="preserve">icale si nécessaire à des périodes critiques, notamment durant le déménagement et la transition qui vient immédiatement après. </w:t>
      </w:r>
      <w:r w:rsidR="005000DD" w:rsidRPr="005063C7">
        <w:rPr>
          <w:lang w:val="fr-FR"/>
        </w:rPr>
        <w:br w:type="page"/>
      </w:r>
    </w:p>
    <w:p w:rsidR="006B7774" w:rsidRPr="00FA6B08" w:rsidRDefault="006B7774" w:rsidP="006B7774">
      <w:pPr>
        <w:pStyle w:val="Heading1"/>
        <w:numPr>
          <w:ilvl w:val="0"/>
          <w:numId w:val="2"/>
        </w:numPr>
        <w:rPr>
          <w:sz w:val="24"/>
        </w:rPr>
      </w:pPr>
      <w:bookmarkStart w:id="190" w:name="_Toc462158661"/>
      <w:bookmarkStart w:id="191" w:name="_Toc462317975"/>
      <w:bookmarkStart w:id="192" w:name="_Toc462495642"/>
      <w:bookmarkStart w:id="193" w:name="_Toc536106666"/>
      <w:r w:rsidRPr="00FA6B08">
        <w:rPr>
          <w:sz w:val="24"/>
        </w:rPr>
        <w:t>POLITIQUE ET OBJECTIF REGISSANT LE PROCESSUS DE REINSTALLATION</w:t>
      </w:r>
      <w:bookmarkEnd w:id="190"/>
      <w:bookmarkEnd w:id="191"/>
      <w:bookmarkEnd w:id="192"/>
      <w:bookmarkEnd w:id="193"/>
    </w:p>
    <w:p w:rsidR="006B7774" w:rsidRPr="0013362F" w:rsidRDefault="006B7774" w:rsidP="00954182">
      <w:pPr>
        <w:pStyle w:val="Heading3"/>
        <w:numPr>
          <w:ilvl w:val="1"/>
          <w:numId w:val="2"/>
        </w:numPr>
      </w:pPr>
      <w:bookmarkStart w:id="194" w:name="_Toc462495643"/>
      <w:bookmarkStart w:id="195" w:name="_Toc536106667"/>
      <w:r w:rsidRPr="002D0D21">
        <w:t>Objectifs</w:t>
      </w:r>
      <w:r w:rsidRPr="0013362F">
        <w:t xml:space="preserve"> de la politique en matière de réinstallation</w:t>
      </w:r>
      <w:bookmarkEnd w:id="194"/>
      <w:bookmarkEnd w:id="195"/>
    </w:p>
    <w:p w:rsidR="006B7774" w:rsidRPr="0013362F" w:rsidRDefault="006B7774" w:rsidP="006B7774">
      <w:pPr>
        <w:tabs>
          <w:tab w:val="left" w:pos="3614"/>
        </w:tabs>
      </w:pPr>
      <w:r w:rsidRPr="0013362F">
        <w:tab/>
      </w:r>
    </w:p>
    <w:p w:rsidR="006B7774" w:rsidRPr="0013362F" w:rsidRDefault="006B7774" w:rsidP="006B7774">
      <w:pPr>
        <w:autoSpaceDE w:val="0"/>
        <w:autoSpaceDN w:val="0"/>
        <w:adjustRightInd w:val="0"/>
        <w:jc w:val="both"/>
      </w:pPr>
      <w:r w:rsidRPr="0013362F">
        <w:t>Les objectifs poursuivis par la politique de réinstallation sont les suivants :</w:t>
      </w:r>
    </w:p>
    <w:p w:rsidR="006B7774" w:rsidRPr="0013362F" w:rsidRDefault="006B7774" w:rsidP="00B96C1C">
      <w:pPr>
        <w:pStyle w:val="ListParagraph"/>
        <w:numPr>
          <w:ilvl w:val="0"/>
          <w:numId w:val="6"/>
        </w:numPr>
        <w:autoSpaceDE w:val="0"/>
        <w:autoSpaceDN w:val="0"/>
        <w:adjustRightInd w:val="0"/>
        <w:jc w:val="both"/>
        <w:rPr>
          <w:lang w:val="fr-FR"/>
        </w:rPr>
      </w:pPr>
      <w:r w:rsidRPr="0013362F">
        <w:rPr>
          <w:lang w:val="fr-FR"/>
        </w:rPr>
        <w:t>L’acquisition des terres et la réinstallation involontaire seront évitées autant que possible, ou minimisées en explorant toutes les alternatives viables possibles.</w:t>
      </w:r>
    </w:p>
    <w:p w:rsidR="006B7774" w:rsidRPr="00916F2C" w:rsidRDefault="006B7774" w:rsidP="00B96C1C">
      <w:pPr>
        <w:pStyle w:val="ListParagraph"/>
        <w:numPr>
          <w:ilvl w:val="0"/>
          <w:numId w:val="6"/>
        </w:numPr>
        <w:autoSpaceDE w:val="0"/>
        <w:autoSpaceDN w:val="0"/>
        <w:adjustRightInd w:val="0"/>
        <w:jc w:val="both"/>
        <w:rPr>
          <w:lang w:val="fr-FR"/>
        </w:rPr>
      </w:pPr>
      <w:r w:rsidRPr="0013362F">
        <w:rPr>
          <w:lang w:val="fr-FR"/>
        </w:rPr>
        <w:t>Lorsque</w:t>
      </w:r>
      <w:r w:rsidRPr="00916F2C">
        <w:rPr>
          <w:lang w:val="fr-FR"/>
        </w:rPr>
        <w:t xml:space="preserve"> l’acquisition des terres et la réinstallation involontaires sont inévitables, les activités de réinstallation et de compensation seront planifiées et exécutés en tant que programmes durables, en offrant des ressources d’investissement suffisantes au</w:t>
      </w:r>
      <w:r w:rsidR="004D270E">
        <w:rPr>
          <w:lang w:val="fr-FR"/>
        </w:rPr>
        <w:t>x personnes déplacées par le projet</w:t>
      </w:r>
      <w:r w:rsidRPr="00916F2C">
        <w:rPr>
          <w:lang w:val="fr-FR"/>
        </w:rPr>
        <w:t xml:space="preserve"> pour qu’elles puissent </w:t>
      </w:r>
      <w:r w:rsidR="004D270E">
        <w:rPr>
          <w:lang w:val="fr-FR"/>
        </w:rPr>
        <w:t>partager les bénéfices</w:t>
      </w:r>
      <w:r w:rsidRPr="00916F2C">
        <w:rPr>
          <w:lang w:val="fr-FR"/>
        </w:rPr>
        <w:t>. Les personnes déplacées et compensées seront dûment consultées et auront l’occasion de participer à la planification et à l’exécution des programmes de réinstallation et de compensation.</w:t>
      </w:r>
    </w:p>
    <w:p w:rsidR="006B7774" w:rsidRPr="00916F2C" w:rsidRDefault="006B7774" w:rsidP="00B96C1C">
      <w:pPr>
        <w:pStyle w:val="ListParagraph"/>
        <w:numPr>
          <w:ilvl w:val="0"/>
          <w:numId w:val="6"/>
        </w:numPr>
        <w:autoSpaceDE w:val="0"/>
        <w:autoSpaceDN w:val="0"/>
        <w:adjustRightInd w:val="0"/>
        <w:jc w:val="both"/>
        <w:rPr>
          <w:lang w:val="fr-FR"/>
        </w:rPr>
      </w:pPr>
      <w:r w:rsidRPr="00916F2C">
        <w:rPr>
          <w:lang w:val="fr-FR"/>
        </w:rPr>
        <w:t>Les personnes déplacées et compensées recevront une aide dans leurs efforts d’amélioration de leurs moyens d’existence et de leur niveau de vie ou tout au moins de les ramener, en termes réels, au niveau d’avant le déplacement ou au niveau qui prévalait au début de l’exécution du projet, en prenant le niveau le plus élevé.</w:t>
      </w:r>
    </w:p>
    <w:p w:rsidR="006B7774" w:rsidRPr="0013362F" w:rsidRDefault="006B7774" w:rsidP="006B7774">
      <w:pPr>
        <w:autoSpaceDE w:val="0"/>
        <w:autoSpaceDN w:val="0"/>
        <w:adjustRightInd w:val="0"/>
        <w:jc w:val="both"/>
      </w:pPr>
      <w:r w:rsidRPr="0013362F">
        <w:t>Ici, conformément à la politique de la Banque, les personnes affectées sont celles qui sont directement socialement et économiquement affectées par les projets d’investissements assistés par la Banque et en particulier la saisie de terres et autres biens qui aboutit à :</w:t>
      </w:r>
    </w:p>
    <w:p w:rsidR="006B7774" w:rsidRPr="00916F2C" w:rsidRDefault="006B7774" w:rsidP="00B96C1C">
      <w:pPr>
        <w:pStyle w:val="ListParagraph"/>
        <w:numPr>
          <w:ilvl w:val="0"/>
          <w:numId w:val="6"/>
        </w:numPr>
        <w:autoSpaceDE w:val="0"/>
        <w:autoSpaceDN w:val="0"/>
        <w:adjustRightInd w:val="0"/>
        <w:jc w:val="both"/>
        <w:rPr>
          <w:lang w:val="fr-FR"/>
        </w:rPr>
      </w:pPr>
      <w:r w:rsidRPr="00916F2C">
        <w:rPr>
          <w:lang w:val="fr-FR"/>
        </w:rPr>
        <w:t>une perte d’abri</w:t>
      </w:r>
    </w:p>
    <w:p w:rsidR="006B7774" w:rsidRPr="00916F2C" w:rsidRDefault="006B7774" w:rsidP="00B96C1C">
      <w:pPr>
        <w:pStyle w:val="ListParagraph"/>
        <w:numPr>
          <w:ilvl w:val="0"/>
          <w:numId w:val="6"/>
        </w:numPr>
        <w:autoSpaceDE w:val="0"/>
        <w:autoSpaceDN w:val="0"/>
        <w:adjustRightInd w:val="0"/>
        <w:jc w:val="both"/>
        <w:rPr>
          <w:lang w:val="fr-FR"/>
        </w:rPr>
      </w:pPr>
      <w:r w:rsidRPr="00916F2C">
        <w:rPr>
          <w:lang w:val="fr-FR"/>
        </w:rPr>
        <w:t>La perte de biens ou d’accès à des biens</w:t>
      </w:r>
    </w:p>
    <w:p w:rsidR="006B7774" w:rsidRPr="000D71B2" w:rsidRDefault="006B7774" w:rsidP="006B7774">
      <w:pPr>
        <w:pStyle w:val="ListParagraph"/>
        <w:numPr>
          <w:ilvl w:val="0"/>
          <w:numId w:val="6"/>
        </w:numPr>
        <w:autoSpaceDE w:val="0"/>
        <w:autoSpaceDN w:val="0"/>
        <w:adjustRightInd w:val="0"/>
        <w:jc w:val="both"/>
        <w:rPr>
          <w:b/>
        </w:rPr>
      </w:pPr>
      <w:r w:rsidRPr="00916F2C">
        <w:rPr>
          <w:lang w:val="fr-FR"/>
        </w:rPr>
        <w:t>La perte du gagne-pain ou de moyens d’existence, même si les personnes affectées ne doivent pas déménager, ou encore,</w:t>
      </w:r>
    </w:p>
    <w:p w:rsidR="006B7774" w:rsidRPr="00954182" w:rsidRDefault="006B7774" w:rsidP="00954182">
      <w:pPr>
        <w:pStyle w:val="Heading3"/>
        <w:numPr>
          <w:ilvl w:val="1"/>
          <w:numId w:val="2"/>
        </w:numPr>
      </w:pPr>
      <w:bookmarkStart w:id="196" w:name="_Toc462495644"/>
      <w:bookmarkStart w:id="197" w:name="_Toc536106668"/>
      <w:r w:rsidRPr="004D270E">
        <w:t>Fondement de la politique en matière de réinstallation</w:t>
      </w:r>
      <w:bookmarkEnd w:id="196"/>
      <w:bookmarkEnd w:id="197"/>
    </w:p>
    <w:p w:rsidR="000D71B2" w:rsidRDefault="000D71B2" w:rsidP="006B7774">
      <w:pPr>
        <w:autoSpaceDE w:val="0"/>
        <w:autoSpaceDN w:val="0"/>
        <w:adjustRightInd w:val="0"/>
        <w:jc w:val="both"/>
      </w:pPr>
    </w:p>
    <w:p w:rsidR="006B7774" w:rsidRPr="00916F2C" w:rsidRDefault="006B7774" w:rsidP="006B7774">
      <w:pPr>
        <w:autoSpaceDE w:val="0"/>
        <w:autoSpaceDN w:val="0"/>
        <w:adjustRightInd w:val="0"/>
        <w:jc w:val="both"/>
      </w:pPr>
      <w:r w:rsidRPr="00916F2C">
        <w:t>La politique de la réinstallation s’applique à toutes les composantes situées dans le cadre du projet, qu’elles soient ou non directement financées, en totalité ou en partie, par la Banque mondiale. Le CPR s’appliquera aussi aux projets, qu’ils soient ou non financés par la Banque mondiale.</w:t>
      </w:r>
    </w:p>
    <w:p w:rsidR="006B7774" w:rsidRPr="00916F2C" w:rsidRDefault="006B7774" w:rsidP="006B7774">
      <w:pPr>
        <w:autoSpaceDE w:val="0"/>
        <w:autoSpaceDN w:val="0"/>
        <w:adjustRightInd w:val="0"/>
        <w:jc w:val="both"/>
      </w:pPr>
      <w:r w:rsidRPr="00916F2C">
        <w:t xml:space="preserve">La politique s’applique à toutes les personnes affectées, quel qu’en soit le nombre, la gravité de l’impact et si elles ont ou non un titre légal à la terre. Une attention particulière sera portée aux besoins des </w:t>
      </w:r>
      <w:r w:rsidRPr="004D270E">
        <w:rPr>
          <w:b/>
          <w:i/>
        </w:rPr>
        <w:t>personnes vulnérables</w:t>
      </w:r>
      <w:r w:rsidRPr="00916F2C">
        <w:t xml:space="preserve"> parmi ces groupes déplacés et en particulier de celles qui sont en dessous du seuil de pauvreté : les gens sans terre, les personnes âgées, les femmes et les enfants, les groupes indigènes et les minorités ethniques, les orphelins ou autres personnes affectées qui pourraient ne pas être protégées dans le cadre de la législation nationale sur la compensation pour la terre.</w:t>
      </w:r>
    </w:p>
    <w:p w:rsidR="00EB07D1" w:rsidRDefault="006B7774" w:rsidP="006B7774">
      <w:pPr>
        <w:autoSpaceDE w:val="0"/>
        <w:autoSpaceDN w:val="0"/>
        <w:adjustRightInd w:val="0"/>
        <w:jc w:val="both"/>
      </w:pPr>
      <w:r w:rsidRPr="00916F2C">
        <w:t xml:space="preserve"> La politique exige aussi que l’exécution des plans de réinstallation et de compensation soit une condition préalable à l’exécution des activités qui sont la cause de la réinstallation, par exemple l’acquisition des terres, pour assurer que le déplacement ou la restriction à l’accès n’aient pas lieu avant que les mesures nécessaires à la réinstallation et à la compensation soient en place. Il est exigé en plus que ces mesurent incluent l’offre d’une compensation et autre assistance nécessaire pour le relogement avant le déplacement, et la préparation et l’offre de sites de réinstallation avec des installations adéquates lorsqu’on en a besoin. En particulier la saisie d’une terre et de biens afférents ou l’empêchement d’accéder ne se feront qu’après que la compensation ait été payée</w:t>
      </w:r>
      <w:r w:rsidR="00EB07D1">
        <w:t>.</w:t>
      </w:r>
    </w:p>
    <w:p w:rsidR="006B7774" w:rsidRPr="00916F2C" w:rsidRDefault="006B7774" w:rsidP="006B7774">
      <w:pPr>
        <w:autoSpaceDE w:val="0"/>
        <w:autoSpaceDN w:val="0"/>
        <w:adjustRightInd w:val="0"/>
        <w:jc w:val="both"/>
      </w:pPr>
      <w:r w:rsidRPr="00916F2C">
        <w:t>De plus, lorsqu’il y a relogement ou perte d’abri, la politique exige que les mesures visant à aider les personnes déplacées soient exécutées conformément au plan d’action de réinstallation et de compensation. Il importe tout particulièrement de neutraliser, dans la mesure du possible, toutes les pressions socioéconomiques dans les communautés qui seraient probablement exacerbées par la réinstallation involontaire, en encourageant les personnes affectées par les activités du projet d’y participer. C’est pourquoi les communautés affectées devront être consultées et être intégrées au processus de planification.</w:t>
      </w:r>
    </w:p>
    <w:p w:rsidR="006B7774" w:rsidRPr="004D270E" w:rsidRDefault="006B7774" w:rsidP="004D270E">
      <w:pPr>
        <w:autoSpaceDE w:val="0"/>
        <w:autoSpaceDN w:val="0"/>
        <w:adjustRightInd w:val="0"/>
        <w:jc w:val="both"/>
      </w:pPr>
      <w:r w:rsidRPr="00916F2C">
        <w:t xml:space="preserve">Pour finir, </w:t>
      </w:r>
      <w:r w:rsidRPr="00EB07D1">
        <w:rPr>
          <w:b/>
        </w:rPr>
        <w:t>le CPR veillera à ce que les communautés affectées soient consciencieusement consultées, participent au processus de planification et reçoivent une compensation adéquate afin que leurs revenus d’avant le déplacement soient restaurés et que tout ce processus soit juste et transparent.</w:t>
      </w:r>
    </w:p>
    <w:p w:rsidR="00F562DF" w:rsidRDefault="006B7774" w:rsidP="00F562DF">
      <w:pPr>
        <w:pStyle w:val="Heading1"/>
        <w:numPr>
          <w:ilvl w:val="0"/>
          <w:numId w:val="2"/>
        </w:numPr>
        <w:rPr>
          <w:sz w:val="24"/>
        </w:rPr>
      </w:pPr>
      <w:bookmarkStart w:id="198" w:name="_Toc462070302"/>
      <w:bookmarkStart w:id="199" w:name="_Toc462158662"/>
      <w:bookmarkStart w:id="200" w:name="_Toc462495645"/>
      <w:bookmarkStart w:id="201" w:name="_Toc536106669"/>
      <w:r w:rsidRPr="00FA6B08">
        <w:rPr>
          <w:sz w:val="24"/>
        </w:rPr>
        <w:t>CADRE JURIDIQUE ET REGLEMENTAIRE DE LA REINSTALLATION</w:t>
      </w:r>
      <w:bookmarkEnd w:id="198"/>
      <w:bookmarkEnd w:id="199"/>
      <w:bookmarkEnd w:id="200"/>
      <w:bookmarkEnd w:id="201"/>
    </w:p>
    <w:p w:rsidR="00F562DF" w:rsidRPr="00F562DF" w:rsidRDefault="00F562DF" w:rsidP="00F562DF"/>
    <w:p w:rsidR="004D270E" w:rsidRPr="00916F2C" w:rsidRDefault="006B7774" w:rsidP="006B7774">
      <w:pPr>
        <w:jc w:val="both"/>
      </w:pPr>
      <w:r w:rsidRPr="00A61DBF">
        <w:t xml:space="preserve">Le contexte légal et institutionnel du CPR a trait à la législation foncière (les textes applicables au foncier, le statut des terres), la participation du public, les mécanismes d’acquisition de terrain, de réinstallation et de compensation. </w:t>
      </w:r>
      <w:r w:rsidRPr="00916F2C">
        <w:t>Il contient également une analyse comparée de la législation nationale Djiboutienne en matière de réinstallation et de la Politique de la Banque Mondiale en l’occurrence l’OP.4.12.  Le cadre légal est composé des textes nationaux traitant du sujet, de la politique et des procédures qui encadrent la réinstallation involontaire et les indemnisations qui sont associées.</w:t>
      </w:r>
    </w:p>
    <w:p w:rsidR="006B7774" w:rsidRPr="0016504D" w:rsidRDefault="006B7774" w:rsidP="00954182">
      <w:pPr>
        <w:pStyle w:val="Heading3"/>
        <w:numPr>
          <w:ilvl w:val="1"/>
          <w:numId w:val="2"/>
        </w:numPr>
      </w:pPr>
      <w:bookmarkStart w:id="202" w:name="_Toc462495646"/>
      <w:bookmarkStart w:id="203" w:name="_Toc536106670"/>
      <w:r w:rsidRPr="0016504D">
        <w:t xml:space="preserve">Le cadre </w:t>
      </w:r>
      <w:r w:rsidRPr="00C9699A">
        <w:t>juridique</w:t>
      </w:r>
      <w:r w:rsidRPr="0016504D">
        <w:t xml:space="preserve"> national</w:t>
      </w:r>
      <w:bookmarkEnd w:id="202"/>
      <w:bookmarkEnd w:id="203"/>
    </w:p>
    <w:p w:rsidR="006B7774" w:rsidRDefault="006B7774" w:rsidP="006B7774">
      <w:pPr>
        <w:pStyle w:val="ListParagraph"/>
        <w:ind w:left="792"/>
        <w:rPr>
          <w:b/>
        </w:rPr>
      </w:pPr>
    </w:p>
    <w:p w:rsidR="006B7774" w:rsidRPr="00542E8A" w:rsidRDefault="006B7774" w:rsidP="00954182">
      <w:pPr>
        <w:pStyle w:val="Heading3"/>
        <w:numPr>
          <w:ilvl w:val="2"/>
          <w:numId w:val="2"/>
        </w:numPr>
      </w:pPr>
      <w:bookmarkStart w:id="204" w:name="_Toc462495647"/>
      <w:bookmarkStart w:id="205" w:name="_Toc536106671"/>
      <w:r w:rsidRPr="00542E8A">
        <w:t>Régime foncier à Djibouti</w:t>
      </w:r>
      <w:bookmarkEnd w:id="204"/>
      <w:bookmarkEnd w:id="205"/>
    </w:p>
    <w:p w:rsidR="006B7774" w:rsidRDefault="006B7774" w:rsidP="006B7774">
      <w:pPr>
        <w:jc w:val="both"/>
      </w:pPr>
    </w:p>
    <w:p w:rsidR="006B7774" w:rsidRPr="00916F2C" w:rsidRDefault="006B7774" w:rsidP="006B7774">
      <w:pPr>
        <w:jc w:val="both"/>
      </w:pPr>
      <w:r w:rsidRPr="00916F2C">
        <w:t xml:space="preserve">A Djibouti la loi N°171/AN/91/2e L portant fixation et organisation du domaine public classe tous les biens sur le territoire Djiboutien comme faisant </w:t>
      </w:r>
      <w:r w:rsidR="007F7C5A" w:rsidRPr="00916F2C">
        <w:t>partie</w:t>
      </w:r>
      <w:r w:rsidRPr="00916F2C">
        <w:t xml:space="preserve"> du domaine public. Ainsi, l'article premier dispose "le domaine public est constitué de l'ensemble des biens de toutes natures, immobiliers ou mobiliers, classés aux délimités dans le domaine public, affectés ou non à l'usage public".</w:t>
      </w:r>
    </w:p>
    <w:p w:rsidR="006B7774" w:rsidRPr="00916F2C" w:rsidRDefault="006B7774" w:rsidP="006B7774">
      <w:pPr>
        <w:jc w:val="both"/>
      </w:pPr>
      <w:r w:rsidRPr="00916F2C">
        <w:t xml:space="preserve">Le domaine de l'Etat ainsi structuré comprend deux parties: le domaine naturel et le domaine artificiel. Le domaine naturel comprend les sites naturels déterminés par la loi tandis que le domaine artificiel comprend les aménagement et ouvrages réalisé pour des raisons d'intérêt général ou d'utilité publique, ainsi que </w:t>
      </w:r>
      <w:r w:rsidR="00164BA2" w:rsidRPr="00916F2C">
        <w:t>les terrains</w:t>
      </w:r>
      <w:r w:rsidRPr="00916F2C">
        <w:t xml:space="preserve"> qui les supportent, déterminés par </w:t>
      </w:r>
      <w:r w:rsidR="00164BA2" w:rsidRPr="00916F2C">
        <w:t>la</w:t>
      </w:r>
      <w:r w:rsidRPr="00916F2C">
        <w:t xml:space="preserve"> loi ou ayant fait l'objet d'une procédure de classement.</w:t>
      </w:r>
    </w:p>
    <w:p w:rsidR="006B7774" w:rsidRPr="00916F2C" w:rsidRDefault="006B7774" w:rsidP="006B7774">
      <w:pPr>
        <w:jc w:val="both"/>
      </w:pPr>
      <w:r w:rsidRPr="00916F2C">
        <w:t>Le domaine privé de l'Etat est organisé par la loi n°178/AN/91/2eL. Cette loi porte régime de base du domaine privé de l'Etat, dont font partie les terres vacantes et sans maître et celles acquises par l'Etat ou provenant de donations, héritages ou d'autres manières légales. Ces terres sont réparties en deux catégories: terrains urbains et terrains ruraux, et leur aliénation est soumise aux règles suivantes: les terres acquises par l'Etat déjà mises en valeur et dûment immatriculées sont soumises à la règlementation de droit commun en matière de propriété et de contrats; les terres vacantes et sans maître, et de manière générale, toutes les terres non immatriculées ou non mises en valeur peuvent: 1) avant l'immatriculation au nom de l'Etat être l'objet de permis d'occupation provisoire, s'il s'agit de terrains urbains à usage de construction, ou d'autorisation d'exploiter s'il s'agit de terrains agricoles, 2) après l'immatriculation au nom de l'Etat être cédées de gré à gré ou par adjudication publique s'il s'agit de terrains urbains à usage de construction; être concédés à titre provisoire s'il s'agit de terrains urbains à usage industriel ou agricole ou de terrains ruraux; être affectés gratuitement à des établissements publics.</w:t>
      </w:r>
    </w:p>
    <w:p w:rsidR="004D270E" w:rsidRPr="00787DB5" w:rsidRDefault="006B7774" w:rsidP="00787DB5">
      <w:pPr>
        <w:pStyle w:val="StyleJustifiGauche095cmPremireligne0cmInterlign"/>
        <w:spacing w:line="276" w:lineRule="auto"/>
        <w:rPr>
          <w:szCs w:val="22"/>
          <w:lang w:val="fr-FR"/>
        </w:rPr>
      </w:pPr>
      <w:r w:rsidRPr="00916F2C">
        <w:rPr>
          <w:szCs w:val="22"/>
          <w:lang w:val="fr-FR"/>
        </w:rPr>
        <w:t>La propriété foncière quant à elle relève de la loi n°177/AN/91/2eL.  Cette loi porte organisation de la propriété foncière. A cette fin elle institue un service dit de la conservation foncière, chargé d'assurer aux titulaires la garantie des rôles réels qu'ils possèdent sur ces immeubles, et ce au moyen de l'immatriculation de tous les immeubles aux livres fonciers et la publication sur les livres fonciers de tous les droits réels qui s'y rapportent. L'immatriculation est obligatoire et définitive. Sont considérés immeubles par l'objet auquel ils s'appliquent: les droits réels immobiliers et les actions qui tendent à revendiquer un immeuble.</w:t>
      </w:r>
    </w:p>
    <w:p w:rsidR="004D270E" w:rsidRPr="00916F2C" w:rsidRDefault="004D270E" w:rsidP="006B7774"/>
    <w:p w:rsidR="006B7774" w:rsidRPr="00916F2C" w:rsidRDefault="006B7774" w:rsidP="00954182">
      <w:pPr>
        <w:pStyle w:val="Heading3"/>
        <w:numPr>
          <w:ilvl w:val="2"/>
          <w:numId w:val="2"/>
        </w:numPr>
      </w:pPr>
      <w:bookmarkStart w:id="206" w:name="_Toc462495648"/>
      <w:bookmarkStart w:id="207" w:name="_Toc536106672"/>
      <w:r w:rsidRPr="00916F2C">
        <w:t>Cadre législatif et réglementaire de  la république de Djibouti</w:t>
      </w:r>
      <w:bookmarkEnd w:id="206"/>
      <w:bookmarkEnd w:id="207"/>
      <w:r w:rsidRPr="00916F2C">
        <w:tab/>
      </w:r>
    </w:p>
    <w:p w:rsidR="006B7774" w:rsidRPr="00126452" w:rsidRDefault="006B7774" w:rsidP="006B7774">
      <w:pPr>
        <w:jc w:val="both"/>
      </w:pPr>
    </w:p>
    <w:p w:rsidR="006B7774" w:rsidRPr="00916F2C" w:rsidRDefault="006B7774" w:rsidP="006B7774">
      <w:pPr>
        <w:jc w:val="both"/>
      </w:pPr>
      <w:r w:rsidRPr="00916F2C">
        <w:t xml:space="preserve">Ce cadre fait référence aux lois, décrets, arrêtés qui organisent les différentes opérations à l'accès et au retrait de terre qui concernent la république de Djibouti. </w:t>
      </w:r>
    </w:p>
    <w:p w:rsidR="006B7774" w:rsidRPr="00542E8A" w:rsidRDefault="006B7774" w:rsidP="006B7774">
      <w:pPr>
        <w:jc w:val="both"/>
        <w:rPr>
          <w:b/>
        </w:rPr>
      </w:pPr>
      <w:r w:rsidRPr="00542E8A">
        <w:rPr>
          <w:b/>
        </w:rPr>
        <w:t>Les principaux textes sont les suivants :</w:t>
      </w:r>
    </w:p>
    <w:p w:rsidR="006B7774" w:rsidRPr="00916F2C" w:rsidRDefault="006B7774" w:rsidP="006B7774">
      <w:pPr>
        <w:jc w:val="both"/>
        <w:rPr>
          <w:b/>
          <w:i/>
          <w:u w:val="single"/>
        </w:rPr>
      </w:pPr>
      <w:r w:rsidRPr="00916F2C">
        <w:rPr>
          <w:b/>
          <w:i/>
          <w:u w:val="single"/>
        </w:rPr>
        <w:t>a) Cadre législatif</w:t>
      </w:r>
    </w:p>
    <w:p w:rsidR="006B7774" w:rsidRPr="00916F2C" w:rsidRDefault="006B7774" w:rsidP="006B7774">
      <w:pPr>
        <w:pStyle w:val="ListParagraph"/>
        <w:ind w:left="0"/>
        <w:jc w:val="both"/>
        <w:rPr>
          <w:lang w:val="fr-FR"/>
        </w:rPr>
      </w:pPr>
      <w:r w:rsidRPr="00916F2C">
        <w:rPr>
          <w:lang w:val="fr-FR"/>
        </w:rPr>
        <w:t>Loi nº 171/AN/91/2eL portant fixation et organisation du domaine public Cette loi abroge le décret du 29 juillet 1924 portant fixation et organisation du domaine public et des servitudes d'utilité publique à la Côte française des Somalis ainsi que ses textes d'application.</w:t>
      </w:r>
    </w:p>
    <w:p w:rsidR="006B7774" w:rsidRPr="00916F2C" w:rsidRDefault="006B7774" w:rsidP="006B7774">
      <w:pPr>
        <w:pStyle w:val="ListParagraph"/>
        <w:ind w:left="0"/>
        <w:jc w:val="both"/>
        <w:rPr>
          <w:lang w:val="fr-FR"/>
        </w:rPr>
      </w:pPr>
      <w:r w:rsidRPr="00916F2C">
        <w:rPr>
          <w:lang w:val="fr-FR"/>
        </w:rPr>
        <w:t>Loi nº 172/AN/91/2e L règlementant l'expropriation pour cause d'utilité publique Cette loi abroge le décret du 21 février 1939 réglementant l'expropriation pour cause d'utilité publique à la Côte française des Somalis.</w:t>
      </w:r>
    </w:p>
    <w:p w:rsidR="006B7774" w:rsidRPr="00916F2C" w:rsidRDefault="006B7774" w:rsidP="006B7774">
      <w:pPr>
        <w:pStyle w:val="ListParagraph"/>
        <w:ind w:left="0"/>
        <w:jc w:val="both"/>
        <w:rPr>
          <w:lang w:val="fr-FR"/>
        </w:rPr>
      </w:pPr>
      <w:r w:rsidRPr="00916F2C">
        <w:rPr>
          <w:lang w:val="fr-FR"/>
        </w:rPr>
        <w:t>Loi nº 173/AN/91/2eL portant organisation du domaine privé de l'Etat. Cette loi abroge le décret du 29 juillet 1924 portant fixation et organisation du domaine public et des servitudes d'utilité publique à la Côte française des Somalis ainsi que ses textes d'application.</w:t>
      </w:r>
    </w:p>
    <w:p w:rsidR="006B7774" w:rsidRPr="00916F2C" w:rsidRDefault="006B7774" w:rsidP="006B7774">
      <w:pPr>
        <w:pStyle w:val="ListParagraph"/>
        <w:ind w:left="0"/>
        <w:jc w:val="both"/>
        <w:rPr>
          <w:lang w:val="fr-FR"/>
        </w:rPr>
      </w:pPr>
      <w:r w:rsidRPr="00916F2C">
        <w:rPr>
          <w:lang w:val="fr-FR"/>
        </w:rPr>
        <w:t>Loi nº 177/AN/91/2eL portant organisation de la propriété foncière. Cette loi abroge le décret du 1er mars 1909 portant organisation de la propriété dans la Côte française des Somalis.</w:t>
      </w:r>
    </w:p>
    <w:p w:rsidR="006B7774" w:rsidRPr="004D270E" w:rsidRDefault="006B7774" w:rsidP="004D270E">
      <w:pPr>
        <w:pStyle w:val="ListParagraph"/>
        <w:ind w:left="0"/>
        <w:jc w:val="both"/>
        <w:rPr>
          <w:lang w:val="fr-FR"/>
        </w:rPr>
      </w:pPr>
      <w:r w:rsidRPr="00916F2C">
        <w:rPr>
          <w:lang w:val="fr-FR"/>
        </w:rPr>
        <w:t>Loi nº 178/AN/91/2eL fixant les modalités d'application des lois relatives au régime foncier. Cette loi abroge le décret du 1er mars 1909 portant organisation de la propriété dans la Côte française des Somalis.</w:t>
      </w:r>
    </w:p>
    <w:p w:rsidR="006B7774" w:rsidRPr="00916F2C" w:rsidRDefault="006B7774" w:rsidP="006B7774">
      <w:pPr>
        <w:jc w:val="both"/>
        <w:rPr>
          <w:b/>
          <w:i/>
          <w:u w:val="single"/>
        </w:rPr>
      </w:pPr>
      <w:r w:rsidRPr="00916F2C">
        <w:rPr>
          <w:b/>
          <w:i/>
          <w:u w:val="single"/>
        </w:rPr>
        <w:t>b) cadre réglementaire</w:t>
      </w:r>
    </w:p>
    <w:p w:rsidR="006B7774" w:rsidRPr="00916F2C" w:rsidRDefault="006B7774" w:rsidP="006B7774">
      <w:pPr>
        <w:jc w:val="both"/>
      </w:pPr>
      <w:r w:rsidRPr="00916F2C">
        <w:t>Les textes suivants constituent le cadre réglementaire.</w:t>
      </w:r>
    </w:p>
    <w:p w:rsidR="006B7774" w:rsidRPr="00916F2C" w:rsidRDefault="006B7774" w:rsidP="00B96C1C">
      <w:pPr>
        <w:pStyle w:val="ListParagraph"/>
        <w:numPr>
          <w:ilvl w:val="0"/>
          <w:numId w:val="7"/>
        </w:numPr>
        <w:jc w:val="both"/>
        <w:rPr>
          <w:lang w:val="fr-FR"/>
        </w:rPr>
      </w:pPr>
      <w:r w:rsidRPr="00916F2C">
        <w:rPr>
          <w:lang w:val="fr-FR"/>
        </w:rPr>
        <w:t>Décret n°2001-0184/PR/MHUEAT portant création d’un Fonds de l’Habitat et la Gestion des Établissements Humains;</w:t>
      </w:r>
    </w:p>
    <w:p w:rsidR="006B7774" w:rsidRPr="00916F2C" w:rsidRDefault="006B7774" w:rsidP="00B96C1C">
      <w:pPr>
        <w:pStyle w:val="ListParagraph"/>
        <w:numPr>
          <w:ilvl w:val="0"/>
          <w:numId w:val="7"/>
        </w:numPr>
        <w:jc w:val="both"/>
        <w:rPr>
          <w:lang w:val="fr-FR"/>
        </w:rPr>
      </w:pPr>
      <w:r w:rsidRPr="00916F2C">
        <w:rPr>
          <w:lang w:val="fr-FR"/>
        </w:rPr>
        <w:t>Décret n°2002-0252/PR/MHUEAT portant retenue à la source en faveur du Fonds de l’Habitat.</w:t>
      </w:r>
    </w:p>
    <w:p w:rsidR="006B7774" w:rsidRPr="00916F2C" w:rsidRDefault="006B7774" w:rsidP="00B96C1C">
      <w:pPr>
        <w:pStyle w:val="ListParagraph"/>
        <w:numPr>
          <w:ilvl w:val="0"/>
          <w:numId w:val="7"/>
        </w:numPr>
        <w:jc w:val="both"/>
        <w:rPr>
          <w:lang w:val="fr-FR"/>
        </w:rPr>
      </w:pPr>
      <w:r w:rsidRPr="00916F2C">
        <w:rPr>
          <w:lang w:val="fr-FR"/>
        </w:rPr>
        <w:t>Décret n°2004-0230/PR/MHUEAT portant création d'un conseil national de l'aménagement du territoire (CNAT).</w:t>
      </w:r>
    </w:p>
    <w:p w:rsidR="006B7774" w:rsidRPr="00916F2C" w:rsidRDefault="006B7774" w:rsidP="00B96C1C">
      <w:pPr>
        <w:pStyle w:val="ListParagraph"/>
        <w:numPr>
          <w:ilvl w:val="0"/>
          <w:numId w:val="7"/>
        </w:numPr>
        <w:jc w:val="both"/>
        <w:rPr>
          <w:lang w:val="fr-FR"/>
        </w:rPr>
      </w:pPr>
      <w:r w:rsidRPr="00916F2C">
        <w:rPr>
          <w:lang w:val="fr-FR"/>
        </w:rPr>
        <w:t>Arrêté n°2010-0409/PR/MHUEAT portant obligation de conception des projets de construction par des bureaux d’architecture et d’études agrées;</w:t>
      </w:r>
    </w:p>
    <w:p w:rsidR="006B7774" w:rsidRPr="00916F2C" w:rsidRDefault="006B7774" w:rsidP="00B96C1C">
      <w:pPr>
        <w:pStyle w:val="ListParagraph"/>
        <w:numPr>
          <w:ilvl w:val="0"/>
          <w:numId w:val="7"/>
        </w:numPr>
        <w:jc w:val="both"/>
        <w:rPr>
          <w:lang w:val="fr-FR"/>
        </w:rPr>
      </w:pPr>
      <w:r w:rsidRPr="00916F2C">
        <w:rPr>
          <w:lang w:val="fr-FR"/>
        </w:rPr>
        <w:t>Arrêté n°2010-0061/PR/MHUEAT complétant l'arrêté n°2007-0645/PR/MHUEAT modifiant et complétant l'Arrêté n°73-1580/SG/CG du 31 octobre 1973 portant organisation de la procédure d'instruction et de délivrance du Permis de construire;</w:t>
      </w:r>
    </w:p>
    <w:p w:rsidR="006B7774" w:rsidRPr="00916F2C" w:rsidRDefault="006B7774" w:rsidP="00B96C1C">
      <w:pPr>
        <w:pStyle w:val="ListParagraph"/>
        <w:numPr>
          <w:ilvl w:val="0"/>
          <w:numId w:val="7"/>
        </w:numPr>
        <w:jc w:val="both"/>
        <w:rPr>
          <w:lang w:val="fr-FR"/>
        </w:rPr>
      </w:pPr>
      <w:r w:rsidRPr="00916F2C">
        <w:rPr>
          <w:lang w:val="fr-FR"/>
        </w:rPr>
        <w:t>Arrêté n°2007-0645/PR/MHUEAT modifiant et complétant l'Arrêté n°73-1580/SG/CG du 31 octobre 1973 portant organisation de la procédure d'instruction et de délivrance du Permis de construire.</w:t>
      </w:r>
    </w:p>
    <w:p w:rsidR="006B7774" w:rsidRPr="00916F2C" w:rsidRDefault="006B7774" w:rsidP="00B96C1C">
      <w:pPr>
        <w:pStyle w:val="ListParagraph"/>
        <w:numPr>
          <w:ilvl w:val="0"/>
          <w:numId w:val="7"/>
        </w:numPr>
        <w:jc w:val="both"/>
        <w:rPr>
          <w:lang w:val="fr-FR"/>
        </w:rPr>
      </w:pPr>
      <w:r w:rsidRPr="00916F2C">
        <w:rPr>
          <w:lang w:val="fr-FR"/>
        </w:rPr>
        <w:t>Arrêté n°2006-0515/PR/MHUEAT portant obligation pour les Départements Ministériels, les Établissements Publics et les Unités de projet de recourir à l'assistance des Services Techniques de l'État lors de la réalisation de travaux d'aménagement urbain et de construction et lors des demandes d'autorisation de construire.</w:t>
      </w:r>
    </w:p>
    <w:p w:rsidR="006B7774" w:rsidRPr="00916F2C" w:rsidRDefault="006B7774" w:rsidP="00B96C1C">
      <w:pPr>
        <w:pStyle w:val="ListParagraph"/>
        <w:numPr>
          <w:ilvl w:val="0"/>
          <w:numId w:val="7"/>
        </w:numPr>
        <w:jc w:val="both"/>
        <w:rPr>
          <w:lang w:val="fr-FR"/>
        </w:rPr>
      </w:pPr>
      <w:r w:rsidRPr="00916F2C">
        <w:rPr>
          <w:lang w:val="fr-FR"/>
        </w:rPr>
        <w:t>Arrêté n°2000-0555/PR/MHUEAT portant création d’un Comité national de l’habitat.</w:t>
      </w:r>
    </w:p>
    <w:p w:rsidR="006B7774" w:rsidRPr="00916F2C" w:rsidRDefault="006B7774" w:rsidP="006B7774">
      <w:pPr>
        <w:pStyle w:val="Heading3"/>
      </w:pPr>
    </w:p>
    <w:p w:rsidR="006B7774" w:rsidRPr="00916F2C" w:rsidRDefault="006B7774" w:rsidP="00954182">
      <w:pPr>
        <w:pStyle w:val="Heading3"/>
        <w:numPr>
          <w:ilvl w:val="2"/>
          <w:numId w:val="2"/>
        </w:numPr>
      </w:pPr>
      <w:bookmarkStart w:id="208" w:name="_Toc462495649"/>
      <w:bookmarkStart w:id="209" w:name="_Toc536106673"/>
      <w:r w:rsidRPr="00916F2C">
        <w:t>Mécanisme légal d’atteinte à la propriété privée à Djibouti</w:t>
      </w:r>
      <w:bookmarkEnd w:id="208"/>
      <w:bookmarkEnd w:id="209"/>
    </w:p>
    <w:p w:rsidR="006B7774" w:rsidRPr="00916F2C" w:rsidRDefault="006B7774" w:rsidP="006B7774">
      <w:pPr>
        <w:jc w:val="both"/>
      </w:pPr>
    </w:p>
    <w:p w:rsidR="006B7774" w:rsidRPr="00916F2C" w:rsidRDefault="006B7774" w:rsidP="006B7774">
      <w:pPr>
        <w:jc w:val="both"/>
      </w:pPr>
      <w:r w:rsidRPr="00916F2C">
        <w:t>A Djibouti la loi N°172/AN/91/2e L du 10 octobre 1991 règlement l'expropriation pour cause d'utilité publique. Cette loi stipule en son article premier que l'expropriation pour cause d'utilité publique s'opère par autorité de justice.</w:t>
      </w:r>
    </w:p>
    <w:p w:rsidR="006B7774" w:rsidRPr="00916F2C" w:rsidRDefault="006B7774" w:rsidP="006B7774">
      <w:pPr>
        <w:jc w:val="both"/>
      </w:pPr>
    </w:p>
    <w:p w:rsidR="006B7774" w:rsidRPr="00916F2C" w:rsidRDefault="006B7774" w:rsidP="006B7774">
      <w:pPr>
        <w:jc w:val="both"/>
      </w:pPr>
      <w:r w:rsidRPr="00916F2C">
        <w:t>La procédure comporte quatre phases:</w:t>
      </w:r>
    </w:p>
    <w:p w:rsidR="006B7774" w:rsidRPr="00916F2C" w:rsidRDefault="006B7774" w:rsidP="006B7774">
      <w:pPr>
        <w:jc w:val="both"/>
      </w:pPr>
      <w:r w:rsidRPr="00916F2C">
        <w:t>1) la déclaration d'utilité publique;</w:t>
      </w:r>
    </w:p>
    <w:p w:rsidR="006B7774" w:rsidRPr="00916F2C" w:rsidRDefault="006B7774" w:rsidP="006B7774">
      <w:pPr>
        <w:jc w:val="both"/>
      </w:pPr>
      <w:r w:rsidRPr="00916F2C">
        <w:t>2) l’arrêté de cessibilité, le quel a pour but essentiel de déterminer les propriétés à exproprier et de donner aux intéressés la possibilité de faire valoir leurs droits et de produire leurs titres;</w:t>
      </w:r>
    </w:p>
    <w:p w:rsidR="006B7774" w:rsidRPr="00916F2C" w:rsidRDefault="006B7774" w:rsidP="006B7774">
      <w:pPr>
        <w:jc w:val="both"/>
      </w:pPr>
      <w:r w:rsidRPr="00916F2C">
        <w:t>3) le prononcé de l'expropriation par autorité de justice;</w:t>
      </w:r>
    </w:p>
    <w:p w:rsidR="006B7774" w:rsidRPr="00916F2C" w:rsidRDefault="006B7774" w:rsidP="006B7774">
      <w:pPr>
        <w:jc w:val="both"/>
        <w:rPr>
          <w:u w:val="single"/>
        </w:rPr>
      </w:pPr>
      <w:r w:rsidRPr="00916F2C">
        <w:t>4) la fixation de l'indemnité d'expropriation par une commission arbitrale.</w:t>
      </w:r>
    </w:p>
    <w:p w:rsidR="006B7774" w:rsidRPr="00916F2C" w:rsidRDefault="006B7774" w:rsidP="006B7774">
      <w:pPr>
        <w:rPr>
          <w:b/>
          <w:i/>
          <w:u w:val="single"/>
        </w:rPr>
      </w:pPr>
      <w:r w:rsidRPr="00916F2C">
        <w:rPr>
          <w:b/>
          <w:i/>
          <w:u w:val="single"/>
        </w:rPr>
        <w:t>1) Dé</w:t>
      </w:r>
      <w:r w:rsidR="00954182">
        <w:rPr>
          <w:b/>
          <w:i/>
          <w:u w:val="single"/>
        </w:rPr>
        <w:t>claration d'utilité publique</w:t>
      </w:r>
    </w:p>
    <w:p w:rsidR="006B7774" w:rsidRPr="00916F2C" w:rsidRDefault="006B7774" w:rsidP="006B7774">
      <w:pPr>
        <w:jc w:val="both"/>
      </w:pPr>
      <w:r w:rsidRPr="00916F2C">
        <w:t xml:space="preserve">Selon l’art. 2 de la loi n° 172 "la faculté d'exercer le droit d'expropriation résulte pour la puissance publique (Etat, commune, ou pour tout établissement public et société ou particulier concessionnaire de services ou de travaux publics à qui ce droit a été expressément délégué), d'une loi, d'un décret ou d'un arrêté pris en conseil des ministres, déclarant d'utilité publique les opérations ou travaux à entreprendre tels que: construction de routes, chemins de fer ou ports, travaux urbains, installation de services publics, travaux d'assainissement etc. </w:t>
      </w:r>
    </w:p>
    <w:p w:rsidR="006B7774" w:rsidRPr="00916F2C" w:rsidRDefault="006B7774" w:rsidP="006B7774">
      <w:pPr>
        <w:jc w:val="both"/>
        <w:rPr>
          <w:b/>
        </w:rPr>
      </w:pPr>
      <w:r w:rsidRPr="00916F2C">
        <w:t>Une enquête administrative précède toujours l'acte portant déclaration d'utilité publique. La forme et la durée de cette enquête sont fixées par arrêté du ministre chargé des domaines, pris en conseil des ministres.</w:t>
      </w:r>
    </w:p>
    <w:p w:rsidR="006B7774" w:rsidRPr="00954182" w:rsidRDefault="006B7774" w:rsidP="006B7774">
      <w:pPr>
        <w:jc w:val="both"/>
        <w:rPr>
          <w:b/>
        </w:rPr>
      </w:pPr>
      <w:r w:rsidRPr="00916F2C">
        <w:rPr>
          <w:b/>
          <w:i/>
        </w:rPr>
        <w:t>2) Mesures d'administration</w:t>
      </w:r>
      <w:r w:rsidRPr="00916F2C">
        <w:rPr>
          <w:b/>
        </w:rPr>
        <w:t xml:space="preserve"> -- arrêté de cessibilité</w:t>
      </w:r>
    </w:p>
    <w:p w:rsidR="006B7774" w:rsidRPr="00916F2C" w:rsidRDefault="006B7774" w:rsidP="006B7774">
      <w:pPr>
        <w:jc w:val="both"/>
      </w:pPr>
      <w:r w:rsidRPr="00916F2C">
        <w:t>Elles consistent à l'identification et au levé du plan parcellaire des terrains ou édifices dont la cession est nécessaire. Ces plans de terrains et des établissements recensés sont déposés pendant huit jours au bureau du commissaire de la république du district dans le ressort duquel se situent les terrains afin que chacun puisse en prendre connaissance. Ce plan doit indiquer pour chaque parcelle expropriée, le nom du propriétaire porté au registre foncier, s'il concerne des immeubles immatriculées ou dans le cas contraire, le nom du propriétaire notoire ou présumé. Si le propriétaire est inconnu, il en est fait mention.</w:t>
      </w:r>
    </w:p>
    <w:p w:rsidR="006B7774" w:rsidRPr="00916F2C" w:rsidRDefault="006B7774" w:rsidP="006B7774">
      <w:pPr>
        <w:jc w:val="both"/>
      </w:pPr>
      <w:r w:rsidRPr="00916F2C">
        <w:t>A l'expiration du délai de huitaine, une commission se réunit aux bureaux du district, suivant la situation des biens en vue de formuler un avis sur les propriétés à exproprier.</w:t>
      </w:r>
    </w:p>
    <w:p w:rsidR="006B7774" w:rsidRPr="00916F2C" w:rsidRDefault="006B7774" w:rsidP="006B7774">
      <w:pPr>
        <w:jc w:val="both"/>
      </w:pPr>
      <w:r w:rsidRPr="00916F2C">
        <w:t>Cette commission est composée d'un délégué du ministre chargé des domaines et de six membres, qui sont:</w:t>
      </w:r>
    </w:p>
    <w:p w:rsidR="006B7774" w:rsidRPr="00916F2C" w:rsidRDefault="006B7774" w:rsidP="006B7774">
      <w:pPr>
        <w:jc w:val="both"/>
      </w:pPr>
      <w:r w:rsidRPr="00916F2C">
        <w:t>1) le commissaire de district;</w:t>
      </w:r>
    </w:p>
    <w:p w:rsidR="006B7774" w:rsidRPr="00916F2C" w:rsidRDefault="006B7774" w:rsidP="006B7774">
      <w:pPr>
        <w:jc w:val="both"/>
      </w:pPr>
      <w:r w:rsidRPr="00916F2C">
        <w:t>2) Un représentant du service des domaines;</w:t>
      </w:r>
    </w:p>
    <w:p w:rsidR="006B7774" w:rsidRPr="00916F2C" w:rsidRDefault="006B7774" w:rsidP="006B7774">
      <w:pPr>
        <w:jc w:val="both"/>
      </w:pPr>
      <w:r w:rsidRPr="00916F2C">
        <w:t>3) Un représentant du service des travaux publics, choisi autant que possible parmi ceux qui sont chargés de l'exécution des travaux</w:t>
      </w:r>
    </w:p>
    <w:p w:rsidR="006B7774" w:rsidRPr="004D270E" w:rsidRDefault="006B7774" w:rsidP="006B7774">
      <w:pPr>
        <w:jc w:val="both"/>
      </w:pPr>
      <w:r w:rsidRPr="00916F2C">
        <w:t>4) Trois contribuables de nationalité Djiboutienne, inscrits au rôle de l'impôt foncier.</w:t>
      </w:r>
    </w:p>
    <w:p w:rsidR="006B7774" w:rsidRPr="004D270E" w:rsidRDefault="006B7774" w:rsidP="006B7774">
      <w:pPr>
        <w:jc w:val="both"/>
        <w:rPr>
          <w:b/>
          <w:i/>
          <w:u w:val="single"/>
        </w:rPr>
      </w:pPr>
      <w:r w:rsidRPr="00916F2C">
        <w:rPr>
          <w:b/>
          <w:i/>
          <w:u w:val="single"/>
        </w:rPr>
        <w:t>c) Règlement des indemnités</w:t>
      </w:r>
    </w:p>
    <w:p w:rsidR="006B7774" w:rsidRPr="00916F2C" w:rsidRDefault="006B7774" w:rsidP="006B7774">
      <w:pPr>
        <w:jc w:val="both"/>
      </w:pPr>
      <w:r w:rsidRPr="00916F2C">
        <w:t>Le règlement des indemnités dues au titre de l'expropriation comporte deux phases. Une phase préparatoire qui donne l'opportunité au propriétaire de fixer dans la quinzaine par mémoire et avec toutes justifications à l'appui les sommes qu'il demande à titre d'indemnité d'éviction. La même invitation est adressée aux intéressés que le propriétaire à fait connaître à l'administration (fermiers, locataires, titulaires d'usufruit, d'habitation ou d'usage) de faire valoir leur droit.</w:t>
      </w:r>
    </w:p>
    <w:p w:rsidR="006B7774" w:rsidRPr="00916F2C" w:rsidRDefault="006B7774" w:rsidP="006B7774">
      <w:pPr>
        <w:jc w:val="both"/>
      </w:pPr>
      <w:r w:rsidRPr="00916F2C">
        <w:t>Les expropriés notifient directement à l'administration expropriante leur mémoire, par exploit d'huissier ou sous pli recommandé avec avis de réception.</w:t>
      </w:r>
    </w:p>
    <w:p w:rsidR="006B7774" w:rsidRPr="00916F2C" w:rsidRDefault="006B7774" w:rsidP="006B7774">
      <w:pPr>
        <w:jc w:val="both"/>
      </w:pPr>
      <w:r w:rsidRPr="00916F2C">
        <w:t>Dès réception des mémoires l'administration expropriante est tenue de déclarer son acception ou son refus. Si elle n'accepte pas ou si les propriétaires et autres intéressés n'ont pas présenté leurs demandes dans les délais prescrits, l'administration expropriante les sites devant la commission arbitrale d'évaluation pour qu'il soit procédé au règlement des indemnités.</w:t>
      </w:r>
    </w:p>
    <w:p w:rsidR="006B7774" w:rsidRPr="004D270E" w:rsidRDefault="006B7774" w:rsidP="006B7774">
      <w:pPr>
        <w:jc w:val="both"/>
      </w:pPr>
      <w:r w:rsidRPr="00916F2C">
        <w:rPr>
          <w:b/>
          <w:i/>
          <w:u w:val="single"/>
        </w:rPr>
        <w:t>La commission d'évaluation</w:t>
      </w:r>
    </w:p>
    <w:p w:rsidR="006B7774" w:rsidRPr="00916F2C" w:rsidRDefault="006B7774" w:rsidP="006B7774">
      <w:pPr>
        <w:jc w:val="both"/>
      </w:pPr>
      <w:r w:rsidRPr="00916F2C">
        <w:t>L'indemnité est fixée par la commission arbitrale d'évaluation siégeant au chef-lieu du district.La commission arbitrale est composée des membres suivants:</w:t>
      </w:r>
    </w:p>
    <w:p w:rsidR="006B7774" w:rsidRPr="00916F2C" w:rsidRDefault="006B7774" w:rsidP="004B365A">
      <w:pPr>
        <w:pStyle w:val="ListParagraph"/>
        <w:numPr>
          <w:ilvl w:val="0"/>
          <w:numId w:val="31"/>
        </w:numPr>
        <w:jc w:val="both"/>
        <w:rPr>
          <w:lang w:val="fr-FR"/>
        </w:rPr>
      </w:pPr>
      <w:r w:rsidRPr="00916F2C">
        <w:rPr>
          <w:lang w:val="fr-FR"/>
        </w:rPr>
        <w:t>Un magistrat, président;</w:t>
      </w:r>
    </w:p>
    <w:p w:rsidR="006B7774" w:rsidRPr="00916F2C" w:rsidRDefault="006B7774" w:rsidP="004B365A">
      <w:pPr>
        <w:pStyle w:val="ListParagraph"/>
        <w:numPr>
          <w:ilvl w:val="0"/>
          <w:numId w:val="31"/>
        </w:numPr>
        <w:jc w:val="both"/>
        <w:rPr>
          <w:lang w:val="fr-FR"/>
        </w:rPr>
      </w:pPr>
      <w:r w:rsidRPr="00916F2C">
        <w:rPr>
          <w:lang w:val="fr-FR"/>
        </w:rPr>
        <w:t>Deux fonctionnaires</w:t>
      </w:r>
    </w:p>
    <w:p w:rsidR="006B7774" w:rsidRPr="00916F2C" w:rsidRDefault="006B7774" w:rsidP="004B365A">
      <w:pPr>
        <w:pStyle w:val="ListParagraph"/>
        <w:numPr>
          <w:ilvl w:val="0"/>
          <w:numId w:val="31"/>
        </w:numPr>
        <w:jc w:val="both"/>
        <w:rPr>
          <w:lang w:val="fr-FR"/>
        </w:rPr>
      </w:pPr>
      <w:r w:rsidRPr="00916F2C">
        <w:rPr>
          <w:lang w:val="fr-FR"/>
        </w:rPr>
        <w:t>Une notaire;</w:t>
      </w:r>
    </w:p>
    <w:p w:rsidR="006B7774" w:rsidRPr="00916F2C" w:rsidRDefault="006B7774" w:rsidP="004B365A">
      <w:pPr>
        <w:pStyle w:val="ListParagraph"/>
        <w:numPr>
          <w:ilvl w:val="0"/>
          <w:numId w:val="31"/>
        </w:numPr>
        <w:jc w:val="both"/>
        <w:rPr>
          <w:lang w:val="fr-FR"/>
        </w:rPr>
      </w:pPr>
      <w:r w:rsidRPr="00916F2C">
        <w:rPr>
          <w:lang w:val="fr-FR"/>
        </w:rPr>
        <w:t>Et un contribuable représentant la propriété foncière.</w:t>
      </w:r>
    </w:p>
    <w:p w:rsidR="006B7774" w:rsidRPr="00916F2C" w:rsidRDefault="006B7774" w:rsidP="006B7774">
      <w:pPr>
        <w:pStyle w:val="ListParagraph"/>
        <w:ind w:left="0"/>
        <w:jc w:val="both"/>
        <w:rPr>
          <w:lang w:val="fr-FR"/>
        </w:rPr>
      </w:pPr>
    </w:p>
    <w:p w:rsidR="006B7774" w:rsidRPr="00916F2C" w:rsidRDefault="006B7774" w:rsidP="006B7774">
      <w:pPr>
        <w:pStyle w:val="ListParagraph"/>
        <w:ind w:left="0"/>
        <w:jc w:val="both"/>
        <w:rPr>
          <w:b/>
          <w:i/>
          <w:lang w:val="fr-FR"/>
        </w:rPr>
      </w:pPr>
      <w:r w:rsidRPr="00916F2C">
        <w:rPr>
          <w:b/>
          <w:i/>
          <w:lang w:val="fr-FR"/>
        </w:rPr>
        <w:t>Le paiement des indemnités</w:t>
      </w:r>
    </w:p>
    <w:p w:rsidR="006B7774" w:rsidRDefault="006B7774" w:rsidP="006B7774">
      <w:pPr>
        <w:pStyle w:val="ListParagraph"/>
        <w:ind w:left="0"/>
        <w:jc w:val="both"/>
        <w:rPr>
          <w:lang w:val="fr-FR"/>
        </w:rPr>
      </w:pPr>
      <w:r w:rsidRPr="00916F2C">
        <w:rPr>
          <w:lang w:val="fr-FR"/>
        </w:rPr>
        <w:t>L'administration peut prendre possession moyennant versement d'une indemnité au moins égale aux proposition faites par elle et s'il y a lieu, consignation du surplus de l'indemnité telle qu'elle a été fixé par la commission: ce surplus doit lui-même être versé à l'exproprié lorsque celui-ci l'accepte et lorsque l'administration n'en conteste pas le montant.</w:t>
      </w:r>
    </w:p>
    <w:p w:rsidR="00954182" w:rsidRPr="00916F2C" w:rsidRDefault="00954182" w:rsidP="006B7774">
      <w:pPr>
        <w:pStyle w:val="ListParagraph"/>
        <w:ind w:left="0"/>
        <w:jc w:val="both"/>
        <w:rPr>
          <w:lang w:val="fr-FR"/>
        </w:rPr>
      </w:pPr>
    </w:p>
    <w:p w:rsidR="004D270E" w:rsidRPr="00954182" w:rsidRDefault="006B7774" w:rsidP="00954182">
      <w:pPr>
        <w:pStyle w:val="ListParagraph"/>
        <w:ind w:left="0"/>
        <w:jc w:val="both"/>
        <w:rPr>
          <w:b/>
          <w:i/>
          <w:lang w:val="fr-FR"/>
        </w:rPr>
      </w:pPr>
      <w:r w:rsidRPr="00954182">
        <w:rPr>
          <w:b/>
          <w:i/>
          <w:lang w:val="fr-FR"/>
        </w:rPr>
        <w:t>Mécanisme de compensation/indemnisation</w:t>
      </w:r>
    </w:p>
    <w:p w:rsidR="000D71B2" w:rsidRPr="00916F2C" w:rsidRDefault="006B7774" w:rsidP="006B7774">
      <w:pPr>
        <w:jc w:val="both"/>
      </w:pPr>
      <w:r w:rsidRPr="00916F2C">
        <w:t xml:space="preserve">La règle  de fixation des indemnités en république Djiboutienne prévoit que l'indemnité d'expropriation ne doit comprendre que le dommage actuel et certain causé par le fait même de l'éviction; elle ne peut s'étendre au préjudice incertain et éventuel qui ne serait pas la conséquence directe de l'expropriation. Les indemnités sont, en principe, fixées d'après l'état et la valeur des biens, à la date de l'ordonnance du président du tribunal. Toutefois les améliorations de toute nature telles que construction, plantation diverses etc., qui auraient été faites à l'immeuble ou au fonds de commerce même antérieurement à l'ordonnance du président  ne donnent à aucune indemnité si, en raison de l'époque à laquelle les améliorations ont eu lieu ou de toutes autres circonstances, il apparaît qu'elles ont été faites en vue d'obtenir une indemnité plus élevée. </w:t>
      </w:r>
    </w:p>
    <w:p w:rsidR="006B7774" w:rsidRPr="0046293D" w:rsidRDefault="006B7774" w:rsidP="00954182">
      <w:pPr>
        <w:pStyle w:val="Heading2"/>
        <w:numPr>
          <w:ilvl w:val="1"/>
          <w:numId w:val="2"/>
        </w:numPr>
        <w:rPr>
          <w:sz w:val="24"/>
        </w:rPr>
      </w:pPr>
      <w:bookmarkStart w:id="210" w:name="_Toc462495650"/>
      <w:bookmarkStart w:id="211" w:name="_Toc536106674"/>
      <w:r w:rsidRPr="0046293D">
        <w:rPr>
          <w:sz w:val="24"/>
        </w:rPr>
        <w:t>Politique 4.12 de la Banque Mondiale</w:t>
      </w:r>
      <w:bookmarkEnd w:id="210"/>
      <w:bookmarkEnd w:id="211"/>
    </w:p>
    <w:p w:rsidR="006B7774" w:rsidRPr="00FA6B08" w:rsidRDefault="006B7774" w:rsidP="006B7774"/>
    <w:p w:rsidR="006B7774" w:rsidRPr="00F31D83" w:rsidRDefault="006B7774" w:rsidP="006B7774">
      <w:pPr>
        <w:jc w:val="both"/>
      </w:pPr>
      <w:r w:rsidRPr="00F31D83">
        <w:t>Les objectifs poursuivis par la politique opérationnelle 4.12 de la Banque Mondiale sur les  réinstallations involontaires sont les suivants :</w:t>
      </w:r>
    </w:p>
    <w:p w:rsidR="006B7774" w:rsidRPr="00916F2C" w:rsidRDefault="006B7774" w:rsidP="006B7774">
      <w:pPr>
        <w:jc w:val="both"/>
      </w:pPr>
      <w:r w:rsidRPr="00916F2C">
        <w:t xml:space="preserve">a). L’acquisition des terres et la réinstallation involontaire seront évitées autant que possible, ou minimisées en explorant toutes les alternatives viables possibles. </w:t>
      </w:r>
    </w:p>
    <w:p w:rsidR="006B7774" w:rsidRPr="00916F2C" w:rsidRDefault="006B7774" w:rsidP="006B7774">
      <w:pPr>
        <w:jc w:val="both"/>
      </w:pPr>
      <w:r w:rsidRPr="00916F2C">
        <w:t xml:space="preserve">b). Lorsque l’acquisition des terres et la réinstallation involontaires sont inévitables, les activités de réinstallation et de compensation seront planifiées et exécutés en tant que programmes durables, en offrant des ressources d’investissement suffisantes aux personnes déplacées par le projet pour qu’elles puissent partager les bénéfices du projet. Les personnes déplacées et compensées seront dûment consultées et auront l’occasion de participer à la planification et à l’exécution des programmes de réinstallation et de compensation. </w:t>
      </w:r>
    </w:p>
    <w:p w:rsidR="006B7774" w:rsidRPr="00916F2C" w:rsidRDefault="006B7774" w:rsidP="006B7774">
      <w:pPr>
        <w:jc w:val="both"/>
      </w:pPr>
      <w:r w:rsidRPr="00916F2C">
        <w:t>c). Les personnes déplacées et compensées recevront une aide dans leurs efforts d’amélioration de leurs moyens d’existence et de leur niveau de vie ou tout au moins de les ramener, en termes réels, au niveau d’avant le</w:t>
      </w:r>
      <w:r w:rsidR="002F52C5">
        <w:t xml:space="preserve"> </w:t>
      </w:r>
      <w:r w:rsidRPr="00916F2C">
        <w:t>déplacement ou au niveau qui prévalait au début de l’exécution du projet, en prenant le niveau le plus élevé. Ici, conformément à la politique de la Banque, les personnes affectées sont celles qui sont directement socialement et économiquement affectées par les projets d’investissements assistés par la Banque et en particulier la saisie de terres et autres biens qui aboutit à :</w:t>
      </w:r>
    </w:p>
    <w:p w:rsidR="006B7774" w:rsidRPr="00916F2C" w:rsidRDefault="006B7774" w:rsidP="006B7774">
      <w:pPr>
        <w:jc w:val="both"/>
      </w:pPr>
      <w:r w:rsidRPr="00916F2C">
        <w:t xml:space="preserve"> • Un relogement ou une perte d’abri</w:t>
      </w:r>
    </w:p>
    <w:p w:rsidR="006B7774" w:rsidRPr="00916F2C" w:rsidRDefault="006B7774" w:rsidP="006B7774">
      <w:pPr>
        <w:jc w:val="both"/>
      </w:pPr>
      <w:r w:rsidRPr="00916F2C">
        <w:t xml:space="preserve"> • La perte de biens ou d’accès à des biens</w:t>
      </w:r>
    </w:p>
    <w:p w:rsidR="006B7774" w:rsidRPr="00916F2C" w:rsidRDefault="006B7774" w:rsidP="006B7774">
      <w:pPr>
        <w:jc w:val="both"/>
      </w:pPr>
      <w:r w:rsidRPr="00916F2C">
        <w:t xml:space="preserve"> • La perte du gagne-pain ou de moyens d’existence, même si les personnes affectées ne doivent pas déménager, ou encore,</w:t>
      </w:r>
    </w:p>
    <w:p w:rsidR="006B7774" w:rsidRPr="00916F2C" w:rsidRDefault="006B7774" w:rsidP="006B7774">
      <w:pPr>
        <w:jc w:val="both"/>
      </w:pPr>
      <w:r w:rsidRPr="00916F2C">
        <w:t xml:space="preserve"> • La restriction involontaire ou la suppression de l’accès à des parcs et des aires protégées qui ont des impacts adverses sur les moyens d’existence des personnes déplacées. </w:t>
      </w:r>
    </w:p>
    <w:p w:rsidR="006B7774" w:rsidRPr="00916F2C" w:rsidRDefault="006B7774" w:rsidP="006B7774">
      <w:pPr>
        <w:jc w:val="both"/>
      </w:pPr>
      <w:r w:rsidRPr="00916F2C">
        <w:t xml:space="preserve">La politique de la réinstallation s’applique à toutes les composantes situées dans le cadre du projet, qu’elles soient ou non directement financées, en totalité ou en partie, par la Banque mondiale. La politique s’applique à toutes les personnes affectées, quel qu’en soit le nombre, la gravité de l’impact et si elles ont ou non un titre légal à la terre. </w:t>
      </w:r>
    </w:p>
    <w:p w:rsidR="006B7774" w:rsidRPr="00B23A8F" w:rsidRDefault="006B7774" w:rsidP="006B7774">
      <w:pPr>
        <w:jc w:val="both"/>
      </w:pPr>
      <w:r w:rsidRPr="00FA6B08">
        <w:t xml:space="preserve">Une attention particulière sera portée aux besoins des personnes vulnérables parmi ces groupes déplacés et en particulier de celles qui sont en dessous du seuil de pauvreté : les gens sans terre, les personnes âgées, les femmes et les enfants, les groupes indigènes et les minorités ethniques, les orphelins ou autres personnes affectées qui pourraient ne pas être protégées dans le cadre de la législation nationale sur la compensation pour la terre. </w:t>
      </w:r>
      <w:r w:rsidRPr="00916F2C">
        <w:t xml:space="preserve">La politique exige aussi que l’exécution des plans de réinstallation et de compensation soit une condition préalable à l’exécution des activités qui sont la cause de la réinstallation, par exemple l’acquisition des terres, pour assurer que le déplacement ou la restriction à l’accès n’aient pas lieu avant que les mesures nécessaires à la réinstallation et à la compensation soient en place. Il est exigé en plus que ces mesurent incluent l’offre d’une compensation et autre assistance nécessaire pour le relogement avant le déplacement, et la préparation et l’offre de sites de réinstallation avec des installations adéquates lorsqu’on en a besoin. En particulier la saisie d’une terre et de biens afférents ou l’empêchement d’accéder ne se feront qu’après que la compensation ait été payée et, le cas échéant, que les sites de réinstallation, les nouveaux logements, l’infrastructure, les services publics et les allocations de déménagement aient été fournis aux personnes déplacées. De plus, lorsqu’il y a relogement ou perte d’abri, la politique exige que les mesures visant à aider les personnes déplacées soient exécutées conformément au plan d’action de réinstallation et de compensation. Il importe tout particulièrement de neutraliser, dans la mesure du possible, toutes les pressions socioéconomiques dans les communautés qui seraient probablement exacerbées par la réinstallation involontaire, en encourageant les personnes affectées par les activités du projet d’y participer. </w:t>
      </w:r>
      <w:r w:rsidRPr="00B23A8F">
        <w:t>C’est pourquoi les communautés affectées devront être consultées et être intégrées au processus de planification. Pour finir, le CPR veillera à ce que les communautés affectées soient consciencieusement consultées, participent au processus de planification et reçoivent une compensation adéquate afin que leurs revenus d’avant le déplacement soient restaurés et que tout ce processus soit juste et transparent.</w:t>
      </w:r>
    </w:p>
    <w:p w:rsidR="006B7774" w:rsidRPr="00014A7A" w:rsidRDefault="006B7774" w:rsidP="006B7774">
      <w:pPr>
        <w:rPr>
          <w:rFonts w:ascii="Cambria" w:hAnsi="Cambria"/>
          <w:b/>
          <w:bCs/>
          <w:color w:val="4F81BD"/>
          <w:sz w:val="24"/>
          <w:szCs w:val="26"/>
        </w:rPr>
      </w:pPr>
    </w:p>
    <w:p w:rsidR="006B7774" w:rsidRPr="00014A7A" w:rsidRDefault="006B7774" w:rsidP="00954182">
      <w:pPr>
        <w:pStyle w:val="Heading2"/>
        <w:numPr>
          <w:ilvl w:val="1"/>
          <w:numId w:val="2"/>
        </w:numPr>
        <w:rPr>
          <w:bCs w:val="0"/>
          <w:sz w:val="24"/>
        </w:rPr>
        <w:sectPr w:rsidR="006B7774" w:rsidRPr="00014A7A" w:rsidSect="006B7774">
          <w:footerReference w:type="even" r:id="rId12"/>
          <w:footerReference w:type="default" r:id="rId13"/>
          <w:footerReference w:type="first" r:id="rId14"/>
          <w:pgSz w:w="11906" w:h="16838"/>
          <w:pgMar w:top="1417" w:right="1417" w:bottom="1417" w:left="1417" w:header="708" w:footer="708" w:gutter="0"/>
          <w:pgNumType w:start="1"/>
          <w:cols w:space="708"/>
          <w:titlePg/>
          <w:docGrid w:linePitch="360"/>
        </w:sectPr>
      </w:pPr>
      <w:bookmarkStart w:id="212" w:name="_Toc462495651"/>
      <w:bookmarkStart w:id="213" w:name="_Toc536106675"/>
      <w:r w:rsidRPr="00014A7A">
        <w:rPr>
          <w:sz w:val="24"/>
        </w:rPr>
        <w:t>Conformités</w:t>
      </w:r>
      <w:r w:rsidRPr="00014A7A">
        <w:rPr>
          <w:bCs w:val="0"/>
          <w:sz w:val="24"/>
        </w:rPr>
        <w:t xml:space="preserve"> et divergences entre la législation nationale et les politiques de la Banque Mondiale</w:t>
      </w:r>
      <w:bookmarkEnd w:id="212"/>
      <w:bookmarkEnd w:id="213"/>
    </w:p>
    <w:p w:rsidR="004D270E" w:rsidRPr="00364682" w:rsidRDefault="004D270E" w:rsidP="004D270E">
      <w:pPr>
        <w:pStyle w:val="Caption"/>
        <w:rPr>
          <w:b w:val="0"/>
          <w:bCs w:val="0"/>
          <w:sz w:val="22"/>
          <w:szCs w:val="22"/>
          <w:lang w:val="fr-FR"/>
        </w:rPr>
      </w:pPr>
      <w:bookmarkStart w:id="214" w:name="_Toc462310998"/>
      <w:bookmarkStart w:id="215" w:name="_Toc462438072"/>
      <w:bookmarkStart w:id="216" w:name="_Toc529953153"/>
      <w:r w:rsidRPr="00364682">
        <w:rPr>
          <w:sz w:val="22"/>
          <w:szCs w:val="22"/>
          <w:lang w:val="fr-FR"/>
        </w:rPr>
        <w:t xml:space="preserve">Tableau </w:t>
      </w:r>
      <w:r w:rsidR="00322C53">
        <w:rPr>
          <w:sz w:val="22"/>
          <w:szCs w:val="22"/>
          <w:lang w:val="fr-FR"/>
        </w:rPr>
        <w:t>6</w:t>
      </w:r>
      <w:r w:rsidRPr="00364682">
        <w:rPr>
          <w:sz w:val="22"/>
          <w:szCs w:val="22"/>
          <w:lang w:val="fr-FR"/>
        </w:rPr>
        <w:t>:</w:t>
      </w:r>
      <w:r w:rsidRPr="00364682">
        <w:rPr>
          <w:bCs w:val="0"/>
          <w:sz w:val="22"/>
          <w:szCs w:val="22"/>
          <w:lang w:val="fr-FR"/>
        </w:rPr>
        <w:t xml:space="preserve"> Comparaison entre la législation Djiboutienne et la PO 4.12</w:t>
      </w:r>
      <w:bookmarkEnd w:id="214"/>
      <w:bookmarkEnd w:id="215"/>
      <w:bookmarkEnd w:id="216"/>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4536"/>
        <w:gridCol w:w="5103"/>
        <w:gridCol w:w="3827"/>
      </w:tblGrid>
      <w:tr w:rsidR="004D270E" w:rsidRPr="00815159" w:rsidTr="000F2C22">
        <w:trPr>
          <w:trHeight w:val="318"/>
        </w:trPr>
        <w:tc>
          <w:tcPr>
            <w:tcW w:w="1844" w:type="dxa"/>
            <w:shd w:val="clear" w:color="auto" w:fill="B8CCE4"/>
          </w:tcPr>
          <w:p w:rsidR="004D270E" w:rsidRPr="00815159" w:rsidRDefault="004D270E" w:rsidP="000F2C22">
            <w:pPr>
              <w:tabs>
                <w:tab w:val="left" w:pos="720"/>
              </w:tabs>
              <w:jc w:val="both"/>
              <w:rPr>
                <w:b/>
                <w:bCs/>
                <w:sz w:val="20"/>
                <w:szCs w:val="20"/>
              </w:rPr>
            </w:pPr>
            <w:r w:rsidRPr="00815159">
              <w:rPr>
                <w:b/>
                <w:bCs/>
                <w:sz w:val="20"/>
                <w:szCs w:val="20"/>
              </w:rPr>
              <w:t>Thème</w:t>
            </w:r>
          </w:p>
        </w:tc>
        <w:tc>
          <w:tcPr>
            <w:tcW w:w="4536" w:type="dxa"/>
            <w:shd w:val="clear" w:color="auto" w:fill="B8CCE4"/>
          </w:tcPr>
          <w:p w:rsidR="004D270E" w:rsidRPr="00B23A8F" w:rsidRDefault="004D270E" w:rsidP="000F2C22">
            <w:pPr>
              <w:tabs>
                <w:tab w:val="left" w:pos="720"/>
              </w:tabs>
              <w:jc w:val="center"/>
              <w:rPr>
                <w:b/>
                <w:bCs/>
                <w:sz w:val="20"/>
                <w:szCs w:val="20"/>
              </w:rPr>
            </w:pPr>
            <w:r w:rsidRPr="00B23A8F">
              <w:rPr>
                <w:b/>
                <w:bCs/>
                <w:sz w:val="20"/>
                <w:szCs w:val="20"/>
              </w:rPr>
              <w:t>Cadre juridique national du Djibouti</w:t>
            </w:r>
          </w:p>
        </w:tc>
        <w:tc>
          <w:tcPr>
            <w:tcW w:w="5103" w:type="dxa"/>
            <w:shd w:val="clear" w:color="auto" w:fill="B8CCE4"/>
          </w:tcPr>
          <w:p w:rsidR="004D270E" w:rsidRPr="00815159" w:rsidRDefault="004D270E" w:rsidP="000F2C22">
            <w:pPr>
              <w:tabs>
                <w:tab w:val="left" w:pos="720"/>
              </w:tabs>
              <w:jc w:val="both"/>
              <w:rPr>
                <w:b/>
                <w:bCs/>
                <w:sz w:val="20"/>
                <w:szCs w:val="20"/>
              </w:rPr>
            </w:pPr>
            <w:r w:rsidRPr="00815159">
              <w:rPr>
                <w:b/>
                <w:bCs/>
                <w:sz w:val="20"/>
                <w:szCs w:val="20"/>
              </w:rPr>
              <w:t>Cadre de l’OP 4.12</w:t>
            </w:r>
          </w:p>
        </w:tc>
        <w:tc>
          <w:tcPr>
            <w:tcW w:w="3827" w:type="dxa"/>
            <w:shd w:val="clear" w:color="auto" w:fill="B8CCE4"/>
          </w:tcPr>
          <w:p w:rsidR="004D270E" w:rsidRPr="00815159" w:rsidRDefault="004D270E" w:rsidP="000F2C22">
            <w:pPr>
              <w:tabs>
                <w:tab w:val="left" w:pos="720"/>
              </w:tabs>
              <w:jc w:val="both"/>
              <w:rPr>
                <w:b/>
                <w:bCs/>
                <w:sz w:val="20"/>
                <w:szCs w:val="20"/>
              </w:rPr>
            </w:pPr>
            <w:r w:rsidRPr="00815159">
              <w:rPr>
                <w:b/>
                <w:bCs/>
                <w:sz w:val="20"/>
                <w:szCs w:val="20"/>
              </w:rPr>
              <w:t>Conclusions</w:t>
            </w:r>
          </w:p>
        </w:tc>
      </w:tr>
      <w:tr w:rsidR="004D270E" w:rsidRPr="0011783D" w:rsidTr="000F2C22">
        <w:trPr>
          <w:trHeight w:val="339"/>
        </w:trPr>
        <w:tc>
          <w:tcPr>
            <w:tcW w:w="1844" w:type="dxa"/>
            <w:shd w:val="clear" w:color="auto" w:fill="auto"/>
          </w:tcPr>
          <w:p w:rsidR="004D270E" w:rsidRPr="00815159" w:rsidRDefault="004D270E" w:rsidP="000F2C22">
            <w:pPr>
              <w:spacing w:before="80" w:after="40"/>
              <w:rPr>
                <w:color w:val="000000"/>
                <w:sz w:val="20"/>
                <w:szCs w:val="20"/>
              </w:rPr>
            </w:pPr>
            <w:r w:rsidRPr="00815159">
              <w:rPr>
                <w:color w:val="000000"/>
                <w:sz w:val="20"/>
                <w:szCs w:val="20"/>
              </w:rPr>
              <w:t xml:space="preserve">Eligibilité à une compensation </w:t>
            </w:r>
          </w:p>
        </w:tc>
        <w:tc>
          <w:tcPr>
            <w:tcW w:w="4536" w:type="dxa"/>
            <w:shd w:val="clear" w:color="auto" w:fill="auto"/>
          </w:tcPr>
          <w:p w:rsidR="004D270E" w:rsidRPr="00B23A8F" w:rsidRDefault="004D270E" w:rsidP="000F2C22">
            <w:pPr>
              <w:spacing w:before="80" w:after="40"/>
              <w:jc w:val="both"/>
              <w:rPr>
                <w:color w:val="000000"/>
                <w:sz w:val="20"/>
                <w:szCs w:val="20"/>
              </w:rPr>
            </w:pPr>
            <w:r w:rsidRPr="00B23A8F">
              <w:rPr>
                <w:sz w:val="20"/>
                <w:szCs w:val="20"/>
              </w:rPr>
              <w:t>La loi N°172/AN/91/2e L du 10 octobre 1991 règlement l'expropriation pour cause d'utilité</w:t>
            </w:r>
            <w:r w:rsidRPr="00B23A8F">
              <w:rPr>
                <w:color w:val="000000"/>
                <w:sz w:val="20"/>
                <w:szCs w:val="20"/>
              </w:rPr>
              <w:t xml:space="preserve"> indique a son article 24 que le propriétaire ainsi que les autres intéressés devront  formuler les sommes qu'il demande dans un délai de quinze jours à l'administration expropriante.</w:t>
            </w:r>
          </w:p>
        </w:tc>
        <w:tc>
          <w:tcPr>
            <w:tcW w:w="5103" w:type="dxa"/>
            <w:shd w:val="clear" w:color="auto" w:fill="auto"/>
          </w:tcPr>
          <w:p w:rsidR="004D270E" w:rsidRPr="00B23A8F" w:rsidRDefault="004D270E" w:rsidP="000F2C22">
            <w:pPr>
              <w:spacing w:before="80" w:after="40"/>
              <w:jc w:val="both"/>
              <w:rPr>
                <w:color w:val="000000"/>
                <w:sz w:val="20"/>
                <w:szCs w:val="20"/>
              </w:rPr>
            </w:pPr>
            <w:r w:rsidRPr="00B23A8F">
              <w:rPr>
                <w:sz w:val="20"/>
                <w:szCs w:val="20"/>
              </w:rPr>
              <w:t>OP.4.12 par.14 ; Annexe A par.5. a)i) : Le recensement permet d’identifier les personnes éligibles à l’aide pour décourager l’arrivée massive de personnes inéligibles. Mise au point d’une procédure acceptable pour déterminer les critères d’éligibilité des personnes déplacées en impliquant les différents acteurs. Exclure du droit à compensation et à l’aide des populations qui s’installent dans la zone après la décision de réaliser le projet et l’élaboration du recensement des populations éligibles à la réinstallation et autres compensations.</w:t>
            </w:r>
          </w:p>
        </w:tc>
        <w:tc>
          <w:tcPr>
            <w:tcW w:w="3827" w:type="dxa"/>
            <w:shd w:val="clear" w:color="auto" w:fill="auto"/>
          </w:tcPr>
          <w:p w:rsidR="004D270E" w:rsidRPr="00B23A8F" w:rsidRDefault="004D270E" w:rsidP="000F2C22">
            <w:pPr>
              <w:spacing w:before="80" w:after="40"/>
              <w:jc w:val="both"/>
              <w:rPr>
                <w:color w:val="000000"/>
                <w:sz w:val="20"/>
                <w:szCs w:val="20"/>
              </w:rPr>
            </w:pPr>
            <w:r w:rsidRPr="00B23A8F">
              <w:rPr>
                <w:color w:val="000000"/>
                <w:sz w:val="20"/>
                <w:szCs w:val="20"/>
              </w:rPr>
              <w:t xml:space="preserve">Il existe une </w:t>
            </w:r>
            <w:r w:rsidRPr="00B23A8F">
              <w:rPr>
                <w:color w:val="000000"/>
                <w:sz w:val="20"/>
                <w:szCs w:val="20"/>
                <w:u w:val="single"/>
              </w:rPr>
              <w:t>concordance</w:t>
            </w:r>
            <w:r w:rsidRPr="00B23A8F">
              <w:rPr>
                <w:color w:val="000000"/>
                <w:sz w:val="20"/>
                <w:szCs w:val="20"/>
              </w:rPr>
              <w:t xml:space="preserve"> entre la politique de la Banque mondiale et la législation Djiboutienne. </w:t>
            </w:r>
          </w:p>
          <w:p w:rsidR="004D270E" w:rsidRPr="00B23A8F" w:rsidRDefault="004D270E" w:rsidP="000F2C22">
            <w:pPr>
              <w:spacing w:before="80" w:after="40"/>
              <w:jc w:val="both"/>
              <w:rPr>
                <w:color w:val="000000"/>
                <w:sz w:val="20"/>
                <w:szCs w:val="20"/>
              </w:rPr>
            </w:pPr>
            <w:r w:rsidRPr="00B23A8F">
              <w:rPr>
                <w:color w:val="000000"/>
                <w:sz w:val="20"/>
                <w:szCs w:val="20"/>
                <w:u w:val="single"/>
              </w:rPr>
              <w:t>Suggestion</w:t>
            </w:r>
            <w:r w:rsidRPr="00B23A8F">
              <w:rPr>
                <w:color w:val="000000"/>
                <w:sz w:val="20"/>
                <w:szCs w:val="20"/>
              </w:rPr>
              <w:t>: L’OP 4.12 de la Banque mondiale sera appliquée parce que plus explicite.</w:t>
            </w:r>
          </w:p>
        </w:tc>
      </w:tr>
      <w:tr w:rsidR="004D270E" w:rsidRPr="0011783D" w:rsidTr="000F2C22">
        <w:trPr>
          <w:trHeight w:val="339"/>
        </w:trPr>
        <w:tc>
          <w:tcPr>
            <w:tcW w:w="1844" w:type="dxa"/>
            <w:shd w:val="clear" w:color="auto" w:fill="auto"/>
          </w:tcPr>
          <w:p w:rsidR="004D270E" w:rsidRPr="00815159" w:rsidRDefault="004D270E" w:rsidP="000F2C22">
            <w:pPr>
              <w:tabs>
                <w:tab w:val="left" w:pos="720"/>
              </w:tabs>
              <w:jc w:val="both"/>
              <w:rPr>
                <w:color w:val="000000"/>
                <w:sz w:val="20"/>
                <w:szCs w:val="20"/>
              </w:rPr>
            </w:pPr>
            <w:r w:rsidRPr="00815159">
              <w:rPr>
                <w:color w:val="000000"/>
                <w:sz w:val="20"/>
                <w:szCs w:val="20"/>
              </w:rPr>
              <w:t>Réalisation des PAR</w:t>
            </w:r>
          </w:p>
        </w:tc>
        <w:tc>
          <w:tcPr>
            <w:tcW w:w="4536" w:type="dxa"/>
            <w:shd w:val="clear" w:color="auto" w:fill="auto"/>
          </w:tcPr>
          <w:p w:rsidR="004D270E" w:rsidRPr="00B23A8F" w:rsidRDefault="004D270E" w:rsidP="000F2C22">
            <w:pPr>
              <w:tabs>
                <w:tab w:val="left" w:pos="720"/>
              </w:tabs>
              <w:jc w:val="both"/>
              <w:rPr>
                <w:color w:val="000000"/>
                <w:sz w:val="20"/>
                <w:szCs w:val="20"/>
              </w:rPr>
            </w:pPr>
            <w:r w:rsidRPr="00B23A8F">
              <w:rPr>
                <w:color w:val="000000"/>
                <w:sz w:val="20"/>
                <w:szCs w:val="20"/>
              </w:rPr>
              <w:t xml:space="preserve">Le cadre national ne prévoit pas l’élaboration d’un PAR </w:t>
            </w:r>
          </w:p>
        </w:tc>
        <w:tc>
          <w:tcPr>
            <w:tcW w:w="5103" w:type="dxa"/>
            <w:shd w:val="clear" w:color="auto" w:fill="auto"/>
          </w:tcPr>
          <w:p w:rsidR="004D270E" w:rsidRPr="00B23A8F" w:rsidRDefault="004D270E" w:rsidP="000F2C22">
            <w:pPr>
              <w:tabs>
                <w:tab w:val="left" w:pos="720"/>
              </w:tabs>
              <w:jc w:val="both"/>
              <w:rPr>
                <w:color w:val="000000"/>
                <w:sz w:val="20"/>
                <w:szCs w:val="20"/>
              </w:rPr>
            </w:pPr>
            <w:r w:rsidRPr="00B23A8F">
              <w:rPr>
                <w:sz w:val="20"/>
                <w:szCs w:val="20"/>
              </w:rPr>
              <w:t xml:space="preserve"> L'OP 4.12 demande que qu'un PAR  soit élaboré lorsque   des personnes sont affectées par le projet </w:t>
            </w:r>
          </w:p>
        </w:tc>
        <w:tc>
          <w:tcPr>
            <w:tcW w:w="3827" w:type="dxa"/>
            <w:shd w:val="clear" w:color="auto" w:fill="auto"/>
          </w:tcPr>
          <w:p w:rsidR="004D270E" w:rsidRPr="00B23A8F" w:rsidRDefault="004D270E" w:rsidP="000F2C22">
            <w:pPr>
              <w:tabs>
                <w:tab w:val="left" w:pos="720"/>
              </w:tabs>
              <w:jc w:val="both"/>
              <w:rPr>
                <w:color w:val="000000"/>
                <w:sz w:val="20"/>
                <w:szCs w:val="20"/>
              </w:rPr>
            </w:pPr>
            <w:r w:rsidRPr="00B23A8F">
              <w:rPr>
                <w:color w:val="000000"/>
                <w:sz w:val="20"/>
                <w:szCs w:val="20"/>
                <w:u w:val="single"/>
              </w:rPr>
              <w:t>Discordance</w:t>
            </w:r>
            <w:r w:rsidRPr="00B23A8F">
              <w:rPr>
                <w:color w:val="000000"/>
                <w:sz w:val="20"/>
                <w:szCs w:val="20"/>
              </w:rPr>
              <w:t xml:space="preserve"> avec l’OP 4.12</w:t>
            </w:r>
          </w:p>
          <w:p w:rsidR="004D270E" w:rsidRPr="00B23A8F" w:rsidRDefault="004D270E" w:rsidP="000F2C22">
            <w:pPr>
              <w:tabs>
                <w:tab w:val="left" w:pos="720"/>
              </w:tabs>
              <w:jc w:val="both"/>
              <w:rPr>
                <w:color w:val="000000"/>
                <w:sz w:val="20"/>
                <w:szCs w:val="20"/>
              </w:rPr>
            </w:pPr>
            <w:r w:rsidRPr="00B23A8F">
              <w:rPr>
                <w:color w:val="000000"/>
                <w:sz w:val="20"/>
                <w:szCs w:val="20"/>
                <w:u w:val="single"/>
              </w:rPr>
              <w:t>Suggestion</w:t>
            </w:r>
            <w:r w:rsidRPr="00B23A8F">
              <w:rPr>
                <w:color w:val="000000"/>
                <w:sz w:val="20"/>
                <w:szCs w:val="20"/>
              </w:rPr>
              <w:t>: L’OP 4.12 de la Banque mondiale sera appliquée</w:t>
            </w:r>
          </w:p>
        </w:tc>
      </w:tr>
      <w:tr w:rsidR="004D270E" w:rsidRPr="0011783D" w:rsidTr="000F2C22">
        <w:trPr>
          <w:trHeight w:val="339"/>
        </w:trPr>
        <w:tc>
          <w:tcPr>
            <w:tcW w:w="1844" w:type="dxa"/>
            <w:shd w:val="clear" w:color="auto" w:fill="auto"/>
          </w:tcPr>
          <w:p w:rsidR="004D270E" w:rsidRPr="00815159" w:rsidRDefault="004D270E" w:rsidP="000F2C22">
            <w:pPr>
              <w:tabs>
                <w:tab w:val="left" w:pos="720"/>
              </w:tabs>
              <w:jc w:val="both"/>
              <w:rPr>
                <w:sz w:val="20"/>
                <w:szCs w:val="20"/>
              </w:rPr>
            </w:pPr>
            <w:r w:rsidRPr="00815159">
              <w:rPr>
                <w:sz w:val="20"/>
                <w:szCs w:val="20"/>
              </w:rPr>
              <w:t xml:space="preserve">Date limite d’éligibilité </w:t>
            </w:r>
            <w:r w:rsidRPr="00815159">
              <w:rPr>
                <w:color w:val="000000"/>
                <w:sz w:val="20"/>
                <w:szCs w:val="20"/>
              </w:rPr>
              <w:t>(CUT-OFF DATE)</w:t>
            </w:r>
          </w:p>
        </w:tc>
        <w:tc>
          <w:tcPr>
            <w:tcW w:w="4536" w:type="dxa"/>
            <w:shd w:val="clear" w:color="auto" w:fill="auto"/>
          </w:tcPr>
          <w:p w:rsidR="004D270E" w:rsidRPr="00B23A8F" w:rsidRDefault="004D270E" w:rsidP="000F2C22">
            <w:pPr>
              <w:tabs>
                <w:tab w:val="left" w:pos="720"/>
              </w:tabs>
              <w:jc w:val="both"/>
              <w:rPr>
                <w:sz w:val="20"/>
                <w:szCs w:val="20"/>
              </w:rPr>
            </w:pPr>
            <w:r w:rsidRPr="00B23A8F">
              <w:rPr>
                <w:sz w:val="20"/>
                <w:szCs w:val="20"/>
              </w:rPr>
              <w:t>La procédure nationale prévoit à son article 4 sur loi N°172/AN/91/2e L du 10 octobre 1991 règlement l'expropriation pour cause d'utilité qu'après le recensement et l’identification des biens affectés, les intéressés disposent de huit (8) jours pour formuler des  réclamation passé ce délai aucune réclamation ne sera accepté. Toutefois la loi ne dispose pas sur ce qui va se passer après ces exercices (admission et exclusion de nouveaux arrivants)</w:t>
            </w:r>
          </w:p>
        </w:tc>
        <w:tc>
          <w:tcPr>
            <w:tcW w:w="5103" w:type="dxa"/>
            <w:shd w:val="clear" w:color="auto" w:fill="auto"/>
          </w:tcPr>
          <w:p w:rsidR="004D270E" w:rsidRPr="00B23A8F" w:rsidRDefault="004D270E" w:rsidP="000F2C22">
            <w:pPr>
              <w:tabs>
                <w:tab w:val="left" w:pos="720"/>
              </w:tabs>
              <w:jc w:val="both"/>
              <w:rPr>
                <w:sz w:val="20"/>
                <w:szCs w:val="20"/>
              </w:rPr>
            </w:pPr>
            <w:r w:rsidRPr="00B23A8F">
              <w:rPr>
                <w:sz w:val="20"/>
                <w:szCs w:val="20"/>
              </w:rPr>
              <w:t xml:space="preserve">Le recensement permet d’identifier les personnes éligibles à l’aide pour décourager l’arrivée massive de personnes inéligibles ; de mettre au point d’une procédure acceptable pour déterminer les critères d’éligibilité des personnes déplacées en impliquant les différents acteurs ; d’exclure du droit à compensation et à l’aide des populations qui s’installent dans la zone après la décision de réaliser le projet et l’élaboration du recensement des populations éligibles à la réinstallation et autres compensations. </w:t>
            </w:r>
          </w:p>
        </w:tc>
        <w:tc>
          <w:tcPr>
            <w:tcW w:w="3827" w:type="dxa"/>
            <w:shd w:val="clear" w:color="auto" w:fill="auto"/>
          </w:tcPr>
          <w:p w:rsidR="004D270E" w:rsidRPr="00B23A8F" w:rsidRDefault="004D270E" w:rsidP="000F2C22">
            <w:pPr>
              <w:tabs>
                <w:tab w:val="left" w:pos="720"/>
              </w:tabs>
              <w:jc w:val="both"/>
              <w:rPr>
                <w:color w:val="000000"/>
                <w:sz w:val="20"/>
                <w:szCs w:val="20"/>
              </w:rPr>
            </w:pPr>
            <w:r w:rsidRPr="00B23A8F">
              <w:rPr>
                <w:color w:val="000000"/>
                <w:sz w:val="20"/>
                <w:szCs w:val="20"/>
                <w:u w:val="single"/>
              </w:rPr>
              <w:t>Concordance partielle</w:t>
            </w:r>
            <w:r w:rsidRPr="00B23A8F">
              <w:rPr>
                <w:color w:val="000000"/>
                <w:sz w:val="20"/>
                <w:szCs w:val="20"/>
              </w:rPr>
              <w:t xml:space="preserve"> entre les deux politiques.  Toutefois, celle de la Banque est plus explicite et plus complète en matière de détermination de la date limite d’éligibilité. </w:t>
            </w:r>
          </w:p>
          <w:p w:rsidR="004D270E" w:rsidRPr="00B23A8F" w:rsidRDefault="004D270E" w:rsidP="000F2C22">
            <w:pPr>
              <w:tabs>
                <w:tab w:val="left" w:pos="720"/>
              </w:tabs>
              <w:jc w:val="both"/>
              <w:rPr>
                <w:color w:val="000000"/>
                <w:sz w:val="20"/>
                <w:szCs w:val="20"/>
              </w:rPr>
            </w:pPr>
            <w:r w:rsidRPr="00B23A8F">
              <w:rPr>
                <w:color w:val="000000"/>
                <w:sz w:val="20"/>
                <w:szCs w:val="20"/>
                <w:u w:val="single"/>
              </w:rPr>
              <w:t>Suggestion</w:t>
            </w:r>
            <w:r w:rsidRPr="00B23A8F">
              <w:rPr>
                <w:color w:val="000000"/>
                <w:sz w:val="20"/>
                <w:szCs w:val="20"/>
              </w:rPr>
              <w:t>: L’OP 4.12 de la Banque mondiale sera appliquée</w:t>
            </w:r>
          </w:p>
        </w:tc>
      </w:tr>
      <w:tr w:rsidR="004D270E" w:rsidRPr="0011783D" w:rsidTr="000F2C22">
        <w:trPr>
          <w:trHeight w:val="2394"/>
        </w:trPr>
        <w:tc>
          <w:tcPr>
            <w:tcW w:w="1844" w:type="dxa"/>
            <w:shd w:val="clear" w:color="auto" w:fill="auto"/>
          </w:tcPr>
          <w:p w:rsidR="004D270E" w:rsidRPr="00815159" w:rsidRDefault="004D270E" w:rsidP="000F2C22">
            <w:pPr>
              <w:spacing w:before="80" w:after="40"/>
              <w:rPr>
                <w:color w:val="000000"/>
                <w:sz w:val="20"/>
                <w:szCs w:val="20"/>
              </w:rPr>
            </w:pPr>
            <w:r w:rsidRPr="00815159">
              <w:rPr>
                <w:color w:val="000000"/>
                <w:sz w:val="20"/>
                <w:szCs w:val="20"/>
              </w:rPr>
              <w:t>Occupants irréguliers</w:t>
            </w:r>
          </w:p>
        </w:tc>
        <w:tc>
          <w:tcPr>
            <w:tcW w:w="4536" w:type="dxa"/>
            <w:shd w:val="clear" w:color="auto" w:fill="auto"/>
          </w:tcPr>
          <w:p w:rsidR="004D270E" w:rsidRPr="00B23A8F" w:rsidRDefault="004D270E" w:rsidP="000F2C22">
            <w:pPr>
              <w:spacing w:before="80" w:after="40"/>
              <w:rPr>
                <w:color w:val="000000"/>
                <w:sz w:val="20"/>
                <w:szCs w:val="20"/>
              </w:rPr>
            </w:pPr>
            <w:r w:rsidRPr="00B23A8F">
              <w:rPr>
                <w:sz w:val="20"/>
                <w:szCs w:val="20"/>
              </w:rPr>
              <w:t xml:space="preserve">La notion d'occupants irréguliers ne figure pas dans la législation Djiboutienne. </w:t>
            </w:r>
          </w:p>
        </w:tc>
        <w:tc>
          <w:tcPr>
            <w:tcW w:w="5103" w:type="dxa"/>
            <w:shd w:val="clear" w:color="auto" w:fill="auto"/>
          </w:tcPr>
          <w:p w:rsidR="004D270E" w:rsidRPr="00B23A8F" w:rsidRDefault="004D270E" w:rsidP="000F2C22">
            <w:pPr>
              <w:spacing w:before="80" w:after="40"/>
              <w:jc w:val="both"/>
              <w:rPr>
                <w:color w:val="000000"/>
                <w:sz w:val="20"/>
                <w:szCs w:val="20"/>
              </w:rPr>
            </w:pPr>
            <w:r w:rsidRPr="00B23A8F">
              <w:rPr>
                <w:color w:val="000000"/>
                <w:sz w:val="20"/>
                <w:szCs w:val="20"/>
              </w:rPr>
              <w:t>Selon l’OP4.12, les personnes occupant irrégulièrement un site reçoivent une aide à la réinstallation en lieu et place de la compensation pour les terres qu’elles occupent, et toute autre aide, en tant que de besoin, aux fins d’atteindre les objectifs énoncés dans la présente politique, à la condition qu’elles aient occupé les terres dans la zone du projet avant la date limite fixée.</w:t>
            </w:r>
          </w:p>
          <w:p w:rsidR="004D270E" w:rsidRPr="00B23A8F" w:rsidRDefault="004D270E" w:rsidP="000F2C22">
            <w:pPr>
              <w:spacing w:before="80" w:after="40"/>
              <w:rPr>
                <w:color w:val="000000"/>
                <w:sz w:val="20"/>
                <w:szCs w:val="20"/>
              </w:rPr>
            </w:pPr>
            <w:r w:rsidRPr="00B23A8F">
              <w:rPr>
                <w:color w:val="000000"/>
                <w:sz w:val="20"/>
                <w:szCs w:val="20"/>
              </w:rPr>
              <w:t xml:space="preserve">Si une relocalisation physique est nécessaire, les personnes déplacées doivent bénéficier d’une aide telle que des indemnités de déplacement durant la réinstallation. </w:t>
            </w:r>
          </w:p>
        </w:tc>
        <w:tc>
          <w:tcPr>
            <w:tcW w:w="3827" w:type="dxa"/>
            <w:shd w:val="clear" w:color="auto" w:fill="auto"/>
          </w:tcPr>
          <w:p w:rsidR="004D270E" w:rsidRPr="00B23A8F" w:rsidRDefault="004D270E" w:rsidP="000F2C22">
            <w:pPr>
              <w:spacing w:before="80" w:after="40"/>
              <w:jc w:val="both"/>
              <w:rPr>
                <w:color w:val="000000"/>
                <w:sz w:val="20"/>
                <w:szCs w:val="20"/>
              </w:rPr>
            </w:pPr>
            <w:r w:rsidRPr="00B23A8F">
              <w:rPr>
                <w:color w:val="000000"/>
                <w:sz w:val="20"/>
                <w:szCs w:val="20"/>
                <w:u w:val="single"/>
              </w:rPr>
              <w:t>Discordance importante</w:t>
            </w:r>
            <w:r w:rsidRPr="00B23A8F">
              <w:rPr>
                <w:color w:val="000000"/>
                <w:sz w:val="20"/>
                <w:szCs w:val="20"/>
              </w:rPr>
              <w:t xml:space="preserve"> entre l’OP 4.12 et  la législation nationale car les occupants irréguliers ne sont pas formellement reconnus  par la législation </w:t>
            </w:r>
            <w:r w:rsidR="00F87312" w:rsidRPr="00B23A8F">
              <w:rPr>
                <w:color w:val="000000"/>
                <w:sz w:val="20"/>
                <w:szCs w:val="20"/>
              </w:rPr>
              <w:t>nationale.</w:t>
            </w:r>
          </w:p>
          <w:p w:rsidR="004D270E" w:rsidRPr="00B23A8F" w:rsidRDefault="004D270E" w:rsidP="000F2C22">
            <w:pPr>
              <w:spacing w:before="80" w:after="40"/>
              <w:jc w:val="both"/>
              <w:rPr>
                <w:color w:val="000000"/>
                <w:sz w:val="20"/>
                <w:szCs w:val="20"/>
              </w:rPr>
            </w:pPr>
            <w:r w:rsidRPr="00B23A8F">
              <w:rPr>
                <w:color w:val="000000"/>
                <w:sz w:val="20"/>
                <w:szCs w:val="20"/>
                <w:u w:val="single"/>
              </w:rPr>
              <w:t>Suggestion:</w:t>
            </w:r>
            <w:r w:rsidRPr="00B23A8F">
              <w:rPr>
                <w:color w:val="000000"/>
                <w:sz w:val="20"/>
                <w:szCs w:val="20"/>
              </w:rPr>
              <w:t xml:space="preserve"> L’OP 4.12 doit être appliquée.</w:t>
            </w:r>
          </w:p>
        </w:tc>
      </w:tr>
      <w:tr w:rsidR="004D270E" w:rsidRPr="0011783D" w:rsidTr="000F2C22">
        <w:trPr>
          <w:trHeight w:val="339"/>
        </w:trPr>
        <w:tc>
          <w:tcPr>
            <w:tcW w:w="1844" w:type="dxa"/>
            <w:shd w:val="clear" w:color="auto" w:fill="auto"/>
          </w:tcPr>
          <w:p w:rsidR="004D270E" w:rsidRPr="00815159" w:rsidRDefault="004D270E" w:rsidP="000F2C22">
            <w:pPr>
              <w:spacing w:before="80" w:after="40"/>
              <w:rPr>
                <w:color w:val="000000"/>
                <w:sz w:val="20"/>
                <w:szCs w:val="20"/>
              </w:rPr>
            </w:pPr>
            <w:r w:rsidRPr="00815159">
              <w:rPr>
                <w:color w:val="000000"/>
                <w:sz w:val="20"/>
                <w:szCs w:val="20"/>
              </w:rPr>
              <w:t>Compensation en espèces</w:t>
            </w:r>
          </w:p>
        </w:tc>
        <w:tc>
          <w:tcPr>
            <w:tcW w:w="4536" w:type="dxa"/>
            <w:shd w:val="clear" w:color="auto" w:fill="auto"/>
          </w:tcPr>
          <w:p w:rsidR="004D270E" w:rsidRPr="00B23A8F" w:rsidRDefault="004D270E" w:rsidP="000F2C22">
            <w:pPr>
              <w:spacing w:before="80" w:after="40"/>
              <w:rPr>
                <w:color w:val="000000"/>
                <w:sz w:val="20"/>
                <w:szCs w:val="20"/>
              </w:rPr>
            </w:pPr>
            <w:r w:rsidRPr="00B23A8F">
              <w:rPr>
                <w:color w:val="000000"/>
                <w:sz w:val="20"/>
                <w:szCs w:val="20"/>
              </w:rPr>
              <w:t xml:space="preserve">La compensation se fait en principe en espèce chapitre 3 de la </w:t>
            </w:r>
            <w:r w:rsidRPr="00B23A8F">
              <w:rPr>
                <w:sz w:val="20"/>
                <w:szCs w:val="20"/>
              </w:rPr>
              <w:t>loi N°172/AN/91/2e L du 10 octobre 1991 règlement l'expropriation pour cause d'utilité</w:t>
            </w:r>
            <w:r w:rsidRPr="00B23A8F">
              <w:rPr>
                <w:color w:val="000000"/>
                <w:sz w:val="20"/>
                <w:szCs w:val="20"/>
              </w:rPr>
              <w:t>. Les indemnités sont en principe fixée d'après l'état et la valeur des biens, à la date de l'ordonnance du président du tribunal.</w:t>
            </w:r>
          </w:p>
        </w:tc>
        <w:tc>
          <w:tcPr>
            <w:tcW w:w="5103" w:type="dxa"/>
            <w:shd w:val="clear" w:color="auto" w:fill="auto"/>
          </w:tcPr>
          <w:p w:rsidR="004D270E" w:rsidRPr="00B23A8F" w:rsidRDefault="004D270E" w:rsidP="000F2C22">
            <w:pPr>
              <w:spacing w:before="80" w:after="40"/>
              <w:rPr>
                <w:color w:val="000000"/>
                <w:sz w:val="20"/>
                <w:szCs w:val="20"/>
              </w:rPr>
            </w:pPr>
            <w:r w:rsidRPr="00B23A8F">
              <w:rPr>
                <w:color w:val="000000"/>
                <w:sz w:val="20"/>
                <w:szCs w:val="20"/>
              </w:rPr>
              <w:t>L’OP 4.12 autorise un paiement en espèces d’une compensation pour perte de biens. Les niveaux de compensation en espèces devront être suffisants pour financer le remplacement des terrains perdus et autres actifs au coût intégral de remplacement sur les marchés locaux.</w:t>
            </w:r>
          </w:p>
        </w:tc>
        <w:tc>
          <w:tcPr>
            <w:tcW w:w="3827" w:type="dxa"/>
            <w:shd w:val="clear" w:color="auto" w:fill="auto"/>
          </w:tcPr>
          <w:p w:rsidR="004D270E" w:rsidRPr="00B23A8F" w:rsidRDefault="004D270E" w:rsidP="000F2C22">
            <w:pPr>
              <w:spacing w:before="80" w:after="40"/>
              <w:rPr>
                <w:color w:val="000000"/>
                <w:sz w:val="20"/>
                <w:szCs w:val="20"/>
              </w:rPr>
            </w:pPr>
            <w:r w:rsidRPr="00B23A8F">
              <w:rPr>
                <w:color w:val="000000"/>
                <w:sz w:val="20"/>
                <w:szCs w:val="20"/>
                <w:u w:val="single"/>
              </w:rPr>
              <w:t>Discordance </w:t>
            </w:r>
            <w:r w:rsidRPr="00B23A8F">
              <w:rPr>
                <w:color w:val="000000"/>
                <w:sz w:val="20"/>
                <w:szCs w:val="20"/>
              </w:rPr>
              <w:t>: La politique de la Banque Mondiale ne tient pas compte de la dépréciation du bien dans l'évaluation ce qui n'est pas le cas pour  la législation Djiboutienne.</w:t>
            </w:r>
          </w:p>
          <w:p w:rsidR="004D270E" w:rsidRPr="00B23A8F" w:rsidRDefault="004D270E" w:rsidP="000F2C22">
            <w:pPr>
              <w:spacing w:before="80" w:after="40"/>
              <w:rPr>
                <w:color w:val="000000"/>
                <w:sz w:val="20"/>
                <w:szCs w:val="20"/>
              </w:rPr>
            </w:pPr>
            <w:r w:rsidRPr="00B23A8F">
              <w:rPr>
                <w:color w:val="000000"/>
                <w:sz w:val="20"/>
                <w:szCs w:val="20"/>
                <w:u w:val="single"/>
              </w:rPr>
              <w:t>Suggestion</w:t>
            </w:r>
            <w:r w:rsidRPr="00B23A8F">
              <w:rPr>
                <w:color w:val="000000"/>
                <w:sz w:val="20"/>
                <w:szCs w:val="20"/>
              </w:rPr>
              <w:t>: L’OP 4.12 de la Banque mondiale sera appliquée</w:t>
            </w:r>
          </w:p>
        </w:tc>
      </w:tr>
      <w:tr w:rsidR="004D270E" w:rsidRPr="0011783D" w:rsidTr="000F2C22">
        <w:trPr>
          <w:trHeight w:val="339"/>
        </w:trPr>
        <w:tc>
          <w:tcPr>
            <w:tcW w:w="1844" w:type="dxa"/>
            <w:shd w:val="clear" w:color="auto" w:fill="auto"/>
          </w:tcPr>
          <w:p w:rsidR="004D270E" w:rsidRPr="00B23A8F" w:rsidRDefault="004D270E" w:rsidP="000F2C22">
            <w:pPr>
              <w:spacing w:before="80" w:after="40"/>
              <w:rPr>
                <w:color w:val="000000"/>
                <w:sz w:val="20"/>
                <w:szCs w:val="20"/>
              </w:rPr>
            </w:pPr>
            <w:r w:rsidRPr="00B23A8F">
              <w:rPr>
                <w:color w:val="000000"/>
                <w:sz w:val="20"/>
                <w:szCs w:val="20"/>
              </w:rPr>
              <w:t>Compensation en nature – Critères de qualité</w:t>
            </w:r>
          </w:p>
        </w:tc>
        <w:tc>
          <w:tcPr>
            <w:tcW w:w="4536" w:type="dxa"/>
            <w:shd w:val="clear" w:color="auto" w:fill="auto"/>
          </w:tcPr>
          <w:p w:rsidR="004D270E" w:rsidRPr="00B23A8F" w:rsidRDefault="004D270E" w:rsidP="000F2C22">
            <w:pPr>
              <w:spacing w:before="80" w:after="40"/>
              <w:rPr>
                <w:color w:val="000000"/>
                <w:sz w:val="20"/>
                <w:szCs w:val="20"/>
              </w:rPr>
            </w:pPr>
            <w:r w:rsidRPr="00B23A8F">
              <w:rPr>
                <w:color w:val="000000"/>
                <w:sz w:val="20"/>
                <w:szCs w:val="20"/>
              </w:rPr>
              <w:t xml:space="preserve">La législation nationale ne prévoit la compensation en nature bien que dans la pratique l'administration le fait.  </w:t>
            </w:r>
          </w:p>
        </w:tc>
        <w:tc>
          <w:tcPr>
            <w:tcW w:w="5103" w:type="dxa"/>
            <w:shd w:val="clear" w:color="auto" w:fill="auto"/>
          </w:tcPr>
          <w:p w:rsidR="004D270E" w:rsidRPr="00B23A8F" w:rsidRDefault="004D270E" w:rsidP="000F2C22">
            <w:pPr>
              <w:spacing w:before="80" w:after="40"/>
              <w:rPr>
                <w:color w:val="000000"/>
                <w:sz w:val="20"/>
                <w:szCs w:val="20"/>
              </w:rPr>
            </w:pPr>
            <w:r w:rsidRPr="00B23A8F">
              <w:rPr>
                <w:color w:val="000000"/>
                <w:sz w:val="20"/>
                <w:szCs w:val="20"/>
              </w:rPr>
              <w:t xml:space="preserve">L’OP 4.12 incite de privilégier les stratégies de réinstallation sur des terres en ce qui concerne des populations déplacées dont les moyens d’existence sont tirés de la terre. </w:t>
            </w:r>
          </w:p>
        </w:tc>
        <w:tc>
          <w:tcPr>
            <w:tcW w:w="3827" w:type="dxa"/>
            <w:shd w:val="clear" w:color="auto" w:fill="auto"/>
          </w:tcPr>
          <w:p w:rsidR="004D270E" w:rsidRPr="00B23A8F" w:rsidRDefault="004D270E" w:rsidP="000F2C22">
            <w:pPr>
              <w:spacing w:before="80" w:after="40"/>
              <w:rPr>
                <w:color w:val="000000"/>
                <w:sz w:val="20"/>
                <w:szCs w:val="20"/>
              </w:rPr>
            </w:pPr>
            <w:r w:rsidRPr="00B23A8F">
              <w:rPr>
                <w:color w:val="000000"/>
                <w:sz w:val="20"/>
                <w:szCs w:val="20"/>
                <w:u w:val="single"/>
              </w:rPr>
              <w:t>Discordance</w:t>
            </w:r>
            <w:r w:rsidRPr="00B23A8F">
              <w:rPr>
                <w:color w:val="000000"/>
                <w:sz w:val="20"/>
                <w:szCs w:val="20"/>
              </w:rPr>
              <w:t xml:space="preserve"> : Il  n'y a pas conformité entre les dispositions de la législation du Djiboutienne  et la PO 4.12 </w:t>
            </w:r>
          </w:p>
          <w:p w:rsidR="004D270E" w:rsidRPr="00B23A8F" w:rsidRDefault="004D270E" w:rsidP="000F2C22">
            <w:pPr>
              <w:spacing w:before="80" w:after="40"/>
              <w:rPr>
                <w:color w:val="000000"/>
                <w:sz w:val="20"/>
                <w:szCs w:val="20"/>
              </w:rPr>
            </w:pPr>
            <w:r w:rsidRPr="00B23A8F">
              <w:rPr>
                <w:color w:val="000000"/>
                <w:sz w:val="20"/>
                <w:szCs w:val="20"/>
                <w:u w:val="single"/>
              </w:rPr>
              <w:t>Suggestion</w:t>
            </w:r>
            <w:r w:rsidRPr="00B23A8F">
              <w:rPr>
                <w:color w:val="000000"/>
                <w:sz w:val="20"/>
                <w:szCs w:val="20"/>
              </w:rPr>
              <w:t>: L’OP 4.12 de la Banque mondiale sera appliquée</w:t>
            </w:r>
          </w:p>
        </w:tc>
      </w:tr>
      <w:tr w:rsidR="004D270E" w:rsidRPr="0011783D" w:rsidTr="000F2C22">
        <w:trPr>
          <w:trHeight w:val="339"/>
        </w:trPr>
        <w:tc>
          <w:tcPr>
            <w:tcW w:w="1844" w:type="dxa"/>
            <w:shd w:val="clear" w:color="auto" w:fill="auto"/>
          </w:tcPr>
          <w:p w:rsidR="004D270E" w:rsidRPr="00815159" w:rsidRDefault="004D270E" w:rsidP="000F2C22">
            <w:pPr>
              <w:tabs>
                <w:tab w:val="left" w:pos="720"/>
              </w:tabs>
              <w:jc w:val="both"/>
              <w:rPr>
                <w:sz w:val="20"/>
                <w:szCs w:val="20"/>
              </w:rPr>
            </w:pPr>
            <w:r w:rsidRPr="00815159">
              <w:rPr>
                <w:sz w:val="20"/>
                <w:szCs w:val="20"/>
              </w:rPr>
              <w:t>Compensation -</w:t>
            </w:r>
          </w:p>
          <w:p w:rsidR="004D270E" w:rsidRPr="00815159" w:rsidRDefault="004D270E" w:rsidP="000F2C22">
            <w:pPr>
              <w:tabs>
                <w:tab w:val="left" w:pos="720"/>
              </w:tabs>
              <w:jc w:val="both"/>
              <w:rPr>
                <w:sz w:val="20"/>
                <w:szCs w:val="20"/>
              </w:rPr>
            </w:pPr>
            <w:r w:rsidRPr="00815159">
              <w:rPr>
                <w:sz w:val="20"/>
                <w:szCs w:val="20"/>
              </w:rPr>
              <w:t xml:space="preserve"> Infrastructure</w:t>
            </w:r>
          </w:p>
        </w:tc>
        <w:tc>
          <w:tcPr>
            <w:tcW w:w="4536" w:type="dxa"/>
            <w:shd w:val="clear" w:color="auto" w:fill="auto"/>
          </w:tcPr>
          <w:p w:rsidR="004D270E" w:rsidRPr="00B23A8F" w:rsidRDefault="004D270E" w:rsidP="000F2C22">
            <w:pPr>
              <w:tabs>
                <w:tab w:val="left" w:pos="720"/>
              </w:tabs>
              <w:jc w:val="both"/>
              <w:rPr>
                <w:sz w:val="20"/>
                <w:szCs w:val="20"/>
              </w:rPr>
            </w:pPr>
            <w:r w:rsidRPr="00B23A8F">
              <w:rPr>
                <w:color w:val="000000"/>
                <w:sz w:val="20"/>
                <w:szCs w:val="20"/>
              </w:rPr>
              <w:t>Les indemnités sont en principe fixée d'après l'état et la valeur des biens, à la date de l'ordonnance du président du tribunal.</w:t>
            </w:r>
          </w:p>
        </w:tc>
        <w:tc>
          <w:tcPr>
            <w:tcW w:w="5103" w:type="dxa"/>
            <w:shd w:val="clear" w:color="auto" w:fill="auto"/>
          </w:tcPr>
          <w:p w:rsidR="004D270E" w:rsidRPr="00B23A8F" w:rsidRDefault="004D270E" w:rsidP="000F2C22">
            <w:pPr>
              <w:tabs>
                <w:tab w:val="left" w:pos="720"/>
              </w:tabs>
              <w:jc w:val="both"/>
              <w:rPr>
                <w:sz w:val="20"/>
                <w:szCs w:val="20"/>
              </w:rPr>
            </w:pPr>
            <w:r w:rsidRPr="00B23A8F">
              <w:rPr>
                <w:sz w:val="20"/>
                <w:szCs w:val="20"/>
              </w:rPr>
              <w:t>Remplacer ou payer la valeur au prix du marché actuel ou à neuf.</w:t>
            </w:r>
          </w:p>
        </w:tc>
        <w:tc>
          <w:tcPr>
            <w:tcW w:w="3827" w:type="dxa"/>
            <w:shd w:val="clear" w:color="auto" w:fill="auto"/>
          </w:tcPr>
          <w:p w:rsidR="004D270E" w:rsidRPr="0011783D" w:rsidRDefault="004D270E" w:rsidP="000F2C22">
            <w:pPr>
              <w:tabs>
                <w:tab w:val="left" w:pos="720"/>
              </w:tabs>
              <w:jc w:val="both"/>
              <w:rPr>
                <w:sz w:val="20"/>
                <w:szCs w:val="20"/>
              </w:rPr>
            </w:pPr>
            <w:r w:rsidRPr="00B23A8F">
              <w:rPr>
                <w:sz w:val="20"/>
                <w:szCs w:val="20"/>
                <w:u w:val="single"/>
              </w:rPr>
              <w:t>Discordance:</w:t>
            </w:r>
            <w:r w:rsidRPr="00B23A8F">
              <w:rPr>
                <w:sz w:val="20"/>
                <w:szCs w:val="20"/>
              </w:rPr>
              <w:t xml:space="preserve"> sur le principe de compenser, mais différence importante sur la détermination des valeurs à payer car l’OP 4.12 ne tient pas compte de la dépréciation.</w:t>
            </w:r>
            <w:r w:rsidRPr="0011783D">
              <w:rPr>
                <w:color w:val="000000"/>
                <w:sz w:val="20"/>
                <w:szCs w:val="20"/>
                <w:u w:val="single"/>
              </w:rPr>
              <w:t>Suggestion</w:t>
            </w:r>
            <w:r w:rsidRPr="0011783D">
              <w:rPr>
                <w:color w:val="000000"/>
                <w:sz w:val="20"/>
                <w:szCs w:val="20"/>
              </w:rPr>
              <w:t>: L’OP 4.12 de la Banque mondiale sera appliquée</w:t>
            </w:r>
          </w:p>
        </w:tc>
      </w:tr>
      <w:tr w:rsidR="004D270E" w:rsidRPr="0011783D" w:rsidTr="000F2C22">
        <w:trPr>
          <w:trHeight w:val="339"/>
        </w:trPr>
        <w:tc>
          <w:tcPr>
            <w:tcW w:w="1844" w:type="dxa"/>
            <w:shd w:val="clear" w:color="auto" w:fill="auto"/>
          </w:tcPr>
          <w:p w:rsidR="004D270E" w:rsidRPr="00815159" w:rsidRDefault="004D270E" w:rsidP="000F2C22">
            <w:pPr>
              <w:spacing w:before="80" w:after="40"/>
              <w:rPr>
                <w:color w:val="000000"/>
                <w:sz w:val="20"/>
                <w:szCs w:val="20"/>
              </w:rPr>
            </w:pPr>
            <w:r w:rsidRPr="00815159">
              <w:rPr>
                <w:color w:val="000000"/>
                <w:sz w:val="20"/>
                <w:szCs w:val="20"/>
              </w:rPr>
              <w:t>Alternatives de compensation</w:t>
            </w:r>
          </w:p>
        </w:tc>
        <w:tc>
          <w:tcPr>
            <w:tcW w:w="4536" w:type="dxa"/>
            <w:shd w:val="clear" w:color="auto" w:fill="auto"/>
          </w:tcPr>
          <w:p w:rsidR="004D270E" w:rsidRPr="00B23A8F" w:rsidRDefault="004D270E" w:rsidP="000F2C22">
            <w:pPr>
              <w:spacing w:before="80" w:after="40"/>
              <w:rPr>
                <w:color w:val="000000"/>
                <w:sz w:val="20"/>
                <w:szCs w:val="20"/>
              </w:rPr>
            </w:pPr>
            <w:r w:rsidRPr="00B23A8F">
              <w:rPr>
                <w:color w:val="000000"/>
                <w:sz w:val="20"/>
                <w:szCs w:val="20"/>
              </w:rPr>
              <w:t xml:space="preserve">La procédure nationale ne prévoit pas d'alternative de compensation en nature ou sous forme de travail. </w:t>
            </w:r>
          </w:p>
        </w:tc>
        <w:tc>
          <w:tcPr>
            <w:tcW w:w="5103" w:type="dxa"/>
            <w:shd w:val="clear" w:color="auto" w:fill="auto"/>
          </w:tcPr>
          <w:p w:rsidR="004D270E" w:rsidRPr="00B23A8F" w:rsidRDefault="004D270E" w:rsidP="000F2C22">
            <w:pPr>
              <w:spacing w:before="80" w:after="40"/>
              <w:rPr>
                <w:color w:val="000000"/>
                <w:sz w:val="20"/>
                <w:szCs w:val="20"/>
              </w:rPr>
            </w:pPr>
            <w:r w:rsidRPr="00B23A8F">
              <w:rPr>
                <w:color w:val="000000"/>
                <w:sz w:val="20"/>
                <w:szCs w:val="20"/>
              </w:rPr>
              <w:t xml:space="preserve">Selon l’OP 4.12, si les personnes déplacées choisissent une autre option que l’attribution de terres, ou s’il n’y a pas suffisamment de terres disponibles à un coût raisonnable, il faudra proposer des options non foncières fondées sur des perspectives d’emploi ou de travail indépendant qui s’ajouteront à une indemnisation en espèces pour la terre et autres moyens de production perdus. </w:t>
            </w:r>
          </w:p>
        </w:tc>
        <w:tc>
          <w:tcPr>
            <w:tcW w:w="3827" w:type="dxa"/>
            <w:shd w:val="clear" w:color="auto" w:fill="auto"/>
          </w:tcPr>
          <w:p w:rsidR="004D270E" w:rsidRPr="00B23A8F" w:rsidRDefault="004D270E" w:rsidP="000F2C22">
            <w:pPr>
              <w:spacing w:before="80" w:after="40"/>
              <w:jc w:val="both"/>
              <w:rPr>
                <w:color w:val="000000"/>
                <w:sz w:val="20"/>
                <w:szCs w:val="20"/>
                <w:u w:val="single"/>
              </w:rPr>
            </w:pPr>
            <w:r w:rsidRPr="00B23A8F">
              <w:rPr>
                <w:color w:val="000000"/>
                <w:sz w:val="20"/>
                <w:szCs w:val="20"/>
                <w:u w:val="single"/>
              </w:rPr>
              <w:t xml:space="preserve">Discordance </w:t>
            </w:r>
          </w:p>
          <w:p w:rsidR="004D270E" w:rsidRPr="00B23A8F" w:rsidRDefault="004D270E" w:rsidP="000F2C22">
            <w:pPr>
              <w:spacing w:before="80" w:after="40"/>
              <w:jc w:val="both"/>
              <w:rPr>
                <w:color w:val="000000"/>
                <w:sz w:val="20"/>
                <w:szCs w:val="20"/>
              </w:rPr>
            </w:pPr>
            <w:r w:rsidRPr="00B23A8F">
              <w:rPr>
                <w:color w:val="000000"/>
                <w:sz w:val="20"/>
                <w:szCs w:val="20"/>
              </w:rPr>
              <w:t>La politique de la Banque mondiale, en matière d’alternative de compensation, notamment celle fondée sur des perspectives d’emploi ou de travail indépendant est différentes de la législation nationale dont l'option est  beaucoup plus l’indemnisation en espèces.</w:t>
            </w:r>
          </w:p>
          <w:p w:rsidR="004D270E" w:rsidRPr="00B23A8F" w:rsidRDefault="004D270E" w:rsidP="000F2C22">
            <w:pPr>
              <w:spacing w:before="80" w:after="40"/>
              <w:jc w:val="both"/>
              <w:rPr>
                <w:color w:val="000000"/>
                <w:sz w:val="20"/>
                <w:szCs w:val="20"/>
              </w:rPr>
            </w:pPr>
            <w:r w:rsidRPr="00B23A8F">
              <w:rPr>
                <w:color w:val="000000"/>
                <w:sz w:val="20"/>
                <w:szCs w:val="20"/>
                <w:u w:val="single"/>
              </w:rPr>
              <w:t>Suggestion</w:t>
            </w:r>
            <w:r w:rsidRPr="00B23A8F">
              <w:rPr>
                <w:color w:val="000000"/>
                <w:sz w:val="20"/>
                <w:szCs w:val="20"/>
              </w:rPr>
              <w:t>: L’OP 4.12 de la Banque mondiale sera appliquée</w:t>
            </w:r>
          </w:p>
        </w:tc>
      </w:tr>
      <w:tr w:rsidR="004D270E" w:rsidRPr="0011783D" w:rsidTr="000F2C22">
        <w:trPr>
          <w:trHeight w:val="339"/>
        </w:trPr>
        <w:tc>
          <w:tcPr>
            <w:tcW w:w="1844" w:type="dxa"/>
            <w:shd w:val="clear" w:color="auto" w:fill="auto"/>
          </w:tcPr>
          <w:p w:rsidR="004D270E" w:rsidRPr="00815159" w:rsidRDefault="004D270E" w:rsidP="000F2C22">
            <w:pPr>
              <w:tabs>
                <w:tab w:val="left" w:pos="720"/>
              </w:tabs>
              <w:jc w:val="both"/>
              <w:rPr>
                <w:sz w:val="20"/>
                <w:szCs w:val="20"/>
              </w:rPr>
            </w:pPr>
            <w:r w:rsidRPr="00815159">
              <w:rPr>
                <w:sz w:val="20"/>
                <w:szCs w:val="20"/>
              </w:rPr>
              <w:t>Evaluation des terres</w:t>
            </w:r>
          </w:p>
        </w:tc>
        <w:tc>
          <w:tcPr>
            <w:tcW w:w="4536" w:type="dxa"/>
            <w:shd w:val="clear" w:color="auto" w:fill="auto"/>
          </w:tcPr>
          <w:p w:rsidR="004D270E" w:rsidRPr="00B23A8F" w:rsidRDefault="004D270E" w:rsidP="000F2C22">
            <w:pPr>
              <w:tabs>
                <w:tab w:val="left" w:pos="720"/>
              </w:tabs>
              <w:jc w:val="both"/>
              <w:rPr>
                <w:sz w:val="20"/>
                <w:szCs w:val="20"/>
              </w:rPr>
            </w:pPr>
            <w:r w:rsidRPr="00B23A8F">
              <w:rPr>
                <w:color w:val="000000"/>
                <w:sz w:val="20"/>
                <w:szCs w:val="20"/>
              </w:rPr>
              <w:t xml:space="preserve">La législation nationale ne précise pas les conditions d'acquisition des terres  dans le contexte d'expropriation pour cause d'utilité publique. </w:t>
            </w:r>
          </w:p>
        </w:tc>
        <w:tc>
          <w:tcPr>
            <w:tcW w:w="5103" w:type="dxa"/>
            <w:shd w:val="clear" w:color="auto" w:fill="auto"/>
          </w:tcPr>
          <w:p w:rsidR="004D270E" w:rsidRPr="00B23A8F" w:rsidRDefault="004D270E" w:rsidP="000F2C22">
            <w:pPr>
              <w:tabs>
                <w:tab w:val="left" w:pos="720"/>
              </w:tabs>
              <w:jc w:val="both"/>
              <w:rPr>
                <w:sz w:val="20"/>
                <w:szCs w:val="20"/>
                <w:highlight w:val="yellow"/>
              </w:rPr>
            </w:pPr>
            <w:r w:rsidRPr="00B23A8F">
              <w:rPr>
                <w:sz w:val="20"/>
                <w:szCs w:val="20"/>
              </w:rPr>
              <w:t>Remplacer à base des prix du marché par m</w:t>
            </w:r>
            <w:r w:rsidRPr="00B23A8F">
              <w:rPr>
                <w:sz w:val="20"/>
                <w:szCs w:val="20"/>
                <w:vertAlign w:val="superscript"/>
              </w:rPr>
              <w:t>2</w:t>
            </w:r>
          </w:p>
        </w:tc>
        <w:tc>
          <w:tcPr>
            <w:tcW w:w="3827" w:type="dxa"/>
            <w:shd w:val="clear" w:color="auto" w:fill="auto"/>
          </w:tcPr>
          <w:p w:rsidR="004D270E" w:rsidRPr="00B23A8F" w:rsidRDefault="004D270E" w:rsidP="000F2C22">
            <w:pPr>
              <w:tabs>
                <w:tab w:val="left" w:pos="720"/>
              </w:tabs>
              <w:jc w:val="both"/>
              <w:rPr>
                <w:sz w:val="20"/>
                <w:szCs w:val="20"/>
              </w:rPr>
            </w:pPr>
            <w:r w:rsidRPr="00B23A8F">
              <w:rPr>
                <w:sz w:val="20"/>
                <w:szCs w:val="20"/>
                <w:u w:val="single"/>
              </w:rPr>
              <w:t>discordance</w:t>
            </w:r>
            <w:r w:rsidRPr="00B23A8F">
              <w:rPr>
                <w:sz w:val="20"/>
                <w:szCs w:val="20"/>
              </w:rPr>
              <w:t xml:space="preserve"> car la législation nationales ne mentionne pas les conditions d'acquisition des terres.</w:t>
            </w:r>
          </w:p>
          <w:p w:rsidR="004D270E" w:rsidRPr="00B23A8F" w:rsidRDefault="004D270E" w:rsidP="000F2C22">
            <w:pPr>
              <w:tabs>
                <w:tab w:val="left" w:pos="720"/>
              </w:tabs>
              <w:jc w:val="both"/>
              <w:rPr>
                <w:sz w:val="20"/>
                <w:szCs w:val="20"/>
                <w:highlight w:val="yellow"/>
              </w:rPr>
            </w:pPr>
            <w:r w:rsidRPr="00B23A8F">
              <w:rPr>
                <w:color w:val="000000"/>
                <w:sz w:val="20"/>
                <w:szCs w:val="20"/>
                <w:u w:val="single"/>
              </w:rPr>
              <w:t>Suggestion</w:t>
            </w:r>
            <w:r w:rsidRPr="00B23A8F">
              <w:rPr>
                <w:color w:val="000000"/>
                <w:sz w:val="20"/>
                <w:szCs w:val="20"/>
              </w:rPr>
              <w:t>: L’OP 4.12 de la Banque mondiale sera appliquée</w:t>
            </w:r>
          </w:p>
        </w:tc>
      </w:tr>
      <w:tr w:rsidR="004D270E" w:rsidRPr="0011783D" w:rsidTr="000F2C22">
        <w:trPr>
          <w:trHeight w:val="732"/>
        </w:trPr>
        <w:tc>
          <w:tcPr>
            <w:tcW w:w="1844" w:type="dxa"/>
            <w:shd w:val="clear" w:color="auto" w:fill="auto"/>
          </w:tcPr>
          <w:p w:rsidR="004D270E" w:rsidRPr="00815159" w:rsidRDefault="004D270E" w:rsidP="000F2C22">
            <w:pPr>
              <w:tabs>
                <w:tab w:val="left" w:pos="720"/>
              </w:tabs>
              <w:jc w:val="both"/>
              <w:rPr>
                <w:sz w:val="20"/>
                <w:szCs w:val="20"/>
              </w:rPr>
            </w:pPr>
            <w:r w:rsidRPr="00815159">
              <w:rPr>
                <w:sz w:val="20"/>
                <w:szCs w:val="20"/>
              </w:rPr>
              <w:t>Evaluation des structures</w:t>
            </w:r>
          </w:p>
        </w:tc>
        <w:tc>
          <w:tcPr>
            <w:tcW w:w="4536" w:type="dxa"/>
            <w:shd w:val="clear" w:color="auto" w:fill="auto"/>
          </w:tcPr>
          <w:p w:rsidR="004D270E" w:rsidRPr="00B23A8F" w:rsidRDefault="004D270E" w:rsidP="000F2C22">
            <w:pPr>
              <w:tabs>
                <w:tab w:val="left" w:pos="720"/>
              </w:tabs>
              <w:jc w:val="both"/>
              <w:rPr>
                <w:sz w:val="20"/>
                <w:szCs w:val="20"/>
              </w:rPr>
            </w:pPr>
            <w:r w:rsidRPr="00B23A8F">
              <w:rPr>
                <w:color w:val="000000"/>
                <w:sz w:val="20"/>
                <w:szCs w:val="20"/>
              </w:rPr>
              <w:t>Les indemnités sont en principe fixées d'après l'état et la valeur des biens, à la date de l'ordonnance du président du tribunal</w:t>
            </w:r>
          </w:p>
        </w:tc>
        <w:tc>
          <w:tcPr>
            <w:tcW w:w="5103" w:type="dxa"/>
            <w:shd w:val="clear" w:color="auto" w:fill="auto"/>
          </w:tcPr>
          <w:p w:rsidR="004D270E" w:rsidRPr="00B23A8F" w:rsidRDefault="004D270E" w:rsidP="000F2C22">
            <w:pPr>
              <w:tabs>
                <w:tab w:val="left" w:pos="720"/>
              </w:tabs>
              <w:jc w:val="both"/>
              <w:rPr>
                <w:sz w:val="20"/>
                <w:szCs w:val="20"/>
              </w:rPr>
            </w:pPr>
            <w:r w:rsidRPr="00B23A8F">
              <w:rPr>
                <w:sz w:val="20"/>
                <w:szCs w:val="20"/>
              </w:rPr>
              <w:t>Remplacer à neuf sur la base des prix du marché par m</w:t>
            </w:r>
            <w:r w:rsidRPr="00B23A8F">
              <w:rPr>
                <w:sz w:val="20"/>
                <w:szCs w:val="20"/>
                <w:vertAlign w:val="superscript"/>
              </w:rPr>
              <w:t>2</w:t>
            </w:r>
          </w:p>
        </w:tc>
        <w:tc>
          <w:tcPr>
            <w:tcW w:w="3827" w:type="dxa"/>
            <w:shd w:val="clear" w:color="auto" w:fill="auto"/>
          </w:tcPr>
          <w:p w:rsidR="004D270E" w:rsidRPr="00B23A8F" w:rsidRDefault="004D270E" w:rsidP="000F2C22">
            <w:pPr>
              <w:tabs>
                <w:tab w:val="left" w:pos="720"/>
              </w:tabs>
              <w:jc w:val="both"/>
              <w:rPr>
                <w:sz w:val="20"/>
                <w:szCs w:val="20"/>
              </w:rPr>
            </w:pPr>
            <w:r w:rsidRPr="00B23A8F">
              <w:rPr>
                <w:sz w:val="20"/>
                <w:szCs w:val="20"/>
                <w:u w:val="single"/>
              </w:rPr>
              <w:t>Discordance</w:t>
            </w:r>
            <w:r w:rsidRPr="00B23A8F">
              <w:rPr>
                <w:sz w:val="20"/>
                <w:szCs w:val="20"/>
              </w:rPr>
              <w:t xml:space="preserve"> car la législation nationale tient compte de la dépréciation du bien.</w:t>
            </w:r>
          </w:p>
          <w:p w:rsidR="004D270E" w:rsidRPr="00B23A8F" w:rsidRDefault="004D270E" w:rsidP="000F2C22">
            <w:pPr>
              <w:tabs>
                <w:tab w:val="left" w:pos="720"/>
              </w:tabs>
              <w:jc w:val="both"/>
              <w:rPr>
                <w:sz w:val="20"/>
                <w:szCs w:val="20"/>
              </w:rPr>
            </w:pPr>
            <w:r w:rsidRPr="00B23A8F">
              <w:rPr>
                <w:sz w:val="20"/>
                <w:szCs w:val="20"/>
                <w:u w:val="single"/>
              </w:rPr>
              <w:t>Suggestion:</w:t>
            </w:r>
            <w:r w:rsidRPr="00B23A8F">
              <w:rPr>
                <w:color w:val="000000"/>
                <w:sz w:val="20"/>
                <w:szCs w:val="20"/>
              </w:rPr>
              <w:t>L’OP 4.12 de la Banque mondiale sera appliquée</w:t>
            </w:r>
          </w:p>
        </w:tc>
      </w:tr>
      <w:tr w:rsidR="004D270E" w:rsidRPr="0011783D" w:rsidTr="000F2C22">
        <w:trPr>
          <w:trHeight w:val="339"/>
        </w:trPr>
        <w:tc>
          <w:tcPr>
            <w:tcW w:w="1844" w:type="dxa"/>
            <w:shd w:val="clear" w:color="auto" w:fill="auto"/>
          </w:tcPr>
          <w:p w:rsidR="004D270E" w:rsidRPr="00815159" w:rsidRDefault="004D270E" w:rsidP="000F2C22">
            <w:pPr>
              <w:tabs>
                <w:tab w:val="left" w:pos="720"/>
              </w:tabs>
              <w:jc w:val="both"/>
              <w:rPr>
                <w:sz w:val="20"/>
                <w:szCs w:val="20"/>
              </w:rPr>
            </w:pPr>
            <w:r w:rsidRPr="00815159">
              <w:rPr>
                <w:sz w:val="20"/>
                <w:szCs w:val="20"/>
              </w:rPr>
              <w:t>Participation</w:t>
            </w:r>
          </w:p>
        </w:tc>
        <w:tc>
          <w:tcPr>
            <w:tcW w:w="4536" w:type="dxa"/>
            <w:shd w:val="clear" w:color="auto" w:fill="auto"/>
          </w:tcPr>
          <w:p w:rsidR="004D270E" w:rsidRPr="00B23A8F" w:rsidRDefault="004D270E" w:rsidP="000F2C22">
            <w:pPr>
              <w:tabs>
                <w:tab w:val="left" w:pos="720"/>
              </w:tabs>
              <w:jc w:val="both"/>
              <w:rPr>
                <w:sz w:val="20"/>
                <w:szCs w:val="20"/>
              </w:rPr>
            </w:pPr>
            <w:r w:rsidRPr="00B23A8F">
              <w:rPr>
                <w:sz w:val="20"/>
                <w:szCs w:val="20"/>
              </w:rPr>
              <w:t>La procédure nationale dispose qu’une enquête doit être menée pour déterminer les ayants droits à la suite de la déclaration d’utilité publique. Les intéressés sont informés par publicité par affichage ou publication dans la presse</w:t>
            </w:r>
          </w:p>
        </w:tc>
        <w:tc>
          <w:tcPr>
            <w:tcW w:w="5103" w:type="dxa"/>
            <w:shd w:val="clear" w:color="auto" w:fill="auto"/>
          </w:tcPr>
          <w:p w:rsidR="004D270E" w:rsidRPr="00B23A8F" w:rsidRDefault="004D270E" w:rsidP="000F2C22">
            <w:pPr>
              <w:tabs>
                <w:tab w:val="left" w:pos="720"/>
              </w:tabs>
              <w:jc w:val="both"/>
              <w:rPr>
                <w:sz w:val="20"/>
                <w:szCs w:val="20"/>
              </w:rPr>
            </w:pPr>
            <w:r w:rsidRPr="00B23A8F">
              <w:rPr>
                <w:sz w:val="20"/>
                <w:szCs w:val="20"/>
              </w:rPr>
              <w:t xml:space="preserve">Les populations déplacées devront être consultées de manière constructive et avoir la possibilité de participer à tout le processus de réinstallation </w:t>
            </w:r>
          </w:p>
        </w:tc>
        <w:tc>
          <w:tcPr>
            <w:tcW w:w="3827" w:type="dxa"/>
            <w:shd w:val="clear" w:color="auto" w:fill="auto"/>
          </w:tcPr>
          <w:p w:rsidR="004D270E" w:rsidRPr="00B23A8F" w:rsidRDefault="004D270E" w:rsidP="000F2C22">
            <w:pPr>
              <w:spacing w:before="80" w:after="40"/>
              <w:rPr>
                <w:color w:val="000000"/>
                <w:sz w:val="20"/>
                <w:szCs w:val="20"/>
                <w:u w:val="single"/>
              </w:rPr>
            </w:pPr>
            <w:r w:rsidRPr="00B23A8F">
              <w:rPr>
                <w:color w:val="000000"/>
                <w:sz w:val="20"/>
                <w:szCs w:val="20"/>
                <w:u w:val="single"/>
              </w:rPr>
              <w:t xml:space="preserve">Discordance </w:t>
            </w:r>
            <w:r w:rsidRPr="00B23A8F">
              <w:rPr>
                <w:color w:val="000000"/>
                <w:sz w:val="20"/>
                <w:szCs w:val="20"/>
              </w:rPr>
              <w:t>entres les deux textes car l'OP 4.12 exige que les personnes affectées soient consultées</w:t>
            </w:r>
          </w:p>
          <w:p w:rsidR="004D270E" w:rsidRPr="00B23A8F" w:rsidRDefault="004D270E" w:rsidP="000F2C22">
            <w:pPr>
              <w:spacing w:before="80" w:after="40"/>
              <w:rPr>
                <w:sz w:val="20"/>
                <w:szCs w:val="20"/>
              </w:rPr>
            </w:pPr>
            <w:r w:rsidRPr="00B23A8F">
              <w:rPr>
                <w:color w:val="000000"/>
                <w:sz w:val="20"/>
                <w:szCs w:val="20"/>
                <w:u w:val="single"/>
              </w:rPr>
              <w:t>Suggestions</w:t>
            </w:r>
            <w:r w:rsidRPr="00B23A8F">
              <w:rPr>
                <w:color w:val="000000"/>
                <w:sz w:val="20"/>
                <w:szCs w:val="20"/>
              </w:rPr>
              <w:t>: L’OP 4.12 qui recommande la consultation est à appliquer</w:t>
            </w:r>
          </w:p>
        </w:tc>
      </w:tr>
      <w:tr w:rsidR="004D270E" w:rsidRPr="00815159" w:rsidTr="000F2C22">
        <w:trPr>
          <w:trHeight w:val="339"/>
        </w:trPr>
        <w:tc>
          <w:tcPr>
            <w:tcW w:w="1844" w:type="dxa"/>
            <w:shd w:val="clear" w:color="auto" w:fill="auto"/>
          </w:tcPr>
          <w:p w:rsidR="004D270E" w:rsidRPr="00815159" w:rsidRDefault="004D270E" w:rsidP="000F2C22">
            <w:pPr>
              <w:tabs>
                <w:tab w:val="left" w:pos="720"/>
              </w:tabs>
              <w:jc w:val="both"/>
              <w:rPr>
                <w:color w:val="000000"/>
                <w:sz w:val="20"/>
                <w:szCs w:val="20"/>
              </w:rPr>
            </w:pPr>
            <w:r w:rsidRPr="00815159">
              <w:rPr>
                <w:color w:val="000000"/>
                <w:sz w:val="20"/>
                <w:szCs w:val="20"/>
              </w:rPr>
              <w:t xml:space="preserve">Groupes vulnérables </w:t>
            </w:r>
          </w:p>
        </w:tc>
        <w:tc>
          <w:tcPr>
            <w:tcW w:w="4536" w:type="dxa"/>
            <w:shd w:val="clear" w:color="auto" w:fill="auto"/>
          </w:tcPr>
          <w:p w:rsidR="004D270E" w:rsidRPr="00B23A8F" w:rsidRDefault="004D270E" w:rsidP="000F2C22">
            <w:pPr>
              <w:spacing w:before="80" w:after="40"/>
              <w:jc w:val="both"/>
              <w:rPr>
                <w:color w:val="000000"/>
                <w:sz w:val="20"/>
                <w:szCs w:val="20"/>
              </w:rPr>
            </w:pPr>
            <w:r w:rsidRPr="00B23A8F">
              <w:rPr>
                <w:color w:val="000000"/>
                <w:sz w:val="20"/>
                <w:szCs w:val="20"/>
              </w:rPr>
              <w:t>La Procédure nationale ne reconnait pas les groupes vulnérables et ne prévoit aucune disposition pour eux.</w:t>
            </w:r>
          </w:p>
          <w:p w:rsidR="004D270E" w:rsidRPr="00B23A8F" w:rsidRDefault="004D270E" w:rsidP="000F2C22">
            <w:pPr>
              <w:spacing w:before="80" w:after="40"/>
              <w:rPr>
                <w:color w:val="000000"/>
                <w:sz w:val="20"/>
                <w:szCs w:val="20"/>
              </w:rPr>
            </w:pPr>
          </w:p>
        </w:tc>
        <w:tc>
          <w:tcPr>
            <w:tcW w:w="5103" w:type="dxa"/>
            <w:shd w:val="clear" w:color="auto" w:fill="auto"/>
          </w:tcPr>
          <w:p w:rsidR="004D270E" w:rsidRPr="00B23A8F" w:rsidRDefault="004D270E" w:rsidP="000F2C22">
            <w:pPr>
              <w:spacing w:before="80" w:after="40"/>
              <w:rPr>
                <w:color w:val="000000"/>
                <w:sz w:val="20"/>
                <w:szCs w:val="20"/>
              </w:rPr>
            </w:pPr>
            <w:r w:rsidRPr="00B23A8F">
              <w:rPr>
                <w:color w:val="000000"/>
                <w:sz w:val="20"/>
                <w:szCs w:val="20"/>
              </w:rPr>
              <w:t xml:space="preserve">La PO 4.12 recommande une attention particulière à porter aux groupes vulnérables au sein des populations déplacées, notamment les personnes vivant en deçà du seuil de pauvreté, les travailleurs sans terre, les femmes et les enfants, les populations autochtones, les minorités ethniques et toutes les autres personnes déplacées qui ne font pas l’objet d’une protection particulière </w:t>
            </w:r>
          </w:p>
        </w:tc>
        <w:tc>
          <w:tcPr>
            <w:tcW w:w="3827" w:type="dxa"/>
            <w:shd w:val="clear" w:color="auto" w:fill="auto"/>
          </w:tcPr>
          <w:p w:rsidR="004D270E" w:rsidRPr="00B23A8F" w:rsidRDefault="004D270E" w:rsidP="000F2C22">
            <w:pPr>
              <w:spacing w:before="80" w:after="40"/>
              <w:rPr>
                <w:color w:val="000000"/>
                <w:sz w:val="20"/>
                <w:szCs w:val="20"/>
              </w:rPr>
            </w:pPr>
            <w:r w:rsidRPr="00B23A8F">
              <w:rPr>
                <w:color w:val="000000"/>
                <w:sz w:val="20"/>
                <w:szCs w:val="20"/>
                <w:u w:val="single"/>
              </w:rPr>
              <w:t>Discordance</w:t>
            </w:r>
            <w:r w:rsidRPr="00B23A8F">
              <w:rPr>
                <w:color w:val="000000"/>
                <w:sz w:val="20"/>
                <w:szCs w:val="20"/>
              </w:rPr>
              <w:t xml:space="preserve"> entre législations Djiboutienne et celle de la Banque Mondiale.  </w:t>
            </w:r>
          </w:p>
          <w:p w:rsidR="004D270E" w:rsidRPr="00815159" w:rsidRDefault="004D270E" w:rsidP="000F2C22">
            <w:pPr>
              <w:spacing w:before="80" w:after="40"/>
              <w:rPr>
                <w:color w:val="000000"/>
                <w:sz w:val="20"/>
                <w:szCs w:val="20"/>
              </w:rPr>
            </w:pPr>
            <w:r w:rsidRPr="00815159">
              <w:rPr>
                <w:color w:val="000000"/>
                <w:sz w:val="20"/>
                <w:szCs w:val="20"/>
                <w:u w:val="single"/>
              </w:rPr>
              <w:t>Suggestion</w:t>
            </w:r>
            <w:r w:rsidRPr="00815159">
              <w:rPr>
                <w:color w:val="000000"/>
                <w:sz w:val="20"/>
                <w:szCs w:val="20"/>
              </w:rPr>
              <w:t xml:space="preserve">: application de L’OP 4.12 </w:t>
            </w:r>
          </w:p>
        </w:tc>
      </w:tr>
      <w:tr w:rsidR="004D270E" w:rsidRPr="0011783D" w:rsidTr="000F2C22">
        <w:trPr>
          <w:trHeight w:val="339"/>
        </w:trPr>
        <w:tc>
          <w:tcPr>
            <w:tcW w:w="1844" w:type="dxa"/>
            <w:shd w:val="clear" w:color="auto" w:fill="auto"/>
          </w:tcPr>
          <w:p w:rsidR="004D270E" w:rsidRPr="00815159" w:rsidRDefault="004D270E" w:rsidP="000F2C22">
            <w:pPr>
              <w:tabs>
                <w:tab w:val="left" w:pos="720"/>
              </w:tabs>
              <w:jc w:val="both"/>
              <w:rPr>
                <w:sz w:val="20"/>
                <w:szCs w:val="20"/>
              </w:rPr>
            </w:pPr>
            <w:r w:rsidRPr="00815159">
              <w:rPr>
                <w:sz w:val="20"/>
                <w:szCs w:val="20"/>
              </w:rPr>
              <w:t>Litiges</w:t>
            </w:r>
          </w:p>
        </w:tc>
        <w:tc>
          <w:tcPr>
            <w:tcW w:w="4536" w:type="dxa"/>
            <w:shd w:val="clear" w:color="auto" w:fill="auto"/>
          </w:tcPr>
          <w:p w:rsidR="004D270E" w:rsidRPr="00B23A8F" w:rsidRDefault="004D270E" w:rsidP="000F2C22">
            <w:pPr>
              <w:tabs>
                <w:tab w:val="left" w:pos="720"/>
              </w:tabs>
              <w:jc w:val="both"/>
              <w:rPr>
                <w:sz w:val="20"/>
                <w:szCs w:val="20"/>
              </w:rPr>
            </w:pPr>
            <w:r w:rsidRPr="00B23A8F">
              <w:rPr>
                <w:sz w:val="20"/>
                <w:szCs w:val="20"/>
              </w:rPr>
              <w:t>La procédure nationale prévoit d’abord l’accord à l’amiable ensuite en cas de désaccord entre les deux parties la saisine de la commission d'évaluation si les parties ne sont pas d'accord elles saisissent  Tribunal civil.</w:t>
            </w:r>
          </w:p>
          <w:p w:rsidR="004D270E" w:rsidRPr="00B23A8F" w:rsidRDefault="004D270E" w:rsidP="000F2C22">
            <w:pPr>
              <w:tabs>
                <w:tab w:val="left" w:pos="720"/>
              </w:tabs>
              <w:jc w:val="both"/>
              <w:rPr>
                <w:sz w:val="20"/>
                <w:szCs w:val="20"/>
              </w:rPr>
            </w:pPr>
          </w:p>
        </w:tc>
        <w:tc>
          <w:tcPr>
            <w:tcW w:w="5103" w:type="dxa"/>
            <w:shd w:val="clear" w:color="auto" w:fill="auto"/>
          </w:tcPr>
          <w:p w:rsidR="004D270E" w:rsidRPr="00B23A8F" w:rsidRDefault="004D270E" w:rsidP="000F2C22">
            <w:pPr>
              <w:tabs>
                <w:tab w:val="left" w:pos="720"/>
              </w:tabs>
              <w:jc w:val="both"/>
              <w:rPr>
                <w:sz w:val="20"/>
                <w:szCs w:val="20"/>
              </w:rPr>
            </w:pPr>
            <w:r w:rsidRPr="00B23A8F">
              <w:rPr>
                <w:sz w:val="20"/>
                <w:szCs w:val="20"/>
              </w:rPr>
              <w:t xml:space="preserve">L’OP 4.12  prévoir les procédures judiciaires avec des délais raisonnables, un coût abordable et à la portée de tous en favorisant les mécanismes alternatifs tels que la conciliation, la médiation ou le recours à certaines autorités coutumières. </w:t>
            </w:r>
          </w:p>
        </w:tc>
        <w:tc>
          <w:tcPr>
            <w:tcW w:w="3827" w:type="dxa"/>
            <w:shd w:val="clear" w:color="auto" w:fill="auto"/>
          </w:tcPr>
          <w:p w:rsidR="004D270E" w:rsidRPr="00B23A8F" w:rsidRDefault="004D270E" w:rsidP="000F2C22">
            <w:pPr>
              <w:tabs>
                <w:tab w:val="left" w:pos="720"/>
              </w:tabs>
              <w:jc w:val="both"/>
              <w:rPr>
                <w:color w:val="000000"/>
                <w:sz w:val="20"/>
                <w:szCs w:val="20"/>
              </w:rPr>
            </w:pPr>
            <w:r w:rsidRPr="00B23A8F">
              <w:rPr>
                <w:color w:val="000000"/>
                <w:sz w:val="20"/>
                <w:szCs w:val="20"/>
                <w:u w:val="single"/>
              </w:rPr>
              <w:t>Concordance</w:t>
            </w:r>
            <w:r w:rsidRPr="00B23A8F">
              <w:rPr>
                <w:color w:val="000000"/>
                <w:sz w:val="20"/>
                <w:szCs w:val="20"/>
              </w:rPr>
              <w:t xml:space="preserve"> entre les deux législations. Cependant celle de la BM est plus explicite. </w:t>
            </w:r>
          </w:p>
          <w:p w:rsidR="004D270E" w:rsidRPr="00B23A8F" w:rsidRDefault="004D270E" w:rsidP="000F2C22">
            <w:pPr>
              <w:tabs>
                <w:tab w:val="left" w:pos="720"/>
              </w:tabs>
              <w:jc w:val="both"/>
              <w:rPr>
                <w:sz w:val="20"/>
                <w:szCs w:val="20"/>
              </w:rPr>
            </w:pPr>
            <w:r w:rsidRPr="00B23A8F">
              <w:rPr>
                <w:color w:val="000000"/>
                <w:sz w:val="20"/>
                <w:szCs w:val="20"/>
                <w:u w:val="single"/>
              </w:rPr>
              <w:t>Suggestion</w:t>
            </w:r>
            <w:r w:rsidRPr="00B23A8F">
              <w:rPr>
                <w:color w:val="000000"/>
                <w:sz w:val="20"/>
                <w:szCs w:val="20"/>
              </w:rPr>
              <w:t>: L’OP 4.12 de la Banque mondiale sera appliquée</w:t>
            </w:r>
          </w:p>
        </w:tc>
      </w:tr>
      <w:tr w:rsidR="004D270E" w:rsidRPr="0011783D" w:rsidTr="000F2C22">
        <w:trPr>
          <w:trHeight w:val="471"/>
        </w:trPr>
        <w:tc>
          <w:tcPr>
            <w:tcW w:w="1844" w:type="dxa"/>
            <w:shd w:val="clear" w:color="auto" w:fill="auto"/>
          </w:tcPr>
          <w:p w:rsidR="004D270E" w:rsidRPr="00815159" w:rsidRDefault="004D270E" w:rsidP="000F2C22">
            <w:pPr>
              <w:tabs>
                <w:tab w:val="left" w:pos="720"/>
              </w:tabs>
              <w:jc w:val="both"/>
              <w:rPr>
                <w:sz w:val="20"/>
                <w:szCs w:val="20"/>
              </w:rPr>
            </w:pPr>
            <w:r w:rsidRPr="00815159">
              <w:rPr>
                <w:sz w:val="20"/>
                <w:szCs w:val="20"/>
              </w:rPr>
              <w:t>Déménagement des PAP</w:t>
            </w:r>
          </w:p>
        </w:tc>
        <w:tc>
          <w:tcPr>
            <w:tcW w:w="4536" w:type="dxa"/>
            <w:shd w:val="clear" w:color="auto" w:fill="auto"/>
          </w:tcPr>
          <w:p w:rsidR="004D270E" w:rsidRPr="00B23A8F" w:rsidRDefault="004D270E" w:rsidP="000F2C22">
            <w:pPr>
              <w:tabs>
                <w:tab w:val="left" w:pos="720"/>
              </w:tabs>
              <w:spacing w:after="120"/>
              <w:jc w:val="both"/>
              <w:rPr>
                <w:sz w:val="20"/>
                <w:szCs w:val="20"/>
              </w:rPr>
            </w:pPr>
            <w:r w:rsidRPr="00B23A8F">
              <w:rPr>
                <w:sz w:val="20"/>
                <w:szCs w:val="20"/>
              </w:rPr>
              <w:t xml:space="preserve">La procédure nationale ne prévoit pas d'indemnités de déplacement des PAP après l’indemnisation </w:t>
            </w:r>
          </w:p>
        </w:tc>
        <w:tc>
          <w:tcPr>
            <w:tcW w:w="5103" w:type="dxa"/>
            <w:shd w:val="clear" w:color="auto" w:fill="auto"/>
          </w:tcPr>
          <w:p w:rsidR="004D270E" w:rsidRPr="00B23A8F" w:rsidRDefault="004D270E" w:rsidP="000F2C22">
            <w:pPr>
              <w:tabs>
                <w:tab w:val="left" w:pos="720"/>
              </w:tabs>
              <w:spacing w:after="120"/>
              <w:jc w:val="both"/>
              <w:rPr>
                <w:sz w:val="20"/>
                <w:szCs w:val="20"/>
              </w:rPr>
            </w:pPr>
            <w:r w:rsidRPr="00B23A8F">
              <w:rPr>
                <w:sz w:val="20"/>
                <w:szCs w:val="20"/>
              </w:rPr>
              <w:t>L’OP 4.12 prévoit le déménagement après le paiement et avant le début des travaux.</w:t>
            </w:r>
          </w:p>
        </w:tc>
        <w:tc>
          <w:tcPr>
            <w:tcW w:w="3827" w:type="dxa"/>
            <w:shd w:val="clear" w:color="auto" w:fill="auto"/>
          </w:tcPr>
          <w:p w:rsidR="004D270E" w:rsidRPr="00B23A8F" w:rsidRDefault="004D270E" w:rsidP="000F2C22">
            <w:pPr>
              <w:tabs>
                <w:tab w:val="left" w:pos="720"/>
              </w:tabs>
              <w:jc w:val="both"/>
              <w:rPr>
                <w:color w:val="000000"/>
                <w:sz w:val="20"/>
                <w:szCs w:val="20"/>
              </w:rPr>
            </w:pPr>
            <w:r w:rsidRPr="00B23A8F">
              <w:rPr>
                <w:color w:val="000000"/>
                <w:sz w:val="20"/>
                <w:szCs w:val="20"/>
                <w:u w:val="single"/>
              </w:rPr>
              <w:t>Discordance</w:t>
            </w:r>
            <w:r w:rsidRPr="00B23A8F">
              <w:rPr>
                <w:color w:val="000000"/>
                <w:sz w:val="20"/>
                <w:szCs w:val="20"/>
              </w:rPr>
              <w:t xml:space="preserve"> entre les deux politiques.</w:t>
            </w:r>
          </w:p>
          <w:p w:rsidR="004D270E" w:rsidRPr="00B23A8F" w:rsidRDefault="004D270E" w:rsidP="000F2C22">
            <w:pPr>
              <w:tabs>
                <w:tab w:val="left" w:pos="720"/>
              </w:tabs>
              <w:jc w:val="both"/>
              <w:rPr>
                <w:sz w:val="20"/>
                <w:szCs w:val="20"/>
              </w:rPr>
            </w:pPr>
            <w:r w:rsidRPr="00B23A8F">
              <w:rPr>
                <w:color w:val="000000"/>
                <w:sz w:val="20"/>
                <w:szCs w:val="20"/>
                <w:u w:val="single"/>
              </w:rPr>
              <w:t>Suggestion</w:t>
            </w:r>
            <w:r w:rsidRPr="00B23A8F">
              <w:rPr>
                <w:color w:val="000000"/>
                <w:sz w:val="20"/>
                <w:szCs w:val="20"/>
              </w:rPr>
              <w:t>:</w:t>
            </w:r>
            <w:r w:rsidRPr="00B23A8F">
              <w:rPr>
                <w:sz w:val="20"/>
                <w:szCs w:val="20"/>
              </w:rPr>
              <w:t>L’OP</w:t>
            </w:r>
            <w:r w:rsidRPr="00B23A8F">
              <w:rPr>
                <w:color w:val="000000"/>
                <w:sz w:val="20"/>
                <w:szCs w:val="20"/>
              </w:rPr>
              <w:t xml:space="preserve"> 4.12 de la Banque mondiale sera appliquée</w:t>
            </w:r>
          </w:p>
        </w:tc>
      </w:tr>
      <w:tr w:rsidR="004D270E" w:rsidRPr="00815159" w:rsidTr="000F2C22">
        <w:trPr>
          <w:trHeight w:val="339"/>
        </w:trPr>
        <w:tc>
          <w:tcPr>
            <w:tcW w:w="1844" w:type="dxa"/>
            <w:shd w:val="clear" w:color="auto" w:fill="auto"/>
          </w:tcPr>
          <w:p w:rsidR="004D270E" w:rsidRPr="00815159" w:rsidRDefault="004D270E" w:rsidP="000F2C22">
            <w:pPr>
              <w:tabs>
                <w:tab w:val="left" w:pos="720"/>
              </w:tabs>
              <w:jc w:val="both"/>
              <w:rPr>
                <w:sz w:val="20"/>
                <w:szCs w:val="20"/>
              </w:rPr>
            </w:pPr>
            <w:r w:rsidRPr="00815159">
              <w:rPr>
                <w:sz w:val="20"/>
                <w:szCs w:val="20"/>
              </w:rPr>
              <w:t>Coûts de réinstallation</w:t>
            </w:r>
          </w:p>
        </w:tc>
        <w:tc>
          <w:tcPr>
            <w:tcW w:w="4536" w:type="dxa"/>
            <w:shd w:val="clear" w:color="auto" w:fill="auto"/>
          </w:tcPr>
          <w:p w:rsidR="004D270E" w:rsidRPr="00B23A8F" w:rsidRDefault="004D270E" w:rsidP="000F2C22">
            <w:pPr>
              <w:tabs>
                <w:tab w:val="left" w:pos="720"/>
              </w:tabs>
              <w:jc w:val="both"/>
              <w:rPr>
                <w:sz w:val="20"/>
                <w:szCs w:val="20"/>
              </w:rPr>
            </w:pPr>
            <w:r w:rsidRPr="00B23A8F">
              <w:rPr>
                <w:sz w:val="20"/>
                <w:szCs w:val="20"/>
              </w:rPr>
              <w:t xml:space="preserve">Il n’est pas précisé de coût de réinstallation dans la législation nationale </w:t>
            </w:r>
          </w:p>
        </w:tc>
        <w:tc>
          <w:tcPr>
            <w:tcW w:w="5103" w:type="dxa"/>
            <w:shd w:val="clear" w:color="auto" w:fill="auto"/>
          </w:tcPr>
          <w:p w:rsidR="004D270E" w:rsidRPr="00B23A8F" w:rsidRDefault="004D270E" w:rsidP="000F2C22">
            <w:pPr>
              <w:tabs>
                <w:tab w:val="left" w:pos="720"/>
              </w:tabs>
              <w:jc w:val="both"/>
              <w:rPr>
                <w:sz w:val="20"/>
                <w:szCs w:val="20"/>
              </w:rPr>
            </w:pPr>
            <w:r w:rsidRPr="00B23A8F">
              <w:rPr>
                <w:sz w:val="20"/>
                <w:szCs w:val="20"/>
              </w:rPr>
              <w:t>Payable par le projet sous forme de contribution nationale</w:t>
            </w:r>
          </w:p>
        </w:tc>
        <w:tc>
          <w:tcPr>
            <w:tcW w:w="3827" w:type="dxa"/>
            <w:shd w:val="clear" w:color="auto" w:fill="auto"/>
          </w:tcPr>
          <w:p w:rsidR="004D270E" w:rsidRPr="00B23A8F" w:rsidRDefault="004D270E" w:rsidP="000F2C22">
            <w:pPr>
              <w:tabs>
                <w:tab w:val="left" w:pos="720"/>
              </w:tabs>
              <w:jc w:val="both"/>
              <w:rPr>
                <w:color w:val="000000"/>
                <w:sz w:val="20"/>
                <w:szCs w:val="20"/>
              </w:rPr>
            </w:pPr>
            <w:r w:rsidRPr="00B23A8F">
              <w:rPr>
                <w:color w:val="000000"/>
                <w:sz w:val="20"/>
                <w:szCs w:val="20"/>
                <w:u w:val="single"/>
              </w:rPr>
              <w:t>Discordance</w:t>
            </w:r>
            <w:r w:rsidRPr="00B23A8F">
              <w:rPr>
                <w:color w:val="000000"/>
                <w:sz w:val="20"/>
                <w:szCs w:val="20"/>
              </w:rPr>
              <w:t xml:space="preserve"> entre les deux textes.</w:t>
            </w:r>
          </w:p>
          <w:p w:rsidR="004D270E" w:rsidRPr="00815159" w:rsidRDefault="004D270E" w:rsidP="000F2C22">
            <w:pPr>
              <w:tabs>
                <w:tab w:val="left" w:pos="720"/>
              </w:tabs>
              <w:jc w:val="both"/>
              <w:rPr>
                <w:sz w:val="20"/>
                <w:szCs w:val="20"/>
              </w:rPr>
            </w:pPr>
            <w:r w:rsidRPr="00815159">
              <w:rPr>
                <w:color w:val="000000"/>
                <w:sz w:val="20"/>
                <w:szCs w:val="20"/>
                <w:u w:val="single"/>
              </w:rPr>
              <w:t>Suggestion</w:t>
            </w:r>
            <w:r w:rsidRPr="00815159">
              <w:rPr>
                <w:color w:val="000000"/>
                <w:sz w:val="20"/>
                <w:szCs w:val="20"/>
              </w:rPr>
              <w:t xml:space="preserve">: Application de l’OP 4.12. </w:t>
            </w:r>
          </w:p>
        </w:tc>
      </w:tr>
      <w:tr w:rsidR="004D270E" w:rsidRPr="0011783D" w:rsidTr="000F2C22">
        <w:trPr>
          <w:trHeight w:val="339"/>
        </w:trPr>
        <w:tc>
          <w:tcPr>
            <w:tcW w:w="1844" w:type="dxa"/>
            <w:shd w:val="clear" w:color="auto" w:fill="auto"/>
          </w:tcPr>
          <w:p w:rsidR="004D270E" w:rsidRPr="00815159" w:rsidRDefault="004D270E" w:rsidP="000F2C22">
            <w:pPr>
              <w:tabs>
                <w:tab w:val="left" w:pos="720"/>
              </w:tabs>
              <w:jc w:val="both"/>
              <w:rPr>
                <w:sz w:val="20"/>
                <w:szCs w:val="20"/>
              </w:rPr>
            </w:pPr>
            <w:r w:rsidRPr="00815159">
              <w:rPr>
                <w:sz w:val="20"/>
                <w:szCs w:val="20"/>
              </w:rPr>
              <w:t>Réhabilitation économique</w:t>
            </w:r>
          </w:p>
        </w:tc>
        <w:tc>
          <w:tcPr>
            <w:tcW w:w="4536" w:type="dxa"/>
            <w:shd w:val="clear" w:color="auto" w:fill="auto"/>
          </w:tcPr>
          <w:p w:rsidR="004D270E" w:rsidRPr="00B23A8F" w:rsidRDefault="004D270E" w:rsidP="000F2C22">
            <w:pPr>
              <w:tabs>
                <w:tab w:val="left" w:pos="720"/>
              </w:tabs>
              <w:jc w:val="both"/>
              <w:rPr>
                <w:sz w:val="20"/>
                <w:szCs w:val="20"/>
              </w:rPr>
            </w:pPr>
            <w:r w:rsidRPr="00B23A8F">
              <w:rPr>
                <w:sz w:val="20"/>
                <w:szCs w:val="20"/>
              </w:rPr>
              <w:t>Non mentionné dans la législation nationale</w:t>
            </w:r>
          </w:p>
        </w:tc>
        <w:tc>
          <w:tcPr>
            <w:tcW w:w="5103" w:type="dxa"/>
            <w:shd w:val="clear" w:color="auto" w:fill="auto"/>
          </w:tcPr>
          <w:p w:rsidR="004D270E" w:rsidRPr="00B23A8F" w:rsidRDefault="004D270E" w:rsidP="000F2C22">
            <w:pPr>
              <w:tabs>
                <w:tab w:val="left" w:pos="720"/>
              </w:tabs>
              <w:jc w:val="both"/>
              <w:rPr>
                <w:sz w:val="20"/>
                <w:szCs w:val="20"/>
              </w:rPr>
            </w:pPr>
            <w:r w:rsidRPr="00B23A8F">
              <w:rPr>
                <w:sz w:val="20"/>
                <w:szCs w:val="20"/>
              </w:rPr>
              <w:t>Nécessaire dans les cas où les revenus sont touchés ; les mesures introduites dépendent de la sévérité de l’impact négatif</w:t>
            </w:r>
          </w:p>
        </w:tc>
        <w:tc>
          <w:tcPr>
            <w:tcW w:w="3827" w:type="dxa"/>
            <w:shd w:val="clear" w:color="auto" w:fill="auto"/>
          </w:tcPr>
          <w:p w:rsidR="004D270E" w:rsidRPr="00B23A8F" w:rsidRDefault="004D270E" w:rsidP="000F2C22">
            <w:pPr>
              <w:tabs>
                <w:tab w:val="left" w:pos="720"/>
              </w:tabs>
              <w:jc w:val="both"/>
              <w:rPr>
                <w:sz w:val="20"/>
                <w:szCs w:val="20"/>
              </w:rPr>
            </w:pPr>
            <w:r w:rsidRPr="00B23A8F">
              <w:rPr>
                <w:color w:val="000000"/>
                <w:sz w:val="20"/>
                <w:szCs w:val="20"/>
                <w:u w:val="single"/>
              </w:rPr>
              <w:t>Discordance</w:t>
            </w:r>
            <w:r w:rsidRPr="00B23A8F">
              <w:rPr>
                <w:sz w:val="20"/>
                <w:szCs w:val="20"/>
              </w:rPr>
              <w:t xml:space="preserve"> Différence importante</w:t>
            </w:r>
          </w:p>
          <w:p w:rsidR="004D270E" w:rsidRPr="00815159" w:rsidRDefault="004D270E" w:rsidP="000F2C22">
            <w:pPr>
              <w:tabs>
                <w:tab w:val="left" w:pos="720"/>
              </w:tabs>
              <w:jc w:val="both"/>
              <w:rPr>
                <w:sz w:val="20"/>
                <w:szCs w:val="20"/>
                <w:lang w:val="fr-CA"/>
              </w:rPr>
            </w:pPr>
            <w:r w:rsidRPr="00B23A8F">
              <w:rPr>
                <w:color w:val="000000"/>
                <w:sz w:val="20"/>
                <w:szCs w:val="20"/>
                <w:u w:val="single"/>
              </w:rPr>
              <w:t>Suggestion</w:t>
            </w:r>
            <w:r w:rsidRPr="00B23A8F">
              <w:rPr>
                <w:color w:val="000000"/>
                <w:sz w:val="20"/>
                <w:szCs w:val="20"/>
              </w:rPr>
              <w:t>: L'OP 4.12 de la Banque mondiale sera appliquée</w:t>
            </w:r>
          </w:p>
        </w:tc>
      </w:tr>
      <w:tr w:rsidR="004D270E" w:rsidRPr="0011783D" w:rsidTr="000F2C22">
        <w:trPr>
          <w:trHeight w:val="339"/>
        </w:trPr>
        <w:tc>
          <w:tcPr>
            <w:tcW w:w="1844" w:type="dxa"/>
            <w:shd w:val="clear" w:color="auto" w:fill="auto"/>
          </w:tcPr>
          <w:p w:rsidR="004D270E" w:rsidRPr="00815159" w:rsidRDefault="004D270E" w:rsidP="000F2C22">
            <w:pPr>
              <w:tabs>
                <w:tab w:val="left" w:pos="720"/>
              </w:tabs>
              <w:jc w:val="both"/>
              <w:rPr>
                <w:sz w:val="20"/>
                <w:szCs w:val="20"/>
              </w:rPr>
            </w:pPr>
            <w:r w:rsidRPr="00815159">
              <w:rPr>
                <w:sz w:val="20"/>
                <w:szCs w:val="20"/>
              </w:rPr>
              <w:t>Suivi et évaluation</w:t>
            </w:r>
          </w:p>
        </w:tc>
        <w:tc>
          <w:tcPr>
            <w:tcW w:w="4536" w:type="dxa"/>
            <w:shd w:val="clear" w:color="auto" w:fill="auto"/>
          </w:tcPr>
          <w:p w:rsidR="004D270E" w:rsidRPr="00B23A8F" w:rsidRDefault="004D270E" w:rsidP="000F2C22">
            <w:pPr>
              <w:tabs>
                <w:tab w:val="left" w:pos="720"/>
              </w:tabs>
              <w:jc w:val="both"/>
              <w:rPr>
                <w:sz w:val="20"/>
                <w:szCs w:val="20"/>
              </w:rPr>
            </w:pPr>
            <w:r w:rsidRPr="00B23A8F">
              <w:rPr>
                <w:sz w:val="20"/>
                <w:szCs w:val="20"/>
              </w:rPr>
              <w:t>Non mentionné dans la législation nationale</w:t>
            </w:r>
          </w:p>
        </w:tc>
        <w:tc>
          <w:tcPr>
            <w:tcW w:w="5103" w:type="dxa"/>
            <w:shd w:val="clear" w:color="auto" w:fill="auto"/>
          </w:tcPr>
          <w:p w:rsidR="004D270E" w:rsidRPr="00815159" w:rsidRDefault="004D270E" w:rsidP="000F2C22">
            <w:pPr>
              <w:tabs>
                <w:tab w:val="left" w:pos="720"/>
              </w:tabs>
              <w:jc w:val="both"/>
              <w:rPr>
                <w:sz w:val="20"/>
                <w:szCs w:val="20"/>
              </w:rPr>
            </w:pPr>
            <w:r w:rsidRPr="00815159">
              <w:rPr>
                <w:sz w:val="20"/>
                <w:szCs w:val="20"/>
              </w:rPr>
              <w:t>Nécessaire</w:t>
            </w:r>
          </w:p>
        </w:tc>
        <w:tc>
          <w:tcPr>
            <w:tcW w:w="3827" w:type="dxa"/>
            <w:shd w:val="clear" w:color="auto" w:fill="auto"/>
          </w:tcPr>
          <w:p w:rsidR="004D270E" w:rsidRPr="00815159" w:rsidRDefault="004D270E" w:rsidP="000F2C22">
            <w:pPr>
              <w:tabs>
                <w:tab w:val="left" w:pos="720"/>
              </w:tabs>
              <w:jc w:val="both"/>
              <w:rPr>
                <w:sz w:val="20"/>
                <w:szCs w:val="20"/>
                <w:lang w:val="fr-CA"/>
              </w:rPr>
            </w:pPr>
            <w:r w:rsidRPr="00815159">
              <w:rPr>
                <w:color w:val="000000"/>
                <w:sz w:val="20"/>
                <w:szCs w:val="20"/>
                <w:u w:val="single"/>
                <w:lang w:val="fr-CA"/>
              </w:rPr>
              <w:t>Discordance</w:t>
            </w:r>
            <w:r w:rsidRPr="00815159">
              <w:rPr>
                <w:sz w:val="20"/>
                <w:szCs w:val="20"/>
                <w:lang w:val="fr-CA"/>
              </w:rPr>
              <w:t xml:space="preserve"> Différence importante</w:t>
            </w:r>
            <w:r w:rsidRPr="00B23A8F">
              <w:rPr>
                <w:color w:val="000000"/>
                <w:sz w:val="20"/>
                <w:szCs w:val="20"/>
                <w:u w:val="single"/>
              </w:rPr>
              <w:t>suggestion</w:t>
            </w:r>
            <w:r w:rsidRPr="00B23A8F">
              <w:rPr>
                <w:color w:val="000000"/>
                <w:sz w:val="20"/>
                <w:szCs w:val="20"/>
              </w:rPr>
              <w:t>: L’OP 4.12 de la Banque mondiale sera appliquée</w:t>
            </w:r>
          </w:p>
        </w:tc>
      </w:tr>
    </w:tbl>
    <w:p w:rsidR="005A7C80" w:rsidRPr="00916F2C" w:rsidRDefault="005A7C80" w:rsidP="005A7C80">
      <w:pPr>
        <w:rPr>
          <w:rStyle w:val="Strong"/>
        </w:rPr>
      </w:pPr>
      <w:r w:rsidRPr="00916F2C">
        <w:rPr>
          <w:b/>
          <w:bCs/>
          <w:i/>
          <w:iCs/>
        </w:rPr>
        <w:br w:type="page"/>
      </w: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4536"/>
        <w:gridCol w:w="5103"/>
        <w:gridCol w:w="3827"/>
      </w:tblGrid>
      <w:tr w:rsidR="004D270E" w:rsidRPr="00815159" w:rsidTr="000F2C22">
        <w:trPr>
          <w:trHeight w:val="318"/>
        </w:trPr>
        <w:tc>
          <w:tcPr>
            <w:tcW w:w="1844" w:type="dxa"/>
            <w:shd w:val="clear" w:color="auto" w:fill="B8CCE4"/>
          </w:tcPr>
          <w:p w:rsidR="004D270E" w:rsidRPr="00815159" w:rsidRDefault="004D270E" w:rsidP="000F2C22">
            <w:pPr>
              <w:tabs>
                <w:tab w:val="left" w:pos="720"/>
              </w:tabs>
              <w:jc w:val="both"/>
              <w:rPr>
                <w:b/>
                <w:bCs/>
                <w:sz w:val="20"/>
                <w:szCs w:val="20"/>
              </w:rPr>
            </w:pPr>
            <w:r w:rsidRPr="00815159">
              <w:rPr>
                <w:b/>
                <w:bCs/>
                <w:sz w:val="20"/>
                <w:szCs w:val="20"/>
              </w:rPr>
              <w:t>Thème</w:t>
            </w:r>
          </w:p>
        </w:tc>
        <w:tc>
          <w:tcPr>
            <w:tcW w:w="4536" w:type="dxa"/>
            <w:shd w:val="clear" w:color="auto" w:fill="B8CCE4"/>
          </w:tcPr>
          <w:p w:rsidR="004D270E" w:rsidRPr="00B23A8F" w:rsidRDefault="004D270E" w:rsidP="000F2C22">
            <w:pPr>
              <w:tabs>
                <w:tab w:val="left" w:pos="720"/>
              </w:tabs>
              <w:jc w:val="center"/>
              <w:rPr>
                <w:b/>
                <w:bCs/>
                <w:sz w:val="20"/>
                <w:szCs w:val="20"/>
              </w:rPr>
            </w:pPr>
            <w:r w:rsidRPr="00B23A8F">
              <w:rPr>
                <w:b/>
                <w:bCs/>
                <w:sz w:val="20"/>
                <w:szCs w:val="20"/>
              </w:rPr>
              <w:t>Cadre juridique national du Djibouti</w:t>
            </w:r>
          </w:p>
        </w:tc>
        <w:tc>
          <w:tcPr>
            <w:tcW w:w="5103" w:type="dxa"/>
            <w:shd w:val="clear" w:color="auto" w:fill="B8CCE4"/>
          </w:tcPr>
          <w:p w:rsidR="004D270E" w:rsidRPr="00815159" w:rsidRDefault="004D270E" w:rsidP="000F2C22">
            <w:pPr>
              <w:tabs>
                <w:tab w:val="left" w:pos="720"/>
              </w:tabs>
              <w:jc w:val="both"/>
              <w:rPr>
                <w:b/>
                <w:bCs/>
                <w:sz w:val="20"/>
                <w:szCs w:val="20"/>
              </w:rPr>
            </w:pPr>
            <w:r w:rsidRPr="00815159">
              <w:rPr>
                <w:b/>
                <w:bCs/>
                <w:sz w:val="20"/>
                <w:szCs w:val="20"/>
              </w:rPr>
              <w:t>Cadre de l’OP 4.12</w:t>
            </w:r>
          </w:p>
        </w:tc>
        <w:tc>
          <w:tcPr>
            <w:tcW w:w="3827" w:type="dxa"/>
            <w:shd w:val="clear" w:color="auto" w:fill="B8CCE4"/>
          </w:tcPr>
          <w:p w:rsidR="004D270E" w:rsidRPr="00815159" w:rsidRDefault="004D270E" w:rsidP="000F2C22">
            <w:pPr>
              <w:tabs>
                <w:tab w:val="left" w:pos="720"/>
              </w:tabs>
              <w:jc w:val="both"/>
              <w:rPr>
                <w:b/>
                <w:bCs/>
                <w:sz w:val="20"/>
                <w:szCs w:val="20"/>
              </w:rPr>
            </w:pPr>
            <w:r w:rsidRPr="00815159">
              <w:rPr>
                <w:b/>
                <w:bCs/>
                <w:sz w:val="20"/>
                <w:szCs w:val="20"/>
              </w:rPr>
              <w:t>Conclusions</w:t>
            </w:r>
          </w:p>
        </w:tc>
      </w:tr>
      <w:tr w:rsidR="004D270E" w:rsidRPr="0011783D" w:rsidTr="000F2C22">
        <w:trPr>
          <w:trHeight w:val="339"/>
        </w:trPr>
        <w:tc>
          <w:tcPr>
            <w:tcW w:w="1844" w:type="dxa"/>
            <w:shd w:val="clear" w:color="auto" w:fill="auto"/>
          </w:tcPr>
          <w:p w:rsidR="004D270E" w:rsidRPr="00815159" w:rsidRDefault="004D270E" w:rsidP="000F2C22">
            <w:pPr>
              <w:spacing w:before="80" w:after="40"/>
              <w:rPr>
                <w:color w:val="000000"/>
                <w:sz w:val="20"/>
                <w:szCs w:val="20"/>
              </w:rPr>
            </w:pPr>
            <w:r w:rsidRPr="00815159">
              <w:rPr>
                <w:color w:val="000000"/>
                <w:sz w:val="20"/>
                <w:szCs w:val="20"/>
              </w:rPr>
              <w:t xml:space="preserve">Eligibilité à une compensation </w:t>
            </w:r>
          </w:p>
        </w:tc>
        <w:tc>
          <w:tcPr>
            <w:tcW w:w="4536" w:type="dxa"/>
            <w:shd w:val="clear" w:color="auto" w:fill="auto"/>
          </w:tcPr>
          <w:p w:rsidR="004D270E" w:rsidRPr="00B23A8F" w:rsidRDefault="004D270E" w:rsidP="000F2C22">
            <w:pPr>
              <w:spacing w:before="80" w:after="40"/>
              <w:jc w:val="both"/>
              <w:rPr>
                <w:color w:val="000000"/>
                <w:sz w:val="20"/>
                <w:szCs w:val="20"/>
              </w:rPr>
            </w:pPr>
            <w:r w:rsidRPr="00B23A8F">
              <w:rPr>
                <w:sz w:val="20"/>
                <w:szCs w:val="20"/>
              </w:rPr>
              <w:t>La loi N°172/AN/91/2e L du 10 octobre 1991 règlement l'expropriation pour cause d'utilité</w:t>
            </w:r>
            <w:r w:rsidRPr="00B23A8F">
              <w:rPr>
                <w:color w:val="000000"/>
                <w:sz w:val="20"/>
                <w:szCs w:val="20"/>
              </w:rPr>
              <w:t xml:space="preserve"> indique a son article 24 que le propriétaire ainsi que les autres intéressés devront  formuler les sommes qu'il demande dans un délai de quinze jours à l'administration expropriante.</w:t>
            </w:r>
          </w:p>
        </w:tc>
        <w:tc>
          <w:tcPr>
            <w:tcW w:w="5103" w:type="dxa"/>
            <w:shd w:val="clear" w:color="auto" w:fill="auto"/>
          </w:tcPr>
          <w:p w:rsidR="004D270E" w:rsidRPr="00B23A8F" w:rsidRDefault="004D270E" w:rsidP="000F2C22">
            <w:pPr>
              <w:spacing w:before="80" w:after="40"/>
              <w:jc w:val="both"/>
              <w:rPr>
                <w:color w:val="000000"/>
                <w:sz w:val="20"/>
                <w:szCs w:val="20"/>
              </w:rPr>
            </w:pPr>
            <w:r w:rsidRPr="00B23A8F">
              <w:rPr>
                <w:sz w:val="20"/>
                <w:szCs w:val="20"/>
              </w:rPr>
              <w:t>OP.4.12 par.14 ; Annexe A par.5. a)i) : Le recensement permet d’identifier les personnes éligibles à l’aide pour décourager l’arrivée massive de personnes inéligibles. Mise au point d’une procédure acceptable pour déterminer les critères d’éligibilité des personnes déplacées en impliquant les différents acteurs. Exclure du droit à compensation et à l’aide des populations qui s’installent dans la zone après la décision de réaliser le projet et l’élaboration du recensement des populations éligibles à la réinstallation et autres compensations.</w:t>
            </w:r>
          </w:p>
        </w:tc>
        <w:tc>
          <w:tcPr>
            <w:tcW w:w="3827" w:type="dxa"/>
            <w:shd w:val="clear" w:color="auto" w:fill="auto"/>
          </w:tcPr>
          <w:p w:rsidR="004D270E" w:rsidRPr="00B23A8F" w:rsidRDefault="004D270E" w:rsidP="000F2C22">
            <w:pPr>
              <w:spacing w:before="80" w:after="40"/>
              <w:jc w:val="both"/>
              <w:rPr>
                <w:color w:val="000000"/>
                <w:sz w:val="20"/>
                <w:szCs w:val="20"/>
              </w:rPr>
            </w:pPr>
            <w:r w:rsidRPr="00B23A8F">
              <w:rPr>
                <w:color w:val="000000"/>
                <w:sz w:val="20"/>
                <w:szCs w:val="20"/>
              </w:rPr>
              <w:t xml:space="preserve">Il existe une </w:t>
            </w:r>
            <w:r w:rsidRPr="00B23A8F">
              <w:rPr>
                <w:color w:val="000000"/>
                <w:sz w:val="20"/>
                <w:szCs w:val="20"/>
                <w:u w:val="single"/>
              </w:rPr>
              <w:t>concordance</w:t>
            </w:r>
            <w:r w:rsidRPr="00B23A8F">
              <w:rPr>
                <w:color w:val="000000"/>
                <w:sz w:val="20"/>
                <w:szCs w:val="20"/>
              </w:rPr>
              <w:t xml:space="preserve"> entre la politique de la Banque mondiale et la législation Djiboutienne. </w:t>
            </w:r>
          </w:p>
          <w:p w:rsidR="004D270E" w:rsidRPr="00B23A8F" w:rsidRDefault="004D270E" w:rsidP="000F2C22">
            <w:pPr>
              <w:spacing w:before="80" w:after="40"/>
              <w:jc w:val="both"/>
              <w:rPr>
                <w:color w:val="000000"/>
                <w:sz w:val="20"/>
                <w:szCs w:val="20"/>
              </w:rPr>
            </w:pPr>
            <w:r w:rsidRPr="00B23A8F">
              <w:rPr>
                <w:color w:val="000000"/>
                <w:sz w:val="20"/>
                <w:szCs w:val="20"/>
                <w:u w:val="single"/>
              </w:rPr>
              <w:t>Suggestion</w:t>
            </w:r>
            <w:r w:rsidRPr="00B23A8F">
              <w:rPr>
                <w:color w:val="000000"/>
                <w:sz w:val="20"/>
                <w:szCs w:val="20"/>
              </w:rPr>
              <w:t>: L’OP 4.12 de la Banque mondiale sera appliquée parce que plus explicite.</w:t>
            </w:r>
          </w:p>
        </w:tc>
      </w:tr>
      <w:tr w:rsidR="004D270E" w:rsidRPr="0011783D" w:rsidTr="000F2C22">
        <w:trPr>
          <w:trHeight w:val="339"/>
        </w:trPr>
        <w:tc>
          <w:tcPr>
            <w:tcW w:w="1844" w:type="dxa"/>
            <w:shd w:val="clear" w:color="auto" w:fill="auto"/>
          </w:tcPr>
          <w:p w:rsidR="004D270E" w:rsidRPr="00815159" w:rsidRDefault="004D270E" w:rsidP="000F2C22">
            <w:pPr>
              <w:tabs>
                <w:tab w:val="left" w:pos="720"/>
              </w:tabs>
              <w:jc w:val="both"/>
              <w:rPr>
                <w:color w:val="000000"/>
                <w:sz w:val="20"/>
                <w:szCs w:val="20"/>
              </w:rPr>
            </w:pPr>
            <w:r w:rsidRPr="00815159">
              <w:rPr>
                <w:color w:val="000000"/>
                <w:sz w:val="20"/>
                <w:szCs w:val="20"/>
              </w:rPr>
              <w:t>Réalisation des PAR</w:t>
            </w:r>
          </w:p>
        </w:tc>
        <w:tc>
          <w:tcPr>
            <w:tcW w:w="4536" w:type="dxa"/>
            <w:shd w:val="clear" w:color="auto" w:fill="auto"/>
          </w:tcPr>
          <w:p w:rsidR="004D270E" w:rsidRPr="00B23A8F" w:rsidRDefault="004D270E" w:rsidP="000F2C22">
            <w:pPr>
              <w:tabs>
                <w:tab w:val="left" w:pos="720"/>
              </w:tabs>
              <w:jc w:val="both"/>
              <w:rPr>
                <w:color w:val="000000"/>
                <w:sz w:val="20"/>
                <w:szCs w:val="20"/>
              </w:rPr>
            </w:pPr>
            <w:r w:rsidRPr="00B23A8F">
              <w:rPr>
                <w:color w:val="000000"/>
                <w:sz w:val="20"/>
                <w:szCs w:val="20"/>
              </w:rPr>
              <w:t xml:space="preserve">Le cadre national ne prévoit pas l’élaboration d’un PAR </w:t>
            </w:r>
          </w:p>
        </w:tc>
        <w:tc>
          <w:tcPr>
            <w:tcW w:w="5103" w:type="dxa"/>
            <w:shd w:val="clear" w:color="auto" w:fill="auto"/>
          </w:tcPr>
          <w:p w:rsidR="004D270E" w:rsidRPr="00B23A8F" w:rsidRDefault="004D270E" w:rsidP="000F2C22">
            <w:pPr>
              <w:tabs>
                <w:tab w:val="left" w:pos="720"/>
              </w:tabs>
              <w:jc w:val="both"/>
              <w:rPr>
                <w:color w:val="000000"/>
                <w:sz w:val="20"/>
                <w:szCs w:val="20"/>
              </w:rPr>
            </w:pPr>
            <w:r w:rsidRPr="00B23A8F">
              <w:rPr>
                <w:sz w:val="20"/>
                <w:szCs w:val="20"/>
              </w:rPr>
              <w:t xml:space="preserve"> L'OP 4.12 demande que qu'un PAR  soit élaboré lorsque   des personnes sont affectées par le projet </w:t>
            </w:r>
          </w:p>
        </w:tc>
        <w:tc>
          <w:tcPr>
            <w:tcW w:w="3827" w:type="dxa"/>
            <w:shd w:val="clear" w:color="auto" w:fill="auto"/>
          </w:tcPr>
          <w:p w:rsidR="004D270E" w:rsidRPr="00B23A8F" w:rsidRDefault="004D270E" w:rsidP="000F2C22">
            <w:pPr>
              <w:tabs>
                <w:tab w:val="left" w:pos="720"/>
              </w:tabs>
              <w:jc w:val="both"/>
              <w:rPr>
                <w:color w:val="000000"/>
                <w:sz w:val="20"/>
                <w:szCs w:val="20"/>
              </w:rPr>
            </w:pPr>
            <w:r w:rsidRPr="00B23A8F">
              <w:rPr>
                <w:color w:val="000000"/>
                <w:sz w:val="20"/>
                <w:szCs w:val="20"/>
                <w:u w:val="single"/>
              </w:rPr>
              <w:t>Discordance</w:t>
            </w:r>
            <w:r w:rsidRPr="00B23A8F">
              <w:rPr>
                <w:color w:val="000000"/>
                <w:sz w:val="20"/>
                <w:szCs w:val="20"/>
              </w:rPr>
              <w:t xml:space="preserve"> avec l’OP 4.12</w:t>
            </w:r>
          </w:p>
          <w:p w:rsidR="004D270E" w:rsidRPr="00B23A8F" w:rsidRDefault="004D270E" w:rsidP="000F2C22">
            <w:pPr>
              <w:tabs>
                <w:tab w:val="left" w:pos="720"/>
              </w:tabs>
              <w:jc w:val="both"/>
              <w:rPr>
                <w:color w:val="000000"/>
                <w:sz w:val="20"/>
                <w:szCs w:val="20"/>
              </w:rPr>
            </w:pPr>
            <w:r w:rsidRPr="00B23A8F">
              <w:rPr>
                <w:color w:val="000000"/>
                <w:sz w:val="20"/>
                <w:szCs w:val="20"/>
                <w:u w:val="single"/>
              </w:rPr>
              <w:t>Suggestion</w:t>
            </w:r>
            <w:r w:rsidRPr="00B23A8F">
              <w:rPr>
                <w:color w:val="000000"/>
                <w:sz w:val="20"/>
                <w:szCs w:val="20"/>
              </w:rPr>
              <w:t>: L’OP 4.12 de la Banque mondiale sera appliquée</w:t>
            </w:r>
          </w:p>
        </w:tc>
      </w:tr>
      <w:tr w:rsidR="004D270E" w:rsidRPr="0011783D" w:rsidTr="000F2C22">
        <w:trPr>
          <w:trHeight w:val="339"/>
        </w:trPr>
        <w:tc>
          <w:tcPr>
            <w:tcW w:w="1844" w:type="dxa"/>
            <w:shd w:val="clear" w:color="auto" w:fill="auto"/>
          </w:tcPr>
          <w:p w:rsidR="004D270E" w:rsidRPr="00815159" w:rsidRDefault="004D270E" w:rsidP="000F2C22">
            <w:pPr>
              <w:tabs>
                <w:tab w:val="left" w:pos="720"/>
              </w:tabs>
              <w:jc w:val="both"/>
              <w:rPr>
                <w:sz w:val="20"/>
                <w:szCs w:val="20"/>
              </w:rPr>
            </w:pPr>
            <w:r w:rsidRPr="00815159">
              <w:rPr>
                <w:sz w:val="20"/>
                <w:szCs w:val="20"/>
              </w:rPr>
              <w:t xml:space="preserve">Date limite d’éligibilité </w:t>
            </w:r>
            <w:r w:rsidRPr="00815159">
              <w:rPr>
                <w:color w:val="000000"/>
                <w:sz w:val="20"/>
                <w:szCs w:val="20"/>
              </w:rPr>
              <w:t>(CUT-OFF DATE)</w:t>
            </w:r>
          </w:p>
        </w:tc>
        <w:tc>
          <w:tcPr>
            <w:tcW w:w="4536" w:type="dxa"/>
            <w:shd w:val="clear" w:color="auto" w:fill="auto"/>
          </w:tcPr>
          <w:p w:rsidR="004D270E" w:rsidRPr="00B23A8F" w:rsidRDefault="004D270E" w:rsidP="000F2C22">
            <w:pPr>
              <w:tabs>
                <w:tab w:val="left" w:pos="720"/>
              </w:tabs>
              <w:jc w:val="both"/>
              <w:rPr>
                <w:sz w:val="20"/>
                <w:szCs w:val="20"/>
              </w:rPr>
            </w:pPr>
            <w:r w:rsidRPr="00B23A8F">
              <w:rPr>
                <w:sz w:val="20"/>
                <w:szCs w:val="20"/>
              </w:rPr>
              <w:t>La procédure nationale prévoit à son article 4 sur loi N°172/AN/91/2e L du 10 octobre 1991 règlement l'expropriation pour cause d'utilité qu'après le recensement et l’identification des biens affectés, les intéressés disposent de huit (8) jours pour formuler des  réclamation passé ce délai aucune réclamation ne sera accepté. Toutefois la loi ne dispose pas sur ce qui va se passer après ces exercices (admission et exclusion de nouveaux arrivants)</w:t>
            </w:r>
          </w:p>
        </w:tc>
        <w:tc>
          <w:tcPr>
            <w:tcW w:w="5103" w:type="dxa"/>
            <w:shd w:val="clear" w:color="auto" w:fill="auto"/>
          </w:tcPr>
          <w:p w:rsidR="004D270E" w:rsidRPr="00B23A8F" w:rsidRDefault="004D270E" w:rsidP="000F2C22">
            <w:pPr>
              <w:tabs>
                <w:tab w:val="left" w:pos="720"/>
              </w:tabs>
              <w:jc w:val="both"/>
              <w:rPr>
                <w:sz w:val="20"/>
                <w:szCs w:val="20"/>
              </w:rPr>
            </w:pPr>
            <w:r w:rsidRPr="00B23A8F">
              <w:rPr>
                <w:sz w:val="20"/>
                <w:szCs w:val="20"/>
              </w:rPr>
              <w:t xml:space="preserve">Le recensement permet d’identifier les personnes éligibles à l’aide pour décourager l’arrivée massive de personnes inéligibles ; de mettre au point d’une procédure acceptable pour déterminer les critères d’éligibilité des personnes déplacées en impliquant les différents acteurs ; d’exclure du droit à compensation et à l’aide des populations qui s’installent dans la zone après la décision de réaliser le projet et l’élaboration du recensement des populations éligibles à la réinstallation et autres compensations. </w:t>
            </w:r>
          </w:p>
        </w:tc>
        <w:tc>
          <w:tcPr>
            <w:tcW w:w="3827" w:type="dxa"/>
            <w:shd w:val="clear" w:color="auto" w:fill="auto"/>
          </w:tcPr>
          <w:p w:rsidR="004D270E" w:rsidRPr="00B23A8F" w:rsidRDefault="004D270E" w:rsidP="000F2C22">
            <w:pPr>
              <w:tabs>
                <w:tab w:val="left" w:pos="720"/>
              </w:tabs>
              <w:jc w:val="both"/>
              <w:rPr>
                <w:color w:val="000000"/>
                <w:sz w:val="20"/>
                <w:szCs w:val="20"/>
              </w:rPr>
            </w:pPr>
            <w:r w:rsidRPr="00B23A8F">
              <w:rPr>
                <w:color w:val="000000"/>
                <w:sz w:val="20"/>
                <w:szCs w:val="20"/>
                <w:u w:val="single"/>
              </w:rPr>
              <w:t>Concordance partielle</w:t>
            </w:r>
            <w:r w:rsidRPr="00B23A8F">
              <w:rPr>
                <w:color w:val="000000"/>
                <w:sz w:val="20"/>
                <w:szCs w:val="20"/>
              </w:rPr>
              <w:t xml:space="preserve"> entre les deux politiques.  Toutefois, celle de la Banque est plus explicite et plus complète en matière de détermination de la date limite d’éligibilité. </w:t>
            </w:r>
          </w:p>
          <w:p w:rsidR="004D270E" w:rsidRPr="00B23A8F" w:rsidRDefault="004D270E" w:rsidP="000F2C22">
            <w:pPr>
              <w:tabs>
                <w:tab w:val="left" w:pos="720"/>
              </w:tabs>
              <w:jc w:val="both"/>
              <w:rPr>
                <w:color w:val="000000"/>
                <w:sz w:val="20"/>
                <w:szCs w:val="20"/>
              </w:rPr>
            </w:pPr>
            <w:r w:rsidRPr="00B23A8F">
              <w:rPr>
                <w:color w:val="000000"/>
                <w:sz w:val="20"/>
                <w:szCs w:val="20"/>
                <w:u w:val="single"/>
              </w:rPr>
              <w:t>Suggestion</w:t>
            </w:r>
            <w:r w:rsidRPr="00B23A8F">
              <w:rPr>
                <w:color w:val="000000"/>
                <w:sz w:val="20"/>
                <w:szCs w:val="20"/>
              </w:rPr>
              <w:t>: L’OP 4.12 de la Banque mondiale sera appliquée</w:t>
            </w:r>
          </w:p>
        </w:tc>
      </w:tr>
      <w:tr w:rsidR="004D270E" w:rsidRPr="0011783D" w:rsidTr="000F2C22">
        <w:trPr>
          <w:trHeight w:val="2394"/>
        </w:trPr>
        <w:tc>
          <w:tcPr>
            <w:tcW w:w="1844" w:type="dxa"/>
            <w:shd w:val="clear" w:color="auto" w:fill="auto"/>
          </w:tcPr>
          <w:p w:rsidR="004D270E" w:rsidRPr="00815159" w:rsidRDefault="004D270E" w:rsidP="000F2C22">
            <w:pPr>
              <w:spacing w:before="80" w:after="40"/>
              <w:rPr>
                <w:color w:val="000000"/>
                <w:sz w:val="20"/>
                <w:szCs w:val="20"/>
              </w:rPr>
            </w:pPr>
            <w:r w:rsidRPr="00815159">
              <w:rPr>
                <w:color w:val="000000"/>
                <w:sz w:val="20"/>
                <w:szCs w:val="20"/>
              </w:rPr>
              <w:t>Occupants irréguliers</w:t>
            </w:r>
          </w:p>
        </w:tc>
        <w:tc>
          <w:tcPr>
            <w:tcW w:w="4536" w:type="dxa"/>
            <w:shd w:val="clear" w:color="auto" w:fill="auto"/>
          </w:tcPr>
          <w:p w:rsidR="004D270E" w:rsidRPr="00B23A8F" w:rsidRDefault="004D270E" w:rsidP="000F2C22">
            <w:pPr>
              <w:spacing w:before="80" w:after="40"/>
              <w:rPr>
                <w:color w:val="000000"/>
                <w:sz w:val="20"/>
                <w:szCs w:val="20"/>
              </w:rPr>
            </w:pPr>
            <w:r w:rsidRPr="00B23A8F">
              <w:rPr>
                <w:sz w:val="20"/>
                <w:szCs w:val="20"/>
              </w:rPr>
              <w:t xml:space="preserve">La notion d'occupants irréguliers ne figure pas dans la législation Djiboutienne. </w:t>
            </w:r>
          </w:p>
        </w:tc>
        <w:tc>
          <w:tcPr>
            <w:tcW w:w="5103" w:type="dxa"/>
            <w:shd w:val="clear" w:color="auto" w:fill="auto"/>
          </w:tcPr>
          <w:p w:rsidR="004D270E" w:rsidRPr="00B23A8F" w:rsidRDefault="004D270E" w:rsidP="000F2C22">
            <w:pPr>
              <w:spacing w:before="80" w:after="40"/>
              <w:jc w:val="both"/>
              <w:rPr>
                <w:color w:val="000000"/>
                <w:sz w:val="20"/>
                <w:szCs w:val="20"/>
              </w:rPr>
            </w:pPr>
            <w:r w:rsidRPr="00B23A8F">
              <w:rPr>
                <w:color w:val="000000"/>
                <w:sz w:val="20"/>
                <w:szCs w:val="20"/>
              </w:rPr>
              <w:t>Selon l’OP4.12, les personnes occupant irrégulièrement un site reçoivent une aide à la réinstallation en lieu et place de la compensation pour les terres qu’elles occupent, et toute autre aide, en tant que de besoin, aux fins d’atteindre les objectifs énoncés dans la présente politique, à la condition qu’elles aient occupé les terres dans la zone du projet avant la date limite fixée.</w:t>
            </w:r>
          </w:p>
          <w:p w:rsidR="004D270E" w:rsidRPr="00B23A8F" w:rsidRDefault="004D270E" w:rsidP="000F2C22">
            <w:pPr>
              <w:spacing w:before="80" w:after="40"/>
              <w:rPr>
                <w:color w:val="000000"/>
                <w:sz w:val="20"/>
                <w:szCs w:val="20"/>
              </w:rPr>
            </w:pPr>
            <w:r w:rsidRPr="00B23A8F">
              <w:rPr>
                <w:color w:val="000000"/>
                <w:sz w:val="20"/>
                <w:szCs w:val="20"/>
              </w:rPr>
              <w:t xml:space="preserve">Si une relocalisation physique est nécessaire, les personnes déplacées doivent bénéficier d’une aide telle que des indemnités de déplacement durant la réinstallation. </w:t>
            </w:r>
          </w:p>
        </w:tc>
        <w:tc>
          <w:tcPr>
            <w:tcW w:w="3827" w:type="dxa"/>
            <w:shd w:val="clear" w:color="auto" w:fill="auto"/>
          </w:tcPr>
          <w:p w:rsidR="004D270E" w:rsidRPr="00B23A8F" w:rsidRDefault="004D270E" w:rsidP="000F2C22">
            <w:pPr>
              <w:spacing w:before="80" w:after="40"/>
              <w:jc w:val="both"/>
              <w:rPr>
                <w:color w:val="000000"/>
                <w:sz w:val="20"/>
                <w:szCs w:val="20"/>
              </w:rPr>
            </w:pPr>
            <w:r w:rsidRPr="00B23A8F">
              <w:rPr>
                <w:color w:val="000000"/>
                <w:sz w:val="20"/>
                <w:szCs w:val="20"/>
                <w:u w:val="single"/>
              </w:rPr>
              <w:t>Discordance importante</w:t>
            </w:r>
            <w:r w:rsidRPr="00B23A8F">
              <w:rPr>
                <w:color w:val="000000"/>
                <w:sz w:val="20"/>
                <w:szCs w:val="20"/>
              </w:rPr>
              <w:t xml:space="preserve"> entre l’OP 4.12 et  la législation nationale car les occupants irréguliers ne sont pas formellement reconnus  par la législation </w:t>
            </w:r>
            <w:r w:rsidR="00DE7ABA" w:rsidRPr="00B23A8F">
              <w:rPr>
                <w:color w:val="000000"/>
                <w:sz w:val="20"/>
                <w:szCs w:val="20"/>
              </w:rPr>
              <w:t>nationale.</w:t>
            </w:r>
          </w:p>
          <w:p w:rsidR="004D270E" w:rsidRPr="00176E24" w:rsidRDefault="004D270E" w:rsidP="000F2C22">
            <w:pPr>
              <w:spacing w:before="80" w:after="40"/>
              <w:jc w:val="both"/>
              <w:rPr>
                <w:color w:val="000000"/>
                <w:sz w:val="20"/>
                <w:szCs w:val="20"/>
              </w:rPr>
            </w:pPr>
            <w:r w:rsidRPr="00176E24">
              <w:rPr>
                <w:color w:val="000000"/>
                <w:sz w:val="20"/>
                <w:szCs w:val="20"/>
                <w:u w:val="single"/>
              </w:rPr>
              <w:t>Suggestion:</w:t>
            </w:r>
            <w:r w:rsidRPr="00176E24">
              <w:rPr>
                <w:color w:val="000000"/>
                <w:sz w:val="20"/>
                <w:szCs w:val="20"/>
              </w:rPr>
              <w:t xml:space="preserve"> L’OP 4.12 doit être appliquée.</w:t>
            </w:r>
          </w:p>
        </w:tc>
      </w:tr>
      <w:tr w:rsidR="004D270E" w:rsidRPr="0011783D" w:rsidTr="000F2C22">
        <w:trPr>
          <w:trHeight w:val="339"/>
        </w:trPr>
        <w:tc>
          <w:tcPr>
            <w:tcW w:w="1844" w:type="dxa"/>
            <w:shd w:val="clear" w:color="auto" w:fill="auto"/>
          </w:tcPr>
          <w:p w:rsidR="004D270E" w:rsidRPr="00815159" w:rsidRDefault="004D270E" w:rsidP="000F2C22">
            <w:pPr>
              <w:spacing w:before="80" w:after="40"/>
              <w:rPr>
                <w:color w:val="000000"/>
                <w:sz w:val="20"/>
                <w:szCs w:val="20"/>
              </w:rPr>
            </w:pPr>
            <w:r w:rsidRPr="00815159">
              <w:rPr>
                <w:color w:val="000000"/>
                <w:sz w:val="20"/>
                <w:szCs w:val="20"/>
              </w:rPr>
              <w:t>Compensation en espèces</w:t>
            </w:r>
          </w:p>
        </w:tc>
        <w:tc>
          <w:tcPr>
            <w:tcW w:w="4536" w:type="dxa"/>
            <w:shd w:val="clear" w:color="auto" w:fill="auto"/>
          </w:tcPr>
          <w:p w:rsidR="004D270E" w:rsidRPr="00176E24" w:rsidRDefault="004D270E" w:rsidP="000F2C22">
            <w:pPr>
              <w:spacing w:before="80" w:after="40"/>
              <w:rPr>
                <w:color w:val="000000"/>
                <w:sz w:val="20"/>
                <w:szCs w:val="20"/>
              </w:rPr>
            </w:pPr>
            <w:r w:rsidRPr="00176E24">
              <w:rPr>
                <w:color w:val="000000"/>
                <w:sz w:val="20"/>
                <w:szCs w:val="20"/>
              </w:rPr>
              <w:t xml:space="preserve">La compensation se fait en principe en espèce chapitre 3 de la </w:t>
            </w:r>
            <w:r w:rsidRPr="00176E24">
              <w:rPr>
                <w:sz w:val="20"/>
                <w:szCs w:val="20"/>
              </w:rPr>
              <w:t>loi N°172/AN/91/2e L du 10 octobre 1991 règlement l'expropriation pour cause d'utilité</w:t>
            </w:r>
            <w:r w:rsidRPr="00176E24">
              <w:rPr>
                <w:color w:val="000000"/>
                <w:sz w:val="20"/>
                <w:szCs w:val="20"/>
              </w:rPr>
              <w:t>. Les indemnités sont en principe fixée d'après l'état et la valeur des biens, à la date de l'ordonnance du président du tribunal.</w:t>
            </w:r>
          </w:p>
        </w:tc>
        <w:tc>
          <w:tcPr>
            <w:tcW w:w="5103" w:type="dxa"/>
            <w:shd w:val="clear" w:color="auto" w:fill="auto"/>
          </w:tcPr>
          <w:p w:rsidR="004D270E" w:rsidRPr="00176E24" w:rsidRDefault="004D270E" w:rsidP="000F2C22">
            <w:pPr>
              <w:spacing w:before="80" w:after="40"/>
              <w:rPr>
                <w:color w:val="000000"/>
                <w:sz w:val="20"/>
                <w:szCs w:val="20"/>
              </w:rPr>
            </w:pPr>
            <w:r w:rsidRPr="00176E24">
              <w:rPr>
                <w:color w:val="000000"/>
                <w:sz w:val="20"/>
                <w:szCs w:val="20"/>
              </w:rPr>
              <w:t>L’OP 4.12 autorise un paiement en espèces d’une compensation pour perte de biens. Les niveaux de compensation en espèces devront être suffisants pour financer le remplacement des terrains perdus et autres actifs au coût intégral de remplacement sur les marchés locaux.</w:t>
            </w:r>
          </w:p>
        </w:tc>
        <w:tc>
          <w:tcPr>
            <w:tcW w:w="3827" w:type="dxa"/>
            <w:shd w:val="clear" w:color="auto" w:fill="auto"/>
          </w:tcPr>
          <w:p w:rsidR="004D270E" w:rsidRPr="00176E24" w:rsidRDefault="004D270E" w:rsidP="000F2C22">
            <w:pPr>
              <w:spacing w:before="80" w:after="40"/>
              <w:rPr>
                <w:color w:val="000000"/>
                <w:sz w:val="20"/>
                <w:szCs w:val="20"/>
              </w:rPr>
            </w:pPr>
            <w:r w:rsidRPr="00176E24">
              <w:rPr>
                <w:color w:val="000000"/>
                <w:sz w:val="20"/>
                <w:szCs w:val="20"/>
                <w:u w:val="single"/>
              </w:rPr>
              <w:t>Discordance </w:t>
            </w:r>
            <w:r w:rsidRPr="00176E24">
              <w:rPr>
                <w:color w:val="000000"/>
                <w:sz w:val="20"/>
                <w:szCs w:val="20"/>
              </w:rPr>
              <w:t>: La politique de la Banque Mondiale ne tient pas compte de la dépréciation du bien dans l'évaluation ce qui n'est pas le cas pour  la législation Djiboutienne.</w:t>
            </w:r>
          </w:p>
          <w:p w:rsidR="004D270E" w:rsidRPr="00176E24" w:rsidRDefault="004D270E" w:rsidP="000F2C22">
            <w:pPr>
              <w:spacing w:before="80" w:after="40"/>
              <w:rPr>
                <w:color w:val="000000"/>
                <w:sz w:val="20"/>
                <w:szCs w:val="20"/>
              </w:rPr>
            </w:pPr>
            <w:r w:rsidRPr="00176E24">
              <w:rPr>
                <w:color w:val="000000"/>
                <w:sz w:val="20"/>
                <w:szCs w:val="20"/>
                <w:u w:val="single"/>
              </w:rPr>
              <w:t>Suggestion</w:t>
            </w:r>
            <w:r w:rsidRPr="00176E24">
              <w:rPr>
                <w:color w:val="000000"/>
                <w:sz w:val="20"/>
                <w:szCs w:val="20"/>
              </w:rPr>
              <w:t>: L’OP 4.12 de la Banque mondiale sera appliquée</w:t>
            </w:r>
          </w:p>
        </w:tc>
      </w:tr>
      <w:tr w:rsidR="004D270E" w:rsidRPr="0011783D" w:rsidTr="000F2C22">
        <w:trPr>
          <w:trHeight w:val="339"/>
        </w:trPr>
        <w:tc>
          <w:tcPr>
            <w:tcW w:w="1844" w:type="dxa"/>
            <w:shd w:val="clear" w:color="auto" w:fill="auto"/>
          </w:tcPr>
          <w:p w:rsidR="004D270E" w:rsidRPr="00176E24" w:rsidRDefault="004D270E" w:rsidP="000F2C22">
            <w:pPr>
              <w:spacing w:before="80" w:after="40"/>
              <w:rPr>
                <w:color w:val="000000"/>
                <w:sz w:val="20"/>
                <w:szCs w:val="20"/>
              </w:rPr>
            </w:pPr>
            <w:r w:rsidRPr="00176E24">
              <w:rPr>
                <w:color w:val="000000"/>
                <w:sz w:val="20"/>
                <w:szCs w:val="20"/>
              </w:rPr>
              <w:t>Compensation en nature – Critères de qualité</w:t>
            </w:r>
          </w:p>
        </w:tc>
        <w:tc>
          <w:tcPr>
            <w:tcW w:w="4536" w:type="dxa"/>
            <w:shd w:val="clear" w:color="auto" w:fill="auto"/>
          </w:tcPr>
          <w:p w:rsidR="004D270E" w:rsidRPr="00176E24" w:rsidRDefault="004D270E" w:rsidP="000F2C22">
            <w:pPr>
              <w:spacing w:before="80" w:after="40"/>
              <w:rPr>
                <w:color w:val="000000"/>
                <w:sz w:val="20"/>
                <w:szCs w:val="20"/>
              </w:rPr>
            </w:pPr>
            <w:r w:rsidRPr="00176E24">
              <w:rPr>
                <w:color w:val="000000"/>
                <w:sz w:val="20"/>
                <w:szCs w:val="20"/>
              </w:rPr>
              <w:t xml:space="preserve">La législation nationale ne prévoit la compensation en nature bien que dans la pratique l'administration le fait.  </w:t>
            </w:r>
          </w:p>
        </w:tc>
        <w:tc>
          <w:tcPr>
            <w:tcW w:w="5103" w:type="dxa"/>
            <w:shd w:val="clear" w:color="auto" w:fill="auto"/>
          </w:tcPr>
          <w:p w:rsidR="004D270E" w:rsidRPr="00176E24" w:rsidRDefault="004D270E" w:rsidP="000F2C22">
            <w:pPr>
              <w:spacing w:before="80" w:after="40"/>
              <w:rPr>
                <w:color w:val="000000"/>
                <w:sz w:val="20"/>
                <w:szCs w:val="20"/>
              </w:rPr>
            </w:pPr>
            <w:r w:rsidRPr="00176E24">
              <w:rPr>
                <w:color w:val="000000"/>
                <w:sz w:val="20"/>
                <w:szCs w:val="20"/>
              </w:rPr>
              <w:t xml:space="preserve">L’OP 4.12 incite de privilégier les stratégies de réinstallation sur des terres en ce qui concerne des populations déplacées dont les moyens d’existence sont tirés de la terre. </w:t>
            </w:r>
          </w:p>
        </w:tc>
        <w:tc>
          <w:tcPr>
            <w:tcW w:w="3827" w:type="dxa"/>
            <w:shd w:val="clear" w:color="auto" w:fill="auto"/>
          </w:tcPr>
          <w:p w:rsidR="004D270E" w:rsidRPr="00176E24" w:rsidRDefault="004D270E" w:rsidP="000F2C22">
            <w:pPr>
              <w:spacing w:before="80" w:after="40"/>
              <w:rPr>
                <w:color w:val="000000"/>
                <w:sz w:val="20"/>
                <w:szCs w:val="20"/>
              </w:rPr>
            </w:pPr>
            <w:r w:rsidRPr="00176E24">
              <w:rPr>
                <w:color w:val="000000"/>
                <w:sz w:val="20"/>
                <w:szCs w:val="20"/>
                <w:u w:val="single"/>
              </w:rPr>
              <w:t>Discordance</w:t>
            </w:r>
            <w:r w:rsidRPr="00176E24">
              <w:rPr>
                <w:color w:val="000000"/>
                <w:sz w:val="20"/>
                <w:szCs w:val="20"/>
              </w:rPr>
              <w:t xml:space="preserve"> : Il  n'y a pas conformité entre les dispositions de la législation du Djiboutienne  et la PO 4.12 </w:t>
            </w:r>
          </w:p>
          <w:p w:rsidR="004D270E" w:rsidRPr="00176E24" w:rsidRDefault="004D270E" w:rsidP="000F2C22">
            <w:pPr>
              <w:spacing w:before="80" w:after="40"/>
              <w:rPr>
                <w:color w:val="000000"/>
                <w:sz w:val="20"/>
                <w:szCs w:val="20"/>
              </w:rPr>
            </w:pPr>
            <w:r w:rsidRPr="00176E24">
              <w:rPr>
                <w:color w:val="000000"/>
                <w:sz w:val="20"/>
                <w:szCs w:val="20"/>
                <w:u w:val="single"/>
              </w:rPr>
              <w:t>Suggestion</w:t>
            </w:r>
            <w:r w:rsidRPr="00176E24">
              <w:rPr>
                <w:color w:val="000000"/>
                <w:sz w:val="20"/>
                <w:szCs w:val="20"/>
              </w:rPr>
              <w:t>: L’OP 4.12 de la Banque mondiale sera appliquée</w:t>
            </w:r>
          </w:p>
        </w:tc>
      </w:tr>
      <w:tr w:rsidR="004D270E" w:rsidRPr="0011783D" w:rsidTr="000F2C22">
        <w:trPr>
          <w:trHeight w:val="339"/>
        </w:trPr>
        <w:tc>
          <w:tcPr>
            <w:tcW w:w="1844" w:type="dxa"/>
            <w:shd w:val="clear" w:color="auto" w:fill="auto"/>
          </w:tcPr>
          <w:p w:rsidR="004D270E" w:rsidRPr="00815159" w:rsidRDefault="004D270E" w:rsidP="000F2C22">
            <w:pPr>
              <w:tabs>
                <w:tab w:val="left" w:pos="720"/>
              </w:tabs>
              <w:jc w:val="both"/>
              <w:rPr>
                <w:sz w:val="20"/>
                <w:szCs w:val="20"/>
              </w:rPr>
            </w:pPr>
            <w:r w:rsidRPr="00815159">
              <w:rPr>
                <w:sz w:val="20"/>
                <w:szCs w:val="20"/>
              </w:rPr>
              <w:t>Compensation -</w:t>
            </w:r>
          </w:p>
          <w:p w:rsidR="004D270E" w:rsidRPr="00815159" w:rsidRDefault="004D270E" w:rsidP="000F2C22">
            <w:pPr>
              <w:tabs>
                <w:tab w:val="left" w:pos="720"/>
              </w:tabs>
              <w:jc w:val="both"/>
              <w:rPr>
                <w:sz w:val="20"/>
                <w:szCs w:val="20"/>
              </w:rPr>
            </w:pPr>
            <w:r w:rsidRPr="00815159">
              <w:rPr>
                <w:sz w:val="20"/>
                <w:szCs w:val="20"/>
              </w:rPr>
              <w:t xml:space="preserve"> Infrastructure</w:t>
            </w:r>
          </w:p>
        </w:tc>
        <w:tc>
          <w:tcPr>
            <w:tcW w:w="4536" w:type="dxa"/>
            <w:shd w:val="clear" w:color="auto" w:fill="auto"/>
          </w:tcPr>
          <w:p w:rsidR="004D270E" w:rsidRPr="00176E24" w:rsidRDefault="004D270E" w:rsidP="000F2C22">
            <w:pPr>
              <w:tabs>
                <w:tab w:val="left" w:pos="720"/>
              </w:tabs>
              <w:jc w:val="both"/>
              <w:rPr>
                <w:sz w:val="20"/>
                <w:szCs w:val="20"/>
              </w:rPr>
            </w:pPr>
            <w:r w:rsidRPr="00176E24">
              <w:rPr>
                <w:color w:val="000000"/>
                <w:sz w:val="20"/>
                <w:szCs w:val="20"/>
              </w:rPr>
              <w:t>Les indemnités sont en principe fixée d'après l'état et la valeur des biens, à la date de l'ordonnance du président du tribunal.</w:t>
            </w:r>
          </w:p>
        </w:tc>
        <w:tc>
          <w:tcPr>
            <w:tcW w:w="5103" w:type="dxa"/>
            <w:shd w:val="clear" w:color="auto" w:fill="auto"/>
          </w:tcPr>
          <w:p w:rsidR="004D270E" w:rsidRPr="00176E24" w:rsidRDefault="004D270E" w:rsidP="000F2C22">
            <w:pPr>
              <w:tabs>
                <w:tab w:val="left" w:pos="720"/>
              </w:tabs>
              <w:jc w:val="both"/>
              <w:rPr>
                <w:sz w:val="20"/>
                <w:szCs w:val="20"/>
              </w:rPr>
            </w:pPr>
            <w:r w:rsidRPr="00176E24">
              <w:rPr>
                <w:sz w:val="20"/>
                <w:szCs w:val="20"/>
              </w:rPr>
              <w:t>Remplacer ou payer la valeur au prix du marché actuel ou à neuf.</w:t>
            </w:r>
          </w:p>
        </w:tc>
        <w:tc>
          <w:tcPr>
            <w:tcW w:w="3827" w:type="dxa"/>
            <w:shd w:val="clear" w:color="auto" w:fill="auto"/>
          </w:tcPr>
          <w:p w:rsidR="004D270E" w:rsidRPr="0011783D" w:rsidRDefault="004D270E" w:rsidP="000F2C22">
            <w:pPr>
              <w:tabs>
                <w:tab w:val="left" w:pos="720"/>
              </w:tabs>
              <w:jc w:val="both"/>
              <w:rPr>
                <w:sz w:val="20"/>
                <w:szCs w:val="20"/>
              </w:rPr>
            </w:pPr>
            <w:r w:rsidRPr="00176E24">
              <w:rPr>
                <w:sz w:val="20"/>
                <w:szCs w:val="20"/>
                <w:u w:val="single"/>
              </w:rPr>
              <w:t>Discordance:</w:t>
            </w:r>
            <w:r w:rsidRPr="00176E24">
              <w:rPr>
                <w:sz w:val="20"/>
                <w:szCs w:val="20"/>
              </w:rPr>
              <w:t xml:space="preserve"> sur le principe de compenser, mais différence importante sur la détermination des valeurs à payer car l’OP 4.12 ne tient pas compte de la dépréciation.</w:t>
            </w:r>
            <w:r w:rsidR="000D71B2">
              <w:rPr>
                <w:sz w:val="20"/>
                <w:szCs w:val="20"/>
              </w:rPr>
              <w:t xml:space="preserve"> </w:t>
            </w:r>
            <w:r w:rsidRPr="0011783D">
              <w:rPr>
                <w:color w:val="000000"/>
                <w:sz w:val="20"/>
                <w:szCs w:val="20"/>
                <w:u w:val="single"/>
              </w:rPr>
              <w:t>Suggestion</w:t>
            </w:r>
            <w:r w:rsidRPr="0011783D">
              <w:rPr>
                <w:color w:val="000000"/>
                <w:sz w:val="20"/>
                <w:szCs w:val="20"/>
              </w:rPr>
              <w:t>: L’OP 4.12 de la Banque mondiale sera appliquée</w:t>
            </w:r>
          </w:p>
        </w:tc>
      </w:tr>
      <w:tr w:rsidR="004D270E" w:rsidRPr="0011783D" w:rsidTr="000F2C22">
        <w:trPr>
          <w:trHeight w:val="339"/>
        </w:trPr>
        <w:tc>
          <w:tcPr>
            <w:tcW w:w="1844" w:type="dxa"/>
            <w:shd w:val="clear" w:color="auto" w:fill="auto"/>
          </w:tcPr>
          <w:p w:rsidR="004D270E" w:rsidRPr="00815159" w:rsidRDefault="004D270E" w:rsidP="000F2C22">
            <w:pPr>
              <w:spacing w:before="80" w:after="40"/>
              <w:rPr>
                <w:color w:val="000000"/>
                <w:sz w:val="20"/>
                <w:szCs w:val="20"/>
              </w:rPr>
            </w:pPr>
            <w:r w:rsidRPr="00815159">
              <w:rPr>
                <w:color w:val="000000"/>
                <w:sz w:val="20"/>
                <w:szCs w:val="20"/>
              </w:rPr>
              <w:t>Alternatives de compensation</w:t>
            </w:r>
          </w:p>
        </w:tc>
        <w:tc>
          <w:tcPr>
            <w:tcW w:w="4536" w:type="dxa"/>
            <w:shd w:val="clear" w:color="auto" w:fill="auto"/>
          </w:tcPr>
          <w:p w:rsidR="004D270E" w:rsidRPr="00176E24" w:rsidRDefault="004D270E" w:rsidP="000F2C22">
            <w:pPr>
              <w:spacing w:before="80" w:after="40"/>
              <w:rPr>
                <w:color w:val="000000"/>
                <w:sz w:val="20"/>
                <w:szCs w:val="20"/>
              </w:rPr>
            </w:pPr>
            <w:r w:rsidRPr="00176E24">
              <w:rPr>
                <w:color w:val="000000"/>
                <w:sz w:val="20"/>
                <w:szCs w:val="20"/>
              </w:rPr>
              <w:t xml:space="preserve">La procédure nationale ne prévoit pas d'alternative de compensation en nature ou sous forme de travail. </w:t>
            </w:r>
          </w:p>
        </w:tc>
        <w:tc>
          <w:tcPr>
            <w:tcW w:w="5103" w:type="dxa"/>
            <w:shd w:val="clear" w:color="auto" w:fill="auto"/>
          </w:tcPr>
          <w:p w:rsidR="004D270E" w:rsidRPr="00176E24" w:rsidRDefault="004D270E" w:rsidP="000F2C22">
            <w:pPr>
              <w:spacing w:before="80" w:after="40"/>
              <w:rPr>
                <w:color w:val="000000"/>
                <w:sz w:val="20"/>
                <w:szCs w:val="20"/>
              </w:rPr>
            </w:pPr>
            <w:r w:rsidRPr="00176E24">
              <w:rPr>
                <w:color w:val="000000"/>
                <w:sz w:val="20"/>
                <w:szCs w:val="20"/>
              </w:rPr>
              <w:t xml:space="preserve">Selon l’OP 4.12, si les personnes déplacées choisissent une autre option que l’attribution de terres, ou s’il n’y a pas suffisamment de terres disponibles à un coût raisonnable, il faudra proposer des options non foncières fondées sur des perspectives d’emploi ou de travail indépendant qui s’ajouteront à une indemnisation en espèces pour la terre et autres moyens de production perdus. </w:t>
            </w:r>
          </w:p>
        </w:tc>
        <w:tc>
          <w:tcPr>
            <w:tcW w:w="3827" w:type="dxa"/>
            <w:shd w:val="clear" w:color="auto" w:fill="auto"/>
          </w:tcPr>
          <w:p w:rsidR="004D270E" w:rsidRPr="00176E24" w:rsidRDefault="004D270E" w:rsidP="000F2C22">
            <w:pPr>
              <w:spacing w:before="80" w:after="40"/>
              <w:jc w:val="both"/>
              <w:rPr>
                <w:color w:val="000000"/>
                <w:sz w:val="20"/>
                <w:szCs w:val="20"/>
                <w:u w:val="single"/>
              </w:rPr>
            </w:pPr>
            <w:r w:rsidRPr="00176E24">
              <w:rPr>
                <w:color w:val="000000"/>
                <w:sz w:val="20"/>
                <w:szCs w:val="20"/>
                <w:u w:val="single"/>
              </w:rPr>
              <w:t xml:space="preserve">Discordance </w:t>
            </w:r>
          </w:p>
          <w:p w:rsidR="004D270E" w:rsidRPr="00176E24" w:rsidRDefault="004D270E" w:rsidP="000F2C22">
            <w:pPr>
              <w:spacing w:before="80" w:after="40"/>
              <w:jc w:val="both"/>
              <w:rPr>
                <w:color w:val="000000"/>
                <w:sz w:val="20"/>
                <w:szCs w:val="20"/>
              </w:rPr>
            </w:pPr>
            <w:r w:rsidRPr="00176E24">
              <w:rPr>
                <w:color w:val="000000"/>
                <w:sz w:val="20"/>
                <w:szCs w:val="20"/>
              </w:rPr>
              <w:t xml:space="preserve">La politique de la Banque mondiale, en matière d’alternative de compensation, notamment celle fondée sur des perspectives d’emploi ou de travail indépendant est différentes de la législation nationale dont l'option est  beaucoup plus </w:t>
            </w:r>
            <w:r w:rsidR="00DE7ABA" w:rsidRPr="00176E24">
              <w:rPr>
                <w:color w:val="000000"/>
                <w:sz w:val="20"/>
                <w:szCs w:val="20"/>
              </w:rPr>
              <w:t>l’indemnisation</w:t>
            </w:r>
            <w:r w:rsidRPr="00176E24">
              <w:rPr>
                <w:color w:val="000000"/>
                <w:sz w:val="20"/>
                <w:szCs w:val="20"/>
              </w:rPr>
              <w:t xml:space="preserve"> en espèces.</w:t>
            </w:r>
          </w:p>
          <w:p w:rsidR="004D270E" w:rsidRPr="00176E24" w:rsidRDefault="004D270E" w:rsidP="000F2C22">
            <w:pPr>
              <w:spacing w:before="80" w:after="40"/>
              <w:jc w:val="both"/>
              <w:rPr>
                <w:color w:val="000000"/>
                <w:sz w:val="20"/>
                <w:szCs w:val="20"/>
              </w:rPr>
            </w:pPr>
            <w:r w:rsidRPr="00176E24">
              <w:rPr>
                <w:color w:val="000000"/>
                <w:sz w:val="20"/>
                <w:szCs w:val="20"/>
                <w:u w:val="single"/>
              </w:rPr>
              <w:t>Suggestion</w:t>
            </w:r>
            <w:r w:rsidRPr="00176E24">
              <w:rPr>
                <w:color w:val="000000"/>
                <w:sz w:val="20"/>
                <w:szCs w:val="20"/>
              </w:rPr>
              <w:t>: L’OP 4.12 de la Banque mondiale sera appliquée</w:t>
            </w:r>
          </w:p>
        </w:tc>
      </w:tr>
      <w:tr w:rsidR="004D270E" w:rsidRPr="0011783D" w:rsidTr="000F2C22">
        <w:trPr>
          <w:trHeight w:val="339"/>
        </w:trPr>
        <w:tc>
          <w:tcPr>
            <w:tcW w:w="1844" w:type="dxa"/>
            <w:shd w:val="clear" w:color="auto" w:fill="auto"/>
          </w:tcPr>
          <w:p w:rsidR="004D270E" w:rsidRPr="00815159" w:rsidRDefault="004D270E" w:rsidP="000F2C22">
            <w:pPr>
              <w:tabs>
                <w:tab w:val="left" w:pos="720"/>
              </w:tabs>
              <w:jc w:val="both"/>
              <w:rPr>
                <w:sz w:val="20"/>
                <w:szCs w:val="20"/>
              </w:rPr>
            </w:pPr>
            <w:r w:rsidRPr="00815159">
              <w:rPr>
                <w:sz w:val="20"/>
                <w:szCs w:val="20"/>
              </w:rPr>
              <w:t>Evaluation des terres</w:t>
            </w:r>
          </w:p>
        </w:tc>
        <w:tc>
          <w:tcPr>
            <w:tcW w:w="4536" w:type="dxa"/>
            <w:shd w:val="clear" w:color="auto" w:fill="auto"/>
          </w:tcPr>
          <w:p w:rsidR="004D270E" w:rsidRPr="00176E24" w:rsidRDefault="004D270E" w:rsidP="000F2C22">
            <w:pPr>
              <w:tabs>
                <w:tab w:val="left" w:pos="720"/>
              </w:tabs>
              <w:jc w:val="both"/>
              <w:rPr>
                <w:sz w:val="20"/>
                <w:szCs w:val="20"/>
              </w:rPr>
            </w:pPr>
            <w:r w:rsidRPr="00176E24">
              <w:rPr>
                <w:color w:val="000000"/>
                <w:sz w:val="20"/>
                <w:szCs w:val="20"/>
              </w:rPr>
              <w:t xml:space="preserve">La législation nationale ne précise pas les conditions d'acquisition des terres  dans le contexte d'expropriation pour cause d'utilité publique. </w:t>
            </w:r>
          </w:p>
        </w:tc>
        <w:tc>
          <w:tcPr>
            <w:tcW w:w="5103" w:type="dxa"/>
            <w:shd w:val="clear" w:color="auto" w:fill="auto"/>
          </w:tcPr>
          <w:p w:rsidR="004D270E" w:rsidRPr="00176E24" w:rsidRDefault="004D270E" w:rsidP="000F2C22">
            <w:pPr>
              <w:tabs>
                <w:tab w:val="left" w:pos="720"/>
              </w:tabs>
              <w:jc w:val="both"/>
              <w:rPr>
                <w:sz w:val="20"/>
                <w:szCs w:val="20"/>
                <w:highlight w:val="yellow"/>
              </w:rPr>
            </w:pPr>
            <w:r w:rsidRPr="00176E24">
              <w:rPr>
                <w:sz w:val="20"/>
                <w:szCs w:val="20"/>
              </w:rPr>
              <w:t>Remplacer à base des prix du marché par m</w:t>
            </w:r>
            <w:r w:rsidRPr="00176E24">
              <w:rPr>
                <w:sz w:val="20"/>
                <w:szCs w:val="20"/>
                <w:vertAlign w:val="superscript"/>
              </w:rPr>
              <w:t>2</w:t>
            </w:r>
          </w:p>
        </w:tc>
        <w:tc>
          <w:tcPr>
            <w:tcW w:w="3827" w:type="dxa"/>
            <w:shd w:val="clear" w:color="auto" w:fill="auto"/>
          </w:tcPr>
          <w:p w:rsidR="004D270E" w:rsidRPr="00176E24" w:rsidRDefault="004D270E" w:rsidP="000F2C22">
            <w:pPr>
              <w:tabs>
                <w:tab w:val="left" w:pos="720"/>
              </w:tabs>
              <w:jc w:val="both"/>
              <w:rPr>
                <w:sz w:val="20"/>
                <w:szCs w:val="20"/>
              </w:rPr>
            </w:pPr>
            <w:r w:rsidRPr="00176E24">
              <w:rPr>
                <w:sz w:val="20"/>
                <w:szCs w:val="20"/>
                <w:u w:val="single"/>
              </w:rPr>
              <w:t>discordance</w:t>
            </w:r>
            <w:r w:rsidRPr="00176E24">
              <w:rPr>
                <w:sz w:val="20"/>
                <w:szCs w:val="20"/>
              </w:rPr>
              <w:t xml:space="preserve"> car la législation nationales ne mentionne pas les conditions d'acquisition des terres.</w:t>
            </w:r>
          </w:p>
          <w:p w:rsidR="004D270E" w:rsidRPr="00176E24" w:rsidRDefault="004D270E" w:rsidP="000F2C22">
            <w:pPr>
              <w:tabs>
                <w:tab w:val="left" w:pos="720"/>
              </w:tabs>
              <w:jc w:val="both"/>
              <w:rPr>
                <w:sz w:val="20"/>
                <w:szCs w:val="20"/>
                <w:highlight w:val="yellow"/>
              </w:rPr>
            </w:pPr>
            <w:r w:rsidRPr="00176E24">
              <w:rPr>
                <w:color w:val="000000"/>
                <w:sz w:val="20"/>
                <w:szCs w:val="20"/>
                <w:u w:val="single"/>
              </w:rPr>
              <w:t>Suggestion</w:t>
            </w:r>
            <w:r w:rsidRPr="00176E24">
              <w:rPr>
                <w:color w:val="000000"/>
                <w:sz w:val="20"/>
                <w:szCs w:val="20"/>
              </w:rPr>
              <w:t>: L’OP 4.12 de la Banque mondiale sera appliquée</w:t>
            </w:r>
          </w:p>
        </w:tc>
      </w:tr>
      <w:tr w:rsidR="004D270E" w:rsidRPr="0011783D" w:rsidTr="000F2C22">
        <w:trPr>
          <w:trHeight w:val="732"/>
        </w:trPr>
        <w:tc>
          <w:tcPr>
            <w:tcW w:w="1844" w:type="dxa"/>
            <w:shd w:val="clear" w:color="auto" w:fill="auto"/>
          </w:tcPr>
          <w:p w:rsidR="004D270E" w:rsidRPr="00815159" w:rsidRDefault="004D270E" w:rsidP="000F2C22">
            <w:pPr>
              <w:tabs>
                <w:tab w:val="left" w:pos="720"/>
              </w:tabs>
              <w:jc w:val="both"/>
              <w:rPr>
                <w:sz w:val="20"/>
                <w:szCs w:val="20"/>
              </w:rPr>
            </w:pPr>
            <w:r w:rsidRPr="00815159">
              <w:rPr>
                <w:sz w:val="20"/>
                <w:szCs w:val="20"/>
              </w:rPr>
              <w:t>Evaluation des structures</w:t>
            </w:r>
          </w:p>
        </w:tc>
        <w:tc>
          <w:tcPr>
            <w:tcW w:w="4536" w:type="dxa"/>
            <w:shd w:val="clear" w:color="auto" w:fill="auto"/>
          </w:tcPr>
          <w:p w:rsidR="004D270E" w:rsidRPr="00176E24" w:rsidRDefault="004D270E" w:rsidP="000F2C22">
            <w:pPr>
              <w:tabs>
                <w:tab w:val="left" w:pos="720"/>
              </w:tabs>
              <w:jc w:val="both"/>
              <w:rPr>
                <w:sz w:val="20"/>
                <w:szCs w:val="20"/>
              </w:rPr>
            </w:pPr>
            <w:r w:rsidRPr="00176E24">
              <w:rPr>
                <w:color w:val="000000"/>
                <w:sz w:val="20"/>
                <w:szCs w:val="20"/>
              </w:rPr>
              <w:t>Les indemnités sont en principe fixées d'après l'état et la valeur des biens, à la date de l'ordonnance du président du tribunal</w:t>
            </w:r>
          </w:p>
        </w:tc>
        <w:tc>
          <w:tcPr>
            <w:tcW w:w="5103" w:type="dxa"/>
            <w:shd w:val="clear" w:color="auto" w:fill="auto"/>
          </w:tcPr>
          <w:p w:rsidR="004D270E" w:rsidRPr="00176E24" w:rsidRDefault="004D270E" w:rsidP="000F2C22">
            <w:pPr>
              <w:tabs>
                <w:tab w:val="left" w:pos="720"/>
              </w:tabs>
              <w:jc w:val="both"/>
              <w:rPr>
                <w:sz w:val="20"/>
                <w:szCs w:val="20"/>
              </w:rPr>
            </w:pPr>
            <w:r w:rsidRPr="00176E24">
              <w:rPr>
                <w:sz w:val="20"/>
                <w:szCs w:val="20"/>
              </w:rPr>
              <w:t>Remplacer à neuf sur la base des prix du marché par m</w:t>
            </w:r>
            <w:r w:rsidRPr="00176E24">
              <w:rPr>
                <w:sz w:val="20"/>
                <w:szCs w:val="20"/>
                <w:vertAlign w:val="superscript"/>
              </w:rPr>
              <w:t>2</w:t>
            </w:r>
          </w:p>
        </w:tc>
        <w:tc>
          <w:tcPr>
            <w:tcW w:w="3827" w:type="dxa"/>
            <w:shd w:val="clear" w:color="auto" w:fill="auto"/>
          </w:tcPr>
          <w:p w:rsidR="004D270E" w:rsidRPr="00176E24" w:rsidRDefault="004D270E" w:rsidP="000F2C22">
            <w:pPr>
              <w:tabs>
                <w:tab w:val="left" w:pos="720"/>
              </w:tabs>
              <w:jc w:val="both"/>
              <w:rPr>
                <w:sz w:val="20"/>
                <w:szCs w:val="20"/>
              </w:rPr>
            </w:pPr>
            <w:r w:rsidRPr="00176E24">
              <w:rPr>
                <w:sz w:val="20"/>
                <w:szCs w:val="20"/>
                <w:u w:val="single"/>
              </w:rPr>
              <w:t>Discordance</w:t>
            </w:r>
            <w:r w:rsidRPr="00176E24">
              <w:rPr>
                <w:sz w:val="20"/>
                <w:szCs w:val="20"/>
              </w:rPr>
              <w:t xml:space="preserve"> car la législation nationale tient compte de la dépréciation du bien.</w:t>
            </w:r>
          </w:p>
          <w:p w:rsidR="004D270E" w:rsidRPr="00176E24" w:rsidRDefault="004D270E" w:rsidP="000F2C22">
            <w:pPr>
              <w:tabs>
                <w:tab w:val="left" w:pos="720"/>
              </w:tabs>
              <w:jc w:val="both"/>
              <w:rPr>
                <w:sz w:val="20"/>
                <w:szCs w:val="20"/>
              </w:rPr>
            </w:pPr>
            <w:r w:rsidRPr="00176E24">
              <w:rPr>
                <w:sz w:val="20"/>
                <w:szCs w:val="20"/>
                <w:u w:val="single"/>
              </w:rPr>
              <w:t>Suggestion:</w:t>
            </w:r>
            <w:r w:rsidRPr="00176E24">
              <w:rPr>
                <w:color w:val="000000"/>
                <w:sz w:val="20"/>
                <w:szCs w:val="20"/>
              </w:rPr>
              <w:t>L’OP 4.12 de la Banque mondiale sera appliquée</w:t>
            </w:r>
          </w:p>
        </w:tc>
      </w:tr>
      <w:tr w:rsidR="004D270E" w:rsidRPr="0011783D" w:rsidTr="000F2C22">
        <w:trPr>
          <w:trHeight w:val="339"/>
        </w:trPr>
        <w:tc>
          <w:tcPr>
            <w:tcW w:w="1844" w:type="dxa"/>
            <w:shd w:val="clear" w:color="auto" w:fill="auto"/>
          </w:tcPr>
          <w:p w:rsidR="004D270E" w:rsidRPr="00815159" w:rsidRDefault="004D270E" w:rsidP="000F2C22">
            <w:pPr>
              <w:tabs>
                <w:tab w:val="left" w:pos="720"/>
              </w:tabs>
              <w:jc w:val="both"/>
              <w:rPr>
                <w:sz w:val="20"/>
                <w:szCs w:val="20"/>
              </w:rPr>
            </w:pPr>
            <w:r w:rsidRPr="00815159">
              <w:rPr>
                <w:sz w:val="20"/>
                <w:szCs w:val="20"/>
              </w:rPr>
              <w:t>Participation</w:t>
            </w:r>
          </w:p>
        </w:tc>
        <w:tc>
          <w:tcPr>
            <w:tcW w:w="4536" w:type="dxa"/>
            <w:shd w:val="clear" w:color="auto" w:fill="auto"/>
          </w:tcPr>
          <w:p w:rsidR="004D270E" w:rsidRPr="00176E24" w:rsidRDefault="004D270E" w:rsidP="000F2C22">
            <w:pPr>
              <w:tabs>
                <w:tab w:val="left" w:pos="720"/>
              </w:tabs>
              <w:jc w:val="both"/>
              <w:rPr>
                <w:sz w:val="20"/>
                <w:szCs w:val="20"/>
              </w:rPr>
            </w:pPr>
            <w:r w:rsidRPr="00176E24">
              <w:rPr>
                <w:sz w:val="20"/>
                <w:szCs w:val="20"/>
              </w:rPr>
              <w:t>La procédure nationale dispose qu’une enquête doit être menée pour déterminer les ayants droits à la suite de la déclaration d’utilité publique. Les intéressés sont informés par publicité par affichage ou publication dans la presse</w:t>
            </w:r>
          </w:p>
        </w:tc>
        <w:tc>
          <w:tcPr>
            <w:tcW w:w="5103" w:type="dxa"/>
            <w:shd w:val="clear" w:color="auto" w:fill="auto"/>
          </w:tcPr>
          <w:p w:rsidR="004D270E" w:rsidRPr="00176E24" w:rsidRDefault="004D270E" w:rsidP="000F2C22">
            <w:pPr>
              <w:tabs>
                <w:tab w:val="left" w:pos="720"/>
              </w:tabs>
              <w:jc w:val="both"/>
              <w:rPr>
                <w:sz w:val="20"/>
                <w:szCs w:val="20"/>
              </w:rPr>
            </w:pPr>
            <w:r w:rsidRPr="00176E24">
              <w:rPr>
                <w:sz w:val="20"/>
                <w:szCs w:val="20"/>
              </w:rPr>
              <w:t xml:space="preserve">Les populations déplacées devront être consultées de manière constructive et avoir la possibilité de participer à tout le processus de réinstallation </w:t>
            </w:r>
          </w:p>
        </w:tc>
        <w:tc>
          <w:tcPr>
            <w:tcW w:w="3827" w:type="dxa"/>
            <w:shd w:val="clear" w:color="auto" w:fill="auto"/>
          </w:tcPr>
          <w:p w:rsidR="004D270E" w:rsidRPr="00176E24" w:rsidRDefault="004D270E" w:rsidP="000F2C22">
            <w:pPr>
              <w:spacing w:before="80" w:after="40"/>
              <w:rPr>
                <w:color w:val="000000"/>
                <w:sz w:val="20"/>
                <w:szCs w:val="20"/>
                <w:u w:val="single"/>
              </w:rPr>
            </w:pPr>
            <w:r w:rsidRPr="00176E24">
              <w:rPr>
                <w:color w:val="000000"/>
                <w:sz w:val="20"/>
                <w:szCs w:val="20"/>
                <w:u w:val="single"/>
              </w:rPr>
              <w:t xml:space="preserve">Discordance </w:t>
            </w:r>
            <w:r w:rsidRPr="00176E24">
              <w:rPr>
                <w:color w:val="000000"/>
                <w:sz w:val="20"/>
                <w:szCs w:val="20"/>
              </w:rPr>
              <w:t>entres les deux textes car l'OP 4.12 exige que les personnes affectées soient consultées</w:t>
            </w:r>
          </w:p>
          <w:p w:rsidR="004D270E" w:rsidRPr="00176E24" w:rsidRDefault="004D270E" w:rsidP="000F2C22">
            <w:pPr>
              <w:spacing w:before="80" w:after="40"/>
              <w:rPr>
                <w:sz w:val="20"/>
                <w:szCs w:val="20"/>
              </w:rPr>
            </w:pPr>
            <w:r w:rsidRPr="00176E24">
              <w:rPr>
                <w:color w:val="000000"/>
                <w:sz w:val="20"/>
                <w:szCs w:val="20"/>
                <w:u w:val="single"/>
              </w:rPr>
              <w:t>Suggestions</w:t>
            </w:r>
            <w:r w:rsidRPr="00176E24">
              <w:rPr>
                <w:color w:val="000000"/>
                <w:sz w:val="20"/>
                <w:szCs w:val="20"/>
              </w:rPr>
              <w:t>: L’OP 4.12 qui recommande la consultation est à appliquer</w:t>
            </w:r>
          </w:p>
        </w:tc>
      </w:tr>
      <w:tr w:rsidR="004D270E" w:rsidRPr="00815159" w:rsidTr="000F2C22">
        <w:trPr>
          <w:trHeight w:val="339"/>
        </w:trPr>
        <w:tc>
          <w:tcPr>
            <w:tcW w:w="1844" w:type="dxa"/>
            <w:shd w:val="clear" w:color="auto" w:fill="auto"/>
          </w:tcPr>
          <w:p w:rsidR="004D270E" w:rsidRPr="00815159" w:rsidRDefault="004D270E" w:rsidP="000F2C22">
            <w:pPr>
              <w:tabs>
                <w:tab w:val="left" w:pos="720"/>
              </w:tabs>
              <w:jc w:val="both"/>
              <w:rPr>
                <w:color w:val="000000"/>
                <w:sz w:val="20"/>
                <w:szCs w:val="20"/>
              </w:rPr>
            </w:pPr>
            <w:r w:rsidRPr="00815159">
              <w:rPr>
                <w:color w:val="000000"/>
                <w:sz w:val="20"/>
                <w:szCs w:val="20"/>
              </w:rPr>
              <w:t xml:space="preserve">Groupes vulnérables </w:t>
            </w:r>
          </w:p>
        </w:tc>
        <w:tc>
          <w:tcPr>
            <w:tcW w:w="4536" w:type="dxa"/>
            <w:shd w:val="clear" w:color="auto" w:fill="auto"/>
          </w:tcPr>
          <w:p w:rsidR="004D270E" w:rsidRPr="00176E24" w:rsidRDefault="004D270E" w:rsidP="000F2C22">
            <w:pPr>
              <w:spacing w:before="80" w:after="40"/>
              <w:jc w:val="both"/>
              <w:rPr>
                <w:color w:val="000000"/>
                <w:sz w:val="20"/>
                <w:szCs w:val="20"/>
              </w:rPr>
            </w:pPr>
            <w:r w:rsidRPr="00176E24">
              <w:rPr>
                <w:color w:val="000000"/>
                <w:sz w:val="20"/>
                <w:szCs w:val="20"/>
              </w:rPr>
              <w:t>La Procédure nationale ne reconnait pas les groupes vulnérables et ne prévoit aucune disposition pour eux.</w:t>
            </w:r>
          </w:p>
          <w:p w:rsidR="004D270E" w:rsidRPr="00176E24" w:rsidRDefault="004D270E" w:rsidP="000F2C22">
            <w:pPr>
              <w:spacing w:before="80" w:after="40"/>
              <w:rPr>
                <w:color w:val="000000"/>
                <w:sz w:val="20"/>
                <w:szCs w:val="20"/>
              </w:rPr>
            </w:pPr>
          </w:p>
        </w:tc>
        <w:tc>
          <w:tcPr>
            <w:tcW w:w="5103" w:type="dxa"/>
            <w:shd w:val="clear" w:color="auto" w:fill="auto"/>
          </w:tcPr>
          <w:p w:rsidR="004D270E" w:rsidRPr="00176E24" w:rsidRDefault="004D270E" w:rsidP="000F2C22">
            <w:pPr>
              <w:spacing w:before="80" w:after="40"/>
              <w:rPr>
                <w:color w:val="000000"/>
                <w:sz w:val="20"/>
                <w:szCs w:val="20"/>
              </w:rPr>
            </w:pPr>
            <w:r w:rsidRPr="00176E24">
              <w:rPr>
                <w:color w:val="000000"/>
                <w:sz w:val="20"/>
                <w:szCs w:val="20"/>
              </w:rPr>
              <w:t xml:space="preserve">La PO 4.12 recommande une attention particulière à porter aux groupes vulnérables au sein des populations déplacées, notamment les personnes vivant en deçà du seuil de pauvreté, les travailleurs sans terre, les femmes et les enfants, les populations autochtones, les minorités ethniques et toutes les autres personnes déplacées qui ne font pas l’objet d’une protection particulière </w:t>
            </w:r>
          </w:p>
        </w:tc>
        <w:tc>
          <w:tcPr>
            <w:tcW w:w="3827" w:type="dxa"/>
            <w:shd w:val="clear" w:color="auto" w:fill="auto"/>
          </w:tcPr>
          <w:p w:rsidR="004D270E" w:rsidRPr="00176E24" w:rsidRDefault="004D270E" w:rsidP="000F2C22">
            <w:pPr>
              <w:spacing w:before="80" w:after="40"/>
              <w:rPr>
                <w:color w:val="000000"/>
                <w:sz w:val="20"/>
                <w:szCs w:val="20"/>
              </w:rPr>
            </w:pPr>
            <w:r w:rsidRPr="00176E24">
              <w:rPr>
                <w:color w:val="000000"/>
                <w:sz w:val="20"/>
                <w:szCs w:val="20"/>
                <w:u w:val="single"/>
              </w:rPr>
              <w:t>Discordance</w:t>
            </w:r>
            <w:r w:rsidRPr="00176E24">
              <w:rPr>
                <w:color w:val="000000"/>
                <w:sz w:val="20"/>
                <w:szCs w:val="20"/>
              </w:rPr>
              <w:t xml:space="preserve"> entre législations Djiboutienne et celle de la Banque Mondiale.  </w:t>
            </w:r>
          </w:p>
          <w:p w:rsidR="004D270E" w:rsidRPr="00815159" w:rsidRDefault="004D270E" w:rsidP="000F2C22">
            <w:pPr>
              <w:spacing w:before="80" w:after="40"/>
              <w:rPr>
                <w:color w:val="000000"/>
                <w:sz w:val="20"/>
                <w:szCs w:val="20"/>
              </w:rPr>
            </w:pPr>
            <w:r w:rsidRPr="00815159">
              <w:rPr>
                <w:color w:val="000000"/>
                <w:sz w:val="20"/>
                <w:szCs w:val="20"/>
                <w:u w:val="single"/>
              </w:rPr>
              <w:t>Suggestion</w:t>
            </w:r>
            <w:r w:rsidR="00164BA2" w:rsidRPr="00815159">
              <w:rPr>
                <w:color w:val="000000"/>
                <w:sz w:val="20"/>
                <w:szCs w:val="20"/>
              </w:rPr>
              <w:t>: application</w:t>
            </w:r>
            <w:r w:rsidRPr="00815159">
              <w:rPr>
                <w:color w:val="000000"/>
                <w:sz w:val="20"/>
                <w:szCs w:val="20"/>
              </w:rPr>
              <w:t xml:space="preserve"> de L’OP 4.12 </w:t>
            </w:r>
          </w:p>
        </w:tc>
      </w:tr>
      <w:tr w:rsidR="004D270E" w:rsidRPr="0011783D" w:rsidTr="000F2C22">
        <w:trPr>
          <w:trHeight w:val="339"/>
        </w:trPr>
        <w:tc>
          <w:tcPr>
            <w:tcW w:w="1844" w:type="dxa"/>
            <w:shd w:val="clear" w:color="auto" w:fill="auto"/>
          </w:tcPr>
          <w:p w:rsidR="004D270E" w:rsidRPr="00815159" w:rsidRDefault="004D270E" w:rsidP="000F2C22">
            <w:pPr>
              <w:tabs>
                <w:tab w:val="left" w:pos="720"/>
              </w:tabs>
              <w:jc w:val="both"/>
              <w:rPr>
                <w:sz w:val="20"/>
                <w:szCs w:val="20"/>
              </w:rPr>
            </w:pPr>
            <w:r w:rsidRPr="00815159">
              <w:rPr>
                <w:sz w:val="20"/>
                <w:szCs w:val="20"/>
              </w:rPr>
              <w:t>Litiges</w:t>
            </w:r>
          </w:p>
        </w:tc>
        <w:tc>
          <w:tcPr>
            <w:tcW w:w="4536" w:type="dxa"/>
            <w:shd w:val="clear" w:color="auto" w:fill="auto"/>
          </w:tcPr>
          <w:p w:rsidR="004D270E" w:rsidRPr="00176E24" w:rsidRDefault="004D270E" w:rsidP="000F2C22">
            <w:pPr>
              <w:tabs>
                <w:tab w:val="left" w:pos="720"/>
              </w:tabs>
              <w:jc w:val="both"/>
              <w:rPr>
                <w:sz w:val="20"/>
                <w:szCs w:val="20"/>
              </w:rPr>
            </w:pPr>
            <w:r w:rsidRPr="00176E24">
              <w:rPr>
                <w:sz w:val="20"/>
                <w:szCs w:val="20"/>
              </w:rPr>
              <w:t>La procédure nationale prévoit d’abord l’accord à l’amiable ensuite en cas de désaccord entre les deux parties la saisine de la commission d'évaluation si les parties ne sont pas d'accord elles saisissent  Tribunal civil.</w:t>
            </w:r>
          </w:p>
          <w:p w:rsidR="004D270E" w:rsidRPr="00176E24" w:rsidRDefault="004D270E" w:rsidP="000F2C22">
            <w:pPr>
              <w:tabs>
                <w:tab w:val="left" w:pos="720"/>
              </w:tabs>
              <w:jc w:val="both"/>
              <w:rPr>
                <w:sz w:val="20"/>
                <w:szCs w:val="20"/>
              </w:rPr>
            </w:pPr>
          </w:p>
        </w:tc>
        <w:tc>
          <w:tcPr>
            <w:tcW w:w="5103" w:type="dxa"/>
            <w:shd w:val="clear" w:color="auto" w:fill="auto"/>
          </w:tcPr>
          <w:p w:rsidR="004D270E" w:rsidRPr="00176E24" w:rsidRDefault="004D270E" w:rsidP="000F2C22">
            <w:pPr>
              <w:tabs>
                <w:tab w:val="left" w:pos="720"/>
              </w:tabs>
              <w:jc w:val="both"/>
              <w:rPr>
                <w:sz w:val="20"/>
                <w:szCs w:val="20"/>
              </w:rPr>
            </w:pPr>
            <w:r w:rsidRPr="00176E24">
              <w:rPr>
                <w:sz w:val="20"/>
                <w:szCs w:val="20"/>
              </w:rPr>
              <w:t xml:space="preserve">L’OP 4.12  prévoir les procédures judiciaires avec des délais raisonnables, un coût abordable et à la portée de tous en favorisant les mécanismes alternatifs tels que la conciliation, la médiation ou le recours à certaines autorités coutumières. </w:t>
            </w:r>
          </w:p>
        </w:tc>
        <w:tc>
          <w:tcPr>
            <w:tcW w:w="3827" w:type="dxa"/>
            <w:shd w:val="clear" w:color="auto" w:fill="auto"/>
          </w:tcPr>
          <w:p w:rsidR="004D270E" w:rsidRPr="00176E24" w:rsidRDefault="004D270E" w:rsidP="000F2C22">
            <w:pPr>
              <w:tabs>
                <w:tab w:val="left" w:pos="720"/>
              </w:tabs>
              <w:jc w:val="both"/>
              <w:rPr>
                <w:color w:val="000000"/>
                <w:sz w:val="20"/>
                <w:szCs w:val="20"/>
              </w:rPr>
            </w:pPr>
            <w:r w:rsidRPr="00176E24">
              <w:rPr>
                <w:color w:val="000000"/>
                <w:sz w:val="20"/>
                <w:szCs w:val="20"/>
                <w:u w:val="single"/>
              </w:rPr>
              <w:t>Concordance</w:t>
            </w:r>
            <w:r w:rsidRPr="00176E24">
              <w:rPr>
                <w:color w:val="000000"/>
                <w:sz w:val="20"/>
                <w:szCs w:val="20"/>
              </w:rPr>
              <w:t xml:space="preserve"> entre les deux législations. Cependant celle de la BM est plus explicite. </w:t>
            </w:r>
          </w:p>
          <w:p w:rsidR="004D270E" w:rsidRPr="00176E24" w:rsidRDefault="004D270E" w:rsidP="000F2C22">
            <w:pPr>
              <w:tabs>
                <w:tab w:val="left" w:pos="720"/>
              </w:tabs>
              <w:jc w:val="both"/>
              <w:rPr>
                <w:sz w:val="20"/>
                <w:szCs w:val="20"/>
              </w:rPr>
            </w:pPr>
            <w:r w:rsidRPr="00176E24">
              <w:rPr>
                <w:color w:val="000000"/>
                <w:sz w:val="20"/>
                <w:szCs w:val="20"/>
                <w:u w:val="single"/>
              </w:rPr>
              <w:t>Suggestion</w:t>
            </w:r>
            <w:r w:rsidRPr="00176E24">
              <w:rPr>
                <w:color w:val="000000"/>
                <w:sz w:val="20"/>
                <w:szCs w:val="20"/>
              </w:rPr>
              <w:t>: L’OP 4.12 de la Banque mondiale sera appliquée</w:t>
            </w:r>
          </w:p>
        </w:tc>
      </w:tr>
      <w:tr w:rsidR="004D270E" w:rsidRPr="0011783D" w:rsidTr="000F2C22">
        <w:trPr>
          <w:trHeight w:val="471"/>
        </w:trPr>
        <w:tc>
          <w:tcPr>
            <w:tcW w:w="1844" w:type="dxa"/>
            <w:shd w:val="clear" w:color="auto" w:fill="auto"/>
          </w:tcPr>
          <w:p w:rsidR="004D270E" w:rsidRPr="00815159" w:rsidRDefault="004D270E" w:rsidP="000F2C22">
            <w:pPr>
              <w:tabs>
                <w:tab w:val="left" w:pos="720"/>
              </w:tabs>
              <w:jc w:val="both"/>
              <w:rPr>
                <w:sz w:val="20"/>
                <w:szCs w:val="20"/>
              </w:rPr>
            </w:pPr>
            <w:r w:rsidRPr="00815159">
              <w:rPr>
                <w:sz w:val="20"/>
                <w:szCs w:val="20"/>
              </w:rPr>
              <w:t>Déménagement des PAP</w:t>
            </w:r>
          </w:p>
        </w:tc>
        <w:tc>
          <w:tcPr>
            <w:tcW w:w="4536" w:type="dxa"/>
            <w:shd w:val="clear" w:color="auto" w:fill="auto"/>
          </w:tcPr>
          <w:p w:rsidR="004D270E" w:rsidRPr="00176E24" w:rsidRDefault="004D270E" w:rsidP="000F2C22">
            <w:pPr>
              <w:tabs>
                <w:tab w:val="left" w:pos="720"/>
              </w:tabs>
              <w:spacing w:after="120"/>
              <w:jc w:val="both"/>
              <w:rPr>
                <w:sz w:val="20"/>
                <w:szCs w:val="20"/>
              </w:rPr>
            </w:pPr>
            <w:r w:rsidRPr="00176E24">
              <w:rPr>
                <w:sz w:val="20"/>
                <w:szCs w:val="20"/>
              </w:rPr>
              <w:t xml:space="preserve">La procédure nationale ne prévoit pas d'indemnités de déplacement des PAP après l’indemnisation </w:t>
            </w:r>
          </w:p>
        </w:tc>
        <w:tc>
          <w:tcPr>
            <w:tcW w:w="5103" w:type="dxa"/>
            <w:shd w:val="clear" w:color="auto" w:fill="auto"/>
          </w:tcPr>
          <w:p w:rsidR="004D270E" w:rsidRPr="00176E24" w:rsidRDefault="004D270E" w:rsidP="000F2C22">
            <w:pPr>
              <w:tabs>
                <w:tab w:val="left" w:pos="720"/>
              </w:tabs>
              <w:spacing w:after="120"/>
              <w:jc w:val="both"/>
              <w:rPr>
                <w:sz w:val="20"/>
                <w:szCs w:val="20"/>
              </w:rPr>
            </w:pPr>
            <w:r w:rsidRPr="00176E24">
              <w:rPr>
                <w:sz w:val="20"/>
                <w:szCs w:val="20"/>
              </w:rPr>
              <w:t>L’OP 4.12 prévoit le déménagement après le paiement et avant le début des travaux.</w:t>
            </w:r>
          </w:p>
        </w:tc>
        <w:tc>
          <w:tcPr>
            <w:tcW w:w="3827" w:type="dxa"/>
            <w:shd w:val="clear" w:color="auto" w:fill="auto"/>
          </w:tcPr>
          <w:p w:rsidR="004D270E" w:rsidRPr="00176E24" w:rsidRDefault="004D270E" w:rsidP="000F2C22">
            <w:pPr>
              <w:tabs>
                <w:tab w:val="left" w:pos="720"/>
              </w:tabs>
              <w:jc w:val="both"/>
              <w:rPr>
                <w:color w:val="000000"/>
                <w:sz w:val="20"/>
                <w:szCs w:val="20"/>
              </w:rPr>
            </w:pPr>
            <w:r w:rsidRPr="00176E24">
              <w:rPr>
                <w:color w:val="000000"/>
                <w:sz w:val="20"/>
                <w:szCs w:val="20"/>
                <w:u w:val="single"/>
              </w:rPr>
              <w:t>Discordance</w:t>
            </w:r>
            <w:r w:rsidRPr="00176E24">
              <w:rPr>
                <w:color w:val="000000"/>
                <w:sz w:val="20"/>
                <w:szCs w:val="20"/>
              </w:rPr>
              <w:t xml:space="preserve"> entre les deux politiques.</w:t>
            </w:r>
          </w:p>
          <w:p w:rsidR="004D270E" w:rsidRPr="00176E24" w:rsidRDefault="004D270E" w:rsidP="000F2C22">
            <w:pPr>
              <w:tabs>
                <w:tab w:val="left" w:pos="720"/>
              </w:tabs>
              <w:jc w:val="both"/>
              <w:rPr>
                <w:sz w:val="20"/>
                <w:szCs w:val="20"/>
              </w:rPr>
            </w:pPr>
            <w:r w:rsidRPr="00176E24">
              <w:rPr>
                <w:color w:val="000000"/>
                <w:sz w:val="20"/>
                <w:szCs w:val="20"/>
                <w:u w:val="single"/>
              </w:rPr>
              <w:t>Suggestion</w:t>
            </w:r>
            <w:r w:rsidRPr="00176E24">
              <w:rPr>
                <w:color w:val="000000"/>
                <w:sz w:val="20"/>
                <w:szCs w:val="20"/>
              </w:rPr>
              <w:t>: L’OP 4.12 de la Banque mondiale sera appliquée</w:t>
            </w:r>
          </w:p>
        </w:tc>
      </w:tr>
      <w:tr w:rsidR="004D270E" w:rsidRPr="00815159" w:rsidTr="000F2C22">
        <w:trPr>
          <w:trHeight w:val="339"/>
        </w:trPr>
        <w:tc>
          <w:tcPr>
            <w:tcW w:w="1844" w:type="dxa"/>
            <w:shd w:val="clear" w:color="auto" w:fill="auto"/>
          </w:tcPr>
          <w:p w:rsidR="004D270E" w:rsidRPr="00815159" w:rsidRDefault="004D270E" w:rsidP="000F2C22">
            <w:pPr>
              <w:tabs>
                <w:tab w:val="left" w:pos="720"/>
              </w:tabs>
              <w:jc w:val="both"/>
              <w:rPr>
                <w:sz w:val="20"/>
                <w:szCs w:val="20"/>
              </w:rPr>
            </w:pPr>
            <w:r w:rsidRPr="00815159">
              <w:rPr>
                <w:sz w:val="20"/>
                <w:szCs w:val="20"/>
              </w:rPr>
              <w:t>Coûts de réinstallation</w:t>
            </w:r>
          </w:p>
        </w:tc>
        <w:tc>
          <w:tcPr>
            <w:tcW w:w="4536" w:type="dxa"/>
            <w:shd w:val="clear" w:color="auto" w:fill="auto"/>
          </w:tcPr>
          <w:p w:rsidR="004D270E" w:rsidRPr="00176E24" w:rsidRDefault="004D270E" w:rsidP="000F2C22">
            <w:pPr>
              <w:tabs>
                <w:tab w:val="left" w:pos="720"/>
              </w:tabs>
              <w:jc w:val="both"/>
              <w:rPr>
                <w:sz w:val="20"/>
                <w:szCs w:val="20"/>
              </w:rPr>
            </w:pPr>
            <w:r w:rsidRPr="00176E24">
              <w:rPr>
                <w:sz w:val="20"/>
                <w:szCs w:val="20"/>
              </w:rPr>
              <w:t xml:space="preserve">Il n’est pas précisé de coût de réinstallation dans la législation nationale </w:t>
            </w:r>
          </w:p>
        </w:tc>
        <w:tc>
          <w:tcPr>
            <w:tcW w:w="5103" w:type="dxa"/>
            <w:shd w:val="clear" w:color="auto" w:fill="auto"/>
          </w:tcPr>
          <w:p w:rsidR="004D270E" w:rsidRPr="00176E24" w:rsidRDefault="004D270E" w:rsidP="000F2C22">
            <w:pPr>
              <w:tabs>
                <w:tab w:val="left" w:pos="720"/>
              </w:tabs>
              <w:jc w:val="both"/>
              <w:rPr>
                <w:sz w:val="20"/>
                <w:szCs w:val="20"/>
              </w:rPr>
            </w:pPr>
            <w:r w:rsidRPr="00176E24">
              <w:rPr>
                <w:sz w:val="20"/>
                <w:szCs w:val="20"/>
              </w:rPr>
              <w:t>Payable par le projet sous forme de contribution nationale</w:t>
            </w:r>
          </w:p>
        </w:tc>
        <w:tc>
          <w:tcPr>
            <w:tcW w:w="3827" w:type="dxa"/>
            <w:shd w:val="clear" w:color="auto" w:fill="auto"/>
          </w:tcPr>
          <w:p w:rsidR="004D270E" w:rsidRPr="00176E24" w:rsidRDefault="004D270E" w:rsidP="000F2C22">
            <w:pPr>
              <w:tabs>
                <w:tab w:val="left" w:pos="720"/>
              </w:tabs>
              <w:jc w:val="both"/>
              <w:rPr>
                <w:color w:val="000000"/>
                <w:sz w:val="20"/>
                <w:szCs w:val="20"/>
              </w:rPr>
            </w:pPr>
            <w:r w:rsidRPr="00176E24">
              <w:rPr>
                <w:color w:val="000000"/>
                <w:sz w:val="20"/>
                <w:szCs w:val="20"/>
                <w:u w:val="single"/>
              </w:rPr>
              <w:t>Discordance</w:t>
            </w:r>
            <w:r w:rsidRPr="00176E24">
              <w:rPr>
                <w:color w:val="000000"/>
                <w:sz w:val="20"/>
                <w:szCs w:val="20"/>
              </w:rPr>
              <w:t xml:space="preserve"> entre les deux textes.</w:t>
            </w:r>
          </w:p>
          <w:p w:rsidR="004D270E" w:rsidRPr="00815159" w:rsidRDefault="004D270E" w:rsidP="000F2C22">
            <w:pPr>
              <w:tabs>
                <w:tab w:val="left" w:pos="720"/>
              </w:tabs>
              <w:jc w:val="both"/>
              <w:rPr>
                <w:sz w:val="20"/>
                <w:szCs w:val="20"/>
              </w:rPr>
            </w:pPr>
            <w:r w:rsidRPr="00815159">
              <w:rPr>
                <w:color w:val="000000"/>
                <w:sz w:val="20"/>
                <w:szCs w:val="20"/>
                <w:u w:val="single"/>
              </w:rPr>
              <w:t>Suggestion</w:t>
            </w:r>
            <w:r w:rsidRPr="00815159">
              <w:rPr>
                <w:color w:val="000000"/>
                <w:sz w:val="20"/>
                <w:szCs w:val="20"/>
              </w:rPr>
              <w:t xml:space="preserve">: Application de l’OP 4.12. </w:t>
            </w:r>
          </w:p>
        </w:tc>
      </w:tr>
      <w:tr w:rsidR="004D270E" w:rsidRPr="0011783D" w:rsidTr="000F2C22">
        <w:trPr>
          <w:trHeight w:val="339"/>
        </w:trPr>
        <w:tc>
          <w:tcPr>
            <w:tcW w:w="1844" w:type="dxa"/>
            <w:shd w:val="clear" w:color="auto" w:fill="auto"/>
          </w:tcPr>
          <w:p w:rsidR="004D270E" w:rsidRPr="00815159" w:rsidRDefault="004D270E" w:rsidP="000F2C22">
            <w:pPr>
              <w:tabs>
                <w:tab w:val="left" w:pos="720"/>
              </w:tabs>
              <w:jc w:val="both"/>
              <w:rPr>
                <w:sz w:val="20"/>
                <w:szCs w:val="20"/>
              </w:rPr>
            </w:pPr>
            <w:r w:rsidRPr="00815159">
              <w:rPr>
                <w:sz w:val="20"/>
                <w:szCs w:val="20"/>
              </w:rPr>
              <w:t>Réhabilitation économique</w:t>
            </w:r>
          </w:p>
        </w:tc>
        <w:tc>
          <w:tcPr>
            <w:tcW w:w="4536" w:type="dxa"/>
            <w:shd w:val="clear" w:color="auto" w:fill="auto"/>
          </w:tcPr>
          <w:p w:rsidR="004D270E" w:rsidRPr="00176E24" w:rsidRDefault="004D270E" w:rsidP="000F2C22">
            <w:pPr>
              <w:tabs>
                <w:tab w:val="left" w:pos="720"/>
              </w:tabs>
              <w:jc w:val="both"/>
              <w:rPr>
                <w:sz w:val="20"/>
                <w:szCs w:val="20"/>
              </w:rPr>
            </w:pPr>
            <w:r w:rsidRPr="00176E24">
              <w:rPr>
                <w:sz w:val="20"/>
                <w:szCs w:val="20"/>
              </w:rPr>
              <w:t>Non mentionné dans la législation nationale</w:t>
            </w:r>
          </w:p>
        </w:tc>
        <w:tc>
          <w:tcPr>
            <w:tcW w:w="5103" w:type="dxa"/>
            <w:shd w:val="clear" w:color="auto" w:fill="auto"/>
          </w:tcPr>
          <w:p w:rsidR="004D270E" w:rsidRPr="00176E24" w:rsidRDefault="004D270E" w:rsidP="000F2C22">
            <w:pPr>
              <w:tabs>
                <w:tab w:val="left" w:pos="720"/>
              </w:tabs>
              <w:jc w:val="both"/>
              <w:rPr>
                <w:sz w:val="20"/>
                <w:szCs w:val="20"/>
              </w:rPr>
            </w:pPr>
            <w:r w:rsidRPr="00176E24">
              <w:rPr>
                <w:sz w:val="20"/>
                <w:szCs w:val="20"/>
              </w:rPr>
              <w:t>Nécessaire dans les cas où les revenus sont touchés ; les mesures introduites dépendent de la sévérité de l’impact négatif</w:t>
            </w:r>
          </w:p>
        </w:tc>
        <w:tc>
          <w:tcPr>
            <w:tcW w:w="3827" w:type="dxa"/>
            <w:shd w:val="clear" w:color="auto" w:fill="auto"/>
          </w:tcPr>
          <w:p w:rsidR="004D270E" w:rsidRPr="00176E24" w:rsidRDefault="004D270E" w:rsidP="000F2C22">
            <w:pPr>
              <w:tabs>
                <w:tab w:val="left" w:pos="720"/>
              </w:tabs>
              <w:jc w:val="both"/>
              <w:rPr>
                <w:sz w:val="20"/>
                <w:szCs w:val="20"/>
              </w:rPr>
            </w:pPr>
            <w:r w:rsidRPr="00176E24">
              <w:rPr>
                <w:color w:val="000000"/>
                <w:sz w:val="20"/>
                <w:szCs w:val="20"/>
                <w:u w:val="single"/>
              </w:rPr>
              <w:t>Discordance</w:t>
            </w:r>
            <w:r w:rsidRPr="00176E24">
              <w:rPr>
                <w:sz w:val="20"/>
                <w:szCs w:val="20"/>
              </w:rPr>
              <w:t xml:space="preserve"> Différence importante</w:t>
            </w:r>
          </w:p>
          <w:p w:rsidR="004D270E" w:rsidRPr="00815159" w:rsidRDefault="004D270E" w:rsidP="000F2C22">
            <w:pPr>
              <w:tabs>
                <w:tab w:val="left" w:pos="720"/>
              </w:tabs>
              <w:jc w:val="both"/>
              <w:rPr>
                <w:sz w:val="20"/>
                <w:szCs w:val="20"/>
                <w:lang w:val="fr-CA"/>
              </w:rPr>
            </w:pPr>
            <w:r w:rsidRPr="00176E24">
              <w:rPr>
                <w:color w:val="000000"/>
                <w:sz w:val="20"/>
                <w:szCs w:val="20"/>
                <w:u w:val="single"/>
              </w:rPr>
              <w:t>Suggestion</w:t>
            </w:r>
            <w:r w:rsidRPr="00176E24">
              <w:rPr>
                <w:color w:val="000000"/>
                <w:sz w:val="20"/>
                <w:szCs w:val="20"/>
              </w:rPr>
              <w:t>: L'OP 4.12 de la Banque mondiale sera appliquée</w:t>
            </w:r>
          </w:p>
        </w:tc>
      </w:tr>
      <w:tr w:rsidR="004D270E" w:rsidRPr="0011783D" w:rsidTr="000F2C22">
        <w:trPr>
          <w:trHeight w:val="339"/>
        </w:trPr>
        <w:tc>
          <w:tcPr>
            <w:tcW w:w="1844" w:type="dxa"/>
            <w:shd w:val="clear" w:color="auto" w:fill="auto"/>
          </w:tcPr>
          <w:p w:rsidR="004D270E" w:rsidRPr="00815159" w:rsidRDefault="004D270E" w:rsidP="000F2C22">
            <w:pPr>
              <w:tabs>
                <w:tab w:val="left" w:pos="720"/>
              </w:tabs>
              <w:jc w:val="both"/>
              <w:rPr>
                <w:sz w:val="20"/>
                <w:szCs w:val="20"/>
              </w:rPr>
            </w:pPr>
            <w:r w:rsidRPr="00815159">
              <w:rPr>
                <w:sz w:val="20"/>
                <w:szCs w:val="20"/>
              </w:rPr>
              <w:t>Suivi et évaluation</w:t>
            </w:r>
          </w:p>
        </w:tc>
        <w:tc>
          <w:tcPr>
            <w:tcW w:w="4536" w:type="dxa"/>
            <w:shd w:val="clear" w:color="auto" w:fill="auto"/>
          </w:tcPr>
          <w:p w:rsidR="004D270E" w:rsidRPr="00176E24" w:rsidRDefault="004D270E" w:rsidP="000F2C22">
            <w:pPr>
              <w:tabs>
                <w:tab w:val="left" w:pos="720"/>
              </w:tabs>
              <w:jc w:val="both"/>
              <w:rPr>
                <w:sz w:val="20"/>
                <w:szCs w:val="20"/>
              </w:rPr>
            </w:pPr>
            <w:r w:rsidRPr="00176E24">
              <w:rPr>
                <w:sz w:val="20"/>
                <w:szCs w:val="20"/>
              </w:rPr>
              <w:t>Non mentionné dans la législation nationale</w:t>
            </w:r>
          </w:p>
        </w:tc>
        <w:tc>
          <w:tcPr>
            <w:tcW w:w="5103" w:type="dxa"/>
            <w:shd w:val="clear" w:color="auto" w:fill="auto"/>
          </w:tcPr>
          <w:p w:rsidR="004D270E" w:rsidRPr="00815159" w:rsidRDefault="004D270E" w:rsidP="000F2C22">
            <w:pPr>
              <w:tabs>
                <w:tab w:val="left" w:pos="720"/>
              </w:tabs>
              <w:jc w:val="both"/>
              <w:rPr>
                <w:sz w:val="20"/>
                <w:szCs w:val="20"/>
              </w:rPr>
            </w:pPr>
            <w:r w:rsidRPr="00815159">
              <w:rPr>
                <w:sz w:val="20"/>
                <w:szCs w:val="20"/>
              </w:rPr>
              <w:t>Nécessaire</w:t>
            </w:r>
          </w:p>
        </w:tc>
        <w:tc>
          <w:tcPr>
            <w:tcW w:w="3827" w:type="dxa"/>
            <w:shd w:val="clear" w:color="auto" w:fill="auto"/>
          </w:tcPr>
          <w:p w:rsidR="004D270E" w:rsidRPr="00815159" w:rsidRDefault="004D270E" w:rsidP="000F2C22">
            <w:pPr>
              <w:tabs>
                <w:tab w:val="left" w:pos="720"/>
              </w:tabs>
              <w:jc w:val="both"/>
              <w:rPr>
                <w:sz w:val="20"/>
                <w:szCs w:val="20"/>
                <w:lang w:val="fr-CA"/>
              </w:rPr>
            </w:pPr>
            <w:r w:rsidRPr="00815159">
              <w:rPr>
                <w:color w:val="000000"/>
                <w:sz w:val="20"/>
                <w:szCs w:val="20"/>
                <w:u w:val="single"/>
                <w:lang w:val="fr-CA"/>
              </w:rPr>
              <w:t>Discordance</w:t>
            </w:r>
            <w:r w:rsidRPr="00815159">
              <w:rPr>
                <w:sz w:val="20"/>
                <w:szCs w:val="20"/>
                <w:lang w:val="fr-CA"/>
              </w:rPr>
              <w:t xml:space="preserve"> Différence importante</w:t>
            </w:r>
            <w:r w:rsidRPr="00176E24">
              <w:rPr>
                <w:color w:val="000000"/>
                <w:sz w:val="20"/>
                <w:szCs w:val="20"/>
                <w:u w:val="single"/>
              </w:rPr>
              <w:t>suggestion</w:t>
            </w:r>
            <w:r w:rsidRPr="00176E24">
              <w:rPr>
                <w:color w:val="000000"/>
                <w:sz w:val="20"/>
                <w:szCs w:val="20"/>
              </w:rPr>
              <w:t>: L’OP 4.12 de la Banque mondiale sera appliquée</w:t>
            </w:r>
          </w:p>
        </w:tc>
      </w:tr>
    </w:tbl>
    <w:p w:rsidR="0053735A" w:rsidRDefault="0053735A" w:rsidP="0053735A"/>
    <w:p w:rsidR="004D270E" w:rsidRDefault="004D270E" w:rsidP="0053735A"/>
    <w:p w:rsidR="004D270E" w:rsidRDefault="004D270E" w:rsidP="0053735A">
      <w:pPr>
        <w:sectPr w:rsidR="004D270E" w:rsidSect="004D270E">
          <w:footerReference w:type="default" r:id="rId15"/>
          <w:pgSz w:w="16838" w:h="11906" w:orient="landscape"/>
          <w:pgMar w:top="1418" w:right="1418" w:bottom="1418" w:left="1418" w:header="709" w:footer="709" w:gutter="0"/>
          <w:cols w:space="708"/>
          <w:docGrid w:linePitch="360"/>
        </w:sectPr>
      </w:pPr>
    </w:p>
    <w:p w:rsidR="004D270E" w:rsidRPr="004D270E" w:rsidRDefault="004D270E" w:rsidP="004D270E">
      <w:pPr>
        <w:rPr>
          <w:b/>
          <w:u w:val="single"/>
        </w:rPr>
      </w:pPr>
      <w:r w:rsidRPr="00176E24">
        <w:rPr>
          <w:b/>
          <w:u w:val="single"/>
        </w:rPr>
        <w:t>Conclusion:</w:t>
      </w:r>
    </w:p>
    <w:p w:rsidR="004D270E" w:rsidRPr="00176E24" w:rsidRDefault="004D270E" w:rsidP="004D270E">
      <w:pPr>
        <w:jc w:val="both"/>
      </w:pPr>
      <w:r w:rsidRPr="00176E24">
        <w:t xml:space="preserve">Sur nombre de points, il y a une convergence entre la législation Djiboutienne et l'OP.4.12 de la Banque Mondiale. Les points de convergence portent en particulier sur : </w:t>
      </w:r>
    </w:p>
    <w:p w:rsidR="004D270E" w:rsidRPr="00176E24" w:rsidRDefault="004D270E" w:rsidP="004D270E">
      <w:pPr>
        <w:jc w:val="both"/>
      </w:pPr>
      <w:r w:rsidRPr="00176E24">
        <w:t>Les personnes éligibles à une compensation, la date limite d'éligibilité, le type de paiement</w:t>
      </w:r>
      <w:r>
        <w:t>.</w:t>
      </w:r>
    </w:p>
    <w:p w:rsidR="004D270E" w:rsidRPr="00176E24" w:rsidRDefault="004D270E" w:rsidP="004D270E">
      <w:pPr>
        <w:jc w:val="both"/>
      </w:pPr>
      <w:r w:rsidRPr="00176E24">
        <w:t>Les points suivants ne concordent pas ou ne sont pas pris en compte da</w:t>
      </w:r>
      <w:r>
        <w:t>ns la législation Djiboutienne :</w:t>
      </w:r>
    </w:p>
    <w:p w:rsidR="004D270E" w:rsidRPr="00176E24" w:rsidRDefault="004D270E" w:rsidP="00B96C1C">
      <w:pPr>
        <w:pStyle w:val="ListParagraph"/>
        <w:numPr>
          <w:ilvl w:val="0"/>
          <w:numId w:val="8"/>
        </w:numPr>
        <w:jc w:val="both"/>
        <w:rPr>
          <w:lang w:val="fr-FR"/>
        </w:rPr>
      </w:pPr>
      <w:r w:rsidRPr="00176E24">
        <w:rPr>
          <w:lang w:val="fr-FR"/>
        </w:rPr>
        <w:t>Les occupants irréguliers ne sont pas pris en charge par le droit national ;</w:t>
      </w:r>
    </w:p>
    <w:p w:rsidR="004D270E" w:rsidRPr="00176E24" w:rsidRDefault="004D270E" w:rsidP="00B96C1C">
      <w:pPr>
        <w:pStyle w:val="ListParagraph"/>
        <w:numPr>
          <w:ilvl w:val="0"/>
          <w:numId w:val="8"/>
        </w:numPr>
        <w:jc w:val="both"/>
        <w:rPr>
          <w:lang w:val="fr-FR"/>
        </w:rPr>
      </w:pPr>
      <w:r w:rsidRPr="00176E24">
        <w:rPr>
          <w:lang w:val="fr-FR"/>
        </w:rPr>
        <w:t>Les procédures de suivi et d'évaluation n'existent pas dans la législation Djiboutienne ;</w:t>
      </w:r>
    </w:p>
    <w:p w:rsidR="004D270E" w:rsidRPr="00176E24" w:rsidRDefault="004D270E" w:rsidP="00B96C1C">
      <w:pPr>
        <w:pStyle w:val="ListParagraph"/>
        <w:numPr>
          <w:ilvl w:val="0"/>
          <w:numId w:val="8"/>
        </w:numPr>
        <w:jc w:val="both"/>
        <w:rPr>
          <w:lang w:val="fr-FR"/>
        </w:rPr>
      </w:pPr>
      <w:r w:rsidRPr="00176E24">
        <w:rPr>
          <w:lang w:val="fr-FR"/>
        </w:rPr>
        <w:t>La réhabilitation économique n'est pas prévue dans le cadre juridique du Djibouti;</w:t>
      </w:r>
    </w:p>
    <w:p w:rsidR="004D270E" w:rsidRPr="00176E24" w:rsidRDefault="004D270E" w:rsidP="00B96C1C">
      <w:pPr>
        <w:pStyle w:val="ListParagraph"/>
        <w:numPr>
          <w:ilvl w:val="0"/>
          <w:numId w:val="8"/>
        </w:numPr>
        <w:jc w:val="both"/>
        <w:rPr>
          <w:lang w:val="fr-FR"/>
        </w:rPr>
      </w:pPr>
      <w:r w:rsidRPr="00176E24">
        <w:rPr>
          <w:lang w:val="fr-FR"/>
        </w:rPr>
        <w:t>Le coût de réinstallation n'est pas pris en charge par le cadre juridique djiboutien;</w:t>
      </w:r>
    </w:p>
    <w:p w:rsidR="004D270E" w:rsidRPr="00176E24" w:rsidRDefault="004D270E" w:rsidP="00B96C1C">
      <w:pPr>
        <w:pStyle w:val="ListParagraph"/>
        <w:numPr>
          <w:ilvl w:val="0"/>
          <w:numId w:val="8"/>
        </w:numPr>
        <w:jc w:val="both"/>
        <w:rPr>
          <w:lang w:val="fr-FR"/>
        </w:rPr>
      </w:pPr>
      <w:r w:rsidRPr="00176E24">
        <w:rPr>
          <w:lang w:val="fr-FR"/>
        </w:rPr>
        <w:t>Le déménagement des PAP (Personne Affecté par le Projet) n'existe pas en droit du Djibouti;</w:t>
      </w:r>
    </w:p>
    <w:p w:rsidR="004D270E" w:rsidRPr="00176E24" w:rsidRDefault="004D270E" w:rsidP="00B96C1C">
      <w:pPr>
        <w:pStyle w:val="ListParagraph"/>
        <w:numPr>
          <w:ilvl w:val="0"/>
          <w:numId w:val="8"/>
        </w:numPr>
        <w:jc w:val="both"/>
        <w:rPr>
          <w:lang w:val="fr-FR"/>
        </w:rPr>
      </w:pPr>
      <w:r w:rsidRPr="00176E24">
        <w:rPr>
          <w:lang w:val="fr-FR"/>
        </w:rPr>
        <w:t>Le règlement des litiges est plus souple et plus clair dans la législation de la Banque Mondiale;</w:t>
      </w:r>
    </w:p>
    <w:p w:rsidR="004D270E" w:rsidRPr="00176E24" w:rsidRDefault="004D270E" w:rsidP="00B96C1C">
      <w:pPr>
        <w:pStyle w:val="ListParagraph"/>
        <w:numPr>
          <w:ilvl w:val="0"/>
          <w:numId w:val="8"/>
        </w:numPr>
        <w:jc w:val="both"/>
        <w:rPr>
          <w:lang w:val="fr-FR"/>
        </w:rPr>
      </w:pPr>
      <w:r w:rsidRPr="00176E24">
        <w:rPr>
          <w:lang w:val="fr-FR"/>
        </w:rPr>
        <w:t>Les groupes vulnérables sont inconnus en droit positif Djiboutien;</w:t>
      </w:r>
    </w:p>
    <w:p w:rsidR="004D270E" w:rsidRPr="00176E24" w:rsidRDefault="004D270E" w:rsidP="00B96C1C">
      <w:pPr>
        <w:pStyle w:val="ListParagraph"/>
        <w:numPr>
          <w:ilvl w:val="0"/>
          <w:numId w:val="8"/>
        </w:numPr>
        <w:jc w:val="both"/>
        <w:rPr>
          <w:lang w:val="fr-FR"/>
        </w:rPr>
      </w:pPr>
      <w:r w:rsidRPr="00176E24">
        <w:rPr>
          <w:lang w:val="fr-FR"/>
        </w:rPr>
        <w:t>La participation est plus large et plus inclusive dans les textes de l'OP.4.12;</w:t>
      </w:r>
    </w:p>
    <w:p w:rsidR="004D270E" w:rsidRPr="00176E24" w:rsidRDefault="004D270E" w:rsidP="00B96C1C">
      <w:pPr>
        <w:pStyle w:val="ListParagraph"/>
        <w:numPr>
          <w:ilvl w:val="0"/>
          <w:numId w:val="8"/>
        </w:numPr>
        <w:jc w:val="both"/>
        <w:rPr>
          <w:lang w:val="fr-FR"/>
        </w:rPr>
      </w:pPr>
      <w:r w:rsidRPr="00176E24">
        <w:rPr>
          <w:lang w:val="fr-FR"/>
        </w:rPr>
        <w:t>Les alternatives de compensation ne sont pas prévues dans le droit Djiboutien.</w:t>
      </w:r>
    </w:p>
    <w:p w:rsidR="004D270E" w:rsidRPr="00176E24" w:rsidRDefault="004D270E" w:rsidP="004D270E">
      <w:pPr>
        <w:jc w:val="both"/>
        <w:rPr>
          <w:iCs/>
        </w:rPr>
      </w:pPr>
      <w:r w:rsidRPr="00176E24">
        <w:t xml:space="preserve">Il apparaît que ces points non pris en compte dans la législation nationale ne sont pas en contradiction avec les directives de l’OP 4.12 : ils relèvent plutôt d’une insuffisance dans la législation nationale. Par conséquent rien n'empêche l’application des directives de l’O.P. 4.12 par les pouvoirs publics Djiboutien au nom du principe de </w:t>
      </w:r>
      <w:r w:rsidRPr="00176E24">
        <w:rPr>
          <w:iCs/>
        </w:rPr>
        <w:t>compatibilité</w:t>
      </w:r>
      <w:r w:rsidRPr="00176E24">
        <w:t xml:space="preserve">. Pour ce qui est de la Banque Mondiale, là où il y a une divergence entre l'OP 4.12 et la législation Djiboutienne, </w:t>
      </w:r>
      <w:r w:rsidRPr="00176E24">
        <w:rPr>
          <w:iCs/>
        </w:rPr>
        <w:t>c'est l'OP 4.12 qui aura prévalence et ses principes qui serontappliqués.</w:t>
      </w:r>
    </w:p>
    <w:p w:rsidR="004D270E" w:rsidRDefault="004D270E" w:rsidP="0053735A"/>
    <w:p w:rsidR="00EB07D1" w:rsidRDefault="00EB07D1" w:rsidP="0053735A"/>
    <w:p w:rsidR="00EB07D1" w:rsidRDefault="00EB07D1" w:rsidP="0053735A"/>
    <w:p w:rsidR="00EB07D1" w:rsidRDefault="00EB07D1" w:rsidP="0053735A"/>
    <w:p w:rsidR="00EB07D1" w:rsidRDefault="00EB07D1" w:rsidP="0053735A"/>
    <w:p w:rsidR="00EB07D1" w:rsidRDefault="00EB07D1" w:rsidP="0053735A"/>
    <w:p w:rsidR="00EB07D1" w:rsidRDefault="00EB07D1" w:rsidP="0053735A"/>
    <w:p w:rsidR="00EB07D1" w:rsidRDefault="00EB07D1" w:rsidP="0053735A"/>
    <w:p w:rsidR="00EB07D1" w:rsidRDefault="00EB07D1" w:rsidP="0053735A"/>
    <w:p w:rsidR="00EB07D1" w:rsidRDefault="00EB07D1" w:rsidP="0053735A"/>
    <w:p w:rsidR="00CB02AA" w:rsidRDefault="00CB02AA" w:rsidP="0053735A"/>
    <w:p w:rsidR="00EB07D1" w:rsidRDefault="00EB07D1" w:rsidP="0053735A"/>
    <w:p w:rsidR="00F562DF" w:rsidRPr="00F327D5" w:rsidRDefault="00F327D5" w:rsidP="00F327D5">
      <w:pPr>
        <w:pStyle w:val="Heading2"/>
        <w:rPr>
          <w:sz w:val="24"/>
        </w:rPr>
      </w:pPr>
      <w:bookmarkStart w:id="217" w:name="_Toc536106676"/>
      <w:r w:rsidRPr="00F327D5">
        <w:rPr>
          <w:sz w:val="24"/>
        </w:rPr>
        <w:t>6- CRITERE D’ELIGIBILITE DES PERSONNES AFFECTEES</w:t>
      </w:r>
      <w:bookmarkEnd w:id="217"/>
    </w:p>
    <w:p w:rsidR="00F562DF" w:rsidRDefault="00F562DF" w:rsidP="0053735A"/>
    <w:p w:rsidR="0064426F" w:rsidRDefault="0064426F" w:rsidP="0064426F">
      <w:pPr>
        <w:pStyle w:val="Heading3"/>
      </w:pPr>
      <w:bookmarkStart w:id="218" w:name="_Toc536106677"/>
      <w:r>
        <w:t>6.1 Eligibilité à la compensation</w:t>
      </w:r>
      <w:bookmarkEnd w:id="218"/>
    </w:p>
    <w:p w:rsidR="00092218" w:rsidRPr="00092218" w:rsidRDefault="00092218" w:rsidP="00092218"/>
    <w:p w:rsidR="00092218" w:rsidRPr="00092218" w:rsidRDefault="00092218" w:rsidP="00EB07D1">
      <w:pPr>
        <w:rPr>
          <w:color w:val="222222"/>
        </w:rPr>
      </w:pPr>
      <w:r w:rsidRPr="00092218">
        <w:rPr>
          <w:rFonts w:eastAsia="Calibri"/>
        </w:rPr>
        <w:t xml:space="preserve">Dans le  cadre de ce projet, les PAP seront exclusivement des </w:t>
      </w:r>
      <w:r w:rsidRPr="00092218">
        <w:rPr>
          <w:rStyle w:val="hps"/>
          <w:rFonts w:cs="Times New Roman"/>
          <w:color w:val="222222"/>
        </w:rPr>
        <w:t>personnes déplacées</w:t>
      </w:r>
      <w:r w:rsidR="000D71B2">
        <w:rPr>
          <w:rStyle w:val="hps"/>
          <w:rFonts w:cs="Times New Roman"/>
          <w:color w:val="222222"/>
        </w:rPr>
        <w:t xml:space="preserve"> </w:t>
      </w:r>
      <w:r w:rsidRPr="00092218">
        <w:rPr>
          <w:rStyle w:val="hps"/>
          <w:rFonts w:cs="Times New Roman"/>
          <w:color w:val="222222"/>
        </w:rPr>
        <w:t>économiquement</w:t>
      </w:r>
      <w:r w:rsidRPr="00092218">
        <w:rPr>
          <w:rFonts w:cs="Times New Roman"/>
          <w:color w:val="222222"/>
        </w:rPr>
        <w:t>. Aussi, s</w:t>
      </w:r>
      <w:r w:rsidRPr="00092218">
        <w:rPr>
          <w:rFonts w:eastAsia="Calibri"/>
        </w:rPr>
        <w:t>ont</w:t>
      </w:r>
      <w:r w:rsidRPr="00092218">
        <w:rPr>
          <w:rFonts w:eastAsia="Calibri" w:cs="Calibri"/>
        </w:rPr>
        <w:t xml:space="preserve"> éligibles à la compensation, toutes les personnes physiques ou morales qui sont installées sur les sites devant faire l’objet de déplacement et dont les biens seront partiellement ou totalement affectés par les travaux et qui auraient été recensées lors de l’enquête socio-économique. </w:t>
      </w:r>
      <w:r w:rsidRPr="00092218">
        <w:t>Les trois catégories suivantes sont éligibles aux bénéfices de la politique de réinstallation du Projet:</w:t>
      </w:r>
    </w:p>
    <w:p w:rsidR="00092218" w:rsidRPr="00614C67" w:rsidRDefault="00092218" w:rsidP="00092218">
      <w:pPr>
        <w:ind w:left="708"/>
        <w:jc w:val="both"/>
      </w:pPr>
      <w:r w:rsidRPr="00614C67">
        <w:t>(a) Les détenteurs d'un droit formel sur les terres (y compris les droits coutumiers et traditionnels reconnus);</w:t>
      </w:r>
    </w:p>
    <w:p w:rsidR="00092218" w:rsidRPr="00614C67" w:rsidRDefault="00092218" w:rsidP="00092218">
      <w:pPr>
        <w:ind w:left="708"/>
        <w:jc w:val="both"/>
      </w:pPr>
      <w:r w:rsidRPr="00614C67">
        <w:t xml:space="preserve">(b) Les personnes qui n'ont pas de droit formel sur les terres au moment où le recensement commence, mais qui ont des revendications </w:t>
      </w:r>
      <w:r w:rsidRPr="00614C67">
        <w:rPr>
          <w:rStyle w:val="hps"/>
        </w:rPr>
        <w:t xml:space="preserve">qui sont reconnues parla loi </w:t>
      </w:r>
      <w:r w:rsidR="00EB07D1" w:rsidRPr="00614C67">
        <w:rPr>
          <w:rStyle w:val="hps"/>
        </w:rPr>
        <w:t>Djiboutienne</w:t>
      </w:r>
      <w:r w:rsidRPr="00614C67">
        <w:t xml:space="preserve">, </w:t>
      </w:r>
      <w:r w:rsidRPr="00614C67">
        <w:rPr>
          <w:rStyle w:val="hps"/>
        </w:rPr>
        <w:t>ou</w:t>
      </w:r>
      <w:r w:rsidRPr="00614C67">
        <w:t xml:space="preserve"> qui sont susceptibles d’être rec</w:t>
      </w:r>
      <w:r w:rsidRPr="00614C67">
        <w:rPr>
          <w:rStyle w:val="hps"/>
        </w:rPr>
        <w:t>onnues</w:t>
      </w:r>
      <w:r w:rsidRPr="00614C67">
        <w:t>;</w:t>
      </w:r>
    </w:p>
    <w:p w:rsidR="00092218" w:rsidRPr="00614C67" w:rsidRDefault="00092218" w:rsidP="00092218">
      <w:pPr>
        <w:ind w:left="708"/>
        <w:jc w:val="both"/>
      </w:pPr>
      <w:r w:rsidRPr="00614C67">
        <w:t>(c) Les personnes qui n'ont ni droit formel ni titres susceptibles d'être reconnus sur les terres qu'elles occupent.</w:t>
      </w:r>
    </w:p>
    <w:p w:rsidR="00092218" w:rsidRPr="00614C67" w:rsidRDefault="00092218" w:rsidP="00092218">
      <w:pPr>
        <w:shd w:val="clear" w:color="auto" w:fill="FFFFFF"/>
        <w:jc w:val="both"/>
      </w:pPr>
      <w:r w:rsidRPr="00614C67">
        <w:t>Les personnes relevant des alinéas (a) et (b) ci-dessus reçoivent une compensation pour les terres et outres biens qu'elles perdent. Les personnes relevant de l’alinéa (c) reçoivent une aide à la réinstallation en lieu et place de la compensation pour les terres qu'elles occupent, une compensation pour perte d’</w:t>
      </w:r>
      <w:r>
        <w:t>a</w:t>
      </w:r>
      <w:r w:rsidRPr="00614C67">
        <w:t>utres biens</w:t>
      </w:r>
      <w:r>
        <w:t xml:space="preserve"> (autre que les terrains)</w:t>
      </w:r>
      <w:r w:rsidRPr="00614C67">
        <w:t xml:space="preserve"> et toute autre aide permettant d'atteindre les objectifs énoncés dans le présent CPR, à la condition qu'elles aient occupé les terres dans la zone du projet avant une date limite fixée ci-dessus définie (section 6.2). </w:t>
      </w:r>
    </w:p>
    <w:p w:rsidR="00092218" w:rsidRPr="00614C67" w:rsidRDefault="00092218" w:rsidP="00092218">
      <w:pPr>
        <w:pStyle w:val="Caption"/>
        <w:rPr>
          <w:sz w:val="22"/>
          <w:szCs w:val="22"/>
        </w:rPr>
      </w:pPr>
      <w:bookmarkStart w:id="219" w:name="_Toc442278202"/>
      <w:bookmarkStart w:id="220" w:name="_Toc529953154"/>
      <w:r w:rsidRPr="00614C67">
        <w:t>Tableau</w:t>
      </w:r>
      <w:r w:rsidR="00322C53">
        <w:t>7</w:t>
      </w:r>
      <w:r w:rsidRPr="00614C67">
        <w:t xml:space="preserve">: </w:t>
      </w:r>
      <w:bookmarkEnd w:id="219"/>
      <w:bookmarkEnd w:id="220"/>
      <w:r w:rsidR="008D2D96" w:rsidRPr="00614C67">
        <w:t>Matrices</w:t>
      </w:r>
      <w:r w:rsidR="00023F9B">
        <w:t xml:space="preserve">de compensation </w:t>
      </w: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8"/>
        <w:gridCol w:w="2588"/>
        <w:gridCol w:w="5526"/>
      </w:tblGrid>
      <w:tr w:rsidR="00092218" w:rsidRPr="00614C67" w:rsidTr="008D4847">
        <w:tc>
          <w:tcPr>
            <w:tcW w:w="1730" w:type="dxa"/>
            <w:shd w:val="clear" w:color="auto" w:fill="auto"/>
          </w:tcPr>
          <w:p w:rsidR="00092218" w:rsidRPr="00614C67" w:rsidRDefault="00092218" w:rsidP="008D4847">
            <w:pPr>
              <w:spacing w:line="288" w:lineRule="auto"/>
              <w:jc w:val="center"/>
              <w:rPr>
                <w:rFonts w:cs="Arial"/>
                <w:b/>
                <w:sz w:val="20"/>
              </w:rPr>
            </w:pPr>
            <w:r w:rsidRPr="00614C67">
              <w:rPr>
                <w:rFonts w:cs="Arial"/>
                <w:b/>
                <w:sz w:val="20"/>
              </w:rPr>
              <w:t>Impact</w:t>
            </w:r>
          </w:p>
        </w:tc>
        <w:tc>
          <w:tcPr>
            <w:tcW w:w="2546" w:type="dxa"/>
            <w:shd w:val="clear" w:color="auto" w:fill="auto"/>
          </w:tcPr>
          <w:p w:rsidR="00092218" w:rsidRPr="00614C67" w:rsidRDefault="00092218" w:rsidP="008D4847">
            <w:pPr>
              <w:spacing w:line="288" w:lineRule="auto"/>
              <w:jc w:val="center"/>
              <w:rPr>
                <w:rFonts w:cs="Arial"/>
                <w:b/>
                <w:sz w:val="20"/>
              </w:rPr>
            </w:pPr>
            <w:r w:rsidRPr="00614C67">
              <w:rPr>
                <w:rFonts w:cs="Arial"/>
                <w:b/>
                <w:sz w:val="20"/>
              </w:rPr>
              <w:t>Eligibilité</w:t>
            </w:r>
          </w:p>
        </w:tc>
        <w:tc>
          <w:tcPr>
            <w:tcW w:w="5436" w:type="dxa"/>
            <w:shd w:val="clear" w:color="auto" w:fill="auto"/>
          </w:tcPr>
          <w:p w:rsidR="00092218" w:rsidRPr="00614C67" w:rsidRDefault="00092218" w:rsidP="008D4847">
            <w:pPr>
              <w:spacing w:line="288" w:lineRule="auto"/>
              <w:jc w:val="center"/>
              <w:rPr>
                <w:rFonts w:cs="Arial"/>
                <w:b/>
                <w:sz w:val="20"/>
              </w:rPr>
            </w:pPr>
            <w:r w:rsidRPr="00614C67">
              <w:rPr>
                <w:rFonts w:cs="Arial"/>
                <w:b/>
                <w:sz w:val="20"/>
              </w:rPr>
              <w:t>Droit à compensation ou réinstallation</w:t>
            </w:r>
          </w:p>
        </w:tc>
      </w:tr>
      <w:tr w:rsidR="00092218" w:rsidRPr="00614C67" w:rsidTr="008D4847">
        <w:tc>
          <w:tcPr>
            <w:tcW w:w="1730" w:type="dxa"/>
            <w:shd w:val="clear" w:color="auto" w:fill="auto"/>
          </w:tcPr>
          <w:p w:rsidR="00092218" w:rsidRPr="00614C67" w:rsidRDefault="00092218" w:rsidP="008D4847">
            <w:pPr>
              <w:spacing w:line="288" w:lineRule="auto"/>
              <w:rPr>
                <w:rFonts w:cs="Arial"/>
                <w:sz w:val="20"/>
              </w:rPr>
            </w:pPr>
            <w:r w:rsidRPr="00614C67">
              <w:rPr>
                <w:rFonts w:cs="Arial"/>
                <w:sz w:val="20"/>
              </w:rPr>
              <w:t xml:space="preserve">Perte de terrain titré  </w:t>
            </w:r>
          </w:p>
        </w:tc>
        <w:tc>
          <w:tcPr>
            <w:tcW w:w="2546" w:type="dxa"/>
            <w:shd w:val="clear" w:color="auto" w:fill="auto"/>
          </w:tcPr>
          <w:p w:rsidR="00092218" w:rsidRPr="00614C67" w:rsidRDefault="00092218" w:rsidP="008D4847">
            <w:pPr>
              <w:spacing w:line="288" w:lineRule="auto"/>
              <w:rPr>
                <w:rFonts w:cs="Arial"/>
                <w:sz w:val="20"/>
              </w:rPr>
            </w:pPr>
            <w:r w:rsidRPr="00614C67">
              <w:rPr>
                <w:rFonts w:cs="Arial"/>
                <w:sz w:val="20"/>
              </w:rPr>
              <w:t xml:space="preserve">Etre le titulaire d’un titre foncier valide et enregistré </w:t>
            </w:r>
          </w:p>
        </w:tc>
        <w:tc>
          <w:tcPr>
            <w:tcW w:w="5436" w:type="dxa"/>
            <w:shd w:val="clear" w:color="auto" w:fill="auto"/>
          </w:tcPr>
          <w:p w:rsidR="00092218" w:rsidRPr="00614C67" w:rsidRDefault="00092218" w:rsidP="008D4847">
            <w:pPr>
              <w:spacing w:line="288" w:lineRule="auto"/>
              <w:rPr>
                <w:rFonts w:cs="Arial"/>
                <w:sz w:val="20"/>
              </w:rPr>
            </w:pPr>
            <w:r w:rsidRPr="00614C67">
              <w:rPr>
                <w:rFonts w:cs="Arial"/>
                <w:sz w:val="20"/>
              </w:rPr>
              <w:t>Compensation de la parcelle à la valeur intégrale de remplacement</w:t>
            </w:r>
          </w:p>
          <w:p w:rsidR="00092218" w:rsidRPr="00614C67" w:rsidRDefault="00092218" w:rsidP="008D4847">
            <w:pPr>
              <w:spacing w:line="288" w:lineRule="auto"/>
              <w:rPr>
                <w:rFonts w:cs="Arial"/>
                <w:b/>
                <w:sz w:val="20"/>
              </w:rPr>
            </w:pPr>
            <w:r w:rsidRPr="00614C67">
              <w:rPr>
                <w:rFonts w:cs="Arial"/>
                <w:b/>
                <w:sz w:val="20"/>
              </w:rPr>
              <w:t>Ou</w:t>
            </w:r>
          </w:p>
          <w:p w:rsidR="00092218" w:rsidRPr="00614C67" w:rsidRDefault="00092218" w:rsidP="008D4847">
            <w:pPr>
              <w:spacing w:line="288" w:lineRule="auto"/>
              <w:rPr>
                <w:rFonts w:cs="Arial"/>
                <w:sz w:val="20"/>
              </w:rPr>
            </w:pPr>
            <w:r w:rsidRPr="00614C67">
              <w:rPr>
                <w:rFonts w:cs="Arial"/>
                <w:sz w:val="20"/>
              </w:rPr>
              <w:t>Réinstallation sur une parcelle similaire si le titulaire du titre foncier est également résident sur place</w:t>
            </w:r>
          </w:p>
        </w:tc>
      </w:tr>
      <w:tr w:rsidR="00092218" w:rsidRPr="00614C67" w:rsidTr="008D4847">
        <w:tc>
          <w:tcPr>
            <w:tcW w:w="1730" w:type="dxa"/>
            <w:shd w:val="clear" w:color="auto" w:fill="auto"/>
          </w:tcPr>
          <w:p w:rsidR="00092218" w:rsidRPr="00614C67" w:rsidRDefault="00092218" w:rsidP="008D4847">
            <w:pPr>
              <w:spacing w:line="288" w:lineRule="auto"/>
              <w:rPr>
                <w:rFonts w:cs="Arial"/>
                <w:sz w:val="20"/>
              </w:rPr>
            </w:pPr>
            <w:r w:rsidRPr="00614C67">
              <w:rPr>
                <w:rFonts w:cs="Arial"/>
                <w:sz w:val="20"/>
              </w:rPr>
              <w:t>Perte de terrain cultivable et cultivé non titré</w:t>
            </w:r>
          </w:p>
        </w:tc>
        <w:tc>
          <w:tcPr>
            <w:tcW w:w="2546" w:type="dxa"/>
            <w:shd w:val="clear" w:color="auto" w:fill="auto"/>
          </w:tcPr>
          <w:p w:rsidR="00092218" w:rsidRPr="00614C67" w:rsidRDefault="00092218" w:rsidP="008D4847">
            <w:pPr>
              <w:spacing w:line="288" w:lineRule="auto"/>
              <w:rPr>
                <w:rFonts w:cs="Arial"/>
                <w:sz w:val="20"/>
              </w:rPr>
            </w:pPr>
            <w:r w:rsidRPr="00614C67">
              <w:rPr>
                <w:rFonts w:cs="Arial"/>
                <w:sz w:val="20"/>
              </w:rPr>
              <w:t>Etre l’occupant reconnu d’une parcelle cultivable et cultivée (reconnu par les chefs coutumiers, notables et voisins)</w:t>
            </w:r>
          </w:p>
          <w:p w:rsidR="00092218" w:rsidRPr="00614C67" w:rsidRDefault="00092218" w:rsidP="008D4847">
            <w:pPr>
              <w:spacing w:line="288" w:lineRule="auto"/>
              <w:rPr>
                <w:rFonts w:cs="Arial"/>
                <w:sz w:val="20"/>
              </w:rPr>
            </w:pPr>
            <w:r w:rsidRPr="00614C67">
              <w:rPr>
                <w:rFonts w:cs="Arial"/>
                <w:sz w:val="20"/>
              </w:rPr>
              <w:t>Les « propriétaires » coutumiers sont considérés comme des occupants de bonne foi de la terre, et sont éligibles aux mesures décrites ci-contre</w:t>
            </w:r>
          </w:p>
          <w:p w:rsidR="00092218" w:rsidRPr="00614C67" w:rsidRDefault="00092218" w:rsidP="008D4847">
            <w:pPr>
              <w:spacing w:line="288" w:lineRule="auto"/>
              <w:rPr>
                <w:rFonts w:cs="Arial"/>
                <w:sz w:val="20"/>
              </w:rPr>
            </w:pPr>
            <w:r w:rsidRPr="00614C67">
              <w:rPr>
                <w:rFonts w:cs="Arial"/>
                <w:sz w:val="20"/>
              </w:rPr>
              <w:t>Ils ne sont pas éligibles à une compensation monétaire pour un terrain non titré, car celui-ci est automatiquement considéré comme appartenant à l’Etat</w:t>
            </w:r>
          </w:p>
        </w:tc>
        <w:tc>
          <w:tcPr>
            <w:tcW w:w="5436" w:type="dxa"/>
            <w:shd w:val="clear" w:color="auto" w:fill="auto"/>
          </w:tcPr>
          <w:p w:rsidR="00092218" w:rsidRPr="00614C67" w:rsidRDefault="00092218" w:rsidP="008D4847">
            <w:pPr>
              <w:spacing w:line="288" w:lineRule="auto"/>
              <w:rPr>
                <w:rFonts w:cs="Arial"/>
                <w:sz w:val="20"/>
              </w:rPr>
            </w:pPr>
            <w:r w:rsidRPr="00614C67">
              <w:rPr>
                <w:rFonts w:cs="Arial"/>
                <w:sz w:val="20"/>
              </w:rPr>
              <w:t>Pas de compensation monétaire pour la parcelle</w:t>
            </w:r>
          </w:p>
          <w:p w:rsidR="00092218" w:rsidRPr="00614C67" w:rsidRDefault="00092218" w:rsidP="008D4847">
            <w:pPr>
              <w:spacing w:line="288" w:lineRule="auto"/>
              <w:rPr>
                <w:rFonts w:cs="Arial"/>
                <w:sz w:val="20"/>
              </w:rPr>
            </w:pPr>
            <w:r w:rsidRPr="00614C67">
              <w:rPr>
                <w:rFonts w:cs="Arial"/>
                <w:sz w:val="20"/>
              </w:rPr>
              <w:t>Les occupants reconnus de terres cultivables et cultivées sont éligibles à la réinstallation. Une option de réinstallation leur est offerte, comportant :</w:t>
            </w:r>
          </w:p>
          <w:p w:rsidR="00092218" w:rsidRPr="00614C67" w:rsidRDefault="00092218" w:rsidP="00B96C1C">
            <w:pPr>
              <w:numPr>
                <w:ilvl w:val="0"/>
                <w:numId w:val="30"/>
              </w:numPr>
              <w:tabs>
                <w:tab w:val="clear" w:pos="720"/>
                <w:tab w:val="num" w:pos="286"/>
              </w:tabs>
              <w:spacing w:before="60" w:after="60" w:line="288" w:lineRule="auto"/>
              <w:ind w:left="286" w:hanging="180"/>
              <w:rPr>
                <w:rFonts w:cs="Arial"/>
                <w:sz w:val="20"/>
              </w:rPr>
            </w:pPr>
            <w:r w:rsidRPr="00614C67">
              <w:rPr>
                <w:rFonts w:cs="Arial"/>
                <w:sz w:val="20"/>
              </w:rPr>
              <w:t>Le remplacement des bâtiments si applicable (voir ci-dessous),</w:t>
            </w:r>
          </w:p>
          <w:p w:rsidR="00092218" w:rsidRPr="00614C67" w:rsidRDefault="00092218" w:rsidP="00B96C1C">
            <w:pPr>
              <w:numPr>
                <w:ilvl w:val="0"/>
                <w:numId w:val="30"/>
              </w:numPr>
              <w:tabs>
                <w:tab w:val="clear" w:pos="720"/>
                <w:tab w:val="num" w:pos="286"/>
              </w:tabs>
              <w:spacing w:before="60" w:after="60" w:line="288" w:lineRule="auto"/>
              <w:ind w:left="286" w:hanging="180"/>
              <w:rPr>
                <w:rFonts w:cs="Arial"/>
                <w:sz w:val="20"/>
              </w:rPr>
            </w:pPr>
            <w:r w:rsidRPr="00614C67">
              <w:rPr>
                <w:rFonts w:cs="Arial"/>
                <w:sz w:val="20"/>
              </w:rPr>
              <w:t>Le remplacement des parcelles agricoles par des terres de potentiel agricole équivalent situées à une distance acceptable de la résidence de la personne concernée</w:t>
            </w:r>
          </w:p>
          <w:p w:rsidR="00092218" w:rsidRPr="00614C67" w:rsidRDefault="00092218" w:rsidP="008D4847">
            <w:pPr>
              <w:spacing w:line="288" w:lineRule="auto"/>
              <w:rPr>
                <w:rFonts w:cs="Arial"/>
                <w:sz w:val="20"/>
              </w:rPr>
            </w:pPr>
            <w:r w:rsidRPr="00614C67">
              <w:rPr>
                <w:rFonts w:cs="Arial"/>
                <w:sz w:val="20"/>
              </w:rPr>
              <w:t>Les mises en valeur réalisées sur les terrains sont éligibles à une compensation à la valeur intégrale de remplacement  ou au remplacement sur un terrain de réinstallation</w:t>
            </w:r>
          </w:p>
        </w:tc>
      </w:tr>
      <w:tr w:rsidR="00092218" w:rsidRPr="00614C67" w:rsidTr="00F64571">
        <w:trPr>
          <w:trHeight w:val="1065"/>
        </w:trPr>
        <w:tc>
          <w:tcPr>
            <w:tcW w:w="1730" w:type="dxa"/>
            <w:shd w:val="clear" w:color="auto" w:fill="auto"/>
          </w:tcPr>
          <w:p w:rsidR="00092218" w:rsidRPr="00614C67" w:rsidRDefault="00092218" w:rsidP="008D4847">
            <w:pPr>
              <w:spacing w:line="288" w:lineRule="auto"/>
              <w:rPr>
                <w:rFonts w:cs="Arial"/>
                <w:sz w:val="20"/>
              </w:rPr>
            </w:pPr>
            <w:r w:rsidRPr="00614C67">
              <w:rPr>
                <w:rFonts w:cs="Arial"/>
                <w:sz w:val="20"/>
              </w:rPr>
              <w:t>Perte de terrain non cultivé</w:t>
            </w:r>
          </w:p>
        </w:tc>
        <w:tc>
          <w:tcPr>
            <w:tcW w:w="2546" w:type="dxa"/>
            <w:shd w:val="clear" w:color="auto" w:fill="auto"/>
          </w:tcPr>
          <w:p w:rsidR="00092218" w:rsidRPr="00614C67" w:rsidRDefault="00F64571" w:rsidP="008D4847">
            <w:pPr>
              <w:spacing w:line="288" w:lineRule="auto"/>
              <w:rPr>
                <w:rFonts w:cs="Arial"/>
                <w:sz w:val="20"/>
              </w:rPr>
            </w:pPr>
            <w:r>
              <w:rPr>
                <w:rFonts w:cs="Arial"/>
                <w:sz w:val="20"/>
              </w:rPr>
              <w:t>- Communautés locales</w:t>
            </w:r>
          </w:p>
        </w:tc>
        <w:tc>
          <w:tcPr>
            <w:tcW w:w="5436" w:type="dxa"/>
            <w:shd w:val="clear" w:color="auto" w:fill="auto"/>
          </w:tcPr>
          <w:p w:rsidR="00092218" w:rsidRPr="00614C67" w:rsidDel="00925D09" w:rsidRDefault="00092218" w:rsidP="008D4847">
            <w:pPr>
              <w:spacing w:line="288" w:lineRule="auto"/>
              <w:rPr>
                <w:rFonts w:cs="Arial"/>
                <w:sz w:val="20"/>
              </w:rPr>
            </w:pPr>
            <w:r w:rsidRPr="00614C67">
              <w:rPr>
                <w:rFonts w:cs="Arial"/>
                <w:sz w:val="20"/>
              </w:rPr>
              <w:t>- Compensation au niveau communautaire</w:t>
            </w:r>
          </w:p>
          <w:p w:rsidR="00092218" w:rsidRPr="00614C67" w:rsidRDefault="00092218" w:rsidP="008D4847">
            <w:pPr>
              <w:spacing w:line="288" w:lineRule="auto"/>
              <w:rPr>
                <w:rFonts w:cs="Arial"/>
                <w:sz w:val="20"/>
              </w:rPr>
            </w:pPr>
          </w:p>
        </w:tc>
      </w:tr>
      <w:tr w:rsidR="00092218" w:rsidRPr="00614C67" w:rsidTr="008D4847">
        <w:tc>
          <w:tcPr>
            <w:tcW w:w="1730" w:type="dxa"/>
            <w:shd w:val="clear" w:color="auto" w:fill="auto"/>
          </w:tcPr>
          <w:p w:rsidR="00092218" w:rsidRPr="00614C67" w:rsidRDefault="00092218" w:rsidP="008D4847">
            <w:pPr>
              <w:spacing w:line="288" w:lineRule="auto"/>
              <w:rPr>
                <w:rFonts w:cs="Arial"/>
                <w:sz w:val="20"/>
              </w:rPr>
            </w:pPr>
            <w:r w:rsidRPr="00614C67">
              <w:rPr>
                <w:rFonts w:cs="Arial"/>
                <w:sz w:val="20"/>
              </w:rPr>
              <w:t>Perte de cultures</w:t>
            </w:r>
          </w:p>
        </w:tc>
        <w:tc>
          <w:tcPr>
            <w:tcW w:w="2546" w:type="dxa"/>
            <w:shd w:val="clear" w:color="auto" w:fill="auto"/>
          </w:tcPr>
          <w:p w:rsidR="00092218" w:rsidRPr="00614C67" w:rsidRDefault="00092218" w:rsidP="008D4847">
            <w:pPr>
              <w:spacing w:line="288" w:lineRule="auto"/>
              <w:rPr>
                <w:rFonts w:cs="Arial"/>
                <w:sz w:val="20"/>
              </w:rPr>
            </w:pPr>
            <w:r w:rsidRPr="00614C67">
              <w:rPr>
                <w:rFonts w:cs="Arial"/>
                <w:sz w:val="20"/>
              </w:rPr>
              <w:t>Etre reconnu comme ayant établi la culture (exploitants agricoles)</w:t>
            </w:r>
          </w:p>
        </w:tc>
        <w:tc>
          <w:tcPr>
            <w:tcW w:w="5436" w:type="dxa"/>
            <w:shd w:val="clear" w:color="auto" w:fill="auto"/>
          </w:tcPr>
          <w:p w:rsidR="00092218" w:rsidRPr="00614C67" w:rsidRDefault="00092218" w:rsidP="008D4847">
            <w:pPr>
              <w:spacing w:line="288" w:lineRule="auto"/>
              <w:rPr>
                <w:rFonts w:cs="Arial"/>
                <w:sz w:val="20"/>
              </w:rPr>
            </w:pPr>
            <w:r w:rsidRPr="00614C67">
              <w:rPr>
                <w:rFonts w:cs="Arial"/>
                <w:sz w:val="20"/>
                <w:u w:val="single"/>
              </w:rPr>
              <w:t>Cultures pérennes</w:t>
            </w:r>
            <w:r w:rsidRPr="00614C67">
              <w:rPr>
                <w:rFonts w:cs="Arial"/>
                <w:sz w:val="20"/>
              </w:rPr>
              <w:t> : compensation à la valeur intégrale de remplacement de la culture considérée (prenant en considération la valeur du plant, le travail nécessaire au ré-établissement de la culture, et la perte de revenu pendant la période nécessaire au ré-établissement à la valeur du marché du produit considéré)</w:t>
            </w:r>
          </w:p>
          <w:p w:rsidR="00092218" w:rsidRPr="00614C67" w:rsidRDefault="00092218" w:rsidP="008D4847">
            <w:pPr>
              <w:spacing w:line="288" w:lineRule="auto"/>
              <w:rPr>
                <w:rFonts w:cs="Arial"/>
                <w:sz w:val="20"/>
              </w:rPr>
            </w:pPr>
            <w:r w:rsidRPr="00614C67">
              <w:rPr>
                <w:rFonts w:cs="Arial"/>
                <w:sz w:val="20"/>
                <w:u w:val="single"/>
              </w:rPr>
              <w:t>Cultures annuelles</w:t>
            </w:r>
            <w:r w:rsidRPr="00614C67">
              <w:rPr>
                <w:rFonts w:cs="Arial"/>
                <w:sz w:val="20"/>
              </w:rPr>
              <w:t> : si la culture est détruite avant d’avoir pu être moissonnée, compensation à la valeur actuelle du marché du produit perdu</w:t>
            </w:r>
          </w:p>
        </w:tc>
      </w:tr>
      <w:tr w:rsidR="00092218" w:rsidRPr="00614C67" w:rsidTr="008D4847">
        <w:tc>
          <w:tcPr>
            <w:tcW w:w="1730" w:type="dxa"/>
            <w:shd w:val="clear" w:color="auto" w:fill="auto"/>
          </w:tcPr>
          <w:p w:rsidR="00092218" w:rsidRPr="00614C67" w:rsidRDefault="00092218" w:rsidP="008D4847">
            <w:pPr>
              <w:spacing w:line="288" w:lineRule="auto"/>
              <w:rPr>
                <w:rFonts w:cs="Arial"/>
                <w:sz w:val="20"/>
              </w:rPr>
            </w:pPr>
            <w:r w:rsidRPr="00614C67">
              <w:rPr>
                <w:rFonts w:cs="Arial"/>
                <w:sz w:val="20"/>
              </w:rPr>
              <w:t>Perte de bâtiment</w:t>
            </w:r>
          </w:p>
        </w:tc>
        <w:tc>
          <w:tcPr>
            <w:tcW w:w="2546" w:type="dxa"/>
            <w:shd w:val="clear" w:color="auto" w:fill="auto"/>
          </w:tcPr>
          <w:p w:rsidR="00092218" w:rsidRPr="00614C67" w:rsidRDefault="00092218" w:rsidP="008D4847">
            <w:pPr>
              <w:spacing w:line="288" w:lineRule="auto"/>
              <w:rPr>
                <w:rFonts w:cs="Arial"/>
                <w:sz w:val="20"/>
              </w:rPr>
            </w:pPr>
            <w:r w:rsidRPr="00614C67">
              <w:rPr>
                <w:rFonts w:cs="Arial"/>
                <w:sz w:val="20"/>
                <w:u w:val="single"/>
              </w:rPr>
              <w:t>Cas 1</w:t>
            </w:r>
            <w:r w:rsidRPr="00614C67">
              <w:rPr>
                <w:rFonts w:cs="Arial"/>
                <w:sz w:val="20"/>
              </w:rPr>
              <w:tab/>
              <w:t>Propriétaire résident, reconnu comme propriétaire par le voisinage</w:t>
            </w:r>
            <w:r w:rsidRPr="00614C67">
              <w:rPr>
                <w:rFonts w:cs="Arial"/>
                <w:sz w:val="20"/>
              </w:rPr>
              <w:br/>
            </w:r>
          </w:p>
          <w:p w:rsidR="00092218" w:rsidRPr="00614C67" w:rsidRDefault="00092218" w:rsidP="008D4847">
            <w:pPr>
              <w:spacing w:line="288" w:lineRule="auto"/>
              <w:rPr>
                <w:rFonts w:cs="Arial"/>
                <w:sz w:val="20"/>
              </w:rPr>
            </w:pPr>
          </w:p>
          <w:p w:rsidR="00092218" w:rsidRPr="00614C67" w:rsidRDefault="00092218" w:rsidP="008D4847">
            <w:pPr>
              <w:spacing w:line="288" w:lineRule="auto"/>
              <w:rPr>
                <w:rFonts w:cs="Arial"/>
                <w:sz w:val="20"/>
              </w:rPr>
            </w:pPr>
          </w:p>
          <w:p w:rsidR="00092218" w:rsidRPr="00614C67" w:rsidRDefault="00092218" w:rsidP="008D4847">
            <w:pPr>
              <w:spacing w:line="288" w:lineRule="auto"/>
              <w:rPr>
                <w:rFonts w:cs="Arial"/>
                <w:sz w:val="20"/>
              </w:rPr>
            </w:pPr>
          </w:p>
          <w:p w:rsidR="00092218" w:rsidRPr="00614C67" w:rsidRDefault="00092218" w:rsidP="008D4847">
            <w:pPr>
              <w:spacing w:line="288" w:lineRule="auto"/>
              <w:rPr>
                <w:rFonts w:cs="Arial"/>
                <w:sz w:val="20"/>
              </w:rPr>
            </w:pPr>
          </w:p>
          <w:p w:rsidR="00092218" w:rsidRPr="00614C67" w:rsidRDefault="00092218" w:rsidP="008D4847">
            <w:pPr>
              <w:spacing w:line="288" w:lineRule="auto"/>
              <w:rPr>
                <w:rFonts w:cs="Arial"/>
                <w:sz w:val="20"/>
              </w:rPr>
            </w:pPr>
            <w:r w:rsidRPr="00614C67">
              <w:rPr>
                <w:rFonts w:cs="Arial"/>
                <w:sz w:val="20"/>
                <w:u w:val="single"/>
              </w:rPr>
              <w:t>Cas 2</w:t>
            </w:r>
            <w:r w:rsidRPr="00614C67">
              <w:rPr>
                <w:rFonts w:cs="Arial"/>
                <w:sz w:val="20"/>
              </w:rPr>
              <w:tab/>
              <w:t>Propriétaire non résident, reconnu comme propriétaire par le voisinage</w:t>
            </w:r>
          </w:p>
          <w:p w:rsidR="00092218" w:rsidRPr="00614C67" w:rsidRDefault="00092218" w:rsidP="008D4847">
            <w:pPr>
              <w:spacing w:line="288" w:lineRule="auto"/>
              <w:rPr>
                <w:rFonts w:cs="Arial"/>
                <w:sz w:val="20"/>
              </w:rPr>
            </w:pPr>
          </w:p>
          <w:p w:rsidR="00092218" w:rsidRPr="00614C67" w:rsidRDefault="00092218" w:rsidP="008D4847">
            <w:pPr>
              <w:spacing w:line="288" w:lineRule="auto"/>
              <w:rPr>
                <w:rFonts w:cs="Arial"/>
                <w:sz w:val="20"/>
              </w:rPr>
            </w:pPr>
            <w:r w:rsidRPr="00614C67">
              <w:rPr>
                <w:rFonts w:cs="Arial"/>
                <w:sz w:val="20"/>
                <w:u w:val="single"/>
              </w:rPr>
              <w:t>Cas 3</w:t>
            </w:r>
            <w:r w:rsidRPr="00614C67">
              <w:rPr>
                <w:rFonts w:cs="Arial"/>
                <w:sz w:val="20"/>
              </w:rPr>
              <w:tab/>
              <w:t>Locataire, reconnu comme locataire par le voisinage</w:t>
            </w:r>
          </w:p>
          <w:p w:rsidR="00092218" w:rsidRPr="00614C67" w:rsidRDefault="00092218" w:rsidP="008D4847">
            <w:pPr>
              <w:spacing w:line="288" w:lineRule="auto"/>
              <w:rPr>
                <w:rFonts w:cs="Arial"/>
                <w:sz w:val="20"/>
              </w:rPr>
            </w:pPr>
          </w:p>
        </w:tc>
        <w:tc>
          <w:tcPr>
            <w:tcW w:w="5436" w:type="dxa"/>
            <w:shd w:val="clear" w:color="auto" w:fill="auto"/>
          </w:tcPr>
          <w:p w:rsidR="00092218" w:rsidRPr="00614C67" w:rsidRDefault="00092218" w:rsidP="008D4847">
            <w:pPr>
              <w:spacing w:line="288" w:lineRule="auto"/>
              <w:rPr>
                <w:rFonts w:cs="Arial"/>
                <w:sz w:val="20"/>
              </w:rPr>
            </w:pPr>
            <w:r w:rsidRPr="00614C67">
              <w:rPr>
                <w:rFonts w:cs="Arial"/>
                <w:sz w:val="20"/>
                <w:u w:val="single"/>
              </w:rPr>
              <w:t>Cas 1</w:t>
            </w:r>
            <w:r w:rsidRPr="00614C67">
              <w:rPr>
                <w:rFonts w:cs="Arial"/>
                <w:sz w:val="20"/>
              </w:rPr>
              <w:tab/>
              <w:t>Compensation du bâtiment à la valeur intégrale de remplacement (valeur du marché s’il est possible de se référer à des transactions pour ce type de bâtiment, plus indemnité de déménagement)</w:t>
            </w:r>
          </w:p>
          <w:p w:rsidR="00092218" w:rsidRPr="00614C67" w:rsidRDefault="00092218" w:rsidP="008D4847">
            <w:pPr>
              <w:spacing w:line="288" w:lineRule="auto"/>
              <w:rPr>
                <w:rFonts w:cs="Arial"/>
                <w:sz w:val="20"/>
              </w:rPr>
            </w:pPr>
            <w:r w:rsidRPr="00614C67">
              <w:rPr>
                <w:rFonts w:cs="Arial"/>
                <w:b/>
                <w:sz w:val="20"/>
              </w:rPr>
              <w:t>OU</w:t>
            </w:r>
          </w:p>
          <w:p w:rsidR="00092218" w:rsidRPr="00614C67" w:rsidRDefault="00092218" w:rsidP="008D4847">
            <w:pPr>
              <w:spacing w:line="288" w:lineRule="auto"/>
              <w:rPr>
                <w:rFonts w:cs="Arial"/>
                <w:sz w:val="20"/>
              </w:rPr>
            </w:pPr>
            <w:r w:rsidRPr="00614C67">
              <w:rPr>
                <w:rFonts w:cs="Arial"/>
                <w:sz w:val="20"/>
              </w:rPr>
              <w:t>Réinstallation dans un bâtiment de caractéristiques et de surface équivalentes ou supérieures et indemnité de déménagement</w:t>
            </w:r>
          </w:p>
          <w:p w:rsidR="00092218" w:rsidRPr="00614C67" w:rsidRDefault="00092218" w:rsidP="008D4847">
            <w:pPr>
              <w:spacing w:line="288" w:lineRule="auto"/>
              <w:rPr>
                <w:rFonts w:cs="Arial"/>
                <w:sz w:val="20"/>
              </w:rPr>
            </w:pPr>
          </w:p>
          <w:p w:rsidR="00092218" w:rsidRPr="00614C67" w:rsidRDefault="00092218" w:rsidP="008D4847">
            <w:pPr>
              <w:spacing w:line="288" w:lineRule="auto"/>
              <w:rPr>
                <w:rFonts w:cs="Arial"/>
                <w:sz w:val="20"/>
              </w:rPr>
            </w:pPr>
            <w:r w:rsidRPr="00614C67">
              <w:rPr>
                <w:rFonts w:cs="Arial"/>
                <w:sz w:val="20"/>
                <w:u w:val="single"/>
              </w:rPr>
              <w:t>Cas 2</w:t>
            </w:r>
            <w:r w:rsidRPr="00614C67">
              <w:rPr>
                <w:rFonts w:cs="Arial"/>
                <w:sz w:val="20"/>
              </w:rPr>
              <w:tab/>
              <w:t xml:space="preserve">Compensation du bâtiment à la valeur intégrale de remplacement (valeur du marché s’il est possible de se référer à des transactions pour ce type de bâtiment) </w:t>
            </w:r>
          </w:p>
          <w:p w:rsidR="00092218" w:rsidRPr="00614C67" w:rsidRDefault="00092218" w:rsidP="008D4847">
            <w:pPr>
              <w:spacing w:line="288" w:lineRule="auto"/>
              <w:rPr>
                <w:rFonts w:cs="Arial"/>
                <w:sz w:val="20"/>
              </w:rPr>
            </w:pPr>
          </w:p>
          <w:p w:rsidR="00092218" w:rsidRPr="00614C67" w:rsidRDefault="00092218" w:rsidP="008D4847">
            <w:pPr>
              <w:spacing w:line="288" w:lineRule="auto"/>
              <w:rPr>
                <w:rFonts w:cs="Arial"/>
                <w:sz w:val="20"/>
              </w:rPr>
            </w:pPr>
            <w:r w:rsidRPr="00614C67">
              <w:rPr>
                <w:rFonts w:cs="Arial"/>
                <w:sz w:val="20"/>
                <w:u w:val="single"/>
              </w:rPr>
              <w:t>Cas 3</w:t>
            </w:r>
            <w:r w:rsidRPr="00614C67">
              <w:rPr>
                <w:rFonts w:cs="Arial"/>
                <w:sz w:val="20"/>
              </w:rPr>
              <w:t>-</w:t>
            </w:r>
            <w:r w:rsidRPr="00614C67">
              <w:rPr>
                <w:rFonts w:cs="Arial"/>
                <w:sz w:val="20"/>
              </w:rPr>
              <w:tab/>
              <w:t>Compensation du coût du déplacement, comprenant (i) les frais encourus pour louer un logement similaire (trois mois de loyer de dépôt de garantie) et (ii) indemnité de déménagement</w:t>
            </w:r>
          </w:p>
        </w:tc>
      </w:tr>
      <w:tr w:rsidR="00092218" w:rsidRPr="00614C67" w:rsidTr="008D4847">
        <w:tc>
          <w:tcPr>
            <w:tcW w:w="1730" w:type="dxa"/>
            <w:shd w:val="clear" w:color="auto" w:fill="auto"/>
          </w:tcPr>
          <w:p w:rsidR="00092218" w:rsidRPr="00614C67" w:rsidRDefault="00092218" w:rsidP="008D4847">
            <w:pPr>
              <w:spacing w:line="288" w:lineRule="auto"/>
              <w:rPr>
                <w:rFonts w:cs="Arial"/>
                <w:sz w:val="20"/>
              </w:rPr>
            </w:pPr>
            <w:r w:rsidRPr="00614C67">
              <w:rPr>
                <w:rFonts w:cs="Arial"/>
                <w:sz w:val="20"/>
              </w:rPr>
              <w:t>Déménagement</w:t>
            </w:r>
          </w:p>
        </w:tc>
        <w:tc>
          <w:tcPr>
            <w:tcW w:w="2546" w:type="dxa"/>
            <w:shd w:val="clear" w:color="auto" w:fill="auto"/>
          </w:tcPr>
          <w:p w:rsidR="00092218" w:rsidRPr="00614C67" w:rsidRDefault="00092218" w:rsidP="008D4847">
            <w:pPr>
              <w:spacing w:line="288" w:lineRule="auto"/>
              <w:rPr>
                <w:rFonts w:cs="Arial"/>
                <w:sz w:val="20"/>
              </w:rPr>
            </w:pPr>
            <w:r w:rsidRPr="00614C67">
              <w:rPr>
                <w:rFonts w:cs="Arial"/>
                <w:sz w:val="20"/>
              </w:rPr>
              <w:t>Etre résident et éligible à la réinstallation</w:t>
            </w:r>
          </w:p>
        </w:tc>
        <w:tc>
          <w:tcPr>
            <w:tcW w:w="5436" w:type="dxa"/>
            <w:shd w:val="clear" w:color="auto" w:fill="auto"/>
          </w:tcPr>
          <w:p w:rsidR="00092218" w:rsidRPr="00614C67" w:rsidRDefault="00092218" w:rsidP="008D4847">
            <w:pPr>
              <w:spacing w:line="288" w:lineRule="auto"/>
              <w:rPr>
                <w:rFonts w:cs="Arial"/>
                <w:sz w:val="20"/>
              </w:rPr>
            </w:pPr>
            <w:r w:rsidRPr="00614C67">
              <w:rPr>
                <w:rFonts w:cs="Arial"/>
                <w:sz w:val="20"/>
              </w:rPr>
              <w:t>Prise en charge du coût du déménagement, de préférence en nature (mise à disposition d’un véhicule pour transporter les effets personnels)</w:t>
            </w:r>
          </w:p>
        </w:tc>
      </w:tr>
      <w:tr w:rsidR="00092218" w:rsidRPr="00614C67" w:rsidTr="008D4847">
        <w:tc>
          <w:tcPr>
            <w:tcW w:w="1730" w:type="dxa"/>
            <w:shd w:val="clear" w:color="auto" w:fill="auto"/>
          </w:tcPr>
          <w:p w:rsidR="00092218" w:rsidRPr="00614C67" w:rsidRDefault="00092218" w:rsidP="008D4847">
            <w:pPr>
              <w:spacing w:line="288" w:lineRule="auto"/>
              <w:rPr>
                <w:rFonts w:cs="Arial"/>
                <w:sz w:val="20"/>
              </w:rPr>
            </w:pPr>
            <w:r w:rsidRPr="00614C67">
              <w:rPr>
                <w:rFonts w:cs="Arial"/>
                <w:sz w:val="20"/>
              </w:rPr>
              <w:t>Perte d’activité commerciale ou artisanale</w:t>
            </w:r>
          </w:p>
        </w:tc>
        <w:tc>
          <w:tcPr>
            <w:tcW w:w="2546" w:type="dxa"/>
            <w:shd w:val="clear" w:color="auto" w:fill="auto"/>
          </w:tcPr>
          <w:p w:rsidR="00092218" w:rsidRPr="00614C67" w:rsidRDefault="00092218" w:rsidP="008D4847">
            <w:pPr>
              <w:spacing w:line="288" w:lineRule="auto"/>
              <w:rPr>
                <w:rFonts w:cs="Arial"/>
                <w:sz w:val="20"/>
              </w:rPr>
            </w:pPr>
            <w:r w:rsidRPr="00614C67">
              <w:rPr>
                <w:rFonts w:cs="Arial"/>
                <w:sz w:val="20"/>
              </w:rPr>
              <w:t xml:space="preserve">Etre reconnu par le voisinage et les autorités comme l’exploitant de l’activité (cas des vendeurs à l’étale) </w:t>
            </w:r>
          </w:p>
        </w:tc>
        <w:tc>
          <w:tcPr>
            <w:tcW w:w="5436" w:type="dxa"/>
            <w:shd w:val="clear" w:color="auto" w:fill="auto"/>
          </w:tcPr>
          <w:p w:rsidR="00092218" w:rsidRPr="00614C67" w:rsidRDefault="00092218" w:rsidP="008D4847">
            <w:pPr>
              <w:spacing w:line="288" w:lineRule="auto"/>
              <w:rPr>
                <w:rFonts w:cs="Arial"/>
                <w:sz w:val="20"/>
              </w:rPr>
            </w:pPr>
            <w:r w:rsidRPr="00614C67">
              <w:rPr>
                <w:rFonts w:cs="Arial"/>
                <w:sz w:val="20"/>
              </w:rPr>
              <w:t xml:space="preserve">Compensation de la perte de revenu encourue durant la période nécessaire pour ré-établir l’activité sur un autre site, plus appui en vue de l’adaptation à ces nouveaux sites </w:t>
            </w:r>
          </w:p>
        </w:tc>
      </w:tr>
      <w:tr w:rsidR="00092218" w:rsidRPr="00614C67" w:rsidTr="008D4847">
        <w:tc>
          <w:tcPr>
            <w:tcW w:w="1730" w:type="dxa"/>
            <w:shd w:val="clear" w:color="auto" w:fill="auto"/>
          </w:tcPr>
          <w:p w:rsidR="00092218" w:rsidRPr="00614C67" w:rsidRDefault="00092218" w:rsidP="008D4847">
            <w:pPr>
              <w:spacing w:line="288" w:lineRule="auto"/>
              <w:rPr>
                <w:rFonts w:cs="Arial"/>
                <w:sz w:val="20"/>
              </w:rPr>
            </w:pPr>
            <w:r w:rsidRPr="00614C67">
              <w:rPr>
                <w:rFonts w:cs="Arial"/>
                <w:sz w:val="20"/>
              </w:rPr>
              <w:t>Changement dans les conditions d’exercice de la profession</w:t>
            </w:r>
          </w:p>
        </w:tc>
        <w:tc>
          <w:tcPr>
            <w:tcW w:w="2546" w:type="dxa"/>
            <w:shd w:val="clear" w:color="auto" w:fill="auto"/>
          </w:tcPr>
          <w:p w:rsidR="00092218" w:rsidRPr="00614C67" w:rsidRDefault="00092218" w:rsidP="008D4847">
            <w:pPr>
              <w:spacing w:line="288" w:lineRule="auto"/>
              <w:rPr>
                <w:rFonts w:cs="Arial"/>
                <w:sz w:val="20"/>
              </w:rPr>
            </w:pPr>
            <w:r w:rsidRPr="00614C67">
              <w:rPr>
                <w:rFonts w:cs="Arial"/>
                <w:sz w:val="20"/>
              </w:rPr>
              <w:t xml:space="preserve"> Vendeurs à l’étale implantés sur la voie publique </w:t>
            </w:r>
          </w:p>
        </w:tc>
        <w:tc>
          <w:tcPr>
            <w:tcW w:w="5436" w:type="dxa"/>
            <w:shd w:val="clear" w:color="auto" w:fill="auto"/>
          </w:tcPr>
          <w:p w:rsidR="00092218" w:rsidRPr="00614C67" w:rsidRDefault="00092218" w:rsidP="008D4847">
            <w:pPr>
              <w:spacing w:line="288" w:lineRule="auto"/>
              <w:rPr>
                <w:rFonts w:cs="Arial"/>
                <w:sz w:val="20"/>
              </w:rPr>
            </w:pPr>
            <w:r w:rsidRPr="00614C67">
              <w:rPr>
                <w:rFonts w:cs="Arial"/>
                <w:sz w:val="20"/>
              </w:rPr>
              <w:t xml:space="preserve">Appuis structurels (formation, crédit) durant une période suffisante pour que ces professionnels puissent s’adapter à leur nouvel environnement et compensation de la perte de revenu pendant la période nécessaire à leur adaptation </w:t>
            </w:r>
          </w:p>
        </w:tc>
      </w:tr>
      <w:tr w:rsidR="00092218" w:rsidRPr="00614C67" w:rsidTr="008D4847">
        <w:tc>
          <w:tcPr>
            <w:tcW w:w="1730" w:type="dxa"/>
            <w:shd w:val="clear" w:color="auto" w:fill="auto"/>
          </w:tcPr>
          <w:p w:rsidR="00092218" w:rsidRPr="00614C67" w:rsidRDefault="00092218" w:rsidP="008D4847">
            <w:pPr>
              <w:spacing w:line="288" w:lineRule="auto"/>
              <w:rPr>
                <w:rFonts w:cs="Arial"/>
                <w:sz w:val="20"/>
              </w:rPr>
            </w:pPr>
            <w:r w:rsidRPr="00614C67">
              <w:rPr>
                <w:rFonts w:cs="Arial"/>
                <w:sz w:val="20"/>
              </w:rPr>
              <w:t>Perte d’emploi</w:t>
            </w:r>
          </w:p>
        </w:tc>
        <w:tc>
          <w:tcPr>
            <w:tcW w:w="2546" w:type="dxa"/>
            <w:shd w:val="clear" w:color="auto" w:fill="auto"/>
          </w:tcPr>
          <w:p w:rsidR="00092218" w:rsidRPr="00614C67" w:rsidRDefault="00092218" w:rsidP="008D4847">
            <w:pPr>
              <w:spacing w:line="288" w:lineRule="auto"/>
              <w:rPr>
                <w:rFonts w:cs="Arial"/>
                <w:sz w:val="20"/>
              </w:rPr>
            </w:pPr>
            <w:r w:rsidRPr="00614C67">
              <w:rPr>
                <w:rFonts w:cs="Arial"/>
                <w:sz w:val="20"/>
              </w:rPr>
              <w:t>Personnes disposant d'un emploi permanent sur le site du projet</w:t>
            </w:r>
          </w:p>
        </w:tc>
        <w:tc>
          <w:tcPr>
            <w:tcW w:w="5436" w:type="dxa"/>
            <w:shd w:val="clear" w:color="auto" w:fill="auto"/>
          </w:tcPr>
          <w:p w:rsidR="00092218" w:rsidRPr="00614C67" w:rsidRDefault="00092218" w:rsidP="008D4847">
            <w:pPr>
              <w:spacing w:line="288" w:lineRule="auto"/>
              <w:rPr>
                <w:rFonts w:cs="Arial"/>
                <w:sz w:val="20"/>
              </w:rPr>
            </w:pPr>
            <w:r w:rsidRPr="00614C67">
              <w:rPr>
                <w:rFonts w:cs="Arial"/>
                <w:sz w:val="20"/>
              </w:rPr>
              <w:t>Compensation  de six mois de salaire et appui à la réinsertion</w:t>
            </w:r>
          </w:p>
        </w:tc>
      </w:tr>
    </w:tbl>
    <w:p w:rsidR="00092218" w:rsidRPr="00092218" w:rsidRDefault="00092218" w:rsidP="00092218"/>
    <w:p w:rsidR="0064426F" w:rsidRDefault="0064426F" w:rsidP="0064426F">
      <w:pPr>
        <w:pStyle w:val="Heading3"/>
      </w:pPr>
      <w:bookmarkStart w:id="221" w:name="_Toc536106678"/>
      <w:r>
        <w:t>6.2 Date limite d’éligibilité</w:t>
      </w:r>
      <w:bookmarkEnd w:id="221"/>
    </w:p>
    <w:p w:rsidR="00092218" w:rsidRDefault="00092218" w:rsidP="00092218">
      <w:pPr>
        <w:jc w:val="both"/>
      </w:pPr>
    </w:p>
    <w:p w:rsidR="00092218" w:rsidRPr="00614C67" w:rsidRDefault="00092218" w:rsidP="00092218">
      <w:pPr>
        <w:jc w:val="both"/>
      </w:pPr>
      <w:r w:rsidRPr="00614C67">
        <w:t>Pour chacune des activités du  projet qui comportera des actions de réinstallation ou de compensation significatives, une date limite devra être déterminée, sur la base du calendrier d'exécution probable du projet. La date limite est celle:</w:t>
      </w:r>
    </w:p>
    <w:p w:rsidR="00092218" w:rsidRPr="00614C67" w:rsidRDefault="00092218" w:rsidP="00B96C1C">
      <w:pPr>
        <w:numPr>
          <w:ilvl w:val="0"/>
          <w:numId w:val="26"/>
        </w:numPr>
        <w:spacing w:after="0" w:line="240" w:lineRule="auto"/>
        <w:jc w:val="both"/>
      </w:pPr>
      <w:r w:rsidRPr="00614C67">
        <w:t>de fin des opérations de recensement destinées à déterminer les ménages et les biens éligibles à compensation, à laquelle les ménages et les biens observés dans les emprises à déplacer sont éligibles à compensation ; cette activité sera réalisée par l’expertise locale via la commission d'évaluation des impenses ;</w:t>
      </w:r>
    </w:p>
    <w:p w:rsidR="00092218" w:rsidRPr="00614C67" w:rsidRDefault="00092218" w:rsidP="00B96C1C">
      <w:pPr>
        <w:numPr>
          <w:ilvl w:val="0"/>
          <w:numId w:val="26"/>
        </w:numPr>
        <w:spacing w:after="0" w:line="240" w:lineRule="auto"/>
        <w:jc w:val="both"/>
      </w:pPr>
      <w:r w:rsidRPr="00614C67">
        <w:t>après laquelle les ménages qui arriveraient pour occuper les emprises ne seront pas éligibles. Toutefois, une dérogation pourra être autorisée exceptionnellement concernant les cas d’omission ou d’erreur du fait d’un déficit du processus de recensement.</w:t>
      </w:r>
    </w:p>
    <w:p w:rsidR="00462D73" w:rsidRDefault="00462D73" w:rsidP="00092218"/>
    <w:p w:rsidR="00092218" w:rsidRDefault="0064426F" w:rsidP="00092218">
      <w:pPr>
        <w:pStyle w:val="Heading3"/>
      </w:pPr>
      <w:bookmarkStart w:id="222" w:name="_Toc536106679"/>
      <w:r>
        <w:t>6.3 Catégories susceptibles d’être affectées dans la zone</w:t>
      </w:r>
      <w:bookmarkEnd w:id="222"/>
    </w:p>
    <w:p w:rsidR="00092218" w:rsidRPr="00614C67" w:rsidRDefault="00092218" w:rsidP="00092218">
      <w:pPr>
        <w:jc w:val="both"/>
      </w:pPr>
      <w:r w:rsidRPr="00614C67">
        <w:t>Les activités du projet vont avoir un impact sur des catégories d’acteurs présent dans la zone du projet. Ces catégories sont essentiellement : les individus et les ménages.</w:t>
      </w:r>
    </w:p>
    <w:p w:rsidR="00092218" w:rsidRPr="00614C67" w:rsidRDefault="00092218" w:rsidP="00B96C1C">
      <w:pPr>
        <w:numPr>
          <w:ilvl w:val="0"/>
          <w:numId w:val="26"/>
        </w:numPr>
        <w:spacing w:after="0" w:line="240" w:lineRule="auto"/>
        <w:jc w:val="both"/>
      </w:pPr>
      <w:r w:rsidRPr="00614C67">
        <w:rPr>
          <w:u w:val="single"/>
        </w:rPr>
        <w:t>Individus affectés</w:t>
      </w:r>
      <w:r w:rsidRPr="00614C67">
        <w:t> : Dans la mise en œuvre des activités du projet, ce sont les personnes dont les moyens de production ou d’existence seront négativement affectés pour cause de déplacement involontaire ou de limitation d’accès aux ressources naturelles. Ces individus peuvent être des commerçants, des agriculteurs, des artisans, des exploitants forestiers etc. Dans cette catégorie, on peut distinguer un groupe d’individus qui doit être traité de façon spécifique : les personnes vulnérables (femmes chef de ménage; veuves ; personnes handicapées ; réfugiés ; enfants; vieillards etc.).  L’existence de ces personnes est fortement compromise sans une aide ou une assistance lors de la réinstallation.</w:t>
      </w:r>
    </w:p>
    <w:p w:rsidR="00092218" w:rsidRPr="00092218" w:rsidRDefault="00092218" w:rsidP="00092218">
      <w:pPr>
        <w:pStyle w:val="ListParagraph"/>
        <w:ind w:left="360"/>
        <w:jc w:val="both"/>
        <w:rPr>
          <w:rFonts w:eastAsia="Calibri"/>
          <w:lang w:val="fr-FR"/>
        </w:rPr>
      </w:pPr>
    </w:p>
    <w:p w:rsidR="00092218" w:rsidRPr="00614C67" w:rsidRDefault="00092218" w:rsidP="00B96C1C">
      <w:pPr>
        <w:numPr>
          <w:ilvl w:val="0"/>
          <w:numId w:val="26"/>
        </w:numPr>
        <w:spacing w:after="0" w:line="240" w:lineRule="auto"/>
        <w:jc w:val="both"/>
      </w:pPr>
      <w:r w:rsidRPr="00614C67">
        <w:rPr>
          <w:u w:val="single"/>
        </w:rPr>
        <w:t>Ménages affectés</w:t>
      </w:r>
      <w:r w:rsidRPr="00614C67">
        <w:t> : c’est un ménage où un ou plusieurs membres (homme, femme, enfant, autre dépendant) subit un préjudice causé par les activités du projet (perte de propriété, de terres ou perte d'accès à des ressources naturelles ou à des sources de revenus,…) et qui a une répercussion sur tout le ménage. Dans cette catégorie, il faut accorder une attention particulière aux ménages vulnérables (dirigés par des femmes veuves ou comptant plus de dix personnes en charge).</w:t>
      </w:r>
    </w:p>
    <w:p w:rsidR="00092218" w:rsidRPr="00092218" w:rsidRDefault="00092218" w:rsidP="00092218">
      <w:pPr>
        <w:ind w:left="720"/>
        <w:jc w:val="both"/>
      </w:pPr>
      <w:r w:rsidRPr="00614C67">
        <w:t>L’enquête socio-économique pour l’élaboration du PAR déterminera de façon plus précise les catégories, le nombre exact de personnes ainsi que la nature et quantité de biens concernées par un déplacement.</w:t>
      </w:r>
    </w:p>
    <w:p w:rsidR="0064426F" w:rsidRDefault="0064426F" w:rsidP="0064426F">
      <w:pPr>
        <w:pStyle w:val="Heading3"/>
      </w:pPr>
      <w:bookmarkStart w:id="223" w:name="_Toc536106680"/>
      <w:r>
        <w:t>6.4 Groupes vulnérables</w:t>
      </w:r>
      <w:bookmarkEnd w:id="223"/>
    </w:p>
    <w:p w:rsidR="00F562DF" w:rsidRDefault="00F562DF" w:rsidP="0053735A"/>
    <w:p w:rsidR="00092218" w:rsidRPr="00092218" w:rsidRDefault="00092218" w:rsidP="00B96C1C">
      <w:pPr>
        <w:numPr>
          <w:ilvl w:val="2"/>
          <w:numId w:val="29"/>
        </w:numPr>
        <w:autoSpaceDE w:val="0"/>
        <w:autoSpaceDN w:val="0"/>
        <w:adjustRightInd w:val="0"/>
        <w:spacing w:after="0" w:line="240" w:lineRule="auto"/>
        <w:jc w:val="both"/>
        <w:rPr>
          <w:b/>
          <w:color w:val="4F81BD" w:themeColor="accent1"/>
        </w:rPr>
      </w:pPr>
      <w:r w:rsidRPr="00092218">
        <w:rPr>
          <w:b/>
          <w:color w:val="4F81BD" w:themeColor="accent1"/>
        </w:rPr>
        <w:t>Identification des groupes vulnérables</w:t>
      </w:r>
    </w:p>
    <w:p w:rsidR="00092218" w:rsidRPr="00614C67" w:rsidRDefault="00092218" w:rsidP="00092218">
      <w:pPr>
        <w:jc w:val="both"/>
      </w:pPr>
    </w:p>
    <w:p w:rsidR="00092218" w:rsidRPr="00614C67" w:rsidRDefault="00092218" w:rsidP="00092218">
      <w:pPr>
        <w:jc w:val="both"/>
      </w:pPr>
      <w:r w:rsidRPr="00614C67">
        <w:t>Selon les enquêtes de terrain dans les zones du projet, les groupes vulnérables concernent les personnes qui vivent en dessous du seuil de pauvreté. Autrement, il s'agit des personnes à revenu très faible qui n'ont pas accès aux services sociaux de base tels que: l'eau, la santé, l'éducation.. Par conséquent, ces personnes doivent faire l’objet d’une attention toute particulière dans les cas d’expropriation à des fins de mise en œuvre de projet ou programme financé par la Banque Mondiale. Les réfugiés feront parties intégrantes des groupes vulnérables.</w:t>
      </w:r>
    </w:p>
    <w:p w:rsidR="00092218" w:rsidRPr="00614C67" w:rsidRDefault="00092218" w:rsidP="00092218">
      <w:pPr>
        <w:jc w:val="both"/>
      </w:pPr>
    </w:p>
    <w:p w:rsidR="00092218" w:rsidRPr="00092218" w:rsidRDefault="00092218" w:rsidP="00B96C1C">
      <w:pPr>
        <w:numPr>
          <w:ilvl w:val="2"/>
          <w:numId w:val="29"/>
        </w:numPr>
        <w:autoSpaceDE w:val="0"/>
        <w:autoSpaceDN w:val="0"/>
        <w:adjustRightInd w:val="0"/>
        <w:spacing w:after="0" w:line="240" w:lineRule="auto"/>
        <w:jc w:val="both"/>
        <w:rPr>
          <w:b/>
          <w:color w:val="4F81BD" w:themeColor="accent1"/>
        </w:rPr>
      </w:pPr>
      <w:bookmarkStart w:id="224" w:name="_Toc153567897"/>
      <w:bookmarkStart w:id="225" w:name="_Toc190324604"/>
      <w:r w:rsidRPr="00092218">
        <w:rPr>
          <w:b/>
          <w:color w:val="4F81BD" w:themeColor="accent1"/>
        </w:rPr>
        <w:t>Assistance aux groupes vulnérables</w:t>
      </w:r>
      <w:bookmarkEnd w:id="224"/>
      <w:bookmarkEnd w:id="225"/>
    </w:p>
    <w:p w:rsidR="00092218" w:rsidRPr="00614C67" w:rsidRDefault="00092218" w:rsidP="00092218">
      <w:pPr>
        <w:autoSpaceDE w:val="0"/>
        <w:autoSpaceDN w:val="0"/>
        <w:adjustRightInd w:val="0"/>
        <w:jc w:val="both"/>
        <w:rPr>
          <w:color w:val="000000"/>
        </w:rPr>
      </w:pPr>
    </w:p>
    <w:p w:rsidR="00092218" w:rsidRPr="00614C67" w:rsidRDefault="00092218" w:rsidP="00092218">
      <w:pPr>
        <w:autoSpaceDE w:val="0"/>
        <w:autoSpaceDN w:val="0"/>
        <w:adjustRightInd w:val="0"/>
        <w:jc w:val="both"/>
        <w:rPr>
          <w:color w:val="000000"/>
        </w:rPr>
      </w:pPr>
      <w:r w:rsidRPr="00614C67">
        <w:rPr>
          <w:color w:val="000000"/>
        </w:rPr>
        <w:t>L’assistance aux groupes vulnérables dans le cadre de la réinstallation et/ou indemnisation comprend les éléments suivants:</w:t>
      </w:r>
    </w:p>
    <w:p w:rsidR="00092218" w:rsidRPr="00614C67" w:rsidRDefault="00092218" w:rsidP="00B96C1C">
      <w:pPr>
        <w:numPr>
          <w:ilvl w:val="0"/>
          <w:numId w:val="27"/>
        </w:numPr>
        <w:autoSpaceDE w:val="0"/>
        <w:autoSpaceDN w:val="0"/>
        <w:adjustRightInd w:val="0"/>
        <w:spacing w:after="0" w:line="240" w:lineRule="auto"/>
        <w:jc w:val="both"/>
        <w:rPr>
          <w:color w:val="000000"/>
        </w:rPr>
      </w:pPr>
      <w:r w:rsidRPr="00614C67">
        <w:rPr>
          <w:color w:val="000000"/>
        </w:rPr>
        <w:t>identification des groupes et des personnes vulnérables et identification des causes et conséquences de leur vulnérabilité ; cette identification sera réalisée lors de l’étude socio-économique des PAR ; cette étape est essentielle car souvent, les personnes vulnérables ne participent pas aux réunions d'information/partage et de sensibilisation avec le Projet, et leur existence peut demeurer inconnue si le Projet n'adopte pas une démarche très active d'identification;</w:t>
      </w:r>
    </w:p>
    <w:p w:rsidR="00092218" w:rsidRPr="00614C67" w:rsidRDefault="00092218" w:rsidP="00B96C1C">
      <w:pPr>
        <w:numPr>
          <w:ilvl w:val="0"/>
          <w:numId w:val="27"/>
        </w:numPr>
        <w:autoSpaceDE w:val="0"/>
        <w:autoSpaceDN w:val="0"/>
        <w:adjustRightInd w:val="0"/>
        <w:spacing w:after="0" w:line="240" w:lineRule="auto"/>
        <w:jc w:val="both"/>
        <w:rPr>
          <w:color w:val="000000"/>
        </w:rPr>
      </w:pPr>
      <w:r w:rsidRPr="00614C67">
        <w:rPr>
          <w:color w:val="000000"/>
        </w:rPr>
        <w:t>identification des mesures nécessaires d'assistance aux différentes étapes du processus: négociation, compensation, déplacement;</w:t>
      </w:r>
    </w:p>
    <w:p w:rsidR="00092218" w:rsidRPr="00614C67" w:rsidRDefault="00092218" w:rsidP="00B96C1C">
      <w:pPr>
        <w:numPr>
          <w:ilvl w:val="0"/>
          <w:numId w:val="27"/>
        </w:numPr>
        <w:autoSpaceDE w:val="0"/>
        <w:autoSpaceDN w:val="0"/>
        <w:adjustRightInd w:val="0"/>
        <w:spacing w:after="0" w:line="240" w:lineRule="auto"/>
        <w:jc w:val="both"/>
        <w:rPr>
          <w:color w:val="000000"/>
        </w:rPr>
      </w:pPr>
      <w:r w:rsidRPr="00614C67">
        <w:rPr>
          <w:color w:val="000000"/>
        </w:rPr>
        <w:t>mise en œuvre des mesures d'assistance.</w:t>
      </w:r>
    </w:p>
    <w:p w:rsidR="00092218" w:rsidRPr="00614C67" w:rsidRDefault="00092218" w:rsidP="00092218">
      <w:pPr>
        <w:autoSpaceDE w:val="0"/>
        <w:autoSpaceDN w:val="0"/>
        <w:adjustRightInd w:val="0"/>
        <w:ind w:left="720"/>
        <w:jc w:val="both"/>
        <w:rPr>
          <w:color w:val="000000"/>
        </w:rPr>
      </w:pPr>
    </w:p>
    <w:p w:rsidR="00092218" w:rsidRPr="00614C67" w:rsidRDefault="00092218" w:rsidP="00B96C1C">
      <w:pPr>
        <w:numPr>
          <w:ilvl w:val="2"/>
          <w:numId w:val="29"/>
        </w:numPr>
        <w:autoSpaceDE w:val="0"/>
        <w:autoSpaceDN w:val="0"/>
        <w:adjustRightInd w:val="0"/>
        <w:spacing w:after="0" w:line="240" w:lineRule="auto"/>
        <w:jc w:val="both"/>
        <w:rPr>
          <w:color w:val="000000"/>
          <w:u w:val="single"/>
        </w:rPr>
      </w:pPr>
      <w:bookmarkStart w:id="226" w:name="_Toc153567898"/>
      <w:bookmarkStart w:id="227" w:name="_Toc190324605"/>
      <w:r w:rsidRPr="00614C67">
        <w:rPr>
          <w:color w:val="000000"/>
          <w:u w:val="single"/>
        </w:rPr>
        <w:t>Dispositions à prévoir dans les PAR</w:t>
      </w:r>
      <w:bookmarkEnd w:id="226"/>
      <w:bookmarkEnd w:id="227"/>
    </w:p>
    <w:p w:rsidR="00092218" w:rsidRPr="00614C67" w:rsidRDefault="00092218" w:rsidP="00092218">
      <w:pPr>
        <w:autoSpaceDE w:val="0"/>
        <w:autoSpaceDN w:val="0"/>
        <w:adjustRightInd w:val="0"/>
        <w:jc w:val="both"/>
        <w:rPr>
          <w:color w:val="000000"/>
        </w:rPr>
      </w:pPr>
    </w:p>
    <w:p w:rsidR="00092218" w:rsidRPr="00614C67" w:rsidRDefault="00092218" w:rsidP="00092218">
      <w:pPr>
        <w:autoSpaceDE w:val="0"/>
        <w:autoSpaceDN w:val="0"/>
        <w:adjustRightInd w:val="0"/>
        <w:jc w:val="both"/>
        <w:rPr>
          <w:color w:val="000000"/>
        </w:rPr>
      </w:pPr>
      <w:r w:rsidRPr="00614C67">
        <w:rPr>
          <w:color w:val="000000"/>
        </w:rPr>
        <w:t>Il s’agit surtout du suivi et de la poursuite de l'assistance après le déplacement et l’identification d'institutions susceptibles de prendre le relais à la fin des interventions du projet. L'assistance apportée peut prendre les formes suivantes, selon les besoins et demandes des personnes vulnérables concernées:</w:t>
      </w:r>
    </w:p>
    <w:p w:rsidR="00092218" w:rsidRPr="00614C67" w:rsidRDefault="00092218" w:rsidP="00B96C1C">
      <w:pPr>
        <w:numPr>
          <w:ilvl w:val="0"/>
          <w:numId w:val="28"/>
        </w:numPr>
        <w:autoSpaceDE w:val="0"/>
        <w:autoSpaceDN w:val="0"/>
        <w:adjustRightInd w:val="0"/>
        <w:spacing w:after="0" w:line="240" w:lineRule="auto"/>
        <w:jc w:val="both"/>
        <w:rPr>
          <w:color w:val="000000"/>
        </w:rPr>
      </w:pPr>
      <w:r w:rsidRPr="00614C67">
        <w:rPr>
          <w:color w:val="000000"/>
        </w:rPr>
        <w:t xml:space="preserve">assistance dans la procédure d'indemnisation (par exemple procéder à des explications supplémentaires sur le processus, </w:t>
      </w:r>
      <w:r w:rsidR="00DE7ABA" w:rsidRPr="00614C67">
        <w:rPr>
          <w:color w:val="000000"/>
        </w:rPr>
        <w:t>veillé</w:t>
      </w:r>
      <w:r w:rsidRPr="00614C67">
        <w:rPr>
          <w:color w:val="000000"/>
        </w:rPr>
        <w:t xml:space="preserve"> à ce que les documents soient bien compris, accompagner la personne à la banque pour l'aider à percevoir le chèque d'indemnisation);</w:t>
      </w:r>
    </w:p>
    <w:p w:rsidR="00092218" w:rsidRPr="00614C67" w:rsidRDefault="00092218" w:rsidP="00B96C1C">
      <w:pPr>
        <w:numPr>
          <w:ilvl w:val="0"/>
          <w:numId w:val="28"/>
        </w:numPr>
        <w:autoSpaceDE w:val="0"/>
        <w:autoSpaceDN w:val="0"/>
        <w:adjustRightInd w:val="0"/>
        <w:spacing w:after="0" w:line="240" w:lineRule="auto"/>
        <w:jc w:val="both"/>
        <w:rPr>
          <w:color w:val="000000"/>
        </w:rPr>
      </w:pPr>
      <w:r w:rsidRPr="00614C67">
        <w:rPr>
          <w:color w:val="000000"/>
        </w:rPr>
        <w:t xml:space="preserve">assistance au cours de la période suivant le paiement afin que l'indemnité soit sécurisée ; </w:t>
      </w:r>
    </w:p>
    <w:p w:rsidR="00092218" w:rsidRPr="00614C67" w:rsidRDefault="00092218" w:rsidP="00B96C1C">
      <w:pPr>
        <w:numPr>
          <w:ilvl w:val="0"/>
          <w:numId w:val="28"/>
        </w:numPr>
        <w:autoSpaceDE w:val="0"/>
        <w:autoSpaceDN w:val="0"/>
        <w:adjustRightInd w:val="0"/>
        <w:spacing w:after="0" w:line="240" w:lineRule="auto"/>
        <w:jc w:val="both"/>
        <w:rPr>
          <w:color w:val="000000"/>
        </w:rPr>
      </w:pPr>
      <w:r w:rsidRPr="00614C67">
        <w:rPr>
          <w:color w:val="000000"/>
        </w:rPr>
        <w:t xml:space="preserve">assistance dans la reconstruction ; </w:t>
      </w:r>
    </w:p>
    <w:p w:rsidR="00092218" w:rsidRPr="00614C67" w:rsidRDefault="00092218" w:rsidP="00B96C1C">
      <w:pPr>
        <w:numPr>
          <w:ilvl w:val="0"/>
          <w:numId w:val="28"/>
        </w:numPr>
        <w:autoSpaceDE w:val="0"/>
        <w:autoSpaceDN w:val="0"/>
        <w:adjustRightInd w:val="0"/>
        <w:spacing w:after="0" w:line="240" w:lineRule="auto"/>
        <w:jc w:val="both"/>
        <w:rPr>
          <w:color w:val="000000"/>
        </w:rPr>
      </w:pPr>
      <w:r w:rsidRPr="00614C67">
        <w:rPr>
          <w:color w:val="000000"/>
        </w:rPr>
        <w:t xml:space="preserve">assistance durant la période suivant le déplacement ; </w:t>
      </w:r>
    </w:p>
    <w:p w:rsidR="00092218" w:rsidRPr="00614C67" w:rsidRDefault="00092218" w:rsidP="00B96C1C">
      <w:pPr>
        <w:numPr>
          <w:ilvl w:val="0"/>
          <w:numId w:val="28"/>
        </w:numPr>
        <w:autoSpaceDE w:val="0"/>
        <w:autoSpaceDN w:val="0"/>
        <w:adjustRightInd w:val="0"/>
        <w:spacing w:after="0" w:line="240" w:lineRule="auto"/>
        <w:jc w:val="both"/>
        <w:rPr>
          <w:color w:val="000000"/>
        </w:rPr>
      </w:pPr>
      <w:r w:rsidRPr="00614C67">
        <w:rPr>
          <w:color w:val="000000"/>
        </w:rPr>
        <w:t>assistance médicale si nécessaire à des périodes critiques, notamment durant le déménagement et la transition qui vient immédiatement après.</w:t>
      </w:r>
    </w:p>
    <w:p w:rsidR="00F562DF" w:rsidRPr="00916F2C" w:rsidRDefault="00092218" w:rsidP="0053735A">
      <w:r w:rsidRPr="00614C67">
        <w:rPr>
          <w:rFonts w:ascii="Times New Roman" w:hAnsi="Times New Roman"/>
          <w:color w:val="000000"/>
          <w:sz w:val="24"/>
          <w:szCs w:val="20"/>
        </w:rPr>
        <w:br w:type="page"/>
      </w:r>
    </w:p>
    <w:p w:rsidR="009B1A31" w:rsidRPr="00E853DF" w:rsidRDefault="009B1A31" w:rsidP="00B96C1C">
      <w:pPr>
        <w:pStyle w:val="Heading2"/>
        <w:numPr>
          <w:ilvl w:val="0"/>
          <w:numId w:val="20"/>
        </w:numPr>
        <w:rPr>
          <w:sz w:val="24"/>
        </w:rPr>
      </w:pPr>
      <w:bookmarkStart w:id="228" w:name="_Toc291145148"/>
      <w:bookmarkStart w:id="229" w:name="_Toc462070303"/>
      <w:bookmarkStart w:id="230" w:name="_Toc462158663"/>
      <w:bookmarkStart w:id="231" w:name="_Toc462495652"/>
      <w:bookmarkStart w:id="232" w:name="_Toc536106681"/>
      <w:r w:rsidRPr="00E853DF">
        <w:rPr>
          <w:sz w:val="24"/>
        </w:rPr>
        <w:t>PREPARATION, REVUE ET APPROBATION DU PLAN D’ACTION DE REINSTALLATION (PAR)</w:t>
      </w:r>
      <w:bookmarkEnd w:id="228"/>
      <w:bookmarkEnd w:id="229"/>
      <w:bookmarkEnd w:id="230"/>
      <w:bookmarkEnd w:id="231"/>
      <w:bookmarkEnd w:id="232"/>
    </w:p>
    <w:p w:rsidR="009B1A31" w:rsidRPr="00C9699A" w:rsidRDefault="009B1A31" w:rsidP="009B1A31">
      <w:pPr>
        <w:pStyle w:val="ListParagraph"/>
        <w:ind w:left="792"/>
        <w:rPr>
          <w:b/>
          <w:lang w:val="fr-FR"/>
        </w:rPr>
      </w:pPr>
    </w:p>
    <w:p w:rsidR="009B1A31" w:rsidRPr="00176E24" w:rsidRDefault="009B1A31" w:rsidP="009B1A31">
      <w:bookmarkStart w:id="233" w:name="_Toc461641090"/>
      <w:bookmarkStart w:id="234" w:name="_Toc461641740"/>
      <w:bookmarkStart w:id="235" w:name="_Toc462070304"/>
      <w:bookmarkStart w:id="236" w:name="_Toc462158664"/>
      <w:bookmarkStart w:id="237" w:name="_Toc462309880"/>
      <w:r w:rsidRPr="00176E24">
        <w:t>Les plans de réinstallation devront être préparés, revus et approuvés par tous les acteurs impliqués et/concernés par le p</w:t>
      </w:r>
      <w:r>
        <w:t xml:space="preserve">rocessus de mise en œuvre du projet « expansion des filets sociaux </w:t>
      </w:r>
      <w:r w:rsidRPr="00176E24">
        <w:t xml:space="preserve"> avant la mise en œuvre des travaux de génie civile</w:t>
      </w:r>
      <w:bookmarkEnd w:id="233"/>
      <w:bookmarkEnd w:id="234"/>
      <w:bookmarkEnd w:id="235"/>
      <w:bookmarkEnd w:id="236"/>
      <w:bookmarkEnd w:id="237"/>
      <w:r w:rsidRPr="00176E24">
        <w:t>.</w:t>
      </w:r>
    </w:p>
    <w:p w:rsidR="009B1A31" w:rsidRDefault="009B1A31" w:rsidP="00B96C1C">
      <w:pPr>
        <w:pStyle w:val="Heading3"/>
        <w:numPr>
          <w:ilvl w:val="1"/>
          <w:numId w:val="21"/>
        </w:numPr>
      </w:pPr>
      <w:bookmarkStart w:id="238" w:name="_Toc292578223"/>
      <w:bookmarkStart w:id="239" w:name="_Toc292610336"/>
      <w:bookmarkStart w:id="240" w:name="_Toc292613894"/>
      <w:bookmarkStart w:id="241" w:name="_Toc311858451"/>
      <w:bookmarkStart w:id="242" w:name="_Toc312602655"/>
      <w:bookmarkStart w:id="243" w:name="_Toc332246882"/>
      <w:bookmarkStart w:id="244" w:name="_Toc332248687"/>
      <w:bookmarkStart w:id="245" w:name="_Toc332249053"/>
      <w:bookmarkStart w:id="246" w:name="_Toc332249321"/>
      <w:bookmarkStart w:id="247" w:name="_Toc341885491"/>
      <w:bookmarkStart w:id="248" w:name="_Toc341886151"/>
      <w:bookmarkStart w:id="249" w:name="_Toc341970710"/>
      <w:bookmarkStart w:id="250" w:name="_Toc343615177"/>
      <w:bookmarkStart w:id="251" w:name="_Toc343740623"/>
      <w:bookmarkStart w:id="252" w:name="_Toc378662794"/>
      <w:bookmarkStart w:id="253" w:name="_Toc379034707"/>
      <w:bookmarkStart w:id="254" w:name="_Toc379034804"/>
      <w:bookmarkStart w:id="255" w:name="_Toc380244262"/>
      <w:bookmarkStart w:id="256" w:name="_Toc292578224"/>
      <w:bookmarkStart w:id="257" w:name="_Toc292610337"/>
      <w:bookmarkStart w:id="258" w:name="_Toc292613895"/>
      <w:bookmarkStart w:id="259" w:name="_Toc311858452"/>
      <w:bookmarkStart w:id="260" w:name="_Toc312602656"/>
      <w:bookmarkStart w:id="261" w:name="_Toc332246883"/>
      <w:bookmarkStart w:id="262" w:name="_Toc332248688"/>
      <w:bookmarkStart w:id="263" w:name="_Toc332249054"/>
      <w:bookmarkStart w:id="264" w:name="_Toc332249322"/>
      <w:bookmarkStart w:id="265" w:name="_Toc341885492"/>
      <w:bookmarkStart w:id="266" w:name="_Toc341886152"/>
      <w:bookmarkStart w:id="267" w:name="_Toc341970711"/>
      <w:bookmarkStart w:id="268" w:name="_Toc343615178"/>
      <w:bookmarkStart w:id="269" w:name="_Toc343740624"/>
      <w:bookmarkStart w:id="270" w:name="_Toc378662795"/>
      <w:bookmarkStart w:id="271" w:name="_Toc379034708"/>
      <w:bookmarkStart w:id="272" w:name="_Toc379034805"/>
      <w:bookmarkStart w:id="273" w:name="_Toc380244263"/>
      <w:bookmarkStart w:id="274" w:name="_Toc462495653"/>
      <w:bookmarkStart w:id="275" w:name="_Toc536106682"/>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C9699A">
        <w:t>Préparation</w:t>
      </w:r>
      <w:bookmarkEnd w:id="274"/>
      <w:bookmarkEnd w:id="275"/>
    </w:p>
    <w:p w:rsidR="009B1A31" w:rsidRPr="009B1A31" w:rsidRDefault="009B1A31" w:rsidP="009B1A31"/>
    <w:p w:rsidR="009B1A31" w:rsidRPr="00176E24" w:rsidRDefault="009B1A31" w:rsidP="009B1A31">
      <w:pPr>
        <w:jc w:val="both"/>
      </w:pPr>
      <w:r w:rsidRPr="00176E24">
        <w:t>Le CPR présente les principes généraux qui serviront de guides à toutes les opérations de réinstallation dans le cadre de l’exécution des activités du projet. Si une composante du projet exige une ou des opérations de réinstallation, un Plan d’Action de Réinstallation (PAR) est élaboré par un consultant en sci</w:t>
      </w:r>
      <w:r>
        <w:t>ences sociales recruté par l'ADDS</w:t>
      </w:r>
      <w:r w:rsidRPr="00176E24">
        <w:t xml:space="preserve">. Le travail se fera en étroite collaboration avec les communes, les services techniques de l’Etat et les populations affectées. </w:t>
      </w:r>
      <w:r w:rsidRPr="00176E24">
        <w:rPr>
          <w:spacing w:val="3"/>
        </w:rPr>
        <w:t xml:space="preserve">La préparation de la réinstallation suivra les étapes suivantes : (i) </w:t>
      </w:r>
      <w:r w:rsidRPr="00176E24">
        <w:t>consultation/information des parties prenantes, notamment les populations affectées et les Collectivités locales ; (ii) définition du ou des sous-projets ;(iii) dé</w:t>
      </w:r>
      <w:r>
        <w:t>finition d’un PAR en cas de néces</w:t>
      </w:r>
      <w:r w:rsidRPr="00176E24">
        <w:t>sité ; (iv) approbation du PAR par le Comité</w:t>
      </w:r>
      <w:r>
        <w:t xml:space="preserve"> de pilotage du projet</w:t>
      </w:r>
      <w:r w:rsidR="006F42DF">
        <w:t xml:space="preserve"> présidé par le SEAS</w:t>
      </w:r>
      <w:r>
        <w:t>, l'ADDS</w:t>
      </w:r>
      <w:r w:rsidRPr="00176E24">
        <w:t>,</w:t>
      </w:r>
      <w:r>
        <w:t xml:space="preserve"> les communes  les PAP et la BM et (v) diffusion du PAR.</w:t>
      </w:r>
    </w:p>
    <w:p w:rsidR="009B1A31" w:rsidRPr="00176E24" w:rsidRDefault="009B1A31" w:rsidP="009B1A31">
      <w:pPr>
        <w:pStyle w:val="Heading4"/>
        <w:ind w:left="720"/>
        <w:rPr>
          <w:i w:val="0"/>
          <w:iCs w:val="0"/>
        </w:rPr>
      </w:pPr>
    </w:p>
    <w:p w:rsidR="009B1A31" w:rsidRPr="00176E24" w:rsidRDefault="009B1A31" w:rsidP="00B96C1C">
      <w:pPr>
        <w:pStyle w:val="Heading3"/>
        <w:numPr>
          <w:ilvl w:val="1"/>
          <w:numId w:val="21"/>
        </w:numPr>
      </w:pPr>
      <w:bookmarkStart w:id="276" w:name="_Toc291145150"/>
      <w:bookmarkStart w:id="277" w:name="_Toc462070306"/>
      <w:bookmarkStart w:id="278" w:name="_Toc462495654"/>
      <w:bookmarkStart w:id="279" w:name="_Toc536106683"/>
      <w:r w:rsidRPr="00176E24">
        <w:t xml:space="preserve">Etapes de la sélection sociale des activités du </w:t>
      </w:r>
      <w:bookmarkEnd w:id="276"/>
      <w:bookmarkEnd w:id="277"/>
      <w:bookmarkEnd w:id="278"/>
      <w:r w:rsidR="00981C1F">
        <w:t>PITCH</w:t>
      </w:r>
      <w:bookmarkEnd w:id="279"/>
    </w:p>
    <w:p w:rsidR="009B1A31" w:rsidRPr="00176E24" w:rsidRDefault="009B1A31" w:rsidP="009B1A31">
      <w:pPr>
        <w:jc w:val="both"/>
      </w:pPr>
    </w:p>
    <w:p w:rsidR="009B1A31" w:rsidRPr="00176E24" w:rsidRDefault="009B1A31" w:rsidP="009B1A31">
      <w:pPr>
        <w:jc w:val="both"/>
      </w:pPr>
      <w:r w:rsidRPr="00176E24">
        <w:t xml:space="preserve">La sélection sociale des sous-projets sera effectuée lors de leur identification et avant leur mise en œuvre par </w:t>
      </w:r>
      <w:r w:rsidRPr="00176E24">
        <w:rPr>
          <w:color w:val="000000"/>
        </w:rPr>
        <w:t>l'</w:t>
      </w:r>
      <w:r>
        <w:rPr>
          <w:color w:val="000000"/>
        </w:rPr>
        <w:t>ADDS</w:t>
      </w:r>
      <w:r w:rsidRPr="00176E24">
        <w:t xml:space="preserve">. </w:t>
      </w:r>
      <w:r>
        <w:t xml:space="preserve">Il s’agit </w:t>
      </w:r>
      <w:r w:rsidRPr="009B1A31">
        <w:rPr>
          <w:b/>
          <w:i/>
        </w:rPr>
        <w:t>uniquement des activités de la composante 3 du projet</w:t>
      </w:r>
      <w:r>
        <w:t xml:space="preserve">. </w:t>
      </w:r>
      <w:r w:rsidRPr="00176E24">
        <w:t xml:space="preserve">Une fiche de sélection est donnée </w:t>
      </w:r>
      <w:r w:rsidRPr="004B365A">
        <w:t xml:space="preserve">en </w:t>
      </w:r>
      <w:r w:rsidR="004B365A" w:rsidRPr="004B365A">
        <w:t>Annexe 3</w:t>
      </w:r>
      <w:r w:rsidRPr="004B365A">
        <w:t>.</w:t>
      </w:r>
      <w:r w:rsidRPr="00176E24">
        <w:t xml:space="preserve"> Les étapes suivantes de la sélection sociale seront suivies :</w:t>
      </w:r>
    </w:p>
    <w:p w:rsidR="009B1A31" w:rsidRPr="009B1A31" w:rsidRDefault="009B1A31" w:rsidP="009B1A31">
      <w:pPr>
        <w:jc w:val="both"/>
        <w:rPr>
          <w:b/>
          <w:i/>
        </w:rPr>
      </w:pPr>
      <w:r w:rsidRPr="009B1A31">
        <w:rPr>
          <w:b/>
          <w:i/>
        </w:rPr>
        <w:t xml:space="preserve">Etape 1: Identification et sélection sociale  du sous-projet </w:t>
      </w:r>
    </w:p>
    <w:p w:rsidR="009B1A31" w:rsidRPr="00176E24" w:rsidRDefault="009B1A31" w:rsidP="009B1A31">
      <w:pPr>
        <w:jc w:val="both"/>
      </w:pPr>
      <w:r w:rsidRPr="00176E24">
        <w:t xml:space="preserve">La première étape du processus de sélection porte sur l’identification et le classement de l’activité à réaliser dans le  cadre du projet, pour pouvoir apprécier ses impacts au plan social, notamment en termes de déplacement de population et de réinstallation. La sélection </w:t>
      </w:r>
      <w:r>
        <w:t>sociale est effectuée par le responsable  des sauvegardes environnementales et sociale de l’ADDS  déjà en</w:t>
      </w:r>
      <w:r w:rsidRPr="00176E24">
        <w:t xml:space="preserve"> place.</w:t>
      </w:r>
    </w:p>
    <w:p w:rsidR="009B1A31" w:rsidRPr="009B1A31" w:rsidRDefault="009B1A31" w:rsidP="009B1A31">
      <w:pPr>
        <w:jc w:val="both"/>
        <w:rPr>
          <w:b/>
          <w:i/>
        </w:rPr>
      </w:pPr>
      <w:r w:rsidRPr="009B1A31">
        <w:rPr>
          <w:b/>
          <w:i/>
        </w:rPr>
        <w:t>Etape 2: Détermination du travail social à faire</w:t>
      </w:r>
    </w:p>
    <w:p w:rsidR="009B1A31" w:rsidRDefault="009B1A31" w:rsidP="009B1A31">
      <w:pPr>
        <w:jc w:val="both"/>
      </w:pPr>
      <w:r w:rsidRPr="00176E24">
        <w:t>Après l’analyse des informations contenues dans les résultats de la sélection et après avoir déterminé l’ampleur du travail social requis, le</w:t>
      </w:r>
      <w:r w:rsidR="002F52C5">
        <w:t xml:space="preserve"> </w:t>
      </w:r>
      <w:r>
        <w:t xml:space="preserve">responsable  des sauvegardes environnementales et sociale de l’ADDS  </w:t>
      </w:r>
      <w:r w:rsidRPr="00176E24">
        <w:t>fera une recommandation pour dire si un travail social  sera nécessaire ou pas.</w:t>
      </w:r>
    </w:p>
    <w:p w:rsidR="00F562DF" w:rsidRDefault="00F562DF" w:rsidP="009B1A31">
      <w:pPr>
        <w:jc w:val="both"/>
      </w:pPr>
    </w:p>
    <w:p w:rsidR="00F562DF" w:rsidRDefault="00F562DF" w:rsidP="009B1A31">
      <w:pPr>
        <w:jc w:val="both"/>
      </w:pPr>
    </w:p>
    <w:p w:rsidR="00F562DF" w:rsidRPr="00176E24" w:rsidRDefault="00F562DF" w:rsidP="009B1A31">
      <w:pPr>
        <w:jc w:val="both"/>
      </w:pPr>
    </w:p>
    <w:p w:rsidR="009B1A31" w:rsidRPr="009B1A31" w:rsidRDefault="009B1A31" w:rsidP="009B1A31">
      <w:pPr>
        <w:pBdr>
          <w:top w:val="single" w:sz="4" w:space="1" w:color="auto"/>
          <w:left w:val="single" w:sz="4" w:space="4" w:color="auto"/>
          <w:bottom w:val="single" w:sz="4" w:space="1" w:color="auto"/>
          <w:right w:val="single" w:sz="4" w:space="4" w:color="auto"/>
        </w:pBdr>
        <w:shd w:val="clear" w:color="auto" w:fill="FABF8F" w:themeFill="accent6" w:themeFillTint="99"/>
        <w:jc w:val="both"/>
        <w:rPr>
          <w:b/>
        </w:rPr>
      </w:pPr>
      <w:r w:rsidRPr="009B1A31">
        <w:rPr>
          <w:b/>
        </w:rPr>
        <w:t>La sélection sociale dans le processus d’approbation du sous projet</w:t>
      </w:r>
    </w:p>
    <w:p w:rsidR="009B1A31" w:rsidRPr="00176E24" w:rsidRDefault="009B1A31" w:rsidP="009B1A31">
      <w:pPr>
        <w:pBdr>
          <w:top w:val="single" w:sz="4" w:space="1" w:color="auto"/>
          <w:left w:val="single" w:sz="4" w:space="4" w:color="auto"/>
          <w:bottom w:val="single" w:sz="4" w:space="1" w:color="auto"/>
          <w:right w:val="single" w:sz="4" w:space="4" w:color="auto"/>
        </w:pBdr>
        <w:shd w:val="clear" w:color="auto" w:fill="FABF8F" w:themeFill="accent6" w:themeFillTint="99"/>
        <w:jc w:val="both"/>
      </w:pPr>
      <w:r w:rsidRPr="00176E24">
        <w:t>La sélection se fait dans les cas suivants :</w:t>
      </w:r>
    </w:p>
    <w:p w:rsidR="009B1A31" w:rsidRPr="009B1A31" w:rsidRDefault="009B1A31" w:rsidP="009B1A31">
      <w:pPr>
        <w:pBdr>
          <w:top w:val="single" w:sz="4" w:space="1" w:color="auto"/>
          <w:left w:val="single" w:sz="4" w:space="4" w:color="auto"/>
          <w:bottom w:val="single" w:sz="4" w:space="1" w:color="auto"/>
          <w:right w:val="single" w:sz="4" w:space="4" w:color="auto"/>
        </w:pBdr>
        <w:shd w:val="clear" w:color="auto" w:fill="FABF8F" w:themeFill="accent6" w:themeFillTint="99"/>
        <w:jc w:val="both"/>
        <w:rPr>
          <w:b/>
        </w:rPr>
      </w:pPr>
      <w:r w:rsidRPr="009B1A31">
        <w:rPr>
          <w:b/>
        </w:rPr>
        <w:t xml:space="preserve">Si le processus de sélection sociale révèle qu’un travail social </w:t>
      </w:r>
      <w:r w:rsidRPr="009B1A31">
        <w:rPr>
          <w:b/>
          <w:u w:val="single"/>
        </w:rPr>
        <w:t>n’est pas nécessaire</w:t>
      </w:r>
      <w:r w:rsidRPr="009B1A31">
        <w:rPr>
          <w:b/>
        </w:rPr>
        <w:t>, le projet déjà identifié pourra être approuvé et exécuté sans réserve ;</w:t>
      </w:r>
    </w:p>
    <w:p w:rsidR="009B1A31" w:rsidRPr="009B1A31" w:rsidRDefault="009B1A31" w:rsidP="009B1A31">
      <w:pPr>
        <w:pBdr>
          <w:top w:val="single" w:sz="4" w:space="1" w:color="auto"/>
          <w:left w:val="single" w:sz="4" w:space="4" w:color="auto"/>
          <w:bottom w:val="single" w:sz="4" w:space="1" w:color="auto"/>
          <w:right w:val="single" w:sz="4" w:space="4" w:color="auto"/>
        </w:pBdr>
        <w:shd w:val="clear" w:color="auto" w:fill="FABF8F" w:themeFill="accent6" w:themeFillTint="99"/>
        <w:jc w:val="both"/>
        <w:rPr>
          <w:b/>
        </w:rPr>
      </w:pPr>
      <w:r w:rsidRPr="009B1A31">
        <w:rPr>
          <w:b/>
        </w:rPr>
        <w:t xml:space="preserve">Si le processus de sélection sociale révèle </w:t>
      </w:r>
      <w:r w:rsidRPr="009B1A31">
        <w:rPr>
          <w:b/>
          <w:u w:val="single"/>
        </w:rPr>
        <w:t>qu’un travail social est nécessaire</w:t>
      </w:r>
      <w:r w:rsidRPr="009B1A31">
        <w:rPr>
          <w:b/>
        </w:rPr>
        <w:t>, le projet ne pourra être approuvé ni  mis en œuvre qu’après avoir réalisé un PAR.</w:t>
      </w:r>
    </w:p>
    <w:p w:rsidR="009B1A31" w:rsidRPr="00B23A8F" w:rsidRDefault="009B1A31" w:rsidP="009B1A31">
      <w:pPr>
        <w:pBdr>
          <w:top w:val="single" w:sz="4" w:space="1" w:color="auto"/>
          <w:left w:val="single" w:sz="4" w:space="4" w:color="auto"/>
          <w:bottom w:val="single" w:sz="4" w:space="1" w:color="auto"/>
          <w:right w:val="single" w:sz="4" w:space="4" w:color="auto"/>
        </w:pBdr>
        <w:shd w:val="clear" w:color="auto" w:fill="FABF8F" w:themeFill="accent6" w:themeFillTint="99"/>
        <w:jc w:val="both"/>
      </w:pPr>
    </w:p>
    <w:p w:rsidR="000F2C22" w:rsidRPr="00B23A8F" w:rsidRDefault="000F2C22" w:rsidP="009B1A31">
      <w:pPr>
        <w:jc w:val="both"/>
        <w:rPr>
          <w:rFonts w:ascii="Cambria" w:hAnsi="Cambria"/>
          <w:b/>
          <w:bCs/>
          <w:color w:val="4F81BD"/>
        </w:rPr>
      </w:pPr>
    </w:p>
    <w:p w:rsidR="009B1A31" w:rsidRPr="00C86E34" w:rsidRDefault="009B1A31" w:rsidP="00B96C1C">
      <w:pPr>
        <w:pStyle w:val="Heading3"/>
        <w:numPr>
          <w:ilvl w:val="1"/>
          <w:numId w:val="21"/>
        </w:numPr>
      </w:pPr>
      <w:bookmarkStart w:id="280" w:name="_Toc284235488"/>
      <w:bookmarkStart w:id="281" w:name="_Toc291145151"/>
      <w:bookmarkStart w:id="282" w:name="_Toc462495655"/>
      <w:bookmarkStart w:id="283" w:name="_Toc536106684"/>
      <w:r w:rsidRPr="00C86E34">
        <w:t>Consultation</w:t>
      </w:r>
      <w:bookmarkEnd w:id="280"/>
      <w:bookmarkEnd w:id="281"/>
      <w:r w:rsidRPr="00C86E34">
        <w:t xml:space="preserve"> et Participation Publique</w:t>
      </w:r>
      <w:bookmarkStart w:id="284" w:name="_Toc462070307"/>
      <w:r w:rsidRPr="00C86E34">
        <w:t>s</w:t>
      </w:r>
      <w:bookmarkEnd w:id="282"/>
      <w:bookmarkEnd w:id="283"/>
      <w:bookmarkEnd w:id="284"/>
    </w:p>
    <w:p w:rsidR="009B1A31" w:rsidRPr="00F00D9C" w:rsidRDefault="009B1A31" w:rsidP="009B1A31">
      <w:pPr>
        <w:jc w:val="both"/>
      </w:pPr>
    </w:p>
    <w:p w:rsidR="009B1A31" w:rsidRPr="00B23A8F" w:rsidRDefault="009B1A31" w:rsidP="009B1A31">
      <w:pPr>
        <w:jc w:val="both"/>
      </w:pPr>
      <w:r w:rsidRPr="00B23A8F">
        <w:t>La consultation et participation de l’ensemble des parties prenantes au Projet doit être réalisée durant tout le cycle du projet à différents niveaux.</w:t>
      </w:r>
    </w:p>
    <w:p w:rsidR="009B1A31" w:rsidRPr="00B23A8F" w:rsidRDefault="009B1A31" w:rsidP="009B1A31">
      <w:pPr>
        <w:jc w:val="both"/>
      </w:pPr>
      <w:r w:rsidRPr="00B23A8F">
        <w:rPr>
          <w:b/>
        </w:rPr>
        <w:t>Au niveau national</w:t>
      </w:r>
      <w:r w:rsidRPr="00B23A8F">
        <w:t> : consultation et information des Ministères concernés par le projet (</w:t>
      </w:r>
      <w:r w:rsidR="006F42DF">
        <w:t xml:space="preserve">SEAS, </w:t>
      </w:r>
      <w:r w:rsidRPr="00B23A8F">
        <w:t>domaine, habitat, Environnement, urbanisme, domaine, travaux publics, etc.).</w:t>
      </w:r>
    </w:p>
    <w:p w:rsidR="009B1A31" w:rsidRPr="00E853DF" w:rsidRDefault="009B1A31" w:rsidP="009B1A31">
      <w:pPr>
        <w:jc w:val="both"/>
      </w:pPr>
      <w:r w:rsidRPr="00E853DF">
        <w:rPr>
          <w:b/>
        </w:rPr>
        <w:t>Au niveau communal</w:t>
      </w:r>
      <w:r w:rsidRPr="00E853DF">
        <w:t> : Autorités adminis</w:t>
      </w:r>
      <w:r w:rsidR="00462D73">
        <w:t>tratives (préfet) et politiques</w:t>
      </w:r>
      <w:r w:rsidRPr="00462D73">
        <w:t>,</w:t>
      </w:r>
      <w:r w:rsidRPr="00E853DF">
        <w:t xml:space="preserve"> Services techniques déconcentrés, les ONG et organisations communautaires </w:t>
      </w:r>
      <w:r w:rsidR="00462D73" w:rsidRPr="00E853DF">
        <w:t>locales,</w:t>
      </w:r>
      <w:r w:rsidRPr="00E853DF">
        <w:t xml:space="preserve">etc. </w:t>
      </w:r>
    </w:p>
    <w:p w:rsidR="009B1A31" w:rsidRPr="00B23A8F" w:rsidRDefault="009B1A31" w:rsidP="009B1A31">
      <w:pPr>
        <w:jc w:val="both"/>
      </w:pPr>
      <w:r w:rsidRPr="00B23A8F">
        <w:rPr>
          <w:b/>
        </w:rPr>
        <w:t>Au niveau quartier</w:t>
      </w:r>
      <w:r w:rsidRPr="00B23A8F">
        <w:t> : notables, chefs de quartiers, organisation de quartier regroupant les jeunes, les femmes etc.</w:t>
      </w:r>
    </w:p>
    <w:p w:rsidR="009B1A31" w:rsidRPr="00B23A8F" w:rsidRDefault="009B1A31" w:rsidP="009B1A31">
      <w:pPr>
        <w:jc w:val="both"/>
      </w:pPr>
      <w:r w:rsidRPr="00B23A8F">
        <w:t xml:space="preserve">La consultation doit s’inscrire dans une approche participative. Outre la consultation des parties prenantes, les populations affectées </w:t>
      </w:r>
      <w:r w:rsidR="00462D73">
        <w:t xml:space="preserve">par le projet </w:t>
      </w:r>
      <w:r w:rsidRPr="00B23A8F">
        <w:t xml:space="preserve">seront particulièrement informées à travers des campagnes d’information/sensibilisation. Pour l’élaboration du PAR, l’enquête socio-économique sera une occasion d’information et de consultation des populations affectées. </w:t>
      </w:r>
    </w:p>
    <w:p w:rsidR="009B1A31" w:rsidRPr="00B23A8F" w:rsidRDefault="009B1A31" w:rsidP="009B1A31">
      <w:pPr>
        <w:jc w:val="both"/>
      </w:pPr>
    </w:p>
    <w:p w:rsidR="009B1A31" w:rsidRPr="00B23A8F" w:rsidRDefault="009B1A31" w:rsidP="00B96C1C">
      <w:pPr>
        <w:pStyle w:val="Heading4"/>
        <w:numPr>
          <w:ilvl w:val="1"/>
          <w:numId w:val="21"/>
        </w:numPr>
        <w:rPr>
          <w:i w:val="0"/>
        </w:rPr>
      </w:pPr>
      <w:bookmarkStart w:id="285" w:name="_Toc110792289"/>
      <w:bookmarkStart w:id="286" w:name="_Toc291145153"/>
      <w:bookmarkStart w:id="287" w:name="_Toc462070309"/>
      <w:r w:rsidRPr="00B23A8F">
        <w:rPr>
          <w:i w:val="0"/>
        </w:rPr>
        <w:t xml:space="preserve"> Définition du Plan d’Action de Réinstallation (PAR)</w:t>
      </w:r>
      <w:bookmarkEnd w:id="285"/>
      <w:bookmarkEnd w:id="286"/>
      <w:bookmarkEnd w:id="287"/>
    </w:p>
    <w:p w:rsidR="009B1A31" w:rsidRPr="00B23A8F" w:rsidRDefault="009B1A31" w:rsidP="009B1A31">
      <w:pPr>
        <w:jc w:val="both"/>
      </w:pPr>
    </w:p>
    <w:p w:rsidR="009B1A31" w:rsidRPr="00F00D9C" w:rsidRDefault="009B1A31" w:rsidP="009B1A31">
      <w:pPr>
        <w:jc w:val="both"/>
      </w:pPr>
      <w:r w:rsidRPr="00B23A8F">
        <w:t xml:space="preserve">S’il est envisagé un PAR, il devra être effectué en même temps que toutes les autres études (techniques, génie civil, études économiques de rentabilité, études environnementales etc.) de façon à ce que les considérations sociales soient bien mises en évidence.  Le PAR devra être défini sur la même base de données et suivant le même processus. Des enquêtes détaillées devront toujours être effectuées auprès des individus ou groupes potentiellement affectés par les sous-projets prévus. </w:t>
      </w:r>
      <w:r w:rsidRPr="00F00D9C">
        <w:t xml:space="preserve">Ce qui implique nécessairement  de : </w:t>
      </w:r>
    </w:p>
    <w:p w:rsidR="009B1A31" w:rsidRPr="00B23A8F" w:rsidRDefault="009B1A31" w:rsidP="00B96C1C">
      <w:pPr>
        <w:numPr>
          <w:ilvl w:val="0"/>
          <w:numId w:val="9"/>
        </w:numPr>
        <w:jc w:val="both"/>
      </w:pPr>
      <w:r w:rsidRPr="00B23A8F">
        <w:t xml:space="preserve">faire un recensement exhaustif  de la population (sexe, âge, nombre d’enfants, niveau d’instruction ;  activité, nombre de personnes dans le ménage, groupes vulnérables, …) ; </w:t>
      </w:r>
    </w:p>
    <w:p w:rsidR="009B1A31" w:rsidRPr="00B23A8F" w:rsidRDefault="009B1A31" w:rsidP="00B96C1C">
      <w:pPr>
        <w:numPr>
          <w:ilvl w:val="0"/>
          <w:numId w:val="9"/>
        </w:numPr>
        <w:jc w:val="both"/>
      </w:pPr>
      <w:r w:rsidRPr="00B23A8F">
        <w:t>inventorier les impacts physiques et économiques du projet en termes de déplacements involontaires ou de pertes de constructions, de terres ou  d’activités productives ; et</w:t>
      </w:r>
    </w:p>
    <w:p w:rsidR="000F2C22" w:rsidRPr="00B23A8F" w:rsidRDefault="009B1A31" w:rsidP="00B96C1C">
      <w:pPr>
        <w:numPr>
          <w:ilvl w:val="0"/>
          <w:numId w:val="9"/>
        </w:numPr>
        <w:jc w:val="both"/>
      </w:pPr>
      <w:r w:rsidRPr="00B23A8F">
        <w:t>dresser un profil socio-économique des PAP (groupe d’appartenance ethnique, religieux, culturel ou social, occupation principale, sources de revenus et moyens de subsistance, statut foncier, liens temporels et sociaux avec le territoire concerné, niveau d’accessibilité aux infrastructures et services).</w:t>
      </w:r>
    </w:p>
    <w:p w:rsidR="009B1A31" w:rsidRPr="00E853DF" w:rsidRDefault="009B1A31" w:rsidP="00B96C1C">
      <w:pPr>
        <w:pStyle w:val="Heading4"/>
        <w:numPr>
          <w:ilvl w:val="1"/>
          <w:numId w:val="21"/>
        </w:numPr>
        <w:rPr>
          <w:i w:val="0"/>
        </w:rPr>
      </w:pPr>
      <w:bookmarkStart w:id="288" w:name="_Toc284235489"/>
      <w:bookmarkStart w:id="289" w:name="_Toc291145154"/>
      <w:bookmarkStart w:id="290" w:name="_Toc462070310"/>
      <w:r w:rsidRPr="00E853DF">
        <w:rPr>
          <w:i w:val="0"/>
        </w:rPr>
        <w:t>Déplacements et compensations</w:t>
      </w:r>
      <w:bookmarkEnd w:id="288"/>
      <w:bookmarkEnd w:id="289"/>
      <w:bookmarkEnd w:id="290"/>
    </w:p>
    <w:p w:rsidR="009B1A31" w:rsidRPr="00F00D9C" w:rsidRDefault="009B1A31" w:rsidP="009B1A31">
      <w:pPr>
        <w:jc w:val="both"/>
      </w:pPr>
    </w:p>
    <w:p w:rsidR="009B1A31" w:rsidRPr="005C4763" w:rsidRDefault="00811A22" w:rsidP="005C4763">
      <w:pPr>
        <w:jc w:val="both"/>
      </w:pPr>
      <w:r>
        <w:t>T</w:t>
      </w:r>
      <w:r w:rsidR="009B1A31" w:rsidRPr="00B23A8F">
        <w:t xml:space="preserve">oute assistance de réhabilitation économique, doivent être achevés dans leur totalité avant le démarrage des travaux du projet. </w:t>
      </w:r>
      <w:r w:rsidR="009B1A31" w:rsidRPr="00B23A8F">
        <w:rPr>
          <w:rFonts w:eastAsia="Calibri"/>
        </w:rPr>
        <w:t xml:space="preserve">Le déplacement </w:t>
      </w:r>
      <w:r>
        <w:rPr>
          <w:rFonts w:eastAsia="Calibri"/>
        </w:rPr>
        <w:t xml:space="preserve">économique le temps des travaux </w:t>
      </w:r>
      <w:r w:rsidR="009B1A31" w:rsidRPr="00B23A8F">
        <w:rPr>
          <w:rFonts w:eastAsia="Calibri"/>
        </w:rPr>
        <w:t xml:space="preserve">des populations affectées interviendra après une phase de vérification des biens et personnes, le recueil et l’examen des plaintes. C’est au terme de la vérification et l’examen des plaintes, que les compensations aux personnes vont se réalisées. Lorsque toutes les personnes  affectées seront indemnisées on procédera à leur déplacement et à leur installation conformément au plan de réinstallation. </w:t>
      </w:r>
    </w:p>
    <w:p w:rsidR="009B1A31" w:rsidRPr="00B23A8F" w:rsidRDefault="009B1A31" w:rsidP="00B96C1C">
      <w:pPr>
        <w:pStyle w:val="Heading4"/>
        <w:numPr>
          <w:ilvl w:val="1"/>
          <w:numId w:val="21"/>
        </w:numPr>
        <w:rPr>
          <w:i w:val="0"/>
        </w:rPr>
      </w:pPr>
      <w:bookmarkStart w:id="291" w:name="_Toc462158665"/>
      <w:r w:rsidRPr="00B23A8F">
        <w:rPr>
          <w:i w:val="0"/>
        </w:rPr>
        <w:t>C</w:t>
      </w:r>
      <w:bookmarkEnd w:id="291"/>
      <w:r w:rsidR="000F2C22">
        <w:rPr>
          <w:i w:val="0"/>
        </w:rPr>
        <w:t>ontenu du PAR</w:t>
      </w:r>
    </w:p>
    <w:p w:rsidR="009B1A31" w:rsidRPr="00B23A8F" w:rsidRDefault="009B1A31" w:rsidP="009B1A31">
      <w:pPr>
        <w:autoSpaceDE w:val="0"/>
        <w:autoSpaceDN w:val="0"/>
        <w:adjustRightInd w:val="0"/>
        <w:jc w:val="both"/>
        <w:rPr>
          <w:b/>
          <w:bCs/>
          <w:i/>
          <w:iCs/>
          <w:color w:val="000000"/>
        </w:rPr>
      </w:pPr>
    </w:p>
    <w:p w:rsidR="009B1A31" w:rsidRPr="000F2C22" w:rsidRDefault="009B1A31" w:rsidP="000F2C22">
      <w:pPr>
        <w:autoSpaceDE w:val="0"/>
        <w:autoSpaceDN w:val="0"/>
        <w:adjustRightInd w:val="0"/>
        <w:jc w:val="both"/>
        <w:rPr>
          <w:b/>
          <w:bCs/>
          <w:i/>
          <w:iCs/>
          <w:color w:val="000000"/>
        </w:rPr>
      </w:pPr>
      <w:r w:rsidRPr="00B23A8F">
        <w:rPr>
          <w:color w:val="000000"/>
        </w:rPr>
        <w:t>Les éléments de base d’un PAR, tels que présentés dans l’OP 4.12 sont:</w:t>
      </w:r>
    </w:p>
    <w:p w:rsidR="009B1A31" w:rsidRPr="00B23A8F" w:rsidRDefault="009B1A31" w:rsidP="009B1A31">
      <w:pPr>
        <w:autoSpaceDE w:val="0"/>
        <w:autoSpaceDN w:val="0"/>
        <w:adjustRightInd w:val="0"/>
        <w:jc w:val="both"/>
      </w:pPr>
      <w:r w:rsidRPr="00B23A8F">
        <w:t>• L’identification des impacts et des personnes affectées par le projet,</w:t>
      </w:r>
    </w:p>
    <w:p w:rsidR="009B1A31" w:rsidRPr="00B23A8F" w:rsidRDefault="009B1A31" w:rsidP="009B1A31">
      <w:pPr>
        <w:autoSpaceDE w:val="0"/>
        <w:autoSpaceDN w:val="0"/>
        <w:adjustRightInd w:val="0"/>
        <w:jc w:val="both"/>
      </w:pPr>
      <w:r w:rsidRPr="00B23A8F">
        <w:t>• Données socio-économiques initiales et recensement,</w:t>
      </w:r>
    </w:p>
    <w:p w:rsidR="009B1A31" w:rsidRPr="00B23A8F" w:rsidRDefault="009B1A31" w:rsidP="009B1A31">
      <w:pPr>
        <w:autoSpaceDE w:val="0"/>
        <w:autoSpaceDN w:val="0"/>
        <w:adjustRightInd w:val="0"/>
        <w:jc w:val="both"/>
      </w:pPr>
      <w:r w:rsidRPr="00B23A8F">
        <w:t>• Le cadre juridique de l’acquisition des terres et des compensations,</w:t>
      </w:r>
    </w:p>
    <w:p w:rsidR="009B1A31" w:rsidRPr="00B23A8F" w:rsidRDefault="009B1A31" w:rsidP="009B1A31">
      <w:pPr>
        <w:autoSpaceDE w:val="0"/>
        <w:autoSpaceDN w:val="0"/>
        <w:adjustRightInd w:val="0"/>
        <w:jc w:val="both"/>
      </w:pPr>
      <w:r w:rsidRPr="00B23A8F">
        <w:t>• Le cadre des compensations,</w:t>
      </w:r>
    </w:p>
    <w:p w:rsidR="009B1A31" w:rsidRPr="00B23A8F" w:rsidRDefault="009B1A31" w:rsidP="009B1A31">
      <w:pPr>
        <w:autoSpaceDE w:val="0"/>
        <w:autoSpaceDN w:val="0"/>
        <w:adjustRightInd w:val="0"/>
        <w:jc w:val="both"/>
      </w:pPr>
      <w:r w:rsidRPr="00B23A8F">
        <w:t>• La description de l’aide à la réinstallation et des activités de restauration des moyens d’existence,</w:t>
      </w:r>
    </w:p>
    <w:p w:rsidR="009B1A31" w:rsidRPr="00B23A8F" w:rsidRDefault="009B1A31" w:rsidP="009B1A31">
      <w:pPr>
        <w:autoSpaceDE w:val="0"/>
        <w:autoSpaceDN w:val="0"/>
        <w:adjustRightInd w:val="0"/>
        <w:jc w:val="both"/>
      </w:pPr>
      <w:r w:rsidRPr="00B23A8F">
        <w:t>• Un budget détaillé,</w:t>
      </w:r>
    </w:p>
    <w:p w:rsidR="009B1A31" w:rsidRPr="00B23A8F" w:rsidRDefault="009B1A31" w:rsidP="009B1A31">
      <w:pPr>
        <w:autoSpaceDE w:val="0"/>
        <w:autoSpaceDN w:val="0"/>
        <w:adjustRightInd w:val="0"/>
        <w:jc w:val="both"/>
      </w:pPr>
      <w:r w:rsidRPr="00B23A8F">
        <w:t>• Le calendrier d’exécution,</w:t>
      </w:r>
    </w:p>
    <w:p w:rsidR="009B1A31" w:rsidRPr="00B23A8F" w:rsidRDefault="009B1A31" w:rsidP="009B1A31">
      <w:pPr>
        <w:autoSpaceDE w:val="0"/>
        <w:autoSpaceDN w:val="0"/>
        <w:adjustRightInd w:val="0"/>
        <w:jc w:val="both"/>
      </w:pPr>
      <w:r w:rsidRPr="00B23A8F">
        <w:t>• La description des responsabilités organisationnelles,</w:t>
      </w:r>
    </w:p>
    <w:p w:rsidR="009B1A31" w:rsidRPr="00B23A8F" w:rsidRDefault="009B1A31" w:rsidP="009B1A31">
      <w:pPr>
        <w:autoSpaceDE w:val="0"/>
        <w:autoSpaceDN w:val="0"/>
        <w:adjustRightInd w:val="0"/>
        <w:jc w:val="both"/>
      </w:pPr>
      <w:r w:rsidRPr="00B23A8F">
        <w:t>• Un cadre de consultation et de participation du public et pour la planification du développement</w:t>
      </w:r>
    </w:p>
    <w:p w:rsidR="009B1A31" w:rsidRPr="00B23A8F" w:rsidRDefault="009B1A31" w:rsidP="009B1A31">
      <w:pPr>
        <w:autoSpaceDE w:val="0"/>
        <w:autoSpaceDN w:val="0"/>
        <w:adjustRightInd w:val="0"/>
        <w:jc w:val="both"/>
      </w:pPr>
      <w:r w:rsidRPr="00B23A8F">
        <w:t>• Une description des dispositions pour régler les plaintes et enfin,</w:t>
      </w:r>
    </w:p>
    <w:p w:rsidR="009B1A31" w:rsidRPr="00B23A8F" w:rsidRDefault="009B1A31" w:rsidP="009B1A31">
      <w:pPr>
        <w:autoSpaceDE w:val="0"/>
        <w:autoSpaceDN w:val="0"/>
        <w:adjustRightInd w:val="0"/>
        <w:jc w:val="both"/>
      </w:pPr>
      <w:r w:rsidRPr="00B23A8F">
        <w:t>• Un cadre pour le suivi, l’évaluation et les rapports.</w:t>
      </w:r>
    </w:p>
    <w:p w:rsidR="009B1A31" w:rsidRDefault="009B1A31" w:rsidP="009B1A31"/>
    <w:p w:rsidR="000F2C22" w:rsidRDefault="000F2C22" w:rsidP="009B1A31"/>
    <w:p w:rsidR="000F2C22" w:rsidRDefault="000F2C22" w:rsidP="009B1A31"/>
    <w:p w:rsidR="000F2C22" w:rsidRPr="00B23A8F" w:rsidRDefault="000F2C22" w:rsidP="009B1A31"/>
    <w:p w:rsidR="009B1A31" w:rsidRPr="005C4763" w:rsidRDefault="005C4763" w:rsidP="00B96C1C">
      <w:pPr>
        <w:pStyle w:val="Heading3"/>
        <w:numPr>
          <w:ilvl w:val="0"/>
          <w:numId w:val="20"/>
        </w:numPr>
        <w:rPr>
          <w:sz w:val="24"/>
          <w:szCs w:val="24"/>
        </w:rPr>
      </w:pPr>
      <w:bookmarkStart w:id="292" w:name="_Toc462495656"/>
      <w:bookmarkStart w:id="293" w:name="_Toc536106685"/>
      <w:r w:rsidRPr="005C4763">
        <w:rPr>
          <w:sz w:val="24"/>
          <w:szCs w:val="24"/>
        </w:rPr>
        <w:t>EVALUATION DES BIENS ET TAUX DE COMPENSATION</w:t>
      </w:r>
      <w:bookmarkEnd w:id="292"/>
      <w:bookmarkEnd w:id="293"/>
    </w:p>
    <w:p w:rsidR="009B1A31" w:rsidRPr="002600F3" w:rsidRDefault="009B1A31" w:rsidP="009B1A31">
      <w:pPr>
        <w:jc w:val="both"/>
      </w:pPr>
    </w:p>
    <w:p w:rsidR="009B1A31" w:rsidRPr="000F2C22" w:rsidRDefault="009B1A31" w:rsidP="000F2C22">
      <w:pPr>
        <w:jc w:val="both"/>
      </w:pPr>
      <w:r w:rsidRPr="00E853DF">
        <w:t xml:space="preserve">La règle  de fixation des indemnités en république Djiboutienne prévoit que l'indemnité d'expropriation ne doit comprendre que le dommage actuel et certain causé par le fait même de l'éviction; elle ne peut s'étendre au préjudice incertain et éventuel qui ne serait pas la conséquence directe de l'expropriation. </w:t>
      </w:r>
      <w:r w:rsidRPr="00B23A8F">
        <w:t xml:space="preserve">Les indemnités sont, en principe, fixées d'après l'état et la valeur des biens, à la date de l'ordonnance du président du tribunal (loi N°172/AN/91/2e L du 10 octobre 1991 règlement l'expropriation pour cause d'utilité publique). </w:t>
      </w:r>
    </w:p>
    <w:p w:rsidR="009B1A31" w:rsidRDefault="009B1A31" w:rsidP="00B96C1C">
      <w:pPr>
        <w:pStyle w:val="Heading4"/>
        <w:numPr>
          <w:ilvl w:val="1"/>
          <w:numId w:val="22"/>
        </w:numPr>
        <w:rPr>
          <w:bCs w:val="0"/>
          <w:iCs w:val="0"/>
        </w:rPr>
      </w:pPr>
      <w:bookmarkStart w:id="294" w:name="_Toc462070311"/>
      <w:r w:rsidRPr="00E853DF">
        <w:rPr>
          <w:i w:val="0"/>
        </w:rPr>
        <w:t>Compensation</w:t>
      </w:r>
      <w:r w:rsidRPr="00E853DF">
        <w:rPr>
          <w:bCs w:val="0"/>
          <w:iCs w:val="0"/>
        </w:rPr>
        <w:t xml:space="preserve"> des terres</w:t>
      </w:r>
      <w:bookmarkEnd w:id="294"/>
    </w:p>
    <w:p w:rsidR="000F2C22" w:rsidRPr="000F2C22" w:rsidRDefault="000F2C22" w:rsidP="000F2C22"/>
    <w:p w:rsidR="009B1A31" w:rsidRPr="00E853DF" w:rsidRDefault="009B1A31" w:rsidP="009B1A31">
      <w:pPr>
        <w:jc w:val="both"/>
      </w:pPr>
      <w:r w:rsidRPr="00E853DF">
        <w:t xml:space="preserve">Les terres </w:t>
      </w:r>
      <w:r w:rsidR="000F2C22">
        <w:t xml:space="preserve">affectées par l'exécution du </w:t>
      </w:r>
      <w:r w:rsidR="00981C1F">
        <w:t>PITCH</w:t>
      </w:r>
      <w:r w:rsidRPr="00E853DF">
        <w:t xml:space="preserve">, cultivables ou incultes, seront remplacées par des terres de même type ou compensées en espèces au prix du marché. </w:t>
      </w:r>
    </w:p>
    <w:p w:rsidR="009B1A31" w:rsidRPr="00E853DF" w:rsidRDefault="009B1A31" w:rsidP="00B96C1C">
      <w:pPr>
        <w:pStyle w:val="Heading4"/>
        <w:numPr>
          <w:ilvl w:val="1"/>
          <w:numId w:val="22"/>
        </w:numPr>
        <w:rPr>
          <w:i w:val="0"/>
        </w:rPr>
      </w:pPr>
      <w:bookmarkStart w:id="295" w:name="_Toc462070312"/>
      <w:r w:rsidRPr="00E853DF">
        <w:rPr>
          <w:i w:val="0"/>
        </w:rPr>
        <w:t>Compensation des  arbres</w:t>
      </w:r>
      <w:bookmarkEnd w:id="295"/>
    </w:p>
    <w:p w:rsidR="009B1A31" w:rsidRDefault="009B1A31" w:rsidP="009B1A31">
      <w:pPr>
        <w:jc w:val="both"/>
      </w:pPr>
    </w:p>
    <w:p w:rsidR="009B1A31" w:rsidRPr="000F2C22" w:rsidRDefault="009B1A31" w:rsidP="009B1A31">
      <w:pPr>
        <w:jc w:val="both"/>
      </w:pPr>
      <w:r w:rsidRPr="00176E24">
        <w:t>Il n’existe pas de cultures dans la zone du projet. Toutefois, il est possible que des arbres soient</w:t>
      </w:r>
      <w:r w:rsidR="000F2C22">
        <w:t xml:space="preserve"> abattus lors des travaux</w:t>
      </w:r>
      <w:r w:rsidRPr="00176E24">
        <w:t xml:space="preserve">. </w:t>
      </w:r>
      <w:r w:rsidR="000F2C22">
        <w:t>Et dans ce cas, t</w:t>
      </w:r>
      <w:r w:rsidRPr="00176E24">
        <w:t xml:space="preserve">oute destruction d’arbres fruitiers ou d'ombrages se trouvant le long des axes à travers les quartiers donnent lieu à une indemnisation. </w:t>
      </w:r>
    </w:p>
    <w:p w:rsidR="009B1A31" w:rsidRPr="00176E24" w:rsidRDefault="000F2C22" w:rsidP="009B1A31">
      <w:pPr>
        <w:jc w:val="both"/>
      </w:pPr>
      <w:r>
        <w:rPr>
          <w:iCs/>
          <w:u w:val="single"/>
        </w:rPr>
        <w:t>L</w:t>
      </w:r>
      <w:r w:rsidR="009B1A31" w:rsidRPr="00176E24">
        <w:rPr>
          <w:iCs/>
          <w:u w:val="single"/>
        </w:rPr>
        <w:t>es arbres fruitiers productifs</w:t>
      </w:r>
      <w:r w:rsidR="009B1A31" w:rsidRPr="00176E24">
        <w:t>: la compensation est évaluée en tenant compte de la production moyenne annuelle des différentes espèces et des prix du marché pour les récoltes des arbres adultes ; le coût de remplacement intègre les coûts d'aménagement, de plantation et d'entretien, jusqu'à la maturité des plants ;</w:t>
      </w:r>
    </w:p>
    <w:p w:rsidR="009B1A31" w:rsidRPr="00176E24" w:rsidRDefault="000F2C22" w:rsidP="009B1A31">
      <w:pPr>
        <w:jc w:val="both"/>
      </w:pPr>
      <w:r>
        <w:rPr>
          <w:u w:val="single"/>
        </w:rPr>
        <w:t>L</w:t>
      </w:r>
      <w:r w:rsidR="009B1A31" w:rsidRPr="00176E24">
        <w:rPr>
          <w:u w:val="single"/>
        </w:rPr>
        <w:t>es arbres fruitiers non encore productifs :</w:t>
      </w:r>
      <w:r w:rsidR="009B1A31" w:rsidRPr="00176E24">
        <w:t xml:space="preserve"> dans ce cas, le dédommagement concerne le coût d’acquisition et de remplacement des jeunes pousses, y compris les coûts d'aménagement.</w:t>
      </w:r>
    </w:p>
    <w:p w:rsidR="009B1A31" w:rsidRPr="00176E24" w:rsidRDefault="009B1A31" w:rsidP="009B1A31">
      <w:pPr>
        <w:pStyle w:val="Heading4"/>
        <w:ind w:left="1440"/>
        <w:rPr>
          <w:i w:val="0"/>
        </w:rPr>
      </w:pPr>
    </w:p>
    <w:p w:rsidR="009B1A31" w:rsidRPr="00E853DF" w:rsidRDefault="009B1A31" w:rsidP="00B96C1C">
      <w:pPr>
        <w:pStyle w:val="Heading4"/>
        <w:numPr>
          <w:ilvl w:val="1"/>
          <w:numId w:val="22"/>
        </w:numPr>
        <w:rPr>
          <w:i w:val="0"/>
        </w:rPr>
      </w:pPr>
      <w:bookmarkStart w:id="296" w:name="_Toc462070313"/>
      <w:r w:rsidRPr="00E853DF">
        <w:rPr>
          <w:i w:val="0"/>
        </w:rPr>
        <w:t>Compensation pour les bâtiments et infrastructures</w:t>
      </w:r>
      <w:bookmarkEnd w:id="296"/>
    </w:p>
    <w:p w:rsidR="009B1A31" w:rsidRPr="00E853DF" w:rsidRDefault="009B1A31" w:rsidP="009B1A31">
      <w:pPr>
        <w:jc w:val="both"/>
      </w:pPr>
    </w:p>
    <w:p w:rsidR="009B1A31" w:rsidRPr="00176E24" w:rsidRDefault="009B1A31" w:rsidP="009B1A31">
      <w:pPr>
        <w:jc w:val="both"/>
      </w:pPr>
      <w:r w:rsidRPr="00176E24">
        <w:t xml:space="preserve">L'évaluation des indemnités de compensation des bâtiments est effectuée par les services d’urbanisme, des domaines et du cadastre, </w:t>
      </w:r>
      <w:r w:rsidR="000F2C22">
        <w:t>en rapport avec les PAP</w:t>
      </w:r>
      <w:r w:rsidR="006F42DF">
        <w:t>, le SEAS</w:t>
      </w:r>
      <w:r w:rsidR="000F2C22">
        <w:t xml:space="preserve"> et l'ADDS</w:t>
      </w:r>
      <w:r w:rsidRPr="00176E24">
        <w:t xml:space="preserve"> sur la base des coûts de remplacement à neuf ou à la valeur marchande des immeubles qui seront affectés par le projet. La compensation comprend les bâtiments et les infrastructures, les clôtures de maisons et des baraques, les infrastructures de commerces, ateliers et garages ; etc. S’agissant des compensations en nature des infrastructures perdues, de nouvelles structures, de même superficie et de même qualité que les infrastructures détruites, sont reconstruites sur des terres de remplacement qui sont elle-même acquises. Les prix du marché déterminent les valeurs. Le calcul des indemnités prend également en compte le coût du transport et la livraison des matériaux au site de remplacement ainsi que le coût de la main d'œuvre requise pour la construction de nouveaux bâtiments.</w:t>
      </w:r>
    </w:p>
    <w:p w:rsidR="009B1A31" w:rsidRPr="00176E24" w:rsidRDefault="009B1A31" w:rsidP="009B1A31">
      <w:pPr>
        <w:jc w:val="both"/>
      </w:pPr>
    </w:p>
    <w:p w:rsidR="009B1A31" w:rsidRPr="00E853DF" w:rsidRDefault="009B1A31" w:rsidP="00B96C1C">
      <w:pPr>
        <w:pStyle w:val="Heading4"/>
        <w:numPr>
          <w:ilvl w:val="1"/>
          <w:numId w:val="22"/>
        </w:numPr>
        <w:rPr>
          <w:i w:val="0"/>
        </w:rPr>
      </w:pPr>
      <w:bookmarkStart w:id="297" w:name="_Toc462070314"/>
      <w:r w:rsidRPr="00E853DF">
        <w:rPr>
          <w:i w:val="0"/>
        </w:rPr>
        <w:t>Compensation pour perte de revenu pour les activités formelles et informelles</w:t>
      </w:r>
      <w:bookmarkEnd w:id="297"/>
    </w:p>
    <w:p w:rsidR="009B1A31" w:rsidRPr="00176E24" w:rsidRDefault="009B1A31" w:rsidP="009B1A31">
      <w:pPr>
        <w:jc w:val="both"/>
      </w:pPr>
    </w:p>
    <w:p w:rsidR="009B1A31" w:rsidRPr="00176E24" w:rsidRDefault="009B1A31" w:rsidP="009B1A31">
      <w:pPr>
        <w:jc w:val="both"/>
      </w:pPr>
      <w:r w:rsidRPr="00176E24">
        <w:t>Les personnes déplacées exerçant une activité commerciale sur le site du projet sont obligatoirement privées de leurs sources de revenu pendant un certain temps. Même si l'infrastructure qu'elles doivent occuper est achevée avant le déménagement, il leur faut nécessairement du temps pour avoir une nouvelle clientèle, pour s'adapter au milieu et au type de concurrence en cours sur le nouveau site. Sur la base de l'enquête socio-économique, une compensation pour perte de revenu doit être prise en compte. Elle couvrira toute la période de transition et sera calculée sur la base du revenu journalier de la catégorie socioprofessionnelle, qu’elle soit dans le secteur formel ou informel.</w:t>
      </w:r>
    </w:p>
    <w:p w:rsidR="00424A53" w:rsidRPr="00365063" w:rsidRDefault="00424A53" w:rsidP="00424A53">
      <w:pPr>
        <w:pStyle w:val="Caption"/>
        <w:rPr>
          <w:sz w:val="22"/>
          <w:szCs w:val="22"/>
          <w:lang w:val="fr-FR"/>
        </w:rPr>
      </w:pPr>
      <w:bookmarkStart w:id="298" w:name="_Toc462310999"/>
      <w:bookmarkStart w:id="299" w:name="_Toc462438073"/>
      <w:bookmarkStart w:id="300" w:name="_Toc529953155"/>
      <w:r w:rsidRPr="00365063">
        <w:rPr>
          <w:sz w:val="22"/>
          <w:szCs w:val="22"/>
          <w:lang w:val="fr-FR"/>
        </w:rPr>
        <w:t xml:space="preserve">Tableau </w:t>
      </w:r>
      <w:r w:rsidR="00322C53">
        <w:rPr>
          <w:sz w:val="22"/>
          <w:szCs w:val="22"/>
          <w:lang w:val="fr-FR"/>
        </w:rPr>
        <w:t>8</w:t>
      </w:r>
      <w:r w:rsidRPr="00365063">
        <w:rPr>
          <w:sz w:val="22"/>
          <w:szCs w:val="22"/>
          <w:lang w:val="fr-FR"/>
        </w:rPr>
        <w:t>: Compensation pour la perte de revenu pour les activités formelles et  informelles</w:t>
      </w:r>
      <w:bookmarkEnd w:id="298"/>
      <w:bookmarkEnd w:id="299"/>
      <w:bookmarkEnd w:id="300"/>
    </w:p>
    <w:p w:rsidR="00424A53" w:rsidRPr="00424A53" w:rsidRDefault="00424A53" w:rsidP="00424A53">
      <w:pPr>
        <w:pStyle w:val="Caption"/>
        <w:rPr>
          <w:color w:val="auto"/>
          <w:sz w:val="22"/>
          <w:szCs w:val="22"/>
          <w:lang w:val="fr-FR"/>
        </w:rPr>
      </w:pPr>
      <w:bookmarkStart w:id="301" w:name="_Toc379034871"/>
      <w:r w:rsidRPr="00424A53">
        <w:rPr>
          <w:color w:val="auto"/>
          <w:sz w:val="22"/>
          <w:szCs w:val="22"/>
          <w:lang w:val="fr-FR"/>
        </w:rPr>
        <w:t>Mode d'évaluation des pertes de revenus</w:t>
      </w:r>
      <w:bookmarkEnd w:id="301"/>
    </w:p>
    <w:tbl>
      <w:tblPr>
        <w:tblStyle w:val="LightList-Accent5"/>
        <w:tblW w:w="9676" w:type="dxa"/>
        <w:tblLook w:val="01E0" w:firstRow="1" w:lastRow="1" w:firstColumn="1" w:lastColumn="1" w:noHBand="0" w:noVBand="0"/>
      </w:tblPr>
      <w:tblGrid>
        <w:gridCol w:w="3249"/>
        <w:gridCol w:w="1953"/>
        <w:gridCol w:w="2863"/>
        <w:gridCol w:w="1611"/>
      </w:tblGrid>
      <w:tr w:rsidR="00424A53" w:rsidRPr="00815159" w:rsidTr="00424A53">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3249" w:type="dxa"/>
          </w:tcPr>
          <w:p w:rsidR="00424A53" w:rsidRPr="00815159" w:rsidRDefault="00424A53" w:rsidP="00787DB5">
            <w:pPr>
              <w:rPr>
                <w:color w:val="FFFFFF"/>
              </w:rPr>
            </w:pPr>
            <w:r w:rsidRPr="00815159">
              <w:rPr>
                <w:color w:val="FFFFFF"/>
              </w:rPr>
              <w:t>Activités</w:t>
            </w:r>
          </w:p>
        </w:tc>
        <w:tc>
          <w:tcPr>
            <w:cnfStyle w:val="000010000000" w:firstRow="0" w:lastRow="0" w:firstColumn="0" w:lastColumn="0" w:oddVBand="1" w:evenVBand="0" w:oddHBand="0" w:evenHBand="0" w:firstRowFirstColumn="0" w:firstRowLastColumn="0" w:lastRowFirstColumn="0" w:lastRowLastColumn="0"/>
            <w:tcW w:w="1953" w:type="dxa"/>
          </w:tcPr>
          <w:p w:rsidR="00424A53" w:rsidRPr="00815159" w:rsidRDefault="00424A53" w:rsidP="00787DB5">
            <w:pPr>
              <w:rPr>
                <w:b w:val="0"/>
                <w:bCs w:val="0"/>
                <w:color w:val="FFFFFF"/>
              </w:rPr>
            </w:pPr>
            <w:r w:rsidRPr="00815159">
              <w:rPr>
                <w:color w:val="FFFFFF"/>
              </w:rPr>
              <w:t>Revenus moyens journaliers</w:t>
            </w:r>
          </w:p>
        </w:tc>
        <w:tc>
          <w:tcPr>
            <w:tcW w:w="2863" w:type="dxa"/>
          </w:tcPr>
          <w:p w:rsidR="00424A53" w:rsidRPr="00815159" w:rsidRDefault="00424A53" w:rsidP="00787DB5">
            <w:pPr>
              <w:cnfStyle w:val="100000000000" w:firstRow="1" w:lastRow="0" w:firstColumn="0" w:lastColumn="0" w:oddVBand="0" w:evenVBand="0" w:oddHBand="0" w:evenHBand="0" w:firstRowFirstColumn="0" w:firstRowLastColumn="0" w:lastRowFirstColumn="0" w:lastRowLastColumn="0"/>
              <w:rPr>
                <w:b w:val="0"/>
                <w:bCs w:val="0"/>
                <w:color w:val="FFFFFF"/>
              </w:rPr>
            </w:pPr>
            <w:r w:rsidRPr="00815159">
              <w:rPr>
                <w:color w:val="FFFFFF"/>
              </w:rPr>
              <w:t>Durée arrêt des activités</w:t>
            </w:r>
          </w:p>
        </w:tc>
        <w:tc>
          <w:tcPr>
            <w:cnfStyle w:val="000100000000" w:firstRow="0" w:lastRow="0" w:firstColumn="0" w:lastColumn="1" w:oddVBand="0" w:evenVBand="0" w:oddHBand="0" w:evenHBand="0" w:firstRowFirstColumn="0" w:firstRowLastColumn="0" w:lastRowFirstColumn="0" w:lastRowLastColumn="0"/>
            <w:tcW w:w="1611" w:type="dxa"/>
          </w:tcPr>
          <w:p w:rsidR="00424A53" w:rsidRPr="00815159" w:rsidRDefault="00424A53" w:rsidP="00787DB5">
            <w:pPr>
              <w:rPr>
                <w:b w:val="0"/>
                <w:bCs w:val="0"/>
                <w:color w:val="FFFFFF"/>
              </w:rPr>
            </w:pPr>
            <w:r w:rsidRPr="00815159">
              <w:rPr>
                <w:color w:val="FFFFFF"/>
              </w:rPr>
              <w:t>Montant compensation</w:t>
            </w:r>
          </w:p>
        </w:tc>
      </w:tr>
      <w:tr w:rsidR="00424A53" w:rsidRPr="00815159" w:rsidTr="00424A53">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249" w:type="dxa"/>
          </w:tcPr>
          <w:p w:rsidR="00424A53" w:rsidRPr="00815159" w:rsidRDefault="00424A53" w:rsidP="00787DB5">
            <w:pPr>
              <w:rPr>
                <w:color w:val="000000"/>
              </w:rPr>
            </w:pPr>
            <w:r w:rsidRPr="00815159">
              <w:rPr>
                <w:color w:val="000000"/>
              </w:rPr>
              <w:t>Boutiques</w:t>
            </w:r>
          </w:p>
        </w:tc>
        <w:tc>
          <w:tcPr>
            <w:cnfStyle w:val="000010000000" w:firstRow="0" w:lastRow="0" w:firstColumn="0" w:lastColumn="0" w:oddVBand="1" w:evenVBand="0" w:oddHBand="0" w:evenHBand="0" w:firstRowFirstColumn="0" w:firstRowLastColumn="0" w:lastRowFirstColumn="0" w:lastRowLastColumn="0"/>
            <w:tcW w:w="1953" w:type="dxa"/>
          </w:tcPr>
          <w:p w:rsidR="00424A53" w:rsidRPr="00815159" w:rsidRDefault="00424A53" w:rsidP="00787DB5">
            <w:pPr>
              <w:rPr>
                <w:b/>
                <w:bCs/>
              </w:rPr>
            </w:pPr>
            <w:r w:rsidRPr="00815159">
              <w:rPr>
                <w:b/>
                <w:bCs/>
              </w:rPr>
              <w:t>R</w:t>
            </w:r>
          </w:p>
        </w:tc>
        <w:tc>
          <w:tcPr>
            <w:tcW w:w="2863" w:type="dxa"/>
          </w:tcPr>
          <w:p w:rsidR="00424A53" w:rsidRPr="00815159" w:rsidRDefault="00424A53" w:rsidP="00787DB5">
            <w:pPr>
              <w:cnfStyle w:val="000000100000" w:firstRow="0" w:lastRow="0" w:firstColumn="0" w:lastColumn="0" w:oddVBand="0" w:evenVBand="0" w:oddHBand="1" w:evenHBand="0" w:firstRowFirstColumn="0" w:firstRowLastColumn="0" w:lastRowFirstColumn="0" w:lastRowLastColumn="0"/>
              <w:rPr>
                <w:b/>
                <w:bCs/>
              </w:rPr>
            </w:pPr>
            <w:r w:rsidRPr="00815159">
              <w:rPr>
                <w:b/>
                <w:bCs/>
              </w:rPr>
              <w:t>(T)</w:t>
            </w:r>
          </w:p>
        </w:tc>
        <w:tc>
          <w:tcPr>
            <w:cnfStyle w:val="000100000000" w:firstRow="0" w:lastRow="0" w:firstColumn="0" w:lastColumn="1" w:oddVBand="0" w:evenVBand="0" w:oddHBand="0" w:evenHBand="0" w:firstRowFirstColumn="0" w:firstRowLastColumn="0" w:lastRowFirstColumn="0" w:lastRowLastColumn="0"/>
            <w:tcW w:w="1611" w:type="dxa"/>
          </w:tcPr>
          <w:p w:rsidR="00424A53" w:rsidRPr="00815159" w:rsidRDefault="00424A53" w:rsidP="00787DB5">
            <w:r w:rsidRPr="00815159">
              <w:t>(R) x (T)</w:t>
            </w:r>
          </w:p>
        </w:tc>
      </w:tr>
      <w:tr w:rsidR="00424A53" w:rsidRPr="00815159" w:rsidTr="00424A53">
        <w:trPr>
          <w:trHeight w:val="1242"/>
        </w:trPr>
        <w:tc>
          <w:tcPr>
            <w:cnfStyle w:val="001000000000" w:firstRow="0" w:lastRow="0" w:firstColumn="1" w:lastColumn="0" w:oddVBand="0" w:evenVBand="0" w:oddHBand="0" w:evenHBand="0" w:firstRowFirstColumn="0" w:firstRowLastColumn="0" w:lastRowFirstColumn="0" w:lastRowLastColumn="0"/>
            <w:tcW w:w="3249" w:type="dxa"/>
          </w:tcPr>
          <w:p w:rsidR="00424A53" w:rsidRPr="00176E24" w:rsidRDefault="00424A53" w:rsidP="00787DB5">
            <w:pPr>
              <w:rPr>
                <w:color w:val="000000"/>
              </w:rPr>
            </w:pPr>
            <w:r w:rsidRPr="00176E24">
              <w:rPr>
                <w:color w:val="000000"/>
              </w:rPr>
              <w:t>Vendeur d’étalage et vendeuse de beignets ou service de restauration</w:t>
            </w:r>
          </w:p>
        </w:tc>
        <w:tc>
          <w:tcPr>
            <w:cnfStyle w:val="000010000000" w:firstRow="0" w:lastRow="0" w:firstColumn="0" w:lastColumn="0" w:oddVBand="1" w:evenVBand="0" w:oddHBand="0" w:evenHBand="0" w:firstRowFirstColumn="0" w:firstRowLastColumn="0" w:lastRowFirstColumn="0" w:lastRowLastColumn="0"/>
            <w:tcW w:w="1953" w:type="dxa"/>
          </w:tcPr>
          <w:p w:rsidR="00424A53" w:rsidRPr="00815159" w:rsidRDefault="00424A53" w:rsidP="00787DB5">
            <w:pPr>
              <w:rPr>
                <w:b/>
                <w:bCs/>
              </w:rPr>
            </w:pPr>
            <w:r w:rsidRPr="00815159">
              <w:rPr>
                <w:b/>
                <w:bCs/>
              </w:rPr>
              <w:t>R</w:t>
            </w:r>
          </w:p>
        </w:tc>
        <w:tc>
          <w:tcPr>
            <w:tcW w:w="2863" w:type="dxa"/>
          </w:tcPr>
          <w:p w:rsidR="00424A53" w:rsidRPr="00815159" w:rsidRDefault="00424A53" w:rsidP="00787DB5">
            <w:pPr>
              <w:cnfStyle w:val="000000000000" w:firstRow="0" w:lastRow="0" w:firstColumn="0" w:lastColumn="0" w:oddVBand="0" w:evenVBand="0" w:oddHBand="0" w:evenHBand="0" w:firstRowFirstColumn="0" w:firstRowLastColumn="0" w:lastRowFirstColumn="0" w:lastRowLastColumn="0"/>
              <w:rPr>
                <w:b/>
                <w:bCs/>
              </w:rPr>
            </w:pPr>
            <w:r w:rsidRPr="00815159">
              <w:rPr>
                <w:b/>
                <w:bCs/>
              </w:rPr>
              <w:t>(T)</w:t>
            </w:r>
          </w:p>
        </w:tc>
        <w:tc>
          <w:tcPr>
            <w:cnfStyle w:val="000100000000" w:firstRow="0" w:lastRow="0" w:firstColumn="0" w:lastColumn="1" w:oddVBand="0" w:evenVBand="0" w:oddHBand="0" w:evenHBand="0" w:firstRowFirstColumn="0" w:firstRowLastColumn="0" w:lastRowFirstColumn="0" w:lastRowLastColumn="0"/>
            <w:tcW w:w="1611" w:type="dxa"/>
          </w:tcPr>
          <w:p w:rsidR="00424A53" w:rsidRPr="00815159" w:rsidRDefault="00424A53" w:rsidP="00787DB5">
            <w:r w:rsidRPr="00815159">
              <w:t>(R) x (T)</w:t>
            </w:r>
          </w:p>
        </w:tc>
      </w:tr>
      <w:tr w:rsidR="00424A53" w:rsidRPr="00815159" w:rsidTr="00424A53">
        <w:trPr>
          <w:cnfStyle w:val="010000000000" w:firstRow="0" w:lastRow="1"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249" w:type="dxa"/>
          </w:tcPr>
          <w:p w:rsidR="00424A53" w:rsidRPr="00815159" w:rsidRDefault="00424A53" w:rsidP="00787DB5">
            <w:pPr>
              <w:rPr>
                <w:b w:val="0"/>
                <w:bCs w:val="0"/>
                <w:color w:val="000000"/>
              </w:rPr>
            </w:pPr>
            <w:r w:rsidRPr="00815159">
              <w:rPr>
                <w:color w:val="000000"/>
              </w:rPr>
              <w:t>Autres activités informelles</w:t>
            </w:r>
          </w:p>
        </w:tc>
        <w:tc>
          <w:tcPr>
            <w:cnfStyle w:val="000010000000" w:firstRow="0" w:lastRow="0" w:firstColumn="0" w:lastColumn="0" w:oddVBand="1" w:evenVBand="0" w:oddHBand="0" w:evenHBand="0" w:firstRowFirstColumn="0" w:firstRowLastColumn="0" w:lastRowFirstColumn="0" w:lastRowLastColumn="0"/>
            <w:tcW w:w="1953" w:type="dxa"/>
          </w:tcPr>
          <w:p w:rsidR="00424A53" w:rsidRPr="00815159" w:rsidRDefault="00424A53" w:rsidP="00787DB5">
            <w:r w:rsidRPr="00815159">
              <w:t>R</w:t>
            </w:r>
          </w:p>
        </w:tc>
        <w:tc>
          <w:tcPr>
            <w:tcW w:w="2863" w:type="dxa"/>
          </w:tcPr>
          <w:p w:rsidR="00424A53" w:rsidRPr="00815159" w:rsidRDefault="00424A53" w:rsidP="00787DB5">
            <w:pPr>
              <w:cnfStyle w:val="010000000000" w:firstRow="0" w:lastRow="1" w:firstColumn="0" w:lastColumn="0" w:oddVBand="0" w:evenVBand="0" w:oddHBand="0" w:evenHBand="0" w:firstRowFirstColumn="0" w:firstRowLastColumn="0" w:lastRowFirstColumn="0" w:lastRowLastColumn="0"/>
            </w:pPr>
            <w:r w:rsidRPr="00815159">
              <w:t>(T)</w:t>
            </w:r>
          </w:p>
        </w:tc>
        <w:tc>
          <w:tcPr>
            <w:cnfStyle w:val="000100000000" w:firstRow="0" w:lastRow="0" w:firstColumn="0" w:lastColumn="1" w:oddVBand="0" w:evenVBand="0" w:oddHBand="0" w:evenHBand="0" w:firstRowFirstColumn="0" w:firstRowLastColumn="0" w:lastRowFirstColumn="0" w:lastRowLastColumn="0"/>
            <w:tcW w:w="1611" w:type="dxa"/>
          </w:tcPr>
          <w:p w:rsidR="00424A53" w:rsidRPr="00815159" w:rsidRDefault="00424A53" w:rsidP="00787DB5">
            <w:r w:rsidRPr="00815159">
              <w:t>(R) x (T)</w:t>
            </w:r>
          </w:p>
        </w:tc>
      </w:tr>
    </w:tbl>
    <w:p w:rsidR="00424A53" w:rsidRDefault="00424A53" w:rsidP="00424A53"/>
    <w:p w:rsidR="00424A53" w:rsidRPr="00DF600F" w:rsidRDefault="00424A53" w:rsidP="00424A53">
      <w:r w:rsidRPr="00DF600F">
        <w:t xml:space="preserve">R : Revenu </w:t>
      </w:r>
    </w:p>
    <w:p w:rsidR="00424A53" w:rsidRDefault="00424A53" w:rsidP="00424A53">
      <w:r w:rsidRPr="00176E24">
        <w:t>T=Temps (durée arrêt du travail).</w:t>
      </w:r>
    </w:p>
    <w:p w:rsidR="0086297F" w:rsidRDefault="0086297F" w:rsidP="00424A53"/>
    <w:p w:rsidR="00811A22" w:rsidRDefault="00811A22" w:rsidP="00424A53"/>
    <w:p w:rsidR="00811A22" w:rsidRDefault="00811A22" w:rsidP="00424A53"/>
    <w:p w:rsidR="00811A22" w:rsidRDefault="00811A22" w:rsidP="00424A53"/>
    <w:p w:rsidR="00811A22" w:rsidRDefault="00811A22" w:rsidP="00424A53"/>
    <w:p w:rsidR="00811A22" w:rsidRDefault="00811A22" w:rsidP="00424A53"/>
    <w:p w:rsidR="00811A22" w:rsidRDefault="00811A22" w:rsidP="00424A53"/>
    <w:p w:rsidR="00D47CB0" w:rsidRDefault="00D47CB0" w:rsidP="00424A53"/>
    <w:p w:rsidR="00811A22" w:rsidRDefault="00811A22" w:rsidP="00424A53"/>
    <w:p w:rsidR="005C4763" w:rsidRPr="005C4763" w:rsidRDefault="00F327D5" w:rsidP="00B96C1C">
      <w:pPr>
        <w:pStyle w:val="Heading1"/>
        <w:numPr>
          <w:ilvl w:val="0"/>
          <w:numId w:val="20"/>
        </w:numPr>
        <w:rPr>
          <w:sz w:val="24"/>
        </w:rPr>
      </w:pPr>
      <w:bookmarkStart w:id="302" w:name="_Toc462495658"/>
      <w:bookmarkStart w:id="303" w:name="_Toc536106686"/>
      <w:bookmarkStart w:id="304" w:name="_Toc462495657"/>
      <w:r>
        <w:rPr>
          <w:sz w:val="24"/>
        </w:rPr>
        <w:t>MECANISME DE PREPARATION DES LITIGES</w:t>
      </w:r>
      <w:bookmarkEnd w:id="302"/>
      <w:bookmarkEnd w:id="303"/>
      <w:r w:rsidR="002F52C5">
        <w:rPr>
          <w:sz w:val="24"/>
        </w:rPr>
        <w:t xml:space="preserve"> ou MECANISME DE GESTION DES PLAINTES </w:t>
      </w:r>
    </w:p>
    <w:p w:rsidR="005C4763" w:rsidRPr="00DF600F" w:rsidRDefault="005C4763" w:rsidP="005C4763"/>
    <w:p w:rsidR="005C4763" w:rsidRPr="00C07CDB" w:rsidRDefault="005C4763" w:rsidP="00B96C1C">
      <w:pPr>
        <w:pStyle w:val="Heading4"/>
        <w:numPr>
          <w:ilvl w:val="1"/>
          <w:numId w:val="23"/>
        </w:numPr>
      </w:pPr>
      <w:bookmarkStart w:id="305" w:name="_Toc462070316"/>
      <w:r w:rsidRPr="00C07CDB">
        <w:t>Types des plaintes et conflits à traiter</w:t>
      </w:r>
      <w:bookmarkEnd w:id="305"/>
    </w:p>
    <w:p w:rsidR="005C4763" w:rsidRPr="00176E24" w:rsidRDefault="005C4763" w:rsidP="005C4763">
      <w:pPr>
        <w:jc w:val="both"/>
      </w:pPr>
      <w:r w:rsidRPr="00176E24">
        <w:t xml:space="preserve">Plusieurs types de conflits peuvent </w:t>
      </w:r>
      <w:r w:rsidR="0077627C">
        <w:t>apparaitre en cas d’impact</w:t>
      </w:r>
      <w:r w:rsidRPr="00176E24">
        <w:t xml:space="preserve">. </w:t>
      </w:r>
      <w:r w:rsidR="0077627C">
        <w:t xml:space="preserve">Cela </w:t>
      </w:r>
      <w:r w:rsidRPr="00176E24">
        <w:t xml:space="preserve"> justifie un mécanisme pour traiter certaines plaintes. Les problèmes qui peuvent apparaître sont les suivants : erreurs dans l'identification des PAP et l'évaluation des biens ; désaccord sur des limites de parcelles ; conflit sur la propriété d'un bien ; désaccord sur l'évaluation d'une parcelle ou d'un autre bien ; successions, divorces, et autres problèmes familiaux, ayant pour résultat des conflits entre héritiers ou membres d'une même famille, sur la propriété, ou sur les parts, d'un bien donné ; désaccord sur les mesures de réinstallation (emplacement du site de réinstallation ; type d'habitat proposé ; caractéristiques de la parcelle de réinstallation, etc.) ; conflit sur la propriété d'une activité artisanale/commerciale (propriétaire du fonds et exploitant différents, donc conflits sur le partage de l'indemnisation).</w:t>
      </w:r>
    </w:p>
    <w:p w:rsidR="005C4763" w:rsidRPr="0060438E" w:rsidRDefault="005C4763" w:rsidP="00B96C1C">
      <w:pPr>
        <w:pStyle w:val="Heading4"/>
        <w:numPr>
          <w:ilvl w:val="1"/>
          <w:numId w:val="23"/>
        </w:numPr>
      </w:pPr>
      <w:bookmarkStart w:id="306" w:name="_Toc462070317"/>
      <w:r w:rsidRPr="0060438E">
        <w:t>Mécanismes proposés</w:t>
      </w:r>
      <w:bookmarkEnd w:id="306"/>
    </w:p>
    <w:p w:rsidR="00284318" w:rsidRDefault="005C4763" w:rsidP="0077627C">
      <w:pPr>
        <w:pStyle w:val="Default"/>
        <w:jc w:val="both"/>
        <w:rPr>
          <w:rFonts w:asciiTheme="minorHAnsi" w:eastAsiaTheme="minorEastAsia" w:hAnsiTheme="minorHAnsi" w:cstheme="minorBidi"/>
          <w:color w:val="auto"/>
          <w:sz w:val="22"/>
          <w:szCs w:val="22"/>
        </w:rPr>
      </w:pPr>
      <w:bookmarkStart w:id="307" w:name="_Toc462317976"/>
      <w:bookmarkStart w:id="308" w:name="_Toc153567903"/>
      <w:bookmarkEnd w:id="307"/>
      <w:r w:rsidRPr="0060438E">
        <w:rPr>
          <w:rFonts w:asciiTheme="minorHAnsi" w:eastAsiaTheme="minorEastAsia" w:hAnsiTheme="minorHAnsi" w:cstheme="minorBidi"/>
          <w:color w:val="auto"/>
          <w:sz w:val="22"/>
          <w:szCs w:val="22"/>
        </w:rPr>
        <w:t xml:space="preserve">L’information des PAP  sur le mécanisme de gestion de plaintes se fera à travers la mise en place </w:t>
      </w:r>
      <w:r w:rsidR="002F52C5" w:rsidRPr="0060438E">
        <w:rPr>
          <w:rFonts w:asciiTheme="minorHAnsi" w:eastAsiaTheme="minorEastAsia" w:hAnsiTheme="minorHAnsi" w:cstheme="minorBidi"/>
          <w:color w:val="auto"/>
          <w:sz w:val="22"/>
          <w:szCs w:val="22"/>
        </w:rPr>
        <w:t>d’un</w:t>
      </w:r>
      <w:r w:rsidR="002F52C5">
        <w:rPr>
          <w:rFonts w:asciiTheme="minorHAnsi" w:eastAsiaTheme="minorEastAsia" w:hAnsiTheme="minorHAnsi" w:cstheme="minorBidi"/>
          <w:color w:val="auto"/>
          <w:sz w:val="22"/>
          <w:szCs w:val="22"/>
        </w:rPr>
        <w:t xml:space="preserve"> mecanisme de gestion de plaintes numerique. Ce MGP sera deployé dans les guichets sociaux et également un comité de gestion </w:t>
      </w:r>
      <w:r w:rsidR="00284318">
        <w:rPr>
          <w:rFonts w:asciiTheme="minorHAnsi" w:eastAsiaTheme="minorEastAsia" w:hAnsiTheme="minorHAnsi" w:cstheme="minorBidi"/>
          <w:color w:val="auto"/>
          <w:sz w:val="22"/>
          <w:szCs w:val="22"/>
        </w:rPr>
        <w:t xml:space="preserve">de plainte sera constitué pour le suivi et le traitement des plaintes. </w:t>
      </w:r>
    </w:p>
    <w:p w:rsidR="00284318" w:rsidRDefault="00284318" w:rsidP="0077627C">
      <w:pPr>
        <w:pStyle w:val="Default"/>
        <w:jc w:val="both"/>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 Un plan de communication sera elaboré pour la communication et la diffusion de ce mecanisme aupres de l’ensemble des parties prenantes et en particulier aupres des personnes affectés par le projet pour pouvoir se plaindre. </w:t>
      </w:r>
    </w:p>
    <w:p w:rsidR="00284318" w:rsidRDefault="00284318" w:rsidP="0077627C">
      <w:pPr>
        <w:pStyle w:val="Default"/>
        <w:jc w:val="both"/>
        <w:rPr>
          <w:rFonts w:asciiTheme="minorHAnsi" w:eastAsiaTheme="minorEastAsia" w:hAnsiTheme="minorHAnsi" w:cstheme="minorBidi"/>
          <w:color w:val="auto"/>
          <w:sz w:val="22"/>
          <w:szCs w:val="22"/>
        </w:rPr>
      </w:pPr>
    </w:p>
    <w:p w:rsidR="0077627C" w:rsidRDefault="0077627C" w:rsidP="0077627C">
      <w:pPr>
        <w:pStyle w:val="Default"/>
        <w:jc w:val="both"/>
        <w:rPr>
          <w:rFonts w:asciiTheme="minorHAnsi" w:eastAsiaTheme="minorEastAsia" w:hAnsiTheme="minorHAnsi" w:cstheme="minorBidi"/>
          <w:color w:val="auto"/>
          <w:sz w:val="22"/>
          <w:szCs w:val="22"/>
        </w:rPr>
      </w:pPr>
    </w:p>
    <w:p w:rsidR="0077627C" w:rsidRPr="0077627C" w:rsidRDefault="0077627C" w:rsidP="0077627C">
      <w:pPr>
        <w:jc w:val="both"/>
        <w:rPr>
          <w:b/>
          <w:i/>
          <w:u w:val="single"/>
        </w:rPr>
      </w:pPr>
      <w:bookmarkStart w:id="309" w:name="_Toc375311835"/>
      <w:r w:rsidRPr="0077627C">
        <w:rPr>
          <w:b/>
          <w:i/>
          <w:u w:val="single"/>
        </w:rPr>
        <w:t>Mécanismes de résolution amiable</w:t>
      </w:r>
      <w:bookmarkEnd w:id="309"/>
    </w:p>
    <w:p w:rsidR="0077627C" w:rsidRPr="00614C67" w:rsidRDefault="0077627C" w:rsidP="0077627C">
      <w:pPr>
        <w:jc w:val="both"/>
      </w:pPr>
      <w:r w:rsidRPr="00614C67">
        <w:t>Les mécanismes suivants sont proposés pour résoudre les conflits qui peuvent naître en raison du déplacement des populations :</w:t>
      </w:r>
    </w:p>
    <w:p w:rsidR="0077627C" w:rsidRPr="0077627C" w:rsidRDefault="0077627C" w:rsidP="0077627C">
      <w:pPr>
        <w:pStyle w:val="ListParagraph"/>
        <w:numPr>
          <w:ilvl w:val="0"/>
          <w:numId w:val="32"/>
        </w:numPr>
        <w:spacing w:after="0" w:line="240" w:lineRule="auto"/>
        <w:jc w:val="both"/>
        <w:rPr>
          <w:lang w:val="fr-FR"/>
        </w:rPr>
      </w:pPr>
      <w:r w:rsidRPr="00614C67">
        <w:rPr>
          <w:lang w:val="fr-FR"/>
        </w:rPr>
        <w:t>l</w:t>
      </w:r>
      <w:r w:rsidRPr="0077627C">
        <w:rPr>
          <w:lang w:val="fr-FR"/>
        </w:rPr>
        <w:t xml:space="preserve">e premier  niveau de résolution est assuré par </w:t>
      </w:r>
      <w:r w:rsidR="00507B13">
        <w:rPr>
          <w:lang w:val="fr-FR"/>
        </w:rPr>
        <w:t xml:space="preserve">le comité </w:t>
      </w:r>
      <w:r w:rsidR="001B69DD">
        <w:rPr>
          <w:lang w:val="fr-FR"/>
        </w:rPr>
        <w:t xml:space="preserve">local </w:t>
      </w:r>
      <w:r w:rsidR="00507B13">
        <w:rPr>
          <w:lang w:val="fr-FR"/>
        </w:rPr>
        <w:t>de gestion de plainte composé des chefs de village et les notable ;</w:t>
      </w:r>
    </w:p>
    <w:p w:rsidR="0077627C" w:rsidRPr="0077627C" w:rsidRDefault="0077627C" w:rsidP="0077627C">
      <w:pPr>
        <w:pStyle w:val="ListParagraph"/>
        <w:numPr>
          <w:ilvl w:val="0"/>
          <w:numId w:val="32"/>
        </w:numPr>
        <w:spacing w:after="0" w:line="240" w:lineRule="auto"/>
        <w:jc w:val="both"/>
        <w:rPr>
          <w:lang w:val="fr-FR"/>
        </w:rPr>
      </w:pPr>
      <w:r w:rsidRPr="00614C67">
        <w:rPr>
          <w:lang w:val="fr-FR"/>
        </w:rPr>
        <w:t>l</w:t>
      </w:r>
      <w:r w:rsidR="00213C10">
        <w:rPr>
          <w:lang w:val="fr-FR"/>
        </w:rPr>
        <w:t>e deuxième</w:t>
      </w:r>
      <w:r w:rsidRPr="0077627C">
        <w:rPr>
          <w:lang w:val="fr-FR"/>
        </w:rPr>
        <w:t xml:space="preserve"> niveau</w:t>
      </w:r>
      <w:r w:rsidRPr="00614C67">
        <w:rPr>
          <w:lang w:val="fr-FR"/>
        </w:rPr>
        <w:t>,</w:t>
      </w:r>
      <w:r w:rsidRPr="0077627C">
        <w:rPr>
          <w:lang w:val="fr-FR"/>
        </w:rPr>
        <w:t xml:space="preserve"> en cas d'impasse d</w:t>
      </w:r>
      <w:r w:rsidRPr="00614C67">
        <w:rPr>
          <w:lang w:val="fr-FR"/>
        </w:rPr>
        <w:t>es d</w:t>
      </w:r>
      <w:r w:rsidR="00213C10">
        <w:rPr>
          <w:lang w:val="fr-FR"/>
        </w:rPr>
        <w:t>u  premier niveau</w:t>
      </w:r>
      <w:r w:rsidR="00507B13">
        <w:rPr>
          <w:lang w:val="fr-FR"/>
        </w:rPr>
        <w:t xml:space="preserve"> et le comité de la sous prefecture composé du sous prefet, du representant du conseil regional, le responsable de l’education, de la santé, d’un representant des femmes leader, …</w:t>
      </w:r>
    </w:p>
    <w:p w:rsidR="00507B13" w:rsidRDefault="0077627C" w:rsidP="0077627C">
      <w:pPr>
        <w:pStyle w:val="ListParagraph"/>
        <w:numPr>
          <w:ilvl w:val="0"/>
          <w:numId w:val="32"/>
        </w:numPr>
        <w:spacing w:after="0" w:line="240" w:lineRule="auto"/>
        <w:jc w:val="both"/>
        <w:rPr>
          <w:lang w:val="fr-FR"/>
        </w:rPr>
      </w:pPr>
      <w:r w:rsidRPr="00614C67">
        <w:rPr>
          <w:lang w:val="fr-FR"/>
        </w:rPr>
        <w:t>l</w:t>
      </w:r>
      <w:r w:rsidRPr="0077627C">
        <w:rPr>
          <w:lang w:val="fr-FR"/>
        </w:rPr>
        <w:t>e</w:t>
      </w:r>
      <w:r w:rsidR="00507B13">
        <w:rPr>
          <w:lang w:val="fr-FR"/>
        </w:rPr>
        <w:t xml:space="preserve"> troisieme</w:t>
      </w:r>
      <w:r w:rsidRPr="0077627C">
        <w:rPr>
          <w:lang w:val="fr-FR"/>
        </w:rPr>
        <w:t xml:space="preserve"> niveau</w:t>
      </w:r>
      <w:r w:rsidRPr="00614C67">
        <w:rPr>
          <w:lang w:val="fr-FR"/>
        </w:rPr>
        <w:t>,</w:t>
      </w:r>
      <w:r w:rsidRPr="0077627C">
        <w:rPr>
          <w:lang w:val="fr-FR"/>
        </w:rPr>
        <w:t xml:space="preserve"> en cas d'échec du</w:t>
      </w:r>
      <w:r w:rsidR="00507B13">
        <w:rPr>
          <w:lang w:val="fr-FR"/>
        </w:rPr>
        <w:t xml:space="preserve"> deuxieme </w:t>
      </w:r>
      <w:r w:rsidRPr="0077627C">
        <w:rPr>
          <w:lang w:val="fr-FR"/>
        </w:rPr>
        <w:t xml:space="preserve"> </w:t>
      </w:r>
      <w:r w:rsidR="00507B13">
        <w:rPr>
          <w:lang w:val="fr-FR"/>
        </w:rPr>
        <w:t>est le comité regional co presidé par le President du conseil regional et le prefet de la région, le medecin en chef, le directeur de l’education national, etc…</w:t>
      </w:r>
    </w:p>
    <w:p w:rsidR="0077627C" w:rsidRPr="0077627C" w:rsidRDefault="00507B13" w:rsidP="0077627C">
      <w:pPr>
        <w:pStyle w:val="ListParagraph"/>
        <w:numPr>
          <w:ilvl w:val="0"/>
          <w:numId w:val="32"/>
        </w:numPr>
        <w:spacing w:after="0" w:line="240" w:lineRule="auto"/>
        <w:jc w:val="both"/>
        <w:rPr>
          <w:lang w:val="fr-FR"/>
        </w:rPr>
      </w:pPr>
      <w:r>
        <w:rPr>
          <w:lang w:val="fr-FR"/>
        </w:rPr>
        <w:t>le quatrieme et dernier recours est l’</w:t>
      </w:r>
      <w:r w:rsidR="0077627C" w:rsidRPr="0077627C">
        <w:rPr>
          <w:lang w:val="fr-FR"/>
        </w:rPr>
        <w:t xml:space="preserve"> interve</w:t>
      </w:r>
      <w:r>
        <w:rPr>
          <w:lang w:val="fr-FR"/>
        </w:rPr>
        <w:t xml:space="preserve">ntion de </w:t>
      </w:r>
      <w:r w:rsidR="0077627C" w:rsidRPr="0077627C">
        <w:rPr>
          <w:lang w:val="fr-FR"/>
        </w:rPr>
        <w:t xml:space="preserve"> </w:t>
      </w:r>
      <w:r w:rsidR="0077627C" w:rsidRPr="00614C67">
        <w:rPr>
          <w:lang w:val="fr-FR"/>
        </w:rPr>
        <w:t>la justice</w:t>
      </w:r>
      <w:r w:rsidR="0077627C" w:rsidRPr="0077627C">
        <w:rPr>
          <w:lang w:val="fr-FR"/>
        </w:rPr>
        <w:t>.</w:t>
      </w:r>
    </w:p>
    <w:p w:rsidR="0077627C" w:rsidRDefault="0077627C" w:rsidP="0077627C">
      <w:pPr>
        <w:pStyle w:val="Default"/>
        <w:jc w:val="both"/>
        <w:rPr>
          <w:rFonts w:asciiTheme="minorHAnsi" w:eastAsiaTheme="minorEastAsia" w:hAnsiTheme="minorHAnsi" w:cstheme="minorBidi"/>
          <w:color w:val="auto"/>
          <w:sz w:val="22"/>
          <w:szCs w:val="22"/>
        </w:rPr>
      </w:pPr>
    </w:p>
    <w:p w:rsidR="0077627C" w:rsidRPr="0077627C" w:rsidRDefault="0077627C" w:rsidP="0077627C">
      <w:pPr>
        <w:pStyle w:val="Default"/>
        <w:jc w:val="both"/>
        <w:rPr>
          <w:rFonts w:asciiTheme="minorHAnsi" w:eastAsiaTheme="minorEastAsia" w:hAnsiTheme="minorHAnsi" w:cstheme="minorBidi"/>
          <w:color w:val="auto"/>
          <w:sz w:val="22"/>
          <w:szCs w:val="22"/>
        </w:rPr>
      </w:pPr>
    </w:p>
    <w:p w:rsidR="005C4763" w:rsidRPr="00C07CDB" w:rsidRDefault="005C4763" w:rsidP="005C4763">
      <w:pPr>
        <w:jc w:val="both"/>
        <w:rPr>
          <w:b/>
          <w:i/>
          <w:u w:val="single"/>
        </w:rPr>
      </w:pPr>
      <w:r w:rsidRPr="00C07CDB">
        <w:rPr>
          <w:b/>
          <w:i/>
          <w:u w:val="single"/>
        </w:rPr>
        <w:t>Enregistrement des plaintes</w:t>
      </w:r>
      <w:bookmarkEnd w:id="308"/>
      <w:r w:rsidRPr="00C07CDB">
        <w:rPr>
          <w:b/>
          <w:i/>
          <w:u w:val="single"/>
        </w:rPr>
        <w:t>/griefs</w:t>
      </w:r>
    </w:p>
    <w:p w:rsidR="00972217" w:rsidRDefault="00972217" w:rsidP="00D65B79">
      <w:pPr>
        <w:pStyle w:val="ListParagraph"/>
        <w:numPr>
          <w:ilvl w:val="0"/>
          <w:numId w:val="33"/>
        </w:numPr>
        <w:spacing w:after="0" w:line="240" w:lineRule="auto"/>
        <w:contextualSpacing w:val="0"/>
        <w:jc w:val="both"/>
        <w:rPr>
          <w:lang w:val="fr-FR"/>
        </w:rPr>
      </w:pPr>
      <w:r>
        <w:rPr>
          <w:lang w:val="fr-FR"/>
        </w:rPr>
        <w:t xml:space="preserve">Au niveau de chefs lieux de </w:t>
      </w:r>
      <w:r w:rsidR="001B69DD">
        <w:rPr>
          <w:lang w:val="fr-FR"/>
        </w:rPr>
        <w:t>région</w:t>
      </w:r>
      <w:r>
        <w:rPr>
          <w:lang w:val="fr-FR"/>
        </w:rPr>
        <w:t xml:space="preserve"> de l’</w:t>
      </w:r>
      <w:r w:rsidR="001B69DD">
        <w:rPr>
          <w:lang w:val="fr-FR"/>
        </w:rPr>
        <w:t>intérieur</w:t>
      </w:r>
      <w:r>
        <w:rPr>
          <w:lang w:val="fr-FR"/>
        </w:rPr>
        <w:t>, le guichet social sera le lieu d’accueil et d’</w:t>
      </w:r>
      <w:r w:rsidR="001B69DD">
        <w:rPr>
          <w:lang w:val="fr-FR"/>
        </w:rPr>
        <w:t>enregistrement</w:t>
      </w:r>
      <w:r>
        <w:rPr>
          <w:lang w:val="fr-FR"/>
        </w:rPr>
        <w:t xml:space="preserve"> des plaintes. Il existe un guichet social dans chaque </w:t>
      </w:r>
      <w:r w:rsidR="001B69DD">
        <w:rPr>
          <w:lang w:val="fr-FR"/>
        </w:rPr>
        <w:t>région</w:t>
      </w:r>
      <w:r>
        <w:rPr>
          <w:lang w:val="fr-FR"/>
        </w:rPr>
        <w:t xml:space="preserve"> de l’interieur. Au sein de chaque guichet il y a au moins deux assistants sociaux </w:t>
      </w:r>
      <w:r w:rsidR="00647BAB">
        <w:rPr>
          <w:lang w:val="fr-FR"/>
        </w:rPr>
        <w:t>disponibles</w:t>
      </w:r>
      <w:r>
        <w:rPr>
          <w:lang w:val="fr-FR"/>
        </w:rPr>
        <w:t xml:space="preserve"> pour l’accueil et l’enregistrement des plaintes. Ces assistants sociaux utilisent </w:t>
      </w:r>
      <w:r w:rsidR="001B69DD">
        <w:rPr>
          <w:lang w:val="fr-FR"/>
        </w:rPr>
        <w:t xml:space="preserve">le MIS des programmes pour l’enregistrement des plaintes ; </w:t>
      </w:r>
    </w:p>
    <w:p w:rsidR="00D65B79" w:rsidRDefault="005C4763" w:rsidP="00D65B79">
      <w:pPr>
        <w:pStyle w:val="ListParagraph"/>
        <w:numPr>
          <w:ilvl w:val="0"/>
          <w:numId w:val="33"/>
        </w:numPr>
        <w:spacing w:after="0" w:line="240" w:lineRule="auto"/>
        <w:contextualSpacing w:val="0"/>
        <w:jc w:val="both"/>
        <w:rPr>
          <w:lang w:val="fr-FR"/>
        </w:rPr>
      </w:pPr>
      <w:r w:rsidRPr="00956409">
        <w:rPr>
          <w:lang w:val="fr-FR"/>
        </w:rPr>
        <w:t>Au niveau  de zones ciblées par les investissements du projet</w:t>
      </w:r>
      <w:r w:rsidR="001B69DD">
        <w:rPr>
          <w:lang w:val="fr-FR"/>
        </w:rPr>
        <w:t xml:space="preserve"> dans les zones rurales</w:t>
      </w:r>
      <w:r w:rsidRPr="00956409">
        <w:rPr>
          <w:lang w:val="fr-FR"/>
        </w:rPr>
        <w:t xml:space="preserve">, il sera déposé un registre de plainte au niveau </w:t>
      </w:r>
      <w:r w:rsidR="001B69DD">
        <w:rPr>
          <w:lang w:val="fr-FR"/>
        </w:rPr>
        <w:t>du comité de gestion des plaintes</w:t>
      </w:r>
      <w:r w:rsidRPr="00956409">
        <w:rPr>
          <w:lang w:val="fr-FR"/>
        </w:rPr>
        <w:t xml:space="preserve">. </w:t>
      </w:r>
      <w:r w:rsidR="0077627C" w:rsidRPr="00213C10">
        <w:rPr>
          <w:lang w:val="fr-FR"/>
        </w:rPr>
        <w:t>Après le démarrage effectif du projet, chaque PAP se sentant lés</w:t>
      </w:r>
      <w:r w:rsidR="00213C10">
        <w:rPr>
          <w:lang w:val="fr-FR"/>
        </w:rPr>
        <w:t>é</w:t>
      </w:r>
      <w:r w:rsidR="00213C10" w:rsidRPr="00213C10">
        <w:rPr>
          <w:lang w:val="fr-FR"/>
        </w:rPr>
        <w:t>e</w:t>
      </w:r>
      <w:r w:rsidR="0077627C" w:rsidRPr="00213C10">
        <w:rPr>
          <w:lang w:val="fr-FR"/>
        </w:rPr>
        <w:t xml:space="preserve"> par le projet pourra reporter sa plainte dans le registre. </w:t>
      </w:r>
      <w:r w:rsidR="001B69DD">
        <w:rPr>
          <w:lang w:val="fr-FR"/>
        </w:rPr>
        <w:t xml:space="preserve">Le comité de gestionde plaintes pourra se reunion une fois par semaine </w:t>
      </w:r>
      <w:r w:rsidR="001B69DD" w:rsidRPr="00D65B79">
        <w:rPr>
          <w:lang w:val="fr-FR"/>
        </w:rPr>
        <w:t>pour statuer sur le conflit dans u</w:t>
      </w:r>
      <w:r w:rsidR="001B69DD">
        <w:rPr>
          <w:lang w:val="fr-FR"/>
        </w:rPr>
        <w:t>n délai  ne dépassant pas une (48 heure</w:t>
      </w:r>
      <w:r w:rsidR="001B69DD" w:rsidRPr="00D65B79">
        <w:rPr>
          <w:lang w:val="fr-FR"/>
        </w:rPr>
        <w:t>)</w:t>
      </w:r>
      <w:r w:rsidR="00D65B79" w:rsidRPr="00D65B79">
        <w:rPr>
          <w:lang w:val="fr-FR"/>
        </w:rPr>
        <w:t xml:space="preserve"> (composé </w:t>
      </w:r>
      <w:r w:rsidR="00D65B79">
        <w:rPr>
          <w:lang w:val="fr-FR"/>
        </w:rPr>
        <w:t xml:space="preserve">du chef de village et </w:t>
      </w:r>
      <w:r w:rsidR="00D65B79" w:rsidRPr="00D65B79">
        <w:rPr>
          <w:lang w:val="fr-FR"/>
        </w:rPr>
        <w:t>d</w:t>
      </w:r>
      <w:r w:rsidR="00D65B79" w:rsidRPr="00614C67">
        <w:rPr>
          <w:lang w:val="fr-FR"/>
        </w:rPr>
        <w:t xml:space="preserve">es notables </w:t>
      </w:r>
      <w:r w:rsidR="00D65B79" w:rsidRPr="00D65B79">
        <w:rPr>
          <w:lang w:val="fr-FR"/>
        </w:rPr>
        <w:t xml:space="preserve">et </w:t>
      </w:r>
      <w:r w:rsidR="00D65B79" w:rsidRPr="00614C67">
        <w:rPr>
          <w:lang w:val="fr-FR"/>
        </w:rPr>
        <w:t xml:space="preserve">de </w:t>
      </w:r>
      <w:r w:rsidR="00D65B79" w:rsidRPr="00D65B79">
        <w:rPr>
          <w:lang w:val="fr-FR"/>
        </w:rPr>
        <w:t>toute autre personne jugée nécessaire</w:t>
      </w:r>
      <w:r w:rsidR="00213C10">
        <w:rPr>
          <w:lang w:val="fr-FR"/>
        </w:rPr>
        <w:t xml:space="preserve"> pour résoudre la plainte</w:t>
      </w:r>
      <w:r w:rsidR="00D65B79" w:rsidRPr="00D65B79">
        <w:rPr>
          <w:lang w:val="fr-FR"/>
        </w:rPr>
        <w:t>)</w:t>
      </w:r>
      <w:r w:rsidR="001B69DD">
        <w:rPr>
          <w:lang w:val="fr-FR"/>
        </w:rPr>
        <w:t xml:space="preserve">. </w:t>
      </w:r>
      <w:r w:rsidR="00D65B79" w:rsidRPr="00D65B79">
        <w:rPr>
          <w:lang w:val="fr-FR"/>
        </w:rPr>
        <w:t> ;</w:t>
      </w:r>
    </w:p>
    <w:p w:rsidR="00D65B79" w:rsidRPr="00D65B79" w:rsidRDefault="00D65B79" w:rsidP="00D65B79">
      <w:pPr>
        <w:pStyle w:val="ListParagraph"/>
        <w:numPr>
          <w:ilvl w:val="0"/>
          <w:numId w:val="33"/>
        </w:numPr>
        <w:spacing w:after="0" w:line="240" w:lineRule="auto"/>
        <w:contextualSpacing w:val="0"/>
        <w:jc w:val="both"/>
        <w:rPr>
          <w:lang w:val="fr-FR"/>
        </w:rPr>
      </w:pPr>
      <w:r w:rsidRPr="00D65B79">
        <w:rPr>
          <w:lang w:val="fr-FR"/>
        </w:rPr>
        <w:t>Ce comité restreint convoque la PAP et le</w:t>
      </w:r>
      <w:r>
        <w:rPr>
          <w:lang w:val="fr-FR"/>
        </w:rPr>
        <w:t xml:space="preserve"> représentant du projet pour </w:t>
      </w:r>
      <w:r w:rsidRPr="00D65B79">
        <w:rPr>
          <w:lang w:val="fr-FR"/>
        </w:rPr>
        <w:t xml:space="preserve"> entendre</w:t>
      </w:r>
      <w:r>
        <w:rPr>
          <w:lang w:val="fr-FR"/>
        </w:rPr>
        <w:t xml:space="preserve"> leur version des faits </w:t>
      </w:r>
      <w:r w:rsidRPr="00D65B79">
        <w:rPr>
          <w:lang w:val="fr-FR"/>
        </w:rPr>
        <w:t> et tente</w:t>
      </w:r>
      <w:r>
        <w:rPr>
          <w:lang w:val="fr-FR"/>
        </w:rPr>
        <w:t>r</w:t>
      </w:r>
      <w:r w:rsidRPr="00D65B79">
        <w:rPr>
          <w:lang w:val="fr-FR"/>
        </w:rPr>
        <w:t xml:space="preserve"> une résolution à l’amiable. </w:t>
      </w:r>
      <w:r>
        <w:rPr>
          <w:lang w:val="fr-FR"/>
        </w:rPr>
        <w:t xml:space="preserve">Le comité veillera à ce que le processus de </w:t>
      </w:r>
      <w:r w:rsidRPr="00D65B79">
        <w:rPr>
          <w:lang w:val="fr-FR"/>
        </w:rPr>
        <w:t xml:space="preserve">réinstallation soit bien mené par le projet dans la localité. Un modèle d’enregistrement des plaintes est joint en </w:t>
      </w:r>
      <w:r w:rsidRPr="00D65B79">
        <w:rPr>
          <w:b/>
          <w:i/>
          <w:lang w:val="fr-FR"/>
        </w:rPr>
        <w:t>Annexe 4</w:t>
      </w:r>
      <w:r w:rsidRPr="00D65B79">
        <w:rPr>
          <w:lang w:val="fr-FR"/>
        </w:rPr>
        <w:t xml:space="preserve"> et qui sera utilisé par le projet.</w:t>
      </w:r>
    </w:p>
    <w:p w:rsidR="00213C10" w:rsidRDefault="00D65B79" w:rsidP="00213C10">
      <w:pPr>
        <w:pStyle w:val="ListParagraph"/>
        <w:numPr>
          <w:ilvl w:val="0"/>
          <w:numId w:val="33"/>
        </w:numPr>
        <w:spacing w:after="0" w:line="240" w:lineRule="auto"/>
        <w:contextualSpacing w:val="0"/>
        <w:jc w:val="both"/>
        <w:rPr>
          <w:lang w:val="fr-FR"/>
        </w:rPr>
      </w:pPr>
      <w:r w:rsidRPr="00D65B79">
        <w:rPr>
          <w:lang w:val="fr-FR"/>
        </w:rPr>
        <w:t xml:space="preserve">Si la tentative de résolution à l’amiable n’aboutit pas, ou si une partie n’est pas satisfaite du verdict rendu par  le </w:t>
      </w:r>
      <w:r>
        <w:rPr>
          <w:lang w:val="fr-FR"/>
        </w:rPr>
        <w:t>comité</w:t>
      </w:r>
      <w:r w:rsidRPr="00614C67">
        <w:rPr>
          <w:lang w:val="fr-FR"/>
        </w:rPr>
        <w:t>,</w:t>
      </w:r>
      <w:r w:rsidRPr="00D65B79">
        <w:rPr>
          <w:lang w:val="fr-FR"/>
        </w:rPr>
        <w:t xml:space="preserve"> le plaignant peut faire appel auprès de  l’Autorité administrative</w:t>
      </w:r>
      <w:r w:rsidRPr="00614C67">
        <w:rPr>
          <w:lang w:val="fr-FR"/>
        </w:rPr>
        <w:t xml:space="preserve"> (</w:t>
      </w:r>
      <w:r w:rsidR="00213C10" w:rsidRPr="00614C67">
        <w:rPr>
          <w:lang w:val="fr-FR"/>
        </w:rPr>
        <w:t>Sous-préfet</w:t>
      </w:r>
      <w:r w:rsidRPr="00614C67">
        <w:rPr>
          <w:lang w:val="fr-FR"/>
        </w:rPr>
        <w:t xml:space="preserve"> ou Préfet de la localité)</w:t>
      </w:r>
      <w:r w:rsidRPr="00D65B79">
        <w:rPr>
          <w:lang w:val="fr-FR"/>
        </w:rPr>
        <w:t xml:space="preserve"> pour une seconde tentative. </w:t>
      </w:r>
    </w:p>
    <w:p w:rsidR="00D65B79" w:rsidRPr="00213C10" w:rsidRDefault="00D65B79" w:rsidP="00213C10">
      <w:pPr>
        <w:pStyle w:val="ListParagraph"/>
        <w:numPr>
          <w:ilvl w:val="0"/>
          <w:numId w:val="33"/>
        </w:numPr>
        <w:spacing w:after="0" w:line="240" w:lineRule="auto"/>
        <w:contextualSpacing w:val="0"/>
        <w:jc w:val="both"/>
        <w:rPr>
          <w:lang w:val="fr-FR"/>
        </w:rPr>
      </w:pPr>
      <w:r w:rsidRPr="00213C10">
        <w:rPr>
          <w:lang w:val="fr-FR"/>
        </w:rPr>
        <w:t xml:space="preserve">En cas d’échec de règlement par le </w:t>
      </w:r>
      <w:r w:rsidR="00164BA2" w:rsidRPr="00213C10">
        <w:rPr>
          <w:lang w:val="fr-FR"/>
        </w:rPr>
        <w:t>Sous-préfet</w:t>
      </w:r>
      <w:r w:rsidRPr="00213C10">
        <w:rPr>
          <w:lang w:val="fr-FR"/>
        </w:rPr>
        <w:t xml:space="preserve"> ou le Préfet, le différend est soumis à la justice.</w:t>
      </w:r>
    </w:p>
    <w:p w:rsidR="00D65B79" w:rsidRPr="00D65B79" w:rsidRDefault="00D65B79" w:rsidP="00213C10">
      <w:pPr>
        <w:pStyle w:val="ListParagraph"/>
        <w:spacing w:after="0" w:line="240" w:lineRule="auto"/>
        <w:contextualSpacing w:val="0"/>
        <w:jc w:val="both"/>
        <w:rPr>
          <w:lang w:val="fr-FR"/>
        </w:rPr>
      </w:pPr>
    </w:p>
    <w:p w:rsidR="00D65B79" w:rsidRDefault="00D65B79" w:rsidP="005C4763">
      <w:pPr>
        <w:jc w:val="both"/>
      </w:pPr>
    </w:p>
    <w:p w:rsidR="00213C10" w:rsidRDefault="00213C10" w:rsidP="005C4763">
      <w:pPr>
        <w:jc w:val="both"/>
        <w:rPr>
          <w:u w:val="single"/>
        </w:rPr>
      </w:pPr>
    </w:p>
    <w:p w:rsidR="00CA7360" w:rsidRDefault="00213C10" w:rsidP="005C4763">
      <w:pPr>
        <w:jc w:val="both"/>
      </w:pPr>
      <w:r w:rsidRPr="00B629A5">
        <w:rPr>
          <w:b/>
          <w:i/>
          <w:u w:val="single"/>
        </w:rPr>
        <w:t>Le principe de sélection du comité</w:t>
      </w:r>
      <w:r w:rsidR="009F574B">
        <w:t>Pour</w:t>
      </w:r>
      <w:r w:rsidR="001B69DD">
        <w:t xml:space="preserve"> s’aligner avec le dispositif insitutitionnel du PNSF, dans le cadre du PITCH, </w:t>
      </w:r>
      <w:r w:rsidR="00CA7360">
        <w:t>plusieurs comités seront constitués :</w:t>
      </w:r>
    </w:p>
    <w:p w:rsidR="0061459D" w:rsidRPr="00A6478A" w:rsidRDefault="00B76F63">
      <w:pPr>
        <w:pStyle w:val="ListParagraph"/>
        <w:numPr>
          <w:ilvl w:val="0"/>
          <w:numId w:val="43"/>
        </w:numPr>
        <w:jc w:val="both"/>
        <w:rPr>
          <w:lang w:val="fr-FR"/>
        </w:rPr>
      </w:pPr>
      <w:r w:rsidRPr="00B76F63">
        <w:rPr>
          <w:lang w:val="fr-FR"/>
        </w:rPr>
        <w:t>Comité regional au niveau d</w:t>
      </w:r>
      <w:r w:rsidR="00CA7360">
        <w:rPr>
          <w:lang w:val="fr-FR"/>
        </w:rPr>
        <w:t xml:space="preserve">e  chaque régional </w:t>
      </w:r>
    </w:p>
    <w:p w:rsidR="0061459D" w:rsidRDefault="00B76F63">
      <w:pPr>
        <w:pStyle w:val="ListParagraph"/>
        <w:numPr>
          <w:ilvl w:val="0"/>
          <w:numId w:val="43"/>
        </w:numPr>
        <w:jc w:val="both"/>
      </w:pPr>
      <w:r w:rsidRPr="00B76F63">
        <w:rPr>
          <w:lang w:val="fr-FR"/>
        </w:rPr>
        <w:t>C</w:t>
      </w:r>
      <w:r w:rsidR="00CA7360">
        <w:rPr>
          <w:lang w:val="fr-FR"/>
        </w:rPr>
        <w:t xml:space="preserve">omité de la sous </w:t>
      </w:r>
      <w:r w:rsidR="009F574B">
        <w:rPr>
          <w:lang w:val="fr-FR"/>
        </w:rPr>
        <w:t>préfecture</w:t>
      </w:r>
      <w:r w:rsidR="00CA7360">
        <w:rPr>
          <w:lang w:val="fr-FR"/>
        </w:rPr>
        <w:t xml:space="preserve"> </w:t>
      </w:r>
    </w:p>
    <w:p w:rsidR="0061459D" w:rsidRPr="00A6478A" w:rsidRDefault="00CA7360">
      <w:pPr>
        <w:pStyle w:val="ListParagraph"/>
        <w:numPr>
          <w:ilvl w:val="0"/>
          <w:numId w:val="43"/>
        </w:numPr>
        <w:jc w:val="both"/>
        <w:rPr>
          <w:lang w:val="fr-FR"/>
        </w:rPr>
      </w:pPr>
      <w:r>
        <w:rPr>
          <w:lang w:val="fr-FR"/>
        </w:rPr>
        <w:t xml:space="preserve">Au sein de chaque localité, deux comités locaux seront constitués, un comité de ciblage et un comité de plainte. </w:t>
      </w:r>
    </w:p>
    <w:p w:rsidR="00B425EB" w:rsidRDefault="00B425EB" w:rsidP="005C4763">
      <w:pPr>
        <w:jc w:val="both"/>
      </w:pPr>
      <w:r>
        <w:t xml:space="preserve">La résolution et le traitement de plainte sera par niveau.  Si le premier niveau ne pourra pas conclure la plainte, elle sera transmis au niveau superieur et ainsi de suite. </w:t>
      </w:r>
    </w:p>
    <w:p w:rsidR="005C4763" w:rsidRPr="00176E24" w:rsidRDefault="005C4763" w:rsidP="005C4763">
      <w:pPr>
        <w:jc w:val="both"/>
        <w:rPr>
          <w:b/>
          <w:i/>
          <w:u w:val="single"/>
        </w:rPr>
      </w:pPr>
      <w:r w:rsidRPr="00176E24">
        <w:rPr>
          <w:b/>
          <w:i/>
          <w:u w:val="single"/>
        </w:rPr>
        <w:t>Mécanisme de résolution à l'amiable des griefs</w:t>
      </w:r>
    </w:p>
    <w:p w:rsidR="005C4763" w:rsidRDefault="005C4763" w:rsidP="005C4763">
      <w:bookmarkStart w:id="310" w:name="_Toc110792322"/>
      <w:r w:rsidRPr="001A4949">
        <w:t>Les mécanismes suivants sont proposés pour résoudre les conflits qui peuvent naître en raison du déplacement des populations : (i) toute personne se</w:t>
      </w:r>
      <w:r>
        <w:t xml:space="preserve"> sentant lésée par le processus </w:t>
      </w:r>
      <w:r w:rsidRPr="001A4949">
        <w:t xml:space="preserve">d’évaluation/indemnisation </w:t>
      </w:r>
      <w:r w:rsidR="001B69DD" w:rsidRPr="001A4949">
        <w:t>devront</w:t>
      </w:r>
      <w:r w:rsidRPr="001A4949">
        <w:t xml:space="preserve"> déposer</w:t>
      </w:r>
      <w:r>
        <w:t xml:space="preserve"> une requête </w:t>
      </w:r>
      <w:r w:rsidRPr="001A4949">
        <w:t xml:space="preserve"> dans sa localité</w:t>
      </w:r>
      <w:r w:rsidR="00B425EB">
        <w:t xml:space="preserve"> aupres du comité local de gestion de plainte</w:t>
      </w:r>
      <w:r>
        <w:t xml:space="preserve">. </w:t>
      </w:r>
      <w:r w:rsidRPr="00176E24">
        <w:t>Si le litige n’est pas</w:t>
      </w:r>
      <w:r>
        <w:t xml:space="preserve"> réglé, il est fait recours au </w:t>
      </w:r>
      <w:r w:rsidR="00B425EB">
        <w:t>niveau du comité de la sous prefecture présidé par le sous prefecture</w:t>
      </w:r>
      <w:r w:rsidRPr="00176E24">
        <w:t xml:space="preserve">; si le différend persiste, il est fait recours </w:t>
      </w:r>
      <w:r w:rsidR="00B425EB">
        <w:t xml:space="preserve">au comité regional co presidé par le prefet et le president du conseil regional,  </w:t>
      </w:r>
      <w:r w:rsidRPr="00176E24">
        <w:t xml:space="preserve">cette voie de recours (recours gracieux préalable) est à encourager et à soutenir très fortement ; (ii) si le requérant n’est pas satisfait, il peut saisir la justice. </w:t>
      </w:r>
    </w:p>
    <w:p w:rsidR="00213C10" w:rsidRPr="00614C67" w:rsidRDefault="00213C10" w:rsidP="00213C10">
      <w:pPr>
        <w:pStyle w:val="Default"/>
        <w:jc w:val="both"/>
        <w:rPr>
          <w:rFonts w:ascii="Times New Roman" w:hAnsi="Times New Roman" w:cs="Times New Roman"/>
          <w:b/>
          <w:i/>
          <w:sz w:val="22"/>
          <w:szCs w:val="22"/>
        </w:rPr>
      </w:pPr>
      <w:r w:rsidRPr="00614C67">
        <w:rPr>
          <w:rFonts w:ascii="Times New Roman" w:hAnsi="Times New Roman" w:cs="Times New Roman"/>
          <w:b/>
          <w:i/>
          <w:sz w:val="22"/>
          <w:szCs w:val="22"/>
        </w:rPr>
        <w:t>Dispositions administratives et recours à la justice</w:t>
      </w:r>
    </w:p>
    <w:p w:rsidR="00213C10" w:rsidRPr="00614C67" w:rsidRDefault="00213C10" w:rsidP="00213C10">
      <w:pPr>
        <w:jc w:val="both"/>
      </w:pPr>
      <w:r w:rsidRPr="00614C67">
        <w:t xml:space="preserve">Le recours à la justice est possible en cas de l’échec de la voie amiable. Si le requérant n’est pas satisfait, il peut saisir la justice à travers le tribunal régional. Toutefois, c’est une voie à suivre en dernier recours, tant bien même que souvent cette voie  n’est pas recommandée pour le projet car pouvant constituer une voie de blocage et de retard des activités. </w:t>
      </w:r>
    </w:p>
    <w:p w:rsidR="00213C10" w:rsidRPr="00614C67" w:rsidRDefault="00213C10" w:rsidP="00213C10">
      <w:pPr>
        <w:jc w:val="both"/>
        <w:rPr>
          <w:b/>
          <w:i/>
        </w:rPr>
      </w:pPr>
      <w:r w:rsidRPr="00614C67">
        <w:rPr>
          <w:b/>
          <w:i/>
        </w:rPr>
        <w:t>Suivi externe du mécanisme de gestion des conflits</w:t>
      </w:r>
    </w:p>
    <w:p w:rsidR="00213C10" w:rsidRPr="00614C67" w:rsidRDefault="00213C10" w:rsidP="00213C10">
      <w:pPr>
        <w:jc w:val="both"/>
      </w:pPr>
      <w:r w:rsidRPr="00614C67">
        <w:t>Le suivi externe du mécanisme de gestion des conflits sera assuré par</w:t>
      </w:r>
      <w:r w:rsidR="001B69DD">
        <w:t xml:space="preserve"> le SEAS </w:t>
      </w:r>
      <w:r w:rsidRPr="00614C67">
        <w:t xml:space="preserve"> </w:t>
      </w:r>
      <w:r w:rsidR="001B69DD">
        <w:t xml:space="preserve">et l’ADDS </w:t>
      </w:r>
      <w:r>
        <w:t xml:space="preserve">dans le cadre du suivi de la mise en œuvre du CPR et du PAR. </w:t>
      </w:r>
    </w:p>
    <w:bookmarkEnd w:id="304"/>
    <w:bookmarkEnd w:id="310"/>
    <w:p w:rsidR="006B6949" w:rsidRPr="00176E24" w:rsidRDefault="006B6949" w:rsidP="00CB775C">
      <w:pPr>
        <w:jc w:val="both"/>
      </w:pPr>
    </w:p>
    <w:p w:rsidR="00554708" w:rsidRPr="00C9699A" w:rsidRDefault="00554708" w:rsidP="00B96C1C">
      <w:pPr>
        <w:pStyle w:val="Heading1"/>
        <w:numPr>
          <w:ilvl w:val="0"/>
          <w:numId w:val="20"/>
        </w:numPr>
        <w:rPr>
          <w:sz w:val="24"/>
        </w:rPr>
      </w:pPr>
      <w:bookmarkStart w:id="311" w:name="_Toc462070318"/>
      <w:bookmarkStart w:id="312" w:name="_Toc462158668"/>
      <w:bookmarkStart w:id="313" w:name="_Toc462495659"/>
      <w:bookmarkStart w:id="314" w:name="_Toc536106687"/>
      <w:r w:rsidRPr="00C9699A">
        <w:rPr>
          <w:sz w:val="24"/>
        </w:rPr>
        <w:t>MODALITES INSTITUTIONNELLES DE MISE EN ŒUVRE DU CPR</w:t>
      </w:r>
      <w:bookmarkEnd w:id="311"/>
      <w:bookmarkEnd w:id="312"/>
      <w:bookmarkEnd w:id="313"/>
      <w:bookmarkEnd w:id="314"/>
    </w:p>
    <w:p w:rsidR="00554708" w:rsidRPr="00176E24" w:rsidRDefault="00554708" w:rsidP="00554708">
      <w:pPr>
        <w:rPr>
          <w:b/>
        </w:rPr>
      </w:pPr>
    </w:p>
    <w:p w:rsidR="00554708" w:rsidRPr="00554708" w:rsidRDefault="00554708" w:rsidP="00B96C1C">
      <w:pPr>
        <w:pStyle w:val="Heading2"/>
        <w:numPr>
          <w:ilvl w:val="1"/>
          <w:numId w:val="24"/>
        </w:numPr>
        <w:rPr>
          <w:sz w:val="24"/>
          <w:szCs w:val="24"/>
        </w:rPr>
      </w:pPr>
      <w:bookmarkStart w:id="315" w:name="_Toc291145172"/>
      <w:bookmarkStart w:id="316" w:name="_Toc462070319"/>
      <w:bookmarkStart w:id="317" w:name="_Toc462495660"/>
      <w:bookmarkStart w:id="318" w:name="_Toc536106688"/>
      <w:r w:rsidRPr="00554708">
        <w:rPr>
          <w:sz w:val="24"/>
          <w:szCs w:val="24"/>
        </w:rPr>
        <w:t>Responsabilités de l’entité chargée de l’exécution du projet</w:t>
      </w:r>
      <w:bookmarkEnd w:id="315"/>
      <w:bookmarkEnd w:id="316"/>
      <w:bookmarkEnd w:id="317"/>
      <w:bookmarkEnd w:id="318"/>
    </w:p>
    <w:p w:rsidR="00554708" w:rsidRPr="00176E24" w:rsidRDefault="00554708" w:rsidP="00554708"/>
    <w:p w:rsidR="007710B1" w:rsidRPr="00CE71A5" w:rsidRDefault="007710B1" w:rsidP="007710B1">
      <w:pPr>
        <w:rPr>
          <w:rFonts w:cstheme="minorHAnsi"/>
        </w:rPr>
      </w:pPr>
      <w:r w:rsidRPr="00E821D7">
        <w:rPr>
          <w:rFonts w:eastAsia="Times New Roman" w:cstheme="minorHAnsi"/>
          <w:color w:val="222222"/>
        </w:rPr>
        <w:t xml:space="preserve">L'agence d'exécution du projet, SEAS, n'a pas la capacité préalable de préparer des instruments de sauvegarde ou de mettre en œuvre des mesures d'atténuation des </w:t>
      </w:r>
      <w:r w:rsidRPr="00CE71A5">
        <w:rPr>
          <w:rFonts w:eastAsia="Times New Roman" w:cstheme="minorHAnsi"/>
          <w:color w:val="222222"/>
        </w:rPr>
        <w:t>sauvegardes</w:t>
      </w:r>
      <w:r w:rsidRPr="00E821D7">
        <w:rPr>
          <w:rFonts w:eastAsia="Times New Roman" w:cstheme="minorHAnsi"/>
          <w:color w:val="222222"/>
        </w:rPr>
        <w:t xml:space="preserve"> environnementales ou sociales. Pour remédier à cette lacune, SEAS sera </w:t>
      </w:r>
      <w:r w:rsidRPr="00CE71A5">
        <w:rPr>
          <w:rFonts w:eastAsia="Times New Roman" w:cstheme="minorHAnsi"/>
          <w:color w:val="222222"/>
        </w:rPr>
        <w:t>appuyer</w:t>
      </w:r>
      <w:r w:rsidRPr="00E821D7">
        <w:rPr>
          <w:rFonts w:eastAsia="Times New Roman" w:cstheme="minorHAnsi"/>
          <w:color w:val="222222"/>
        </w:rPr>
        <w:t xml:space="preserve"> par ADDS en tant que consultant institutionnel et </w:t>
      </w:r>
      <w:r w:rsidRPr="00CE71A5">
        <w:rPr>
          <w:rFonts w:eastAsia="Times New Roman" w:cstheme="minorHAnsi"/>
          <w:color w:val="222222"/>
        </w:rPr>
        <w:t xml:space="preserve">qui </w:t>
      </w:r>
      <w:r w:rsidRPr="00E821D7">
        <w:rPr>
          <w:rFonts w:eastAsia="Times New Roman" w:cstheme="minorHAnsi"/>
          <w:color w:val="222222"/>
        </w:rPr>
        <w:t xml:space="preserve">veillera </w:t>
      </w:r>
      <w:r w:rsidRPr="00CE71A5">
        <w:rPr>
          <w:rFonts w:eastAsia="Times New Roman" w:cstheme="minorHAnsi"/>
          <w:color w:val="222222"/>
        </w:rPr>
        <w:t xml:space="preserve">à la conformité avec les instruments de sauvegardes. </w:t>
      </w:r>
      <w:r w:rsidRPr="00E821D7">
        <w:rPr>
          <w:rFonts w:eastAsia="Times New Roman" w:cstheme="minorHAnsi"/>
          <w:color w:val="222222"/>
        </w:rPr>
        <w:t>Outre le soutien ADDS, l'équipe de la banque dispensera une formation pratique au point focal d</w:t>
      </w:r>
      <w:r w:rsidRPr="00CE71A5">
        <w:rPr>
          <w:rFonts w:eastAsia="Times New Roman" w:cstheme="minorHAnsi"/>
          <w:color w:val="222222"/>
        </w:rPr>
        <w:t>u</w:t>
      </w:r>
      <w:r w:rsidRPr="00E821D7">
        <w:rPr>
          <w:rFonts w:eastAsia="Times New Roman" w:cstheme="minorHAnsi"/>
          <w:color w:val="222222"/>
        </w:rPr>
        <w:t xml:space="preserve"> SEAS. </w:t>
      </w:r>
      <w:r>
        <w:rPr>
          <w:rFonts w:eastAsia="Times New Roman" w:cstheme="minorHAnsi"/>
          <w:color w:val="222222"/>
        </w:rPr>
        <w:t xml:space="preserve">Le </w:t>
      </w:r>
      <w:r w:rsidRPr="00E821D7">
        <w:rPr>
          <w:rFonts w:eastAsia="Times New Roman" w:cstheme="minorHAnsi"/>
          <w:color w:val="222222"/>
        </w:rPr>
        <w:t>cadre de politique de réinstallation (</w:t>
      </w:r>
      <w:r>
        <w:rPr>
          <w:rFonts w:eastAsia="Times New Roman" w:cstheme="minorHAnsi"/>
          <w:color w:val="222222"/>
        </w:rPr>
        <w:t>CPR</w:t>
      </w:r>
      <w:r w:rsidRPr="00E821D7">
        <w:rPr>
          <w:rFonts w:eastAsia="Times New Roman" w:cstheme="minorHAnsi"/>
          <w:color w:val="222222"/>
        </w:rPr>
        <w:t xml:space="preserve">) et le cadre de gestion de l'environnement et </w:t>
      </w:r>
      <w:r w:rsidRPr="00CE71A5">
        <w:rPr>
          <w:rFonts w:eastAsia="Times New Roman" w:cstheme="minorHAnsi"/>
          <w:color w:val="222222"/>
        </w:rPr>
        <w:t>social (CGES)</w:t>
      </w:r>
      <w:r>
        <w:rPr>
          <w:rFonts w:eastAsia="Times New Roman" w:cstheme="minorHAnsi"/>
          <w:color w:val="222222"/>
        </w:rPr>
        <w:t>, seront donc mise en œuvre par ADDS, et des potentiels plans d’actions de recasement (RAPs).</w:t>
      </w:r>
      <w:r w:rsidRPr="00E821D7">
        <w:rPr>
          <w:rFonts w:eastAsia="Times New Roman" w:cstheme="minorHAnsi"/>
          <w:color w:val="222222"/>
        </w:rPr>
        <w:t>La mise en œuvre des mesures de sauvegarde s'appuiera sur l'expérience acquise dans la mise en œuvre d'activités simil</w:t>
      </w:r>
      <w:r w:rsidRPr="00CE71A5">
        <w:rPr>
          <w:rFonts w:eastAsia="Times New Roman" w:cstheme="minorHAnsi"/>
          <w:color w:val="222222"/>
        </w:rPr>
        <w:t>aires dans le cadre du projetfilets sociaux</w:t>
      </w:r>
      <w:r w:rsidRPr="00E821D7">
        <w:rPr>
          <w:rFonts w:eastAsia="Times New Roman" w:cstheme="minorHAnsi"/>
          <w:color w:val="222222"/>
        </w:rPr>
        <w:t xml:space="preserve"> à Djibouti.</w:t>
      </w:r>
      <w:r w:rsidRPr="00CE71A5">
        <w:rPr>
          <w:rFonts w:cstheme="minorHAnsi"/>
          <w:color w:val="222222"/>
        </w:rPr>
        <w:t>Au cours de la mise en œuvre, les outils du criblage environnemental et d’atténuation des risques feront l’objet d’une formation destinée à divers intervenants et seront utilisés par le SEAS, l’ADDS, les associations communautaires, les responsables du conseil régional et d’autres parties prenantes.</w:t>
      </w:r>
    </w:p>
    <w:p w:rsidR="00554708" w:rsidRPr="00DF600F" w:rsidRDefault="007710B1" w:rsidP="00554708">
      <w:pPr>
        <w:jc w:val="both"/>
      </w:pPr>
      <w:r>
        <w:t>L</w:t>
      </w:r>
      <w:r w:rsidR="00554708">
        <w:t>'ADDS</w:t>
      </w:r>
      <w:r w:rsidR="00554708" w:rsidRPr="00176E24">
        <w:t xml:space="preserve"> a</w:t>
      </w:r>
      <w:r>
        <w:t>ura</w:t>
      </w:r>
      <w:r w:rsidR="00554708" w:rsidRPr="00176E24">
        <w:t xml:space="preserve"> la responsabilité de la coordination de l'ensemble des actions de réinstallation</w:t>
      </w:r>
      <w:r>
        <w:t>, mais, la responsabilité</w:t>
      </w:r>
      <w:r w:rsidR="00695F64">
        <w:t xml:space="preserve"> </w:t>
      </w:r>
      <w:r>
        <w:t>fiduciaire reste avec le SEAS</w:t>
      </w:r>
      <w:r w:rsidR="00554708" w:rsidRPr="00176E24">
        <w:t xml:space="preserve">. Pour cela, elle devra recruter un Consultant en Sciences Sociales pour l’appuyer. </w:t>
      </w:r>
      <w:r w:rsidR="00554708" w:rsidRPr="00DF600F">
        <w:t>En pratique, cela inclut les tâches et responsabilités suivantes:</w:t>
      </w:r>
    </w:p>
    <w:p w:rsidR="00554708" w:rsidRPr="00176E24" w:rsidRDefault="00554708" w:rsidP="00B96C1C">
      <w:pPr>
        <w:pStyle w:val="ListParagraph"/>
        <w:numPr>
          <w:ilvl w:val="0"/>
          <w:numId w:val="11"/>
        </w:numPr>
        <w:jc w:val="both"/>
        <w:rPr>
          <w:lang w:val="fr-FR"/>
        </w:rPr>
      </w:pPr>
      <w:r w:rsidRPr="00176E24">
        <w:rPr>
          <w:lang w:val="fr-FR"/>
        </w:rPr>
        <w:t xml:space="preserve">Sélectionner et recruter le consultant en charge de la préparation des </w:t>
      </w:r>
      <w:r w:rsidR="0041027B" w:rsidRPr="00176E24">
        <w:rPr>
          <w:lang w:val="fr-FR"/>
        </w:rPr>
        <w:t>PAR ;</w:t>
      </w:r>
    </w:p>
    <w:p w:rsidR="00554708" w:rsidRPr="00176E24" w:rsidRDefault="00554708" w:rsidP="00B96C1C">
      <w:pPr>
        <w:pStyle w:val="ListParagraph"/>
        <w:numPr>
          <w:ilvl w:val="0"/>
          <w:numId w:val="11"/>
        </w:numPr>
        <w:jc w:val="both"/>
        <w:rPr>
          <w:lang w:val="fr-FR"/>
        </w:rPr>
      </w:pPr>
      <w:r w:rsidRPr="00176E24">
        <w:rPr>
          <w:lang w:val="fr-FR"/>
        </w:rPr>
        <w:t>Assurer que l'exigence de minimisation du déplacement et de la réinstallation est prise en compte dans la conception du projet au niveau de la zone du projet ;</w:t>
      </w:r>
    </w:p>
    <w:p w:rsidR="00554708" w:rsidRPr="00176E24" w:rsidRDefault="00554708" w:rsidP="00B96C1C">
      <w:pPr>
        <w:pStyle w:val="ListParagraph"/>
        <w:numPr>
          <w:ilvl w:val="0"/>
          <w:numId w:val="11"/>
        </w:numPr>
        <w:jc w:val="both"/>
        <w:rPr>
          <w:lang w:val="fr-FR"/>
        </w:rPr>
      </w:pPr>
      <w:r w:rsidRPr="00176E24">
        <w:rPr>
          <w:lang w:val="fr-FR"/>
        </w:rPr>
        <w:t>Evaluer les impacts de chaque activité en termes de déplacement, et pré-identifier les activités qui doivent faire l'objet de PAR ;</w:t>
      </w:r>
    </w:p>
    <w:p w:rsidR="00554708" w:rsidRPr="00176E24" w:rsidRDefault="00554708" w:rsidP="00B96C1C">
      <w:pPr>
        <w:pStyle w:val="ListParagraph"/>
        <w:numPr>
          <w:ilvl w:val="0"/>
          <w:numId w:val="11"/>
        </w:numPr>
        <w:jc w:val="both"/>
        <w:rPr>
          <w:lang w:val="fr-FR"/>
        </w:rPr>
      </w:pPr>
      <w:r w:rsidRPr="00176E24">
        <w:rPr>
          <w:lang w:val="fr-FR"/>
        </w:rPr>
        <w:t>Faire en sorte que les procédures d'expropriation soient lancées là où besoin sera (préparation des plans d'expropriation, et élaboration par les autorités compétentes des arrêtés de requête en expropriation) ;</w:t>
      </w:r>
    </w:p>
    <w:p w:rsidR="00554708" w:rsidRPr="00176E24" w:rsidRDefault="00554708" w:rsidP="00B96C1C">
      <w:pPr>
        <w:pStyle w:val="ListParagraph"/>
        <w:numPr>
          <w:ilvl w:val="0"/>
          <w:numId w:val="11"/>
        </w:numPr>
        <w:jc w:val="both"/>
        <w:rPr>
          <w:lang w:val="fr-FR"/>
        </w:rPr>
      </w:pPr>
      <w:r w:rsidRPr="00176E24">
        <w:rPr>
          <w:lang w:val="fr-FR"/>
        </w:rPr>
        <w:t>Assurer le respect des termes de référence, des délais et de la qualité par ces consultants ;</w:t>
      </w:r>
    </w:p>
    <w:p w:rsidR="00554708" w:rsidRDefault="00554708" w:rsidP="00B96C1C">
      <w:pPr>
        <w:pStyle w:val="ListParagraph"/>
        <w:numPr>
          <w:ilvl w:val="0"/>
          <w:numId w:val="11"/>
        </w:numPr>
        <w:jc w:val="both"/>
        <w:rPr>
          <w:lang w:val="fr-FR"/>
        </w:rPr>
      </w:pPr>
      <w:r w:rsidRPr="00176E24">
        <w:rPr>
          <w:lang w:val="fr-FR"/>
        </w:rPr>
        <w:t>Veiller à ce que la consultation et l'information aient lieu au moment opportun et aux lieux indiqués, en liaison avec toutes les parties prenantes telles que les  locales, les comités locaux de suivi, les représentants des populations, les ONG et les organisations communautaires ;</w:t>
      </w:r>
    </w:p>
    <w:p w:rsidR="00554708" w:rsidRPr="00176E24" w:rsidRDefault="00554708" w:rsidP="00B96C1C">
      <w:pPr>
        <w:pStyle w:val="ListParagraph"/>
        <w:numPr>
          <w:ilvl w:val="0"/>
          <w:numId w:val="11"/>
        </w:numPr>
        <w:jc w:val="both"/>
        <w:rPr>
          <w:lang w:val="fr-FR"/>
        </w:rPr>
      </w:pPr>
      <w:r>
        <w:rPr>
          <w:lang w:val="fr-FR"/>
        </w:rPr>
        <w:t>Diffusion du PAR</w:t>
      </w:r>
    </w:p>
    <w:p w:rsidR="00554708" w:rsidRDefault="00554708" w:rsidP="00B96C1C">
      <w:pPr>
        <w:pStyle w:val="ListParagraph"/>
        <w:numPr>
          <w:ilvl w:val="0"/>
          <w:numId w:val="11"/>
        </w:numPr>
        <w:jc w:val="both"/>
        <w:rPr>
          <w:lang w:val="fr-FR"/>
        </w:rPr>
      </w:pPr>
      <w:r w:rsidRPr="00176E24">
        <w:rPr>
          <w:lang w:val="fr-FR"/>
        </w:rPr>
        <w:t>Superviser la mise en œuvre des actions de suivi et d'évaluation.</w:t>
      </w:r>
    </w:p>
    <w:p w:rsidR="00554708" w:rsidRPr="00176E24" w:rsidRDefault="00554708" w:rsidP="00B96C1C">
      <w:pPr>
        <w:pStyle w:val="ListParagraph"/>
        <w:numPr>
          <w:ilvl w:val="0"/>
          <w:numId w:val="11"/>
        </w:numPr>
        <w:jc w:val="both"/>
        <w:rPr>
          <w:lang w:val="fr-FR"/>
        </w:rPr>
      </w:pPr>
      <w:r>
        <w:rPr>
          <w:lang w:val="fr-FR"/>
        </w:rPr>
        <w:t>Information vis à vis de la BM.</w:t>
      </w:r>
    </w:p>
    <w:p w:rsidR="00554708" w:rsidRPr="00554708" w:rsidRDefault="00554708" w:rsidP="00B96C1C">
      <w:pPr>
        <w:pStyle w:val="Heading2"/>
        <w:numPr>
          <w:ilvl w:val="1"/>
          <w:numId w:val="24"/>
        </w:numPr>
        <w:rPr>
          <w:sz w:val="24"/>
          <w:szCs w:val="24"/>
        </w:rPr>
      </w:pPr>
      <w:bookmarkStart w:id="319" w:name="_Toc291145173"/>
      <w:bookmarkStart w:id="320" w:name="_Toc462070320"/>
      <w:bookmarkStart w:id="321" w:name="_Toc462495661"/>
      <w:bookmarkStart w:id="322" w:name="_Toc536106689"/>
      <w:r w:rsidRPr="00554708">
        <w:rPr>
          <w:sz w:val="24"/>
          <w:szCs w:val="24"/>
        </w:rPr>
        <w:t>Exécution des  PAR</w:t>
      </w:r>
      <w:bookmarkEnd w:id="319"/>
      <w:bookmarkEnd w:id="320"/>
      <w:bookmarkEnd w:id="321"/>
      <w:bookmarkEnd w:id="322"/>
    </w:p>
    <w:p w:rsidR="00554708" w:rsidRPr="00DF600F" w:rsidRDefault="00554708" w:rsidP="00554708">
      <w:pPr>
        <w:jc w:val="both"/>
      </w:pPr>
      <w:r w:rsidRPr="00C9699A">
        <w:t xml:space="preserve">La responsabilité </w:t>
      </w:r>
      <w:r w:rsidR="007710B1">
        <w:t xml:space="preserve">opérationnel </w:t>
      </w:r>
      <w:r w:rsidRPr="00C9699A">
        <w:t>de l’exé</w:t>
      </w:r>
      <w:r>
        <w:t>cution des PAR  revient à  l'ADDS</w:t>
      </w:r>
      <w:r w:rsidRPr="00C9699A">
        <w:t xml:space="preserve">  qui devra solliciter </w:t>
      </w:r>
      <w:r w:rsidRPr="00C9699A">
        <w:rPr>
          <w:color w:val="000000"/>
        </w:rPr>
        <w:t xml:space="preserve">à </w:t>
      </w:r>
      <w:r w:rsidRPr="00C9699A">
        <w:t xml:space="preserve">cet effet un Expert spécialisé (Consultant, ONG,) qui agira sous la supervision de ces dernières. </w:t>
      </w:r>
      <w:r w:rsidRPr="00176E24">
        <w:t>Le Consultant spécia</w:t>
      </w:r>
      <w:r>
        <w:t>lisé sera lié à l'ADDS</w:t>
      </w:r>
      <w:r w:rsidRPr="00176E24">
        <w:t xml:space="preserve"> par un contrat de prestation de service. Un Consultant spécialisé  pourrait être sélectionné pour l’exécution d’un ou de plusieurs PAR, suivant la consistance des activités et leur impact en terme de réinstallation. </w:t>
      </w:r>
      <w:r w:rsidRPr="00DF600F">
        <w:t>Le Consultant  spécialisé aura pour tâches de:</w:t>
      </w:r>
    </w:p>
    <w:p w:rsidR="00554708" w:rsidRPr="00176E24" w:rsidRDefault="00554708" w:rsidP="00B96C1C">
      <w:pPr>
        <w:numPr>
          <w:ilvl w:val="0"/>
          <w:numId w:val="12"/>
        </w:numPr>
        <w:jc w:val="both"/>
      </w:pPr>
      <w:r w:rsidRPr="00176E24">
        <w:t>mener en relation avec toutes les parties prenantes, des enquêtes pour identifier les occupants, évaluer les biens touchés et déterminer leur valeur;</w:t>
      </w:r>
    </w:p>
    <w:p w:rsidR="00554708" w:rsidRPr="00176E24" w:rsidRDefault="00554708" w:rsidP="00B96C1C">
      <w:pPr>
        <w:numPr>
          <w:ilvl w:val="0"/>
          <w:numId w:val="12"/>
        </w:numPr>
        <w:jc w:val="both"/>
      </w:pPr>
      <w:r w:rsidRPr="00176E24">
        <w:t>préparer la déclaration d'utilité publique qui intégrera la liste des biens et des personnes affectés ainsi que les propositions d'indemnisation;</w:t>
      </w:r>
    </w:p>
    <w:p w:rsidR="00554708" w:rsidRPr="00176E24" w:rsidRDefault="00554708" w:rsidP="00B96C1C">
      <w:pPr>
        <w:numPr>
          <w:ilvl w:val="0"/>
          <w:numId w:val="12"/>
        </w:numPr>
        <w:jc w:val="both"/>
      </w:pPr>
      <w:r w:rsidRPr="00176E24">
        <w:t>exécuter les mesures de réinstallation et/ou de compensation.</w:t>
      </w:r>
    </w:p>
    <w:p w:rsidR="00554708" w:rsidRPr="00176E24" w:rsidRDefault="00554708" w:rsidP="00B96C1C">
      <w:pPr>
        <w:pStyle w:val="Heading2"/>
        <w:numPr>
          <w:ilvl w:val="1"/>
          <w:numId w:val="24"/>
        </w:numPr>
      </w:pPr>
      <w:bookmarkStart w:id="323" w:name="_Toc291145174"/>
      <w:bookmarkStart w:id="324" w:name="_Toc462070321"/>
      <w:bookmarkStart w:id="325" w:name="_Toc462495662"/>
      <w:bookmarkStart w:id="326" w:name="_Toc536106690"/>
      <w:r w:rsidRPr="00176E24">
        <w:t>Ressources - Soutien technique et renforcement des capacités</w:t>
      </w:r>
      <w:bookmarkEnd w:id="323"/>
      <w:bookmarkEnd w:id="324"/>
      <w:bookmarkEnd w:id="325"/>
      <w:bookmarkEnd w:id="326"/>
    </w:p>
    <w:p w:rsidR="00554708" w:rsidRPr="00176E24" w:rsidRDefault="00554708" w:rsidP="00554708">
      <w:pPr>
        <w:jc w:val="both"/>
      </w:pPr>
      <w:bookmarkStart w:id="327" w:name="_Toc462317977"/>
      <w:bookmarkEnd w:id="327"/>
      <w:r w:rsidRPr="00BC509C">
        <w:t>Une Assistance Technique est nécessaire pour renforcer les capacités existantes des structures de  mise en œuvre de l'</w:t>
      </w:r>
      <w:r>
        <w:t>ADDS</w:t>
      </w:r>
      <w:r w:rsidRPr="00BC509C">
        <w:t>,</w:t>
      </w:r>
      <w:r>
        <w:t xml:space="preserve"> notamment dans l’élaboration du ou des PAR</w:t>
      </w:r>
      <w:r w:rsidR="005B4B85">
        <w:t>, et pour assurer les capacités du SEAS pour superviser la mise en œuvre du CPR</w:t>
      </w:r>
      <w:r>
        <w:t>.</w:t>
      </w:r>
      <w:r w:rsidRPr="00176E24">
        <w:t xml:space="preserve">En plus, il </w:t>
      </w:r>
      <w:r w:rsidRPr="00C9699A">
        <w:t>est</w:t>
      </w:r>
      <w:r w:rsidRPr="00176E24">
        <w:t xml:space="preserve"> nécessaire que tous les acteurs institutionnels impliqués dans la mise en œuvre de la réinstallation soient renforcés en capacités à travers des sessions de formation sur l’OP/PB.4.12 et sur les outils, procédures et contenu de la réinstallation (CPR, PAR, etc.). Il s’agira d’organiser un atelier de formation regroupant les diverses structures techniques impliquées dans la mise en œuvre du CPR et des PAR au niveau national et local. La formation pourra être assurée par des personnes ressources appropriées. </w:t>
      </w:r>
    </w:p>
    <w:p w:rsidR="00554708" w:rsidRPr="00135093" w:rsidRDefault="00554708" w:rsidP="00B96C1C">
      <w:pPr>
        <w:pStyle w:val="Heading3"/>
        <w:numPr>
          <w:ilvl w:val="2"/>
          <w:numId w:val="24"/>
        </w:numPr>
      </w:pPr>
      <w:bookmarkStart w:id="328" w:name="_Toc291145176"/>
      <w:bookmarkStart w:id="329" w:name="_Toc462070323"/>
      <w:bookmarkStart w:id="330" w:name="_Toc462495664"/>
      <w:bookmarkStart w:id="331" w:name="_Toc536106691"/>
      <w:r w:rsidRPr="00135093">
        <w:t>Montage organisationnel</w:t>
      </w:r>
      <w:bookmarkEnd w:id="328"/>
      <w:bookmarkEnd w:id="329"/>
      <w:bookmarkEnd w:id="330"/>
      <w:bookmarkEnd w:id="331"/>
    </w:p>
    <w:p w:rsidR="00554708" w:rsidRPr="00135093" w:rsidRDefault="00554708" w:rsidP="00554708">
      <w:pPr>
        <w:jc w:val="both"/>
      </w:pPr>
      <w:r w:rsidRPr="00BC509C">
        <w:t xml:space="preserve">La mise en place d’une structure organisationnelle efficace et efficiente pour assurer la coordination et la cohérence de l’ensemble des activités de réinstallation, centraliser les flux d’information et réaliser le suivi et évaluation, revêt toute l’importance requise pour réussir la mise en œuvre de l’opération de réinstallation. </w:t>
      </w:r>
      <w:r w:rsidRPr="00135093">
        <w:t xml:space="preserve">Sous ce rapport, le dispositif d'exécution ci-dessous est préconisé : </w:t>
      </w:r>
    </w:p>
    <w:p w:rsidR="00554708" w:rsidRPr="004B365A" w:rsidRDefault="00554708" w:rsidP="00554708">
      <w:pPr>
        <w:pStyle w:val="Caption"/>
        <w:spacing w:line="276" w:lineRule="auto"/>
        <w:rPr>
          <w:sz w:val="22"/>
          <w:szCs w:val="22"/>
          <w:lang w:val="fr-FR"/>
        </w:rPr>
      </w:pPr>
      <w:bookmarkStart w:id="332" w:name="_Toc286603898"/>
      <w:bookmarkStart w:id="333" w:name="_Toc379034872"/>
      <w:bookmarkStart w:id="334" w:name="_Toc462311002"/>
      <w:bookmarkStart w:id="335" w:name="_Toc462438076"/>
      <w:bookmarkStart w:id="336" w:name="_Toc529953156"/>
      <w:r w:rsidRPr="009C2570">
        <w:rPr>
          <w:sz w:val="22"/>
          <w:szCs w:val="22"/>
          <w:lang w:val="fr-FR"/>
        </w:rPr>
        <w:t xml:space="preserve">Tableau </w:t>
      </w:r>
      <w:r w:rsidR="00322C53">
        <w:rPr>
          <w:sz w:val="22"/>
          <w:szCs w:val="22"/>
          <w:lang w:val="fr-FR"/>
        </w:rPr>
        <w:t>9</w:t>
      </w:r>
      <w:r w:rsidRPr="009C2570">
        <w:rPr>
          <w:sz w:val="22"/>
          <w:szCs w:val="22"/>
          <w:lang w:val="fr-FR"/>
        </w:rPr>
        <w:t>:</w:t>
      </w:r>
      <w:r w:rsidRPr="004B365A">
        <w:rPr>
          <w:sz w:val="22"/>
          <w:szCs w:val="22"/>
          <w:lang w:val="fr-FR"/>
        </w:rPr>
        <w:t>Arrangements institutionnels de mise en œuvre - Charte des responsabilités</w:t>
      </w:r>
      <w:bookmarkEnd w:id="332"/>
      <w:bookmarkEnd w:id="333"/>
      <w:bookmarkEnd w:id="334"/>
      <w:bookmarkEnd w:id="335"/>
      <w:bookmarkEnd w:id="336"/>
    </w:p>
    <w:tbl>
      <w:tblPr>
        <w:tblW w:w="994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2984"/>
        <w:gridCol w:w="6960"/>
      </w:tblGrid>
      <w:tr w:rsidR="00554708" w:rsidRPr="00815159" w:rsidTr="00787DB5">
        <w:tc>
          <w:tcPr>
            <w:tcW w:w="2984" w:type="dxa"/>
            <w:shd w:val="clear" w:color="auto" w:fill="B8CCE4"/>
          </w:tcPr>
          <w:p w:rsidR="00554708" w:rsidRPr="00D91872" w:rsidRDefault="00554708" w:rsidP="00787DB5">
            <w:pPr>
              <w:rPr>
                <w:highlight w:val="yellow"/>
              </w:rPr>
            </w:pPr>
            <w:r w:rsidRPr="004B365A">
              <w:t>Acteurs institutionnels</w:t>
            </w:r>
          </w:p>
        </w:tc>
        <w:tc>
          <w:tcPr>
            <w:tcW w:w="6960" w:type="dxa"/>
            <w:shd w:val="clear" w:color="auto" w:fill="B8CCE4"/>
          </w:tcPr>
          <w:p w:rsidR="00554708" w:rsidRPr="00815159" w:rsidRDefault="00554708" w:rsidP="00787DB5">
            <w:r w:rsidRPr="004B365A">
              <w:t>Responsabilités</w:t>
            </w:r>
          </w:p>
        </w:tc>
      </w:tr>
      <w:tr w:rsidR="00554708" w:rsidRPr="0011783D" w:rsidTr="00787DB5">
        <w:tc>
          <w:tcPr>
            <w:tcW w:w="2984" w:type="dxa"/>
            <w:shd w:val="clear" w:color="auto" w:fill="auto"/>
          </w:tcPr>
          <w:p w:rsidR="00554708" w:rsidRPr="00176E24" w:rsidRDefault="005B4B85" w:rsidP="00787DB5">
            <w:r>
              <w:t>SEAS</w:t>
            </w:r>
          </w:p>
        </w:tc>
        <w:tc>
          <w:tcPr>
            <w:tcW w:w="6960" w:type="dxa"/>
            <w:shd w:val="clear" w:color="auto" w:fill="auto"/>
          </w:tcPr>
          <w:p w:rsidR="00554708" w:rsidRPr="00176E24" w:rsidRDefault="00554708" w:rsidP="00787DB5">
            <w:r w:rsidRPr="00176E24">
              <w:t>Diffusion du CPR</w:t>
            </w:r>
          </w:p>
          <w:p w:rsidR="00554708" w:rsidRPr="00176E24" w:rsidRDefault="00554708" w:rsidP="00787DB5">
            <w:r w:rsidRPr="00176E24">
              <w:t>Approbation et diffusion des PAR</w:t>
            </w:r>
          </w:p>
          <w:p w:rsidR="00554708" w:rsidRPr="00176E24" w:rsidRDefault="00554708" w:rsidP="00787DB5">
            <w:r w:rsidRPr="00176E24">
              <w:t>Supervision du processus</w:t>
            </w:r>
          </w:p>
          <w:p w:rsidR="00554708" w:rsidRPr="00176E24" w:rsidRDefault="00554708" w:rsidP="00787DB5"/>
        </w:tc>
      </w:tr>
      <w:tr w:rsidR="00554708" w:rsidRPr="0011783D" w:rsidTr="00787DB5">
        <w:trPr>
          <w:trHeight w:val="1836"/>
        </w:trPr>
        <w:tc>
          <w:tcPr>
            <w:tcW w:w="2984" w:type="dxa"/>
            <w:shd w:val="clear" w:color="auto" w:fill="auto"/>
          </w:tcPr>
          <w:p w:rsidR="00554708" w:rsidRPr="00176E24" w:rsidRDefault="00554708" w:rsidP="00787DB5"/>
          <w:p w:rsidR="00554708" w:rsidRPr="00176E24" w:rsidRDefault="00554708" w:rsidP="00787DB5">
            <w:r>
              <w:t>ADDS</w:t>
            </w:r>
          </w:p>
          <w:p w:rsidR="00554708" w:rsidRPr="00176E24" w:rsidRDefault="00554708" w:rsidP="00787DB5"/>
          <w:p w:rsidR="00554708" w:rsidRPr="00176E24" w:rsidRDefault="00554708" w:rsidP="00787DB5"/>
          <w:p w:rsidR="00554708" w:rsidRPr="00815159" w:rsidRDefault="00554708" w:rsidP="00787DB5"/>
        </w:tc>
        <w:tc>
          <w:tcPr>
            <w:tcW w:w="6960" w:type="dxa"/>
            <w:shd w:val="clear" w:color="auto" w:fill="auto"/>
          </w:tcPr>
          <w:p w:rsidR="00554708" w:rsidRPr="00176E24" w:rsidRDefault="00554708" w:rsidP="00787DB5">
            <w:r w:rsidRPr="00176E24">
              <w:t>Travail e</w:t>
            </w:r>
            <w:r w:rsidR="0041027B">
              <w:t>n étroite collaboration avec les responsables des localités ciblées par le projet et/</w:t>
            </w:r>
            <w:r w:rsidRPr="00176E24">
              <w:t xml:space="preserve">ou d’autres organes d’exécution </w:t>
            </w:r>
          </w:p>
          <w:p w:rsidR="00554708" w:rsidRPr="00176E24" w:rsidRDefault="00554708" w:rsidP="00787DB5">
            <w:r w:rsidRPr="00176E24">
              <w:t xml:space="preserve">Assistance aux organisations communautaires  </w:t>
            </w:r>
          </w:p>
          <w:p w:rsidR="00554708" w:rsidRPr="00176E24" w:rsidRDefault="00554708" w:rsidP="00787DB5">
            <w:r w:rsidRPr="00176E24">
              <w:t>Désignation des Experts Environnement et Social chargé de la coordination de la mise en œuvre des PAR</w:t>
            </w:r>
          </w:p>
          <w:p w:rsidR="00554708" w:rsidRDefault="00554708" w:rsidP="00787DB5">
            <w:r w:rsidRPr="00176E24">
              <w:t>Recrutement de consultants pour réaliser les études socio-économiques, les PAR et le suivi/évaluation</w:t>
            </w:r>
          </w:p>
          <w:p w:rsidR="00554708" w:rsidRPr="00176E24" w:rsidRDefault="00554708" w:rsidP="00787DB5">
            <w:r>
              <w:t xml:space="preserve">Diffusion du PAR </w:t>
            </w:r>
          </w:p>
          <w:p w:rsidR="00554708" w:rsidRPr="00176E24" w:rsidRDefault="00554708" w:rsidP="00787DB5">
            <w:r w:rsidRPr="00176E24">
              <w:t xml:space="preserve">Supervision des indemnisations des personnes affectée </w:t>
            </w:r>
          </w:p>
          <w:p w:rsidR="00554708" w:rsidRPr="00176E24" w:rsidRDefault="00554708" w:rsidP="00787DB5">
            <w:r w:rsidRPr="00176E24">
              <w:t xml:space="preserve">Suivi de la procédure d’expropriation et d’indemnisation </w:t>
            </w:r>
          </w:p>
          <w:p w:rsidR="00554708" w:rsidRDefault="00554708" w:rsidP="00787DB5">
            <w:r w:rsidRPr="00176E24">
              <w:t>Soumission des rapports d’activités au  Comité de pilotage</w:t>
            </w:r>
          </w:p>
          <w:p w:rsidR="00554708" w:rsidRPr="00176E24" w:rsidRDefault="00554708" w:rsidP="00787DB5">
            <w:r>
              <w:t xml:space="preserve">Information vis à vis de la BM </w:t>
            </w:r>
          </w:p>
        </w:tc>
      </w:tr>
      <w:tr w:rsidR="00554708" w:rsidRPr="0011783D" w:rsidTr="00787DB5">
        <w:trPr>
          <w:trHeight w:val="351"/>
        </w:trPr>
        <w:tc>
          <w:tcPr>
            <w:tcW w:w="2984" w:type="dxa"/>
            <w:shd w:val="clear" w:color="auto" w:fill="auto"/>
          </w:tcPr>
          <w:p w:rsidR="00554708" w:rsidRPr="00815159" w:rsidRDefault="00554708" w:rsidP="00787DB5">
            <w:r w:rsidRPr="00815159">
              <w:rPr>
                <w:color w:val="000000"/>
              </w:rPr>
              <w:t>Ministère</w:t>
            </w:r>
            <w:r w:rsidRPr="00815159">
              <w:t xml:space="preserve"> / Direction des domaines</w:t>
            </w:r>
          </w:p>
        </w:tc>
        <w:tc>
          <w:tcPr>
            <w:tcW w:w="6960" w:type="dxa"/>
            <w:shd w:val="clear" w:color="auto" w:fill="auto"/>
          </w:tcPr>
          <w:p w:rsidR="00554708" w:rsidRPr="00176E24" w:rsidRDefault="00554708" w:rsidP="00787DB5">
            <w:r w:rsidRPr="00176E24">
              <w:t xml:space="preserve">Déclaration d’utilité publique </w:t>
            </w:r>
          </w:p>
          <w:p w:rsidR="00554708" w:rsidRPr="00176E24" w:rsidRDefault="00554708" w:rsidP="00787DB5">
            <w:r w:rsidRPr="00176E24">
              <w:t xml:space="preserve">Mise en place des commissions </w:t>
            </w:r>
            <w:r w:rsidRPr="00176E24">
              <w:rPr>
                <w:color w:val="000000"/>
              </w:rPr>
              <w:t xml:space="preserve">d’évaluation </w:t>
            </w:r>
          </w:p>
        </w:tc>
      </w:tr>
      <w:tr w:rsidR="00554708" w:rsidRPr="00815159" w:rsidTr="00787DB5">
        <w:trPr>
          <w:trHeight w:val="240"/>
        </w:trPr>
        <w:tc>
          <w:tcPr>
            <w:tcW w:w="2984" w:type="dxa"/>
            <w:shd w:val="clear" w:color="auto" w:fill="auto"/>
          </w:tcPr>
          <w:p w:rsidR="00554708" w:rsidRPr="00815159" w:rsidRDefault="00554708" w:rsidP="00787DB5">
            <w:r w:rsidRPr="00815159">
              <w:t xml:space="preserve">Commission d’évaluation </w:t>
            </w:r>
          </w:p>
        </w:tc>
        <w:tc>
          <w:tcPr>
            <w:tcW w:w="6960" w:type="dxa"/>
            <w:shd w:val="clear" w:color="auto" w:fill="auto"/>
          </w:tcPr>
          <w:p w:rsidR="00554708" w:rsidRPr="00176E24" w:rsidRDefault="00554708" w:rsidP="00787DB5">
            <w:r w:rsidRPr="00176E24">
              <w:t>Evaluation des impenses et des personnes affectée</w:t>
            </w:r>
          </w:p>
          <w:p w:rsidR="00554708" w:rsidRPr="00176E24" w:rsidRDefault="00554708" w:rsidP="00787DB5">
            <w:r w:rsidRPr="00176E24">
              <w:t>Gestion des ressources financières allouées</w:t>
            </w:r>
          </w:p>
          <w:p w:rsidR="00554708" w:rsidRPr="00176E24" w:rsidRDefault="00554708" w:rsidP="00787DB5">
            <w:r w:rsidRPr="00176E24">
              <w:t>Indemnisation des ayants-droits</w:t>
            </w:r>
          </w:p>
          <w:p w:rsidR="00554708" w:rsidRPr="00815159" w:rsidRDefault="00554708" w:rsidP="00787DB5">
            <w:r w:rsidRPr="00815159">
              <w:t>Libération des emprises</w:t>
            </w:r>
          </w:p>
        </w:tc>
      </w:tr>
      <w:tr w:rsidR="00554708" w:rsidRPr="0011783D" w:rsidTr="00787DB5">
        <w:trPr>
          <w:trHeight w:val="1623"/>
        </w:trPr>
        <w:tc>
          <w:tcPr>
            <w:tcW w:w="2984" w:type="dxa"/>
            <w:shd w:val="clear" w:color="auto" w:fill="auto"/>
          </w:tcPr>
          <w:p w:rsidR="00554708" w:rsidRPr="00176E24" w:rsidRDefault="0041027B" w:rsidP="00787DB5">
            <w:r>
              <w:t xml:space="preserve">Préfectures et </w:t>
            </w:r>
            <w:r w:rsidR="007F7C5A">
              <w:t>sous-préfectures</w:t>
            </w:r>
            <w:r>
              <w:t xml:space="preserve"> et </w:t>
            </w:r>
            <w:r w:rsidR="007F7C5A">
              <w:t>conseillers</w:t>
            </w:r>
            <w:r>
              <w:t xml:space="preserve"> régionaux  </w:t>
            </w:r>
          </w:p>
        </w:tc>
        <w:tc>
          <w:tcPr>
            <w:tcW w:w="6960" w:type="dxa"/>
            <w:shd w:val="clear" w:color="auto" w:fill="auto"/>
          </w:tcPr>
          <w:p w:rsidR="00554708" w:rsidRPr="00176E24" w:rsidRDefault="00554708" w:rsidP="00787DB5">
            <w:r w:rsidRPr="00176E24">
              <w:t>Enregistrement des plaintes et réclamations</w:t>
            </w:r>
          </w:p>
          <w:p w:rsidR="00554708" w:rsidRPr="00176E24" w:rsidRDefault="00554708" w:rsidP="00787DB5">
            <w:r w:rsidRPr="00176E24">
              <w:t>Identification et libération des sites devant faire l’objet d’expropriation</w:t>
            </w:r>
          </w:p>
          <w:p w:rsidR="00554708" w:rsidRPr="00176E24" w:rsidRDefault="00554708" w:rsidP="00787DB5">
            <w:r w:rsidRPr="00176E24">
              <w:t>Suivi de la réinstallation et des indemnisations</w:t>
            </w:r>
          </w:p>
          <w:p w:rsidR="00554708" w:rsidRPr="00176E24" w:rsidRDefault="00554708" w:rsidP="00787DB5">
            <w:r w:rsidRPr="00176E24">
              <w:t xml:space="preserve">Diffusion des PAR </w:t>
            </w:r>
          </w:p>
          <w:p w:rsidR="00554708" w:rsidRPr="00176E24" w:rsidRDefault="00554708" w:rsidP="00787DB5">
            <w:r w:rsidRPr="00176E24">
              <w:t>Traitement selon la procédure de résolution des conflits</w:t>
            </w:r>
          </w:p>
          <w:p w:rsidR="00554708" w:rsidRPr="00176E24" w:rsidRDefault="00554708" w:rsidP="00787DB5">
            <w:r w:rsidRPr="00176E24">
              <w:t>Participation au suivi de proximité</w:t>
            </w:r>
          </w:p>
        </w:tc>
      </w:tr>
      <w:tr w:rsidR="00554708" w:rsidRPr="0011783D" w:rsidTr="00787DB5">
        <w:trPr>
          <w:trHeight w:val="1039"/>
        </w:trPr>
        <w:tc>
          <w:tcPr>
            <w:tcW w:w="2984" w:type="dxa"/>
            <w:shd w:val="clear" w:color="auto" w:fill="auto"/>
          </w:tcPr>
          <w:p w:rsidR="00554708" w:rsidRPr="00815159" w:rsidRDefault="00554708" w:rsidP="00787DB5">
            <w:r w:rsidRPr="00815159">
              <w:t xml:space="preserve">Consultants en sciences sociales </w:t>
            </w:r>
          </w:p>
        </w:tc>
        <w:tc>
          <w:tcPr>
            <w:tcW w:w="6960" w:type="dxa"/>
            <w:shd w:val="clear" w:color="auto" w:fill="auto"/>
          </w:tcPr>
          <w:p w:rsidR="00554708" w:rsidRPr="00176E24" w:rsidRDefault="00554708" w:rsidP="00787DB5">
            <w:r w:rsidRPr="00176E24">
              <w:t>Etudes socioéconomiques</w:t>
            </w:r>
          </w:p>
          <w:p w:rsidR="00554708" w:rsidRPr="00176E24" w:rsidRDefault="00554708" w:rsidP="00787DB5">
            <w:r w:rsidRPr="00176E24">
              <w:t xml:space="preserve">Réalisation des PAR </w:t>
            </w:r>
          </w:p>
          <w:p w:rsidR="00554708" w:rsidRPr="00176E24" w:rsidRDefault="00554708" w:rsidP="00787DB5">
            <w:r w:rsidRPr="00176E24">
              <w:t>Renforcement de capacités</w:t>
            </w:r>
          </w:p>
          <w:p w:rsidR="00554708" w:rsidRPr="00176E24" w:rsidRDefault="00554708" w:rsidP="00787DB5">
            <w:r w:rsidRPr="00176E24">
              <w:t>Evaluation d’étape, à mi-parcours et finale</w:t>
            </w:r>
          </w:p>
        </w:tc>
      </w:tr>
      <w:tr w:rsidR="00554708" w:rsidRPr="0011783D" w:rsidTr="00787DB5">
        <w:trPr>
          <w:trHeight w:val="70"/>
        </w:trPr>
        <w:tc>
          <w:tcPr>
            <w:tcW w:w="2984" w:type="dxa"/>
            <w:shd w:val="clear" w:color="auto" w:fill="auto"/>
          </w:tcPr>
          <w:p w:rsidR="00554708" w:rsidRPr="00815159" w:rsidRDefault="00554708" w:rsidP="00787DB5">
            <w:r w:rsidRPr="00815159">
              <w:t xml:space="preserve">Justice </w:t>
            </w:r>
          </w:p>
        </w:tc>
        <w:tc>
          <w:tcPr>
            <w:tcW w:w="6960" w:type="dxa"/>
            <w:shd w:val="clear" w:color="auto" w:fill="auto"/>
          </w:tcPr>
          <w:p w:rsidR="00554708" w:rsidRPr="00176E24" w:rsidRDefault="00554708" w:rsidP="00787DB5">
            <w:r w:rsidRPr="00176E24">
              <w:t>Jugement et résolution des conflits (en cas de désaccord à l’amiable)</w:t>
            </w:r>
          </w:p>
        </w:tc>
      </w:tr>
    </w:tbl>
    <w:p w:rsidR="003414ED" w:rsidRDefault="003414ED" w:rsidP="00424A53"/>
    <w:p w:rsidR="006B6949" w:rsidRPr="00B629A5" w:rsidRDefault="003414ED" w:rsidP="00424A53">
      <w:pPr>
        <w:rPr>
          <w:b/>
          <w:i/>
        </w:rPr>
      </w:pPr>
      <w:r w:rsidRPr="00B629A5">
        <w:rPr>
          <w:b/>
          <w:i/>
        </w:rPr>
        <w:t xml:space="preserve">Toute les parties prenantes au projet cité dans cet arrangement ont été </w:t>
      </w:r>
      <w:r w:rsidR="00B629A5" w:rsidRPr="00B629A5">
        <w:rPr>
          <w:b/>
          <w:i/>
        </w:rPr>
        <w:t>consultées</w:t>
      </w:r>
      <w:r w:rsidRPr="00B629A5">
        <w:rPr>
          <w:b/>
          <w:i/>
        </w:rPr>
        <w:t xml:space="preserve"> et ont approuvés l’arrangement. </w:t>
      </w:r>
    </w:p>
    <w:p w:rsidR="00F327D5" w:rsidRPr="00F327D5" w:rsidRDefault="00F327D5" w:rsidP="00F327D5">
      <w:pPr>
        <w:pStyle w:val="Heading4"/>
        <w:rPr>
          <w:i w:val="0"/>
          <w:sz w:val="24"/>
          <w:szCs w:val="24"/>
        </w:rPr>
      </w:pPr>
      <w:r>
        <w:t xml:space="preserve">10.4  </w:t>
      </w:r>
      <w:bookmarkStart w:id="337" w:name="_Toc462070315"/>
      <w:r>
        <w:t xml:space="preserve"> Etape de préparation /mise en </w:t>
      </w:r>
      <w:r w:rsidR="007F7C5A">
        <w:t>œuvre</w:t>
      </w:r>
      <w:r>
        <w:t xml:space="preserve"> des PAR</w:t>
      </w:r>
      <w:bookmarkEnd w:id="337"/>
    </w:p>
    <w:p w:rsidR="00F327D5" w:rsidRPr="00794DFC" w:rsidRDefault="00F327D5" w:rsidP="00F327D5">
      <w:pPr>
        <w:pStyle w:val="Caption"/>
        <w:rPr>
          <w:sz w:val="22"/>
          <w:szCs w:val="22"/>
          <w:lang w:val="fr-FR"/>
        </w:rPr>
      </w:pPr>
      <w:bookmarkStart w:id="338" w:name="_Toc284129565"/>
      <w:bookmarkStart w:id="339" w:name="_Toc286603899"/>
      <w:bookmarkStart w:id="340" w:name="_Toc462311000"/>
      <w:bookmarkStart w:id="341" w:name="_Toc462438074"/>
      <w:bookmarkStart w:id="342" w:name="_Toc529953157"/>
      <w:r w:rsidRPr="00794DFC">
        <w:rPr>
          <w:sz w:val="22"/>
          <w:szCs w:val="22"/>
          <w:lang w:val="fr-FR"/>
        </w:rPr>
        <w:t xml:space="preserve">Tableau </w:t>
      </w:r>
      <w:r w:rsidR="00322C53">
        <w:rPr>
          <w:sz w:val="22"/>
          <w:szCs w:val="22"/>
          <w:lang w:val="fr-FR"/>
        </w:rPr>
        <w:t>10</w:t>
      </w:r>
      <w:r w:rsidRPr="00794DFC">
        <w:rPr>
          <w:sz w:val="22"/>
          <w:szCs w:val="22"/>
          <w:lang w:val="fr-FR"/>
        </w:rPr>
        <w:t>: Principales étapes de préparation et de mise en œuvre du PAR</w:t>
      </w:r>
      <w:bookmarkEnd w:id="338"/>
      <w:bookmarkEnd w:id="339"/>
      <w:bookmarkEnd w:id="340"/>
      <w:bookmarkEnd w:id="341"/>
      <w:bookmarkEnd w:id="342"/>
    </w:p>
    <w:tbl>
      <w:tblPr>
        <w:tblW w:w="988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3570"/>
        <w:gridCol w:w="3059"/>
        <w:gridCol w:w="3260"/>
      </w:tblGrid>
      <w:tr w:rsidR="00F327D5" w:rsidRPr="00815159" w:rsidTr="008D4847">
        <w:tc>
          <w:tcPr>
            <w:tcW w:w="3570" w:type="dxa"/>
            <w:shd w:val="clear" w:color="auto" w:fill="B8CCE4"/>
          </w:tcPr>
          <w:p w:rsidR="00F327D5" w:rsidRPr="00815159" w:rsidRDefault="00F327D5" w:rsidP="008D4847">
            <w:r w:rsidRPr="00815159">
              <w:t xml:space="preserve">Activités </w:t>
            </w:r>
          </w:p>
        </w:tc>
        <w:tc>
          <w:tcPr>
            <w:tcW w:w="3059" w:type="dxa"/>
            <w:shd w:val="clear" w:color="auto" w:fill="B8CCE4"/>
          </w:tcPr>
          <w:p w:rsidR="00F327D5" w:rsidRPr="00815159" w:rsidRDefault="00F327D5" w:rsidP="008D4847">
            <w:r w:rsidRPr="00815159">
              <w:t>Responsable</w:t>
            </w:r>
          </w:p>
        </w:tc>
        <w:tc>
          <w:tcPr>
            <w:tcW w:w="3260" w:type="dxa"/>
            <w:shd w:val="clear" w:color="auto" w:fill="B8CCE4"/>
          </w:tcPr>
          <w:p w:rsidR="00F327D5" w:rsidRPr="00815159" w:rsidRDefault="00F327D5" w:rsidP="008D4847">
            <w:r w:rsidRPr="00815159">
              <w:t>Observations/recommandations</w:t>
            </w:r>
          </w:p>
        </w:tc>
      </w:tr>
      <w:tr w:rsidR="00F327D5" w:rsidRPr="00815159" w:rsidTr="008D4847">
        <w:tc>
          <w:tcPr>
            <w:tcW w:w="9889" w:type="dxa"/>
            <w:gridSpan w:val="3"/>
            <w:shd w:val="clear" w:color="auto" w:fill="auto"/>
          </w:tcPr>
          <w:p w:rsidR="00F327D5" w:rsidRPr="00815159" w:rsidRDefault="00F327D5" w:rsidP="008D4847">
            <w:r w:rsidRPr="00815159">
              <w:t>I. Campagne d’information</w:t>
            </w:r>
          </w:p>
        </w:tc>
      </w:tr>
      <w:tr w:rsidR="00F327D5" w:rsidRPr="0011783D" w:rsidTr="008D4847">
        <w:tc>
          <w:tcPr>
            <w:tcW w:w="3570" w:type="dxa"/>
            <w:shd w:val="clear" w:color="auto" w:fill="auto"/>
          </w:tcPr>
          <w:p w:rsidR="00F327D5" w:rsidRPr="00815159" w:rsidRDefault="00F327D5" w:rsidP="008D4847">
            <w:r w:rsidRPr="00815159">
              <w:t>Diffusion de l’information</w:t>
            </w:r>
          </w:p>
        </w:tc>
        <w:tc>
          <w:tcPr>
            <w:tcW w:w="3059" w:type="dxa"/>
            <w:shd w:val="clear" w:color="auto" w:fill="auto"/>
          </w:tcPr>
          <w:p w:rsidR="00F327D5" w:rsidRPr="00176E24" w:rsidRDefault="00F327D5" w:rsidP="008D4847">
            <w:r>
              <w:t>Comité de pilotage  du projet, SEAS et ADDS</w:t>
            </w:r>
            <w:r w:rsidRPr="00176E24">
              <w:t>, Communes, délégués de quartier</w:t>
            </w:r>
            <w:r>
              <w:t>, préfectures…</w:t>
            </w:r>
          </w:p>
        </w:tc>
        <w:tc>
          <w:tcPr>
            <w:tcW w:w="3260" w:type="dxa"/>
            <w:shd w:val="clear" w:color="auto" w:fill="auto"/>
          </w:tcPr>
          <w:p w:rsidR="00F327D5" w:rsidRPr="00176E24" w:rsidRDefault="00F327D5" w:rsidP="008D4847">
            <w:r w:rsidRPr="00176E24">
              <w:t>En rapport avec les PAP</w:t>
            </w:r>
          </w:p>
        </w:tc>
      </w:tr>
      <w:tr w:rsidR="00F327D5" w:rsidRPr="0011783D" w:rsidTr="008D4847">
        <w:tc>
          <w:tcPr>
            <w:tcW w:w="9889" w:type="dxa"/>
            <w:gridSpan w:val="3"/>
            <w:shd w:val="clear" w:color="auto" w:fill="auto"/>
          </w:tcPr>
          <w:p w:rsidR="00F327D5" w:rsidRPr="00176E24" w:rsidRDefault="00F327D5" w:rsidP="008D4847">
            <w:pPr>
              <w:rPr>
                <w:bCs/>
              </w:rPr>
            </w:pPr>
            <w:r w:rsidRPr="00176E24">
              <w:t>II. Acquisition des terrains/Facilités d’accès aux ressources (commerçants, artisans, agriculteurs, forestiers, etc.)</w:t>
            </w:r>
          </w:p>
        </w:tc>
      </w:tr>
      <w:tr w:rsidR="00F327D5" w:rsidRPr="00815159" w:rsidTr="008D4847">
        <w:tc>
          <w:tcPr>
            <w:tcW w:w="3570" w:type="dxa"/>
            <w:shd w:val="clear" w:color="auto" w:fill="auto"/>
          </w:tcPr>
          <w:p w:rsidR="00F327D5" w:rsidRPr="00176E24" w:rsidRDefault="00F327D5" w:rsidP="008D4847">
            <w:r w:rsidRPr="00176E24">
              <w:t>Déclaration d’Utilité Publique et cessibilité</w:t>
            </w:r>
          </w:p>
        </w:tc>
        <w:tc>
          <w:tcPr>
            <w:tcW w:w="3059" w:type="dxa"/>
            <w:shd w:val="clear" w:color="auto" w:fill="auto"/>
          </w:tcPr>
          <w:p w:rsidR="00F327D5" w:rsidRPr="00815159" w:rsidRDefault="00F327D5" w:rsidP="008D4847">
            <w:r>
              <w:t>ADDS</w:t>
            </w:r>
            <w:r w:rsidR="007F7C5A" w:rsidRPr="00815159">
              <w:t>,</w:t>
            </w:r>
            <w:r w:rsidR="007F7C5A">
              <w:t xml:space="preserve"> SEAS</w:t>
            </w:r>
            <w:r>
              <w:t xml:space="preserve">, </w:t>
            </w:r>
            <w:r w:rsidRPr="00815159">
              <w:t xml:space="preserve"> Domaine</w:t>
            </w:r>
          </w:p>
        </w:tc>
        <w:tc>
          <w:tcPr>
            <w:tcW w:w="3260" w:type="dxa"/>
            <w:shd w:val="clear" w:color="auto" w:fill="auto"/>
          </w:tcPr>
          <w:p w:rsidR="00F327D5" w:rsidRPr="00815159" w:rsidRDefault="00F327D5" w:rsidP="008D4847"/>
        </w:tc>
      </w:tr>
      <w:tr w:rsidR="00F327D5" w:rsidRPr="00815159" w:rsidTr="008D4847">
        <w:tc>
          <w:tcPr>
            <w:tcW w:w="3570" w:type="dxa"/>
            <w:shd w:val="clear" w:color="auto" w:fill="auto"/>
          </w:tcPr>
          <w:p w:rsidR="00F327D5" w:rsidRPr="00815159" w:rsidRDefault="00F327D5" w:rsidP="008D4847">
            <w:r w:rsidRPr="00815159">
              <w:t>Evaluation des pertes</w:t>
            </w:r>
          </w:p>
        </w:tc>
        <w:tc>
          <w:tcPr>
            <w:tcW w:w="3059" w:type="dxa"/>
            <w:shd w:val="clear" w:color="auto" w:fill="auto"/>
          </w:tcPr>
          <w:p w:rsidR="00F327D5" w:rsidRPr="00815159" w:rsidRDefault="00F327D5" w:rsidP="008D4847">
            <w:r w:rsidRPr="00815159">
              <w:t xml:space="preserve">Commission d’évaluation </w:t>
            </w:r>
          </w:p>
        </w:tc>
        <w:tc>
          <w:tcPr>
            <w:tcW w:w="3260" w:type="dxa"/>
            <w:shd w:val="clear" w:color="auto" w:fill="auto"/>
          </w:tcPr>
          <w:p w:rsidR="00F327D5" w:rsidRPr="00815159" w:rsidRDefault="00F327D5" w:rsidP="008D4847">
            <w:r w:rsidRPr="00815159">
              <w:t>Avec les PAP</w:t>
            </w:r>
          </w:p>
        </w:tc>
      </w:tr>
      <w:tr w:rsidR="00F327D5" w:rsidRPr="00815159" w:rsidTr="008D4847">
        <w:tc>
          <w:tcPr>
            <w:tcW w:w="3570" w:type="dxa"/>
            <w:shd w:val="clear" w:color="auto" w:fill="auto"/>
          </w:tcPr>
          <w:p w:rsidR="00F327D5" w:rsidRPr="00815159" w:rsidRDefault="00F327D5" w:rsidP="008D4847">
            <w:r w:rsidRPr="00815159">
              <w:t>Estimation des indemnités</w:t>
            </w:r>
          </w:p>
        </w:tc>
        <w:tc>
          <w:tcPr>
            <w:tcW w:w="3059" w:type="dxa"/>
            <w:shd w:val="clear" w:color="auto" w:fill="auto"/>
          </w:tcPr>
          <w:p w:rsidR="00F327D5" w:rsidRPr="00815159" w:rsidRDefault="00F327D5" w:rsidP="008D4847">
            <w:r w:rsidRPr="00815159">
              <w:t xml:space="preserve">Commission d’évaluation </w:t>
            </w:r>
          </w:p>
        </w:tc>
        <w:tc>
          <w:tcPr>
            <w:tcW w:w="3260" w:type="dxa"/>
            <w:shd w:val="clear" w:color="auto" w:fill="auto"/>
          </w:tcPr>
          <w:p w:rsidR="00F327D5" w:rsidRPr="00815159" w:rsidRDefault="00F327D5" w:rsidP="008D4847">
            <w:r w:rsidRPr="00815159">
              <w:t>Avec les PAP</w:t>
            </w:r>
          </w:p>
        </w:tc>
      </w:tr>
      <w:tr w:rsidR="00F327D5" w:rsidRPr="00815159" w:rsidTr="008D4847">
        <w:tc>
          <w:tcPr>
            <w:tcW w:w="3570" w:type="dxa"/>
            <w:shd w:val="clear" w:color="auto" w:fill="auto"/>
          </w:tcPr>
          <w:p w:rsidR="00F327D5" w:rsidRPr="00815159" w:rsidRDefault="00F327D5" w:rsidP="008D4847">
            <w:r w:rsidRPr="00815159">
              <w:t>Négociation des indemnités</w:t>
            </w:r>
          </w:p>
        </w:tc>
        <w:tc>
          <w:tcPr>
            <w:tcW w:w="3059" w:type="dxa"/>
            <w:shd w:val="clear" w:color="auto" w:fill="auto"/>
          </w:tcPr>
          <w:p w:rsidR="00F327D5" w:rsidRPr="00815159" w:rsidRDefault="00F327D5" w:rsidP="008D4847">
            <w:r w:rsidRPr="00815159">
              <w:t xml:space="preserve">Commission d’évaluation </w:t>
            </w:r>
          </w:p>
        </w:tc>
        <w:tc>
          <w:tcPr>
            <w:tcW w:w="3260" w:type="dxa"/>
            <w:shd w:val="clear" w:color="auto" w:fill="auto"/>
          </w:tcPr>
          <w:p w:rsidR="00F327D5" w:rsidRPr="00815159" w:rsidRDefault="00F327D5" w:rsidP="008D4847">
            <w:r w:rsidRPr="00815159">
              <w:t>Avec les PAP</w:t>
            </w:r>
          </w:p>
        </w:tc>
      </w:tr>
      <w:tr w:rsidR="00F327D5" w:rsidRPr="0011783D" w:rsidTr="008D4847">
        <w:tc>
          <w:tcPr>
            <w:tcW w:w="9889" w:type="dxa"/>
            <w:gridSpan w:val="3"/>
            <w:shd w:val="clear" w:color="auto" w:fill="auto"/>
          </w:tcPr>
          <w:p w:rsidR="00F327D5" w:rsidRPr="00176E24" w:rsidRDefault="00F327D5" w:rsidP="008D4847">
            <w:pPr>
              <w:rPr>
                <w:bCs/>
              </w:rPr>
            </w:pPr>
            <w:r w:rsidRPr="00176E24">
              <w:t>III. Compensation et Paiement aux PAP</w:t>
            </w:r>
          </w:p>
        </w:tc>
      </w:tr>
      <w:tr w:rsidR="00F327D5" w:rsidRPr="00815159" w:rsidTr="008D4847">
        <w:tc>
          <w:tcPr>
            <w:tcW w:w="3570" w:type="dxa"/>
            <w:shd w:val="clear" w:color="auto" w:fill="auto"/>
          </w:tcPr>
          <w:p w:rsidR="00F327D5" w:rsidRPr="00815159" w:rsidRDefault="00F327D5" w:rsidP="008D4847">
            <w:r w:rsidRPr="00815159">
              <w:t>Mobilisation des fonds</w:t>
            </w:r>
          </w:p>
        </w:tc>
        <w:tc>
          <w:tcPr>
            <w:tcW w:w="3059" w:type="dxa"/>
            <w:shd w:val="clear" w:color="auto" w:fill="auto"/>
          </w:tcPr>
          <w:p w:rsidR="00F327D5" w:rsidRPr="00815159" w:rsidRDefault="00F327D5" w:rsidP="008D4847">
            <w:r>
              <w:t>PROJET /SEAS/ADDS</w:t>
            </w:r>
          </w:p>
        </w:tc>
        <w:tc>
          <w:tcPr>
            <w:tcW w:w="3260" w:type="dxa"/>
            <w:shd w:val="clear" w:color="auto" w:fill="auto"/>
          </w:tcPr>
          <w:p w:rsidR="00F327D5" w:rsidRPr="00815159" w:rsidRDefault="00F327D5" w:rsidP="008D4847"/>
        </w:tc>
      </w:tr>
      <w:tr w:rsidR="00F327D5" w:rsidRPr="00815159" w:rsidTr="008D4847">
        <w:tc>
          <w:tcPr>
            <w:tcW w:w="3570" w:type="dxa"/>
            <w:shd w:val="clear" w:color="auto" w:fill="auto"/>
          </w:tcPr>
          <w:p w:rsidR="00F327D5" w:rsidRPr="00815159" w:rsidRDefault="00F327D5" w:rsidP="008D4847">
            <w:r w:rsidRPr="00815159">
              <w:t>Compensation aux PAP</w:t>
            </w:r>
          </w:p>
        </w:tc>
        <w:tc>
          <w:tcPr>
            <w:tcW w:w="3059" w:type="dxa"/>
            <w:shd w:val="clear" w:color="auto" w:fill="auto"/>
          </w:tcPr>
          <w:p w:rsidR="00F327D5" w:rsidRPr="00815159" w:rsidRDefault="00F327D5" w:rsidP="008D4847">
            <w:r>
              <w:t>PROJET/SEAS/ADDS</w:t>
            </w:r>
          </w:p>
        </w:tc>
        <w:tc>
          <w:tcPr>
            <w:tcW w:w="3260" w:type="dxa"/>
            <w:shd w:val="clear" w:color="auto" w:fill="auto"/>
          </w:tcPr>
          <w:p w:rsidR="00F327D5" w:rsidRPr="00815159" w:rsidRDefault="00F327D5" w:rsidP="008D4847"/>
        </w:tc>
      </w:tr>
      <w:tr w:rsidR="00F327D5" w:rsidRPr="0011783D" w:rsidTr="008D4847">
        <w:tc>
          <w:tcPr>
            <w:tcW w:w="3570" w:type="dxa"/>
            <w:shd w:val="clear" w:color="auto" w:fill="auto"/>
          </w:tcPr>
          <w:p w:rsidR="00F327D5" w:rsidRPr="00176E24" w:rsidRDefault="00F327D5" w:rsidP="008D4847">
            <w:r w:rsidRPr="00176E24">
              <w:t>IV. Déplacement des installations et des personnes</w:t>
            </w:r>
          </w:p>
        </w:tc>
        <w:tc>
          <w:tcPr>
            <w:tcW w:w="3059" w:type="dxa"/>
            <w:shd w:val="clear" w:color="auto" w:fill="auto"/>
          </w:tcPr>
          <w:p w:rsidR="00F327D5" w:rsidRPr="00815159" w:rsidRDefault="00F327D5" w:rsidP="008D4847">
            <w:pPr>
              <w:rPr>
                <w:bCs/>
              </w:rPr>
            </w:pPr>
            <w:r>
              <w:t>PROJET/SEAS/ADDS</w:t>
            </w:r>
          </w:p>
        </w:tc>
        <w:tc>
          <w:tcPr>
            <w:tcW w:w="3260" w:type="dxa"/>
            <w:shd w:val="clear" w:color="auto" w:fill="auto"/>
          </w:tcPr>
          <w:p w:rsidR="00F327D5" w:rsidRPr="00176E24" w:rsidRDefault="00F327D5" w:rsidP="008D4847">
            <w:r w:rsidRPr="00176E24">
              <w:t xml:space="preserve">En collaboration avec la Commission expropriation </w:t>
            </w:r>
          </w:p>
        </w:tc>
      </w:tr>
      <w:tr w:rsidR="00F327D5" w:rsidRPr="0011783D" w:rsidTr="008D4847">
        <w:tc>
          <w:tcPr>
            <w:tcW w:w="9889" w:type="dxa"/>
            <w:gridSpan w:val="3"/>
            <w:shd w:val="clear" w:color="auto" w:fill="auto"/>
          </w:tcPr>
          <w:p w:rsidR="00F327D5" w:rsidRPr="00176E24" w:rsidRDefault="00F327D5" w:rsidP="008D4847">
            <w:pPr>
              <w:rPr>
                <w:b/>
                <w:bCs/>
              </w:rPr>
            </w:pPr>
            <w:r w:rsidRPr="00176E24">
              <w:t>V. Suivi et évaluation de la mise en œuvre des PAR</w:t>
            </w:r>
          </w:p>
        </w:tc>
      </w:tr>
      <w:tr w:rsidR="00F327D5" w:rsidRPr="0011783D" w:rsidTr="008D4847">
        <w:tc>
          <w:tcPr>
            <w:tcW w:w="3570" w:type="dxa"/>
            <w:shd w:val="clear" w:color="auto" w:fill="auto"/>
          </w:tcPr>
          <w:p w:rsidR="00F327D5" w:rsidRPr="00176E24" w:rsidRDefault="00F327D5" w:rsidP="008D4847">
            <w:r w:rsidRPr="00176E24">
              <w:t>Suivi de la mise en œuvre du PAR</w:t>
            </w:r>
          </w:p>
        </w:tc>
        <w:tc>
          <w:tcPr>
            <w:tcW w:w="3059" w:type="dxa"/>
            <w:shd w:val="clear" w:color="auto" w:fill="auto"/>
          </w:tcPr>
          <w:p w:rsidR="00F327D5" w:rsidRDefault="00F327D5" w:rsidP="008D4847">
            <w:r>
              <w:t xml:space="preserve">SEAS/ ADDS </w:t>
            </w:r>
          </w:p>
          <w:p w:rsidR="00F327D5" w:rsidRPr="00176E24" w:rsidRDefault="00F327D5" w:rsidP="008D4847">
            <w:r w:rsidRPr="00176E24">
              <w:t xml:space="preserve">Commission d’évaluation </w:t>
            </w:r>
          </w:p>
        </w:tc>
        <w:tc>
          <w:tcPr>
            <w:tcW w:w="3260" w:type="dxa"/>
            <w:shd w:val="clear" w:color="auto" w:fill="auto"/>
          </w:tcPr>
          <w:p w:rsidR="00F327D5" w:rsidRPr="00176E24" w:rsidRDefault="00F327D5" w:rsidP="008D4847"/>
        </w:tc>
      </w:tr>
      <w:tr w:rsidR="00F327D5" w:rsidRPr="00815159" w:rsidTr="008D4847">
        <w:tc>
          <w:tcPr>
            <w:tcW w:w="3570" w:type="dxa"/>
            <w:shd w:val="clear" w:color="auto" w:fill="auto"/>
          </w:tcPr>
          <w:p w:rsidR="00F327D5" w:rsidRPr="00815159" w:rsidRDefault="00F327D5" w:rsidP="008D4847">
            <w:r w:rsidRPr="00815159">
              <w:t>Evaluation de l’opération</w:t>
            </w:r>
          </w:p>
        </w:tc>
        <w:tc>
          <w:tcPr>
            <w:tcW w:w="3059" w:type="dxa"/>
            <w:shd w:val="clear" w:color="auto" w:fill="auto"/>
          </w:tcPr>
          <w:p w:rsidR="00F327D5" w:rsidRPr="00815159" w:rsidRDefault="00F327D5" w:rsidP="008D4847">
            <w:r w:rsidRPr="00815159">
              <w:t>Consultant et BM</w:t>
            </w:r>
          </w:p>
        </w:tc>
        <w:tc>
          <w:tcPr>
            <w:tcW w:w="3260" w:type="dxa"/>
            <w:shd w:val="clear" w:color="auto" w:fill="auto"/>
          </w:tcPr>
          <w:p w:rsidR="00F327D5" w:rsidRPr="00815159" w:rsidRDefault="00F327D5" w:rsidP="008D4847"/>
        </w:tc>
      </w:tr>
      <w:tr w:rsidR="00F327D5" w:rsidRPr="00815159" w:rsidTr="008D4847">
        <w:tc>
          <w:tcPr>
            <w:tcW w:w="3570" w:type="dxa"/>
            <w:shd w:val="clear" w:color="auto" w:fill="auto"/>
          </w:tcPr>
          <w:p w:rsidR="00F327D5" w:rsidRPr="00176E24" w:rsidRDefault="00F327D5" w:rsidP="008D4847">
            <w:r w:rsidRPr="00176E24">
              <w:t>VI. Début de la mise en œuvre des projets</w:t>
            </w:r>
          </w:p>
        </w:tc>
        <w:tc>
          <w:tcPr>
            <w:tcW w:w="3059" w:type="dxa"/>
            <w:shd w:val="clear" w:color="auto" w:fill="auto"/>
          </w:tcPr>
          <w:p w:rsidR="00F327D5" w:rsidRPr="00815159" w:rsidRDefault="00F327D5" w:rsidP="008D4847">
            <w:r>
              <w:t>SEAS/ADDS</w:t>
            </w:r>
          </w:p>
        </w:tc>
        <w:tc>
          <w:tcPr>
            <w:tcW w:w="3260" w:type="dxa"/>
            <w:shd w:val="clear" w:color="auto" w:fill="auto"/>
          </w:tcPr>
          <w:p w:rsidR="00F327D5" w:rsidRPr="00815159" w:rsidRDefault="00F327D5" w:rsidP="008D4847"/>
        </w:tc>
      </w:tr>
    </w:tbl>
    <w:p w:rsidR="00F327D5" w:rsidRDefault="00F327D5" w:rsidP="00F327D5"/>
    <w:p w:rsidR="00F327D5" w:rsidRPr="00F327D5" w:rsidRDefault="00F327D5" w:rsidP="00F327D5">
      <w:pPr>
        <w:pStyle w:val="Heading4"/>
      </w:pPr>
      <w:r>
        <w:rPr>
          <w:bCs w:val="0"/>
          <w:i w:val="0"/>
        </w:rPr>
        <w:t xml:space="preserve">10.5  </w:t>
      </w:r>
      <w:r w:rsidRPr="00F327D5">
        <w:t xml:space="preserve">Calendrier d’exécution   </w:t>
      </w:r>
    </w:p>
    <w:p w:rsidR="00F327D5" w:rsidRPr="00176E24" w:rsidRDefault="00F327D5" w:rsidP="00F327D5">
      <w:r w:rsidRPr="00176E24">
        <w:t>Le calendrier de réinstallation donne des indications concernant les activités à mener  à des dates qui correspondent à l’agenda de réalisation des travaux de génie civil. Il doit également permettre de suivre les populations déplacées afin de voir si les mesures d’accompagnement leur permettent progressivement de rétablir leurs conditions d’existence de départ.</w:t>
      </w:r>
    </w:p>
    <w:p w:rsidR="00F327D5" w:rsidRPr="0048081C" w:rsidRDefault="00F327D5" w:rsidP="00F327D5">
      <w:pPr>
        <w:pStyle w:val="Caption"/>
        <w:rPr>
          <w:b w:val="0"/>
          <w:sz w:val="20"/>
          <w:szCs w:val="22"/>
          <w:lang w:val="fr-FR"/>
        </w:rPr>
      </w:pPr>
      <w:bookmarkStart w:id="343" w:name="_Toc462311001"/>
      <w:bookmarkStart w:id="344" w:name="_Toc462438075"/>
      <w:bookmarkStart w:id="345" w:name="_Toc529953158"/>
      <w:r w:rsidRPr="0048081C">
        <w:rPr>
          <w:sz w:val="22"/>
          <w:szCs w:val="22"/>
          <w:lang w:val="fr-FR"/>
        </w:rPr>
        <w:t>Tableau</w:t>
      </w:r>
      <w:r w:rsidR="00322C53" w:rsidRPr="00500AB4">
        <w:rPr>
          <w:sz w:val="22"/>
          <w:szCs w:val="22"/>
          <w:lang w:val="fr-FR"/>
        </w:rPr>
        <w:t>11</w:t>
      </w:r>
      <w:r w:rsidRPr="0048081C">
        <w:rPr>
          <w:sz w:val="22"/>
          <w:lang w:val="fr-FR"/>
        </w:rPr>
        <w:t>: calendrier  d'exécution du PAR</w:t>
      </w:r>
      <w:bookmarkEnd w:id="343"/>
      <w:bookmarkEnd w:id="344"/>
      <w:bookmarkEnd w:id="3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5"/>
      </w:tblGrid>
      <w:tr w:rsidR="00F327D5" w:rsidRPr="00815159" w:rsidTr="008D4847">
        <w:tc>
          <w:tcPr>
            <w:tcW w:w="4605" w:type="dxa"/>
            <w:shd w:val="clear" w:color="auto" w:fill="B8CCE4"/>
          </w:tcPr>
          <w:p w:rsidR="00F327D5" w:rsidRPr="00815159" w:rsidRDefault="00F327D5" w:rsidP="008D4847">
            <w:r w:rsidRPr="00815159">
              <w:t xml:space="preserve">Activités </w:t>
            </w:r>
          </w:p>
        </w:tc>
        <w:tc>
          <w:tcPr>
            <w:tcW w:w="4605" w:type="dxa"/>
            <w:shd w:val="clear" w:color="auto" w:fill="B8CCE4"/>
          </w:tcPr>
          <w:p w:rsidR="00F327D5" w:rsidRPr="00815159" w:rsidRDefault="00F327D5" w:rsidP="008D4847">
            <w:pPr>
              <w:pStyle w:val="Bullet"/>
              <w:rPr>
                <w:lang w:val="fr-FR"/>
              </w:rPr>
            </w:pPr>
            <w:r w:rsidRPr="00815159">
              <w:t xml:space="preserve">Dates/ </w:t>
            </w:r>
            <w:r w:rsidRPr="00815159">
              <w:rPr>
                <w:lang w:val="fr-FR"/>
              </w:rPr>
              <w:t>Périodes</w:t>
            </w:r>
          </w:p>
        </w:tc>
      </w:tr>
      <w:tr w:rsidR="00F327D5" w:rsidRPr="0011783D" w:rsidTr="008D4847">
        <w:tc>
          <w:tcPr>
            <w:tcW w:w="4605" w:type="dxa"/>
            <w:shd w:val="clear" w:color="auto" w:fill="auto"/>
          </w:tcPr>
          <w:p w:rsidR="00F327D5" w:rsidRPr="00815159" w:rsidRDefault="00F327D5" w:rsidP="008D4847">
            <w:r w:rsidRPr="00815159">
              <w:t>I. Campagne d’information</w:t>
            </w:r>
          </w:p>
        </w:tc>
        <w:tc>
          <w:tcPr>
            <w:tcW w:w="4605" w:type="dxa"/>
            <w:vMerge w:val="restart"/>
            <w:shd w:val="clear" w:color="auto" w:fill="auto"/>
          </w:tcPr>
          <w:p w:rsidR="00F327D5" w:rsidRPr="00815159" w:rsidRDefault="00F327D5" w:rsidP="008D4847">
            <w:pPr>
              <w:pStyle w:val="Bullet"/>
              <w:rPr>
                <w:lang w:val="fr-FR"/>
              </w:rPr>
            </w:pPr>
            <w:r w:rsidRPr="00815159">
              <w:rPr>
                <w:lang w:val="fr-FR"/>
              </w:rPr>
              <w:t>Au moins 3 mois avant le début des travaux</w:t>
            </w:r>
          </w:p>
        </w:tc>
      </w:tr>
      <w:tr w:rsidR="00F327D5" w:rsidRPr="00815159" w:rsidTr="008D4847">
        <w:tc>
          <w:tcPr>
            <w:tcW w:w="4605" w:type="dxa"/>
            <w:shd w:val="clear" w:color="auto" w:fill="auto"/>
          </w:tcPr>
          <w:p w:rsidR="00F327D5" w:rsidRPr="00815159" w:rsidRDefault="00F327D5" w:rsidP="008D4847">
            <w:r w:rsidRPr="00815159">
              <w:t>Diffusion de l’information</w:t>
            </w:r>
          </w:p>
        </w:tc>
        <w:tc>
          <w:tcPr>
            <w:tcW w:w="4605" w:type="dxa"/>
            <w:vMerge/>
            <w:shd w:val="clear" w:color="auto" w:fill="auto"/>
          </w:tcPr>
          <w:p w:rsidR="00F327D5" w:rsidRPr="00815159" w:rsidRDefault="00F327D5" w:rsidP="008D4847">
            <w:pPr>
              <w:pStyle w:val="Bullet"/>
            </w:pPr>
          </w:p>
        </w:tc>
      </w:tr>
      <w:tr w:rsidR="00F327D5" w:rsidRPr="0011783D" w:rsidTr="008D4847">
        <w:tc>
          <w:tcPr>
            <w:tcW w:w="4605" w:type="dxa"/>
            <w:shd w:val="clear" w:color="auto" w:fill="auto"/>
          </w:tcPr>
          <w:p w:rsidR="00F327D5" w:rsidRPr="00815159" w:rsidRDefault="00F327D5" w:rsidP="008D4847">
            <w:r w:rsidRPr="00815159">
              <w:t>II. Acquisition des terrains</w:t>
            </w:r>
          </w:p>
        </w:tc>
        <w:tc>
          <w:tcPr>
            <w:tcW w:w="4605" w:type="dxa"/>
            <w:vMerge w:val="restart"/>
            <w:shd w:val="clear" w:color="auto" w:fill="auto"/>
          </w:tcPr>
          <w:p w:rsidR="00F327D5" w:rsidRPr="00815159" w:rsidRDefault="00F327D5" w:rsidP="008D4847">
            <w:pPr>
              <w:pStyle w:val="Bullet"/>
              <w:rPr>
                <w:lang w:val="fr-FR"/>
              </w:rPr>
            </w:pPr>
            <w:r w:rsidRPr="00815159">
              <w:rPr>
                <w:lang w:val="fr-FR"/>
              </w:rPr>
              <w:t>Au moins 2 mois avant le début des travaux</w:t>
            </w:r>
          </w:p>
        </w:tc>
      </w:tr>
      <w:tr w:rsidR="00F327D5" w:rsidRPr="0011783D" w:rsidTr="008D4847">
        <w:tc>
          <w:tcPr>
            <w:tcW w:w="4605" w:type="dxa"/>
            <w:shd w:val="clear" w:color="auto" w:fill="auto"/>
          </w:tcPr>
          <w:p w:rsidR="00F327D5" w:rsidRPr="00176E24" w:rsidRDefault="00F327D5" w:rsidP="008D4847">
            <w:r w:rsidRPr="00176E24">
              <w:t>Déclaration d’Utilité Publique et cessibilité</w:t>
            </w:r>
          </w:p>
        </w:tc>
        <w:tc>
          <w:tcPr>
            <w:tcW w:w="4605" w:type="dxa"/>
            <w:vMerge/>
            <w:shd w:val="clear" w:color="auto" w:fill="auto"/>
          </w:tcPr>
          <w:p w:rsidR="00F327D5" w:rsidRPr="00815159" w:rsidRDefault="00F327D5" w:rsidP="008D4847">
            <w:pPr>
              <w:pStyle w:val="Bullet"/>
              <w:rPr>
                <w:lang w:val="fr-FR"/>
              </w:rPr>
            </w:pPr>
          </w:p>
        </w:tc>
      </w:tr>
      <w:tr w:rsidR="00F327D5" w:rsidRPr="00815159" w:rsidTr="008D4847">
        <w:tc>
          <w:tcPr>
            <w:tcW w:w="4605" w:type="dxa"/>
            <w:shd w:val="clear" w:color="auto" w:fill="auto"/>
          </w:tcPr>
          <w:p w:rsidR="00F327D5" w:rsidRPr="00815159" w:rsidRDefault="00F327D5" w:rsidP="008D4847">
            <w:r w:rsidRPr="00815159">
              <w:t>Evaluation des occupations</w:t>
            </w:r>
          </w:p>
        </w:tc>
        <w:tc>
          <w:tcPr>
            <w:tcW w:w="4605" w:type="dxa"/>
            <w:vMerge/>
            <w:shd w:val="clear" w:color="auto" w:fill="auto"/>
          </w:tcPr>
          <w:p w:rsidR="00F327D5" w:rsidRPr="00815159" w:rsidRDefault="00F327D5" w:rsidP="008D4847">
            <w:pPr>
              <w:pStyle w:val="Bullet"/>
            </w:pPr>
          </w:p>
        </w:tc>
      </w:tr>
      <w:tr w:rsidR="00F327D5" w:rsidRPr="00815159" w:rsidTr="008D4847">
        <w:tc>
          <w:tcPr>
            <w:tcW w:w="4605" w:type="dxa"/>
            <w:shd w:val="clear" w:color="auto" w:fill="auto"/>
          </w:tcPr>
          <w:p w:rsidR="00F327D5" w:rsidRPr="00815159" w:rsidRDefault="00F327D5" w:rsidP="008D4847">
            <w:r w:rsidRPr="00815159">
              <w:t>Estimation des indemnités</w:t>
            </w:r>
          </w:p>
        </w:tc>
        <w:tc>
          <w:tcPr>
            <w:tcW w:w="4605" w:type="dxa"/>
            <w:vMerge/>
            <w:shd w:val="clear" w:color="auto" w:fill="auto"/>
          </w:tcPr>
          <w:p w:rsidR="00F327D5" w:rsidRPr="00815159" w:rsidRDefault="00F327D5" w:rsidP="008D4847">
            <w:pPr>
              <w:pStyle w:val="Bullet"/>
            </w:pPr>
          </w:p>
        </w:tc>
      </w:tr>
      <w:tr w:rsidR="00F327D5" w:rsidRPr="00815159" w:rsidTr="008D4847">
        <w:tc>
          <w:tcPr>
            <w:tcW w:w="4605" w:type="dxa"/>
            <w:shd w:val="clear" w:color="auto" w:fill="auto"/>
          </w:tcPr>
          <w:p w:rsidR="00F327D5" w:rsidRPr="00815159" w:rsidRDefault="00F327D5" w:rsidP="008D4847">
            <w:r w:rsidRPr="00815159">
              <w:t>Négociation des indemnités</w:t>
            </w:r>
          </w:p>
        </w:tc>
        <w:tc>
          <w:tcPr>
            <w:tcW w:w="4605" w:type="dxa"/>
            <w:vMerge/>
            <w:shd w:val="clear" w:color="auto" w:fill="auto"/>
          </w:tcPr>
          <w:p w:rsidR="00F327D5" w:rsidRPr="00815159" w:rsidRDefault="00F327D5" w:rsidP="008D4847">
            <w:pPr>
              <w:pStyle w:val="Bullet"/>
            </w:pPr>
          </w:p>
        </w:tc>
      </w:tr>
      <w:tr w:rsidR="00F327D5" w:rsidRPr="0011783D" w:rsidTr="008D4847">
        <w:tc>
          <w:tcPr>
            <w:tcW w:w="4605" w:type="dxa"/>
            <w:shd w:val="clear" w:color="auto" w:fill="auto"/>
          </w:tcPr>
          <w:p w:rsidR="00F327D5" w:rsidRPr="00176E24" w:rsidRDefault="00F327D5" w:rsidP="008D4847">
            <w:r w:rsidRPr="00176E24">
              <w:t>III. Compensation et Paiement aux PAP</w:t>
            </w:r>
          </w:p>
        </w:tc>
        <w:tc>
          <w:tcPr>
            <w:tcW w:w="4605" w:type="dxa"/>
            <w:vMerge w:val="restart"/>
            <w:shd w:val="clear" w:color="auto" w:fill="auto"/>
          </w:tcPr>
          <w:p w:rsidR="00F327D5" w:rsidRPr="00815159" w:rsidRDefault="00F327D5" w:rsidP="008D4847">
            <w:pPr>
              <w:pStyle w:val="Bullet"/>
              <w:rPr>
                <w:lang w:val="fr-FR"/>
              </w:rPr>
            </w:pPr>
            <w:r w:rsidRPr="00815159">
              <w:rPr>
                <w:lang w:val="fr-FR"/>
              </w:rPr>
              <w:t>Au moins 1mois avant le début des travaux</w:t>
            </w:r>
          </w:p>
        </w:tc>
      </w:tr>
      <w:tr w:rsidR="00F327D5" w:rsidRPr="00815159" w:rsidTr="008D4847">
        <w:tc>
          <w:tcPr>
            <w:tcW w:w="4605" w:type="dxa"/>
            <w:shd w:val="clear" w:color="auto" w:fill="auto"/>
          </w:tcPr>
          <w:p w:rsidR="00F327D5" w:rsidRPr="00815159" w:rsidRDefault="00F327D5" w:rsidP="008D4847">
            <w:r w:rsidRPr="00815159">
              <w:t>Mobilisation des fonds</w:t>
            </w:r>
          </w:p>
        </w:tc>
        <w:tc>
          <w:tcPr>
            <w:tcW w:w="4605" w:type="dxa"/>
            <w:vMerge/>
            <w:shd w:val="clear" w:color="auto" w:fill="auto"/>
          </w:tcPr>
          <w:p w:rsidR="00F327D5" w:rsidRPr="00815159" w:rsidRDefault="00F327D5" w:rsidP="008D4847">
            <w:pPr>
              <w:pStyle w:val="Bullet"/>
            </w:pPr>
          </w:p>
        </w:tc>
      </w:tr>
      <w:tr w:rsidR="00F327D5" w:rsidRPr="00815159" w:rsidTr="008D4847">
        <w:tc>
          <w:tcPr>
            <w:tcW w:w="4605" w:type="dxa"/>
            <w:shd w:val="clear" w:color="auto" w:fill="auto"/>
          </w:tcPr>
          <w:p w:rsidR="00F327D5" w:rsidRPr="00815159" w:rsidRDefault="00F327D5" w:rsidP="008D4847">
            <w:r w:rsidRPr="00815159">
              <w:t>Compensation aux PAP</w:t>
            </w:r>
          </w:p>
        </w:tc>
        <w:tc>
          <w:tcPr>
            <w:tcW w:w="4605" w:type="dxa"/>
            <w:vMerge/>
            <w:shd w:val="clear" w:color="auto" w:fill="auto"/>
          </w:tcPr>
          <w:p w:rsidR="00F327D5" w:rsidRPr="00815159" w:rsidRDefault="00F327D5" w:rsidP="008D4847">
            <w:pPr>
              <w:pStyle w:val="Bullet"/>
            </w:pPr>
          </w:p>
        </w:tc>
      </w:tr>
      <w:tr w:rsidR="00F327D5" w:rsidRPr="0011783D" w:rsidTr="008D4847">
        <w:tc>
          <w:tcPr>
            <w:tcW w:w="4605" w:type="dxa"/>
            <w:shd w:val="clear" w:color="auto" w:fill="auto"/>
          </w:tcPr>
          <w:p w:rsidR="00F327D5" w:rsidRPr="00176E24" w:rsidRDefault="00F327D5" w:rsidP="008D4847">
            <w:r w:rsidRPr="00176E24">
              <w:t>IV. Déplacement des installations et des personnes</w:t>
            </w:r>
          </w:p>
        </w:tc>
        <w:tc>
          <w:tcPr>
            <w:tcW w:w="4605" w:type="dxa"/>
            <w:shd w:val="clear" w:color="auto" w:fill="auto"/>
          </w:tcPr>
          <w:p w:rsidR="00F327D5" w:rsidRPr="00815159" w:rsidRDefault="00F327D5" w:rsidP="008D4847">
            <w:pPr>
              <w:pStyle w:val="Bullet"/>
              <w:rPr>
                <w:lang w:val="fr-FR"/>
              </w:rPr>
            </w:pPr>
            <w:r w:rsidRPr="00815159">
              <w:rPr>
                <w:lang w:val="fr-FR"/>
              </w:rPr>
              <w:t>Au moins  4 à 2 semaines avant le début des travaux</w:t>
            </w:r>
          </w:p>
        </w:tc>
      </w:tr>
      <w:tr w:rsidR="00F327D5" w:rsidRPr="00815159" w:rsidTr="008D4847">
        <w:tc>
          <w:tcPr>
            <w:tcW w:w="4605" w:type="dxa"/>
            <w:shd w:val="clear" w:color="auto" w:fill="auto"/>
          </w:tcPr>
          <w:p w:rsidR="00F327D5" w:rsidRPr="00815159" w:rsidRDefault="00F327D5" w:rsidP="008D4847">
            <w:r w:rsidRPr="00815159">
              <w:t>Assistance au déplacement</w:t>
            </w:r>
          </w:p>
        </w:tc>
        <w:tc>
          <w:tcPr>
            <w:tcW w:w="4605" w:type="dxa"/>
            <w:shd w:val="clear" w:color="auto" w:fill="auto"/>
          </w:tcPr>
          <w:p w:rsidR="00F327D5" w:rsidRPr="00815159" w:rsidRDefault="00F327D5" w:rsidP="008D4847">
            <w:pPr>
              <w:pStyle w:val="Bullet"/>
            </w:pPr>
            <w:r w:rsidRPr="00815159">
              <w:t>continue</w:t>
            </w:r>
          </w:p>
        </w:tc>
      </w:tr>
      <w:tr w:rsidR="00F327D5" w:rsidRPr="00815159" w:rsidTr="008D4847">
        <w:tc>
          <w:tcPr>
            <w:tcW w:w="4605" w:type="dxa"/>
            <w:shd w:val="clear" w:color="auto" w:fill="auto"/>
          </w:tcPr>
          <w:p w:rsidR="00F327D5" w:rsidRPr="00176E24" w:rsidRDefault="00F327D5" w:rsidP="008D4847">
            <w:r w:rsidRPr="00176E24">
              <w:t>Prise de possession des terrains</w:t>
            </w:r>
          </w:p>
        </w:tc>
        <w:tc>
          <w:tcPr>
            <w:tcW w:w="4605" w:type="dxa"/>
            <w:shd w:val="clear" w:color="auto" w:fill="auto"/>
          </w:tcPr>
          <w:p w:rsidR="00F327D5" w:rsidRPr="00815159" w:rsidRDefault="00F327D5" w:rsidP="008D4847">
            <w:pPr>
              <w:pStyle w:val="Bullet"/>
            </w:pPr>
            <w:r>
              <w:t xml:space="preserve">Après les </w:t>
            </w:r>
            <w:r w:rsidRPr="00815159">
              <w:t xml:space="preserve"> compensation</w:t>
            </w:r>
            <w:r>
              <w:t>s</w:t>
            </w:r>
          </w:p>
        </w:tc>
      </w:tr>
      <w:tr w:rsidR="00F327D5" w:rsidRPr="0011783D" w:rsidTr="008D4847">
        <w:tc>
          <w:tcPr>
            <w:tcW w:w="4605" w:type="dxa"/>
            <w:shd w:val="clear" w:color="auto" w:fill="auto"/>
          </w:tcPr>
          <w:p w:rsidR="00F327D5" w:rsidRPr="00176E24" w:rsidRDefault="00F327D5" w:rsidP="008D4847">
            <w:r w:rsidRPr="00176E24">
              <w:t>V. Suivi et évaluation de la mise en œuvre des PAR</w:t>
            </w:r>
          </w:p>
        </w:tc>
        <w:tc>
          <w:tcPr>
            <w:tcW w:w="4605" w:type="dxa"/>
            <w:shd w:val="clear" w:color="auto" w:fill="auto"/>
          </w:tcPr>
          <w:p w:rsidR="00F327D5" w:rsidRPr="00815159" w:rsidRDefault="00F327D5" w:rsidP="008D4847">
            <w:pPr>
              <w:pStyle w:val="Bullet"/>
              <w:rPr>
                <w:lang w:val="fr-FR"/>
              </w:rPr>
            </w:pPr>
            <w:r w:rsidRPr="00815159">
              <w:rPr>
                <w:lang w:val="fr-FR"/>
              </w:rPr>
              <w:t>Durant toute la durée des travaux</w:t>
            </w:r>
          </w:p>
        </w:tc>
      </w:tr>
      <w:tr w:rsidR="00F327D5" w:rsidRPr="00815159" w:rsidTr="008D4847">
        <w:tc>
          <w:tcPr>
            <w:tcW w:w="4605" w:type="dxa"/>
            <w:shd w:val="clear" w:color="auto" w:fill="auto"/>
          </w:tcPr>
          <w:p w:rsidR="00F327D5" w:rsidRPr="00176E24" w:rsidRDefault="00F327D5" w:rsidP="008D4847">
            <w:r w:rsidRPr="00176E24">
              <w:t>Suivi de la mise en œuvre du PAR</w:t>
            </w:r>
          </w:p>
        </w:tc>
        <w:tc>
          <w:tcPr>
            <w:tcW w:w="4605" w:type="dxa"/>
            <w:shd w:val="clear" w:color="auto" w:fill="auto"/>
          </w:tcPr>
          <w:p w:rsidR="00F327D5" w:rsidRPr="00815159" w:rsidRDefault="00F327D5" w:rsidP="008D4847">
            <w:pPr>
              <w:pStyle w:val="Bullet"/>
            </w:pPr>
            <w:r w:rsidRPr="00815159">
              <w:t>Continue</w:t>
            </w:r>
          </w:p>
        </w:tc>
      </w:tr>
      <w:tr w:rsidR="00F327D5" w:rsidRPr="0011783D" w:rsidTr="008D4847">
        <w:tc>
          <w:tcPr>
            <w:tcW w:w="4605" w:type="dxa"/>
            <w:shd w:val="clear" w:color="auto" w:fill="auto"/>
          </w:tcPr>
          <w:p w:rsidR="00F327D5" w:rsidRPr="00815159" w:rsidRDefault="00F327D5" w:rsidP="008D4847">
            <w:r w:rsidRPr="00815159">
              <w:t>Evaluation de l’opération</w:t>
            </w:r>
          </w:p>
        </w:tc>
        <w:tc>
          <w:tcPr>
            <w:tcW w:w="4605" w:type="dxa"/>
            <w:shd w:val="clear" w:color="auto" w:fill="auto"/>
          </w:tcPr>
          <w:p w:rsidR="00F327D5" w:rsidRPr="00815159" w:rsidRDefault="00F327D5" w:rsidP="008D4847">
            <w:pPr>
              <w:pStyle w:val="Bullet"/>
              <w:rPr>
                <w:lang w:val="fr-FR"/>
              </w:rPr>
            </w:pPr>
            <w:r w:rsidRPr="00815159">
              <w:rPr>
                <w:lang w:val="fr-FR"/>
              </w:rPr>
              <w:t>6 mois à 1 an après lancement des travaux</w:t>
            </w:r>
          </w:p>
        </w:tc>
      </w:tr>
    </w:tbl>
    <w:p w:rsidR="00F327D5" w:rsidRDefault="00F327D5" w:rsidP="00F327D5"/>
    <w:p w:rsidR="00F327D5" w:rsidRDefault="00F327D5" w:rsidP="00424A53"/>
    <w:p w:rsidR="00D91872" w:rsidRPr="00063B16" w:rsidRDefault="00D91872" w:rsidP="00B96C1C">
      <w:pPr>
        <w:pStyle w:val="Heading2"/>
        <w:numPr>
          <w:ilvl w:val="0"/>
          <w:numId w:val="20"/>
        </w:numPr>
      </w:pPr>
      <w:bookmarkStart w:id="346" w:name="_Toc291145179"/>
      <w:bookmarkStart w:id="347" w:name="_Toc462070324"/>
      <w:bookmarkStart w:id="348" w:name="_Toc462158669"/>
      <w:bookmarkStart w:id="349" w:name="_Toc462495665"/>
      <w:bookmarkStart w:id="350" w:name="_Toc536106692"/>
      <w:r w:rsidRPr="00063B16">
        <w:t>SUIVI ET EVALUATION</w:t>
      </w:r>
      <w:bookmarkEnd w:id="346"/>
      <w:r w:rsidRPr="00063B16">
        <w:t xml:space="preserve"> PARTICIPATIF</w:t>
      </w:r>
      <w:bookmarkEnd w:id="347"/>
      <w:bookmarkEnd w:id="348"/>
      <w:bookmarkEnd w:id="349"/>
      <w:bookmarkEnd w:id="350"/>
    </w:p>
    <w:p w:rsidR="00D91872" w:rsidRPr="00410226" w:rsidRDefault="00D91872" w:rsidP="00D91872">
      <w:pPr>
        <w:jc w:val="both"/>
      </w:pPr>
    </w:p>
    <w:p w:rsidR="00D91872" w:rsidRPr="003306D3" w:rsidRDefault="00D91872" w:rsidP="00D91872">
      <w:pPr>
        <w:jc w:val="both"/>
      </w:pPr>
      <w:r w:rsidRPr="00176E24">
        <w:t>Les deux étapes,</w:t>
      </w:r>
      <w:r w:rsidRPr="00176E24">
        <w:rPr>
          <w:bCs/>
        </w:rPr>
        <w:t xml:space="preserve"> suivi et évaluation </w:t>
      </w:r>
      <w:r w:rsidRPr="00176E24">
        <w:t>de la réinstallation</w:t>
      </w:r>
      <w:r w:rsidRPr="00176E24">
        <w:rPr>
          <w:bCs/>
        </w:rPr>
        <w:t>,</w:t>
      </w:r>
      <w:r w:rsidRPr="00176E24">
        <w:t xml:space="preserve">sont complémentaires. Le suivi vise à corriger « en temps réel » les méthodes de mise en œuvre durant l'exécution du Projet, alors que l'évaluation vise en plus de vérifier que les recommandations à suivre sont bien respectée, mais aussi (i) à vérifier si les objectifs généraux de la réinstallation ont été respectés et (ii) à tirer les enseignements de l'opération pour modifier les stratégies et la mise en œuvre dans une perspective de plus long terme. </w:t>
      </w:r>
      <w:r w:rsidRPr="003306D3">
        <w:t>Le suivi sera interne, et l'évaluation externe.</w:t>
      </w:r>
    </w:p>
    <w:p w:rsidR="00D91872" w:rsidRDefault="00D91872" w:rsidP="00B96C1C">
      <w:pPr>
        <w:pStyle w:val="Heading3"/>
        <w:numPr>
          <w:ilvl w:val="1"/>
          <w:numId w:val="25"/>
        </w:numPr>
      </w:pPr>
      <w:bookmarkStart w:id="351" w:name="_Toc286603826"/>
      <w:bookmarkStart w:id="352" w:name="_Toc291145180"/>
      <w:bookmarkStart w:id="353" w:name="_Toc153567908"/>
      <w:bookmarkStart w:id="354" w:name="_Toc190324613"/>
      <w:bookmarkStart w:id="355" w:name="_Toc291145181"/>
      <w:bookmarkStart w:id="356" w:name="_Toc462070325"/>
      <w:bookmarkStart w:id="357" w:name="_Toc462495666"/>
      <w:bookmarkStart w:id="358" w:name="_Toc536106693"/>
      <w:bookmarkEnd w:id="351"/>
      <w:bookmarkEnd w:id="352"/>
      <w:r w:rsidRPr="00583549">
        <w:t>Suivi</w:t>
      </w:r>
      <w:bookmarkStart w:id="359" w:name="_Toc153567909"/>
      <w:bookmarkEnd w:id="353"/>
      <w:bookmarkEnd w:id="354"/>
      <w:bookmarkEnd w:id="355"/>
      <w:bookmarkEnd w:id="356"/>
      <w:bookmarkEnd w:id="357"/>
      <w:bookmarkEnd w:id="358"/>
    </w:p>
    <w:p w:rsidR="00D91872" w:rsidRPr="00692DC6" w:rsidRDefault="00D91872" w:rsidP="00B96C1C">
      <w:pPr>
        <w:pStyle w:val="Heading4"/>
        <w:numPr>
          <w:ilvl w:val="2"/>
          <w:numId w:val="25"/>
        </w:numPr>
      </w:pPr>
      <w:r w:rsidRPr="00692DC6">
        <w:t xml:space="preserve">Objectifs </w:t>
      </w:r>
      <w:bookmarkEnd w:id="359"/>
    </w:p>
    <w:p w:rsidR="00D91872" w:rsidRDefault="00D91872" w:rsidP="00D91872">
      <w:pPr>
        <w:jc w:val="both"/>
      </w:pPr>
      <w:bookmarkStart w:id="360" w:name="_Toc153567910"/>
    </w:p>
    <w:p w:rsidR="00D91872" w:rsidRPr="00D91872" w:rsidRDefault="00D91872" w:rsidP="00D91872">
      <w:pPr>
        <w:jc w:val="both"/>
      </w:pPr>
      <w:r w:rsidRPr="00176E24">
        <w:t>L’objectif général du suivi est de s’assurer que toutes les PAP sont indemnisées, déménagées et réinstallées dans le délai le plus court possible et sans impact négatif. Le suivi traite essentiellement des aspects suivants : (i) suivi social et économique: suivi de la situation des déplacés et réinstallés, évolution éventuelle du coût du foncier dans la zone de déplacement et dans celle de réinstallation, état de l'environnement et de l'hygiène, restauration des moyens d'existence, notamment l'agriculture, le commerce et l'artisanat, l'emploi salarié, et les autres activités; (ii) suivi des personnes vulnérables ; (iii) suivi des aspects techniques: supervision et contrôle des travaux de construction ou d'aménagement de terrains, réception des composantes techniques des actions de réinstallation; (iv) suivi du système de traitement des plaintes et conflits; (v) assistance à la restauration des moyens d'existence.</w:t>
      </w:r>
    </w:p>
    <w:p w:rsidR="00D91872" w:rsidRDefault="00D91872" w:rsidP="00B96C1C">
      <w:pPr>
        <w:pStyle w:val="Heading4"/>
        <w:numPr>
          <w:ilvl w:val="2"/>
          <w:numId w:val="25"/>
        </w:numPr>
      </w:pPr>
      <w:r w:rsidRPr="00D91872">
        <w:t>Indicateurs</w:t>
      </w:r>
      <w:bookmarkEnd w:id="360"/>
    </w:p>
    <w:p w:rsidR="00D91872" w:rsidRPr="00D91872" w:rsidRDefault="00D91872" w:rsidP="00D91872"/>
    <w:p w:rsidR="00D91872" w:rsidRPr="00F93C2C" w:rsidRDefault="00D91872" w:rsidP="00D91872">
      <w:pPr>
        <w:jc w:val="both"/>
      </w:pPr>
      <w:bookmarkStart w:id="361" w:name="_Toc153567911"/>
      <w:r w:rsidRPr="00F93C2C">
        <w:t>Dans le cadre du suivi, certains indicateurs sont utilisés, notamment:</w:t>
      </w:r>
    </w:p>
    <w:p w:rsidR="00D91872" w:rsidRPr="00176E24" w:rsidRDefault="00D91872" w:rsidP="00B96C1C">
      <w:pPr>
        <w:pStyle w:val="ListParagraph"/>
        <w:numPr>
          <w:ilvl w:val="0"/>
          <w:numId w:val="13"/>
        </w:numPr>
        <w:jc w:val="both"/>
        <w:rPr>
          <w:lang w:val="fr-FR"/>
        </w:rPr>
      </w:pPr>
      <w:r w:rsidRPr="00176E24">
        <w:rPr>
          <w:lang w:val="fr-FR"/>
        </w:rPr>
        <w:t>nombre de ménages et de personnes affectés par les activités du projet ;</w:t>
      </w:r>
    </w:p>
    <w:p w:rsidR="00D91872" w:rsidRPr="00176E24" w:rsidRDefault="00D91872" w:rsidP="00B96C1C">
      <w:pPr>
        <w:pStyle w:val="ListParagraph"/>
        <w:numPr>
          <w:ilvl w:val="0"/>
          <w:numId w:val="13"/>
        </w:numPr>
        <w:jc w:val="both"/>
        <w:rPr>
          <w:lang w:val="fr-FR"/>
        </w:rPr>
      </w:pPr>
      <w:r w:rsidRPr="00176E24">
        <w:rPr>
          <w:lang w:val="fr-FR"/>
        </w:rPr>
        <w:t>nombre de ménages et de personnes physiquement déplacés par les activités du projet ;</w:t>
      </w:r>
    </w:p>
    <w:p w:rsidR="00D91872" w:rsidRPr="00176E24" w:rsidRDefault="00D91872" w:rsidP="00B96C1C">
      <w:pPr>
        <w:pStyle w:val="ListParagraph"/>
        <w:numPr>
          <w:ilvl w:val="0"/>
          <w:numId w:val="13"/>
        </w:numPr>
        <w:jc w:val="both"/>
        <w:rPr>
          <w:lang w:val="fr-FR"/>
        </w:rPr>
      </w:pPr>
      <w:r w:rsidRPr="00176E24">
        <w:rPr>
          <w:lang w:val="fr-FR"/>
        </w:rPr>
        <w:t>nombre de ménages compensés par le projet ;</w:t>
      </w:r>
    </w:p>
    <w:p w:rsidR="00D91872" w:rsidRPr="00176E24" w:rsidRDefault="00D91872" w:rsidP="00B96C1C">
      <w:pPr>
        <w:pStyle w:val="ListParagraph"/>
        <w:numPr>
          <w:ilvl w:val="0"/>
          <w:numId w:val="13"/>
        </w:numPr>
        <w:jc w:val="both"/>
        <w:rPr>
          <w:lang w:val="fr-FR"/>
        </w:rPr>
      </w:pPr>
      <w:r w:rsidRPr="00176E24">
        <w:rPr>
          <w:lang w:val="fr-FR"/>
        </w:rPr>
        <w:t>nombre de ménages et de personnes réinstallés par le projet ;</w:t>
      </w:r>
    </w:p>
    <w:p w:rsidR="00D91872" w:rsidRPr="00176E24" w:rsidRDefault="00D91872" w:rsidP="00B96C1C">
      <w:pPr>
        <w:pStyle w:val="ListParagraph"/>
        <w:numPr>
          <w:ilvl w:val="0"/>
          <w:numId w:val="13"/>
        </w:numPr>
        <w:jc w:val="both"/>
        <w:rPr>
          <w:lang w:val="fr-FR"/>
        </w:rPr>
      </w:pPr>
      <w:r w:rsidRPr="00176E24">
        <w:rPr>
          <w:lang w:val="fr-FR"/>
        </w:rPr>
        <w:t>montant total des compensations payées.</w:t>
      </w:r>
    </w:p>
    <w:p w:rsidR="00D91872" w:rsidRPr="0096677C" w:rsidRDefault="00D91872" w:rsidP="00B96C1C">
      <w:pPr>
        <w:pStyle w:val="ListParagraph"/>
        <w:numPr>
          <w:ilvl w:val="0"/>
          <w:numId w:val="13"/>
        </w:numPr>
        <w:jc w:val="both"/>
        <w:rPr>
          <w:lang w:val="fr-FR"/>
        </w:rPr>
      </w:pPr>
      <w:r w:rsidRPr="00176E24">
        <w:rPr>
          <w:lang w:val="fr-FR"/>
        </w:rPr>
        <w:t xml:space="preserve">Les groupes vulnérables (personnes âgées sans soutien, enfants, femmes chefs de ménage, veuves, réfugiés, etc.) font l’objet d’un suivi spécifique. </w:t>
      </w:r>
    </w:p>
    <w:p w:rsidR="00D91872" w:rsidRPr="00D91872" w:rsidRDefault="00D91872" w:rsidP="00B96C1C">
      <w:pPr>
        <w:pStyle w:val="Heading4"/>
        <w:numPr>
          <w:ilvl w:val="2"/>
          <w:numId w:val="25"/>
        </w:numPr>
      </w:pPr>
      <w:r w:rsidRPr="00D91872">
        <w:t>Responsables du suivi</w:t>
      </w:r>
    </w:p>
    <w:p w:rsidR="00D91872" w:rsidRDefault="00D91872" w:rsidP="00D91872">
      <w:pPr>
        <w:jc w:val="both"/>
      </w:pPr>
    </w:p>
    <w:p w:rsidR="00D91872" w:rsidRPr="00176E24" w:rsidRDefault="00D91872" w:rsidP="00D91872">
      <w:pPr>
        <w:jc w:val="both"/>
      </w:pPr>
      <w:r w:rsidRPr="0041027B">
        <w:t>Le suivi de proximité sera assuré par des Consultants en Sciences Sociales, avec l’appui des Services  de l'urbanisme et de l’habitat. Ces Consultants veilleront à : (i) l’établissement de rapports de suivi de la mise en œuvre des activités ; (ii) l’organisation et la supervisio</w:t>
      </w:r>
      <w:r w:rsidRPr="00176E24">
        <w:t>n des études transversales ; (iii) la contribution à l’évaluation rétrospective des sous-composantes du projet. Dans chaque localité concernée, le suivi de proximité va impliquer le délégué de quartier (, qui comprendra aussi le représentant des notables,  le représentant de la population affectée ; les représentants des personnes vulnérabl</w:t>
      </w:r>
      <w:r w:rsidR="0041027B">
        <w:t>es et le représentant d’un ONG </w:t>
      </w:r>
      <w:r w:rsidRPr="00176E24">
        <w:t xml:space="preserve"> locale active sur les questions de développement local.</w:t>
      </w:r>
    </w:p>
    <w:p w:rsidR="00D91872" w:rsidRPr="00176E24" w:rsidRDefault="00D91872" w:rsidP="00D91872">
      <w:pPr>
        <w:pStyle w:val="Heading3"/>
        <w:ind w:left="1156"/>
      </w:pPr>
    </w:p>
    <w:p w:rsidR="00D91872" w:rsidRPr="00F93C2C" w:rsidRDefault="00D91872" w:rsidP="00B96C1C">
      <w:pPr>
        <w:pStyle w:val="Heading3"/>
        <w:numPr>
          <w:ilvl w:val="1"/>
          <w:numId w:val="25"/>
        </w:numPr>
      </w:pPr>
      <w:bookmarkStart w:id="362" w:name="_Toc190324614"/>
      <w:bookmarkStart w:id="363" w:name="_Toc291145182"/>
      <w:bookmarkStart w:id="364" w:name="_Toc462070326"/>
      <w:bookmarkStart w:id="365" w:name="_Toc462495667"/>
      <w:bookmarkStart w:id="366" w:name="_Toc536106694"/>
      <w:r w:rsidRPr="00F93C2C">
        <w:t>Evaluation</w:t>
      </w:r>
      <w:bookmarkStart w:id="367" w:name="_Toc153567912"/>
      <w:bookmarkEnd w:id="361"/>
      <w:bookmarkEnd w:id="362"/>
      <w:bookmarkEnd w:id="363"/>
      <w:bookmarkEnd w:id="364"/>
      <w:bookmarkEnd w:id="365"/>
      <w:bookmarkEnd w:id="366"/>
    </w:p>
    <w:p w:rsidR="00D91872" w:rsidRDefault="00D91872" w:rsidP="00D91872">
      <w:pPr>
        <w:jc w:val="both"/>
      </w:pPr>
    </w:p>
    <w:p w:rsidR="00D91872" w:rsidRPr="0096677C" w:rsidRDefault="00D91872" w:rsidP="00D91872">
      <w:pPr>
        <w:jc w:val="both"/>
      </w:pPr>
      <w:r w:rsidRPr="00176E24">
        <w:t>Le présent CPR, et les PAR  qui seront éventuellement préparés dans le cadre du projet, constituent les documents de référence pour servir à l'évaluation.</w:t>
      </w:r>
      <w:bookmarkStart w:id="368" w:name="_Toc462317978"/>
      <w:bookmarkEnd w:id="368"/>
    </w:p>
    <w:p w:rsidR="00D91872" w:rsidRPr="00D91872" w:rsidRDefault="00D91872" w:rsidP="00B96C1C">
      <w:pPr>
        <w:pStyle w:val="Heading4"/>
        <w:numPr>
          <w:ilvl w:val="2"/>
          <w:numId w:val="25"/>
        </w:numPr>
      </w:pPr>
      <w:r w:rsidRPr="00D91872">
        <w:t>Objectifs</w:t>
      </w:r>
      <w:bookmarkEnd w:id="367"/>
    </w:p>
    <w:p w:rsidR="00D91872" w:rsidRDefault="00D91872" w:rsidP="00D91872">
      <w:pPr>
        <w:jc w:val="both"/>
      </w:pPr>
    </w:p>
    <w:p w:rsidR="00D91872" w:rsidRPr="00176E24" w:rsidRDefault="00D91872" w:rsidP="00D91872">
      <w:pPr>
        <w:jc w:val="both"/>
      </w:pPr>
      <w:r w:rsidRPr="00176E24">
        <w:t>L’évaluation se fixe les objectifs suivants:</w:t>
      </w:r>
    </w:p>
    <w:p w:rsidR="00D91872" w:rsidRPr="00176E24" w:rsidRDefault="00D91872" w:rsidP="00B96C1C">
      <w:pPr>
        <w:pStyle w:val="ListParagraph"/>
        <w:numPr>
          <w:ilvl w:val="0"/>
          <w:numId w:val="14"/>
        </w:numPr>
        <w:jc w:val="both"/>
        <w:rPr>
          <w:lang w:val="fr-FR"/>
        </w:rPr>
      </w:pPr>
      <w:r w:rsidRPr="00176E24">
        <w:rPr>
          <w:lang w:val="fr-FR"/>
        </w:rPr>
        <w:t>évaluation générale de la conformité de l'exécution avec les objectifs et méthodes précisés dans le cadre de politique de réinstallation, et des  PAR ;</w:t>
      </w:r>
    </w:p>
    <w:p w:rsidR="00D91872" w:rsidRPr="00176E24" w:rsidRDefault="00D91872" w:rsidP="00B96C1C">
      <w:pPr>
        <w:pStyle w:val="ListParagraph"/>
        <w:numPr>
          <w:ilvl w:val="0"/>
          <w:numId w:val="14"/>
        </w:numPr>
        <w:jc w:val="both"/>
        <w:rPr>
          <w:lang w:val="fr-FR"/>
        </w:rPr>
      </w:pPr>
      <w:r w:rsidRPr="00176E24">
        <w:rPr>
          <w:lang w:val="fr-FR"/>
        </w:rPr>
        <w:t>évaluation de la conformité de l'exécution avec les lois et règlements nationaux, ainsi qu'avec la politique PO 4.12 de la Banque Mondiale ;</w:t>
      </w:r>
    </w:p>
    <w:p w:rsidR="00D91872" w:rsidRPr="00176E24" w:rsidRDefault="00D91872" w:rsidP="00B96C1C">
      <w:pPr>
        <w:pStyle w:val="ListParagraph"/>
        <w:numPr>
          <w:ilvl w:val="0"/>
          <w:numId w:val="14"/>
        </w:numPr>
        <w:jc w:val="both"/>
        <w:rPr>
          <w:lang w:val="fr-FR"/>
        </w:rPr>
      </w:pPr>
      <w:r w:rsidRPr="00176E24">
        <w:rPr>
          <w:lang w:val="fr-FR"/>
        </w:rPr>
        <w:t>évaluation des procédures mises en œuvre pour les indemnisations, le déplacement, la réinstallation ;</w:t>
      </w:r>
    </w:p>
    <w:p w:rsidR="00D91872" w:rsidRPr="00176E24" w:rsidRDefault="00D91872" w:rsidP="00B96C1C">
      <w:pPr>
        <w:pStyle w:val="ListParagraph"/>
        <w:numPr>
          <w:ilvl w:val="0"/>
          <w:numId w:val="14"/>
        </w:numPr>
        <w:jc w:val="both"/>
        <w:rPr>
          <w:lang w:val="fr-FR"/>
        </w:rPr>
      </w:pPr>
      <w:r w:rsidRPr="00176E24">
        <w:rPr>
          <w:lang w:val="fr-FR"/>
        </w:rPr>
        <w:t>évaluation de l'adéquation des indemnisations et des mesures de réinstallation par rapport aux pertes subies ;</w:t>
      </w:r>
    </w:p>
    <w:p w:rsidR="00D91872" w:rsidRPr="00176E24" w:rsidRDefault="00D91872" w:rsidP="00B96C1C">
      <w:pPr>
        <w:pStyle w:val="ListParagraph"/>
        <w:numPr>
          <w:ilvl w:val="0"/>
          <w:numId w:val="14"/>
        </w:numPr>
        <w:jc w:val="both"/>
        <w:rPr>
          <w:lang w:val="fr-FR"/>
        </w:rPr>
      </w:pPr>
      <w:r w:rsidRPr="00176E24">
        <w:rPr>
          <w:lang w:val="fr-FR"/>
        </w:rPr>
        <w:t>évaluation de l'impact des programmes de réinstallation sur les revenus, les niveaux de vie, et les moyens d'existence, en particulier par rapport à l'exigence de l'OP 4.12 sur le maintien des niveaux de vie à leur niveau précédent ;</w:t>
      </w:r>
    </w:p>
    <w:p w:rsidR="00D91872" w:rsidRPr="00176E24" w:rsidRDefault="00D91872" w:rsidP="00B96C1C">
      <w:pPr>
        <w:pStyle w:val="ListParagraph"/>
        <w:numPr>
          <w:ilvl w:val="0"/>
          <w:numId w:val="14"/>
        </w:numPr>
        <w:jc w:val="both"/>
        <w:rPr>
          <w:lang w:val="fr-FR"/>
        </w:rPr>
      </w:pPr>
      <w:r w:rsidRPr="00176E24">
        <w:rPr>
          <w:lang w:val="fr-FR"/>
        </w:rPr>
        <w:t>évaluation des actions correctives à prendre éventuellement dans le cadre du suivi.</w:t>
      </w:r>
    </w:p>
    <w:p w:rsidR="00D91872" w:rsidRDefault="00D91872" w:rsidP="00D91872">
      <w:bookmarkStart w:id="369" w:name="_Toc153567913"/>
    </w:p>
    <w:p w:rsidR="00B629A5" w:rsidRPr="00176E24" w:rsidRDefault="00B629A5" w:rsidP="00D91872"/>
    <w:p w:rsidR="00D91872" w:rsidRPr="00D91872" w:rsidRDefault="00D91872" w:rsidP="00B96C1C">
      <w:pPr>
        <w:pStyle w:val="Heading4"/>
        <w:numPr>
          <w:ilvl w:val="2"/>
          <w:numId w:val="25"/>
        </w:numPr>
      </w:pPr>
      <w:r w:rsidRPr="00D91872">
        <w:t>Processus</w:t>
      </w:r>
      <w:bookmarkEnd w:id="369"/>
      <w:r w:rsidRPr="00D91872">
        <w:t xml:space="preserve"> (Suivi et Evaluation)</w:t>
      </w:r>
    </w:p>
    <w:p w:rsidR="00D91872" w:rsidRDefault="00D91872" w:rsidP="00D91872">
      <w:pPr>
        <w:jc w:val="both"/>
      </w:pPr>
    </w:p>
    <w:p w:rsidR="00D91872" w:rsidRPr="00176E24" w:rsidRDefault="00D91872" w:rsidP="00D91872">
      <w:pPr>
        <w:jc w:val="both"/>
      </w:pPr>
      <w:r w:rsidRPr="00F93C2C">
        <w:t xml:space="preserve">L'évaluation utilise les documents et matériaux issus du suivi interne, et en supplément, les évaluateurs procéderont à leurs propres analyses de terrain par enquêtes auprès des intervenants et des personnes affectées par le projet. </w:t>
      </w:r>
      <w:r w:rsidRPr="00176E24">
        <w:t>L'évaluation des actions de compensation et éventuellement de réinstallation est menée par des auditeurs compétents choisis sur la base de critères objectifs.  Cette évaluation est entreprise après l'achèvement des opérations de réinstallation, à la fin du projet.</w:t>
      </w:r>
    </w:p>
    <w:p w:rsidR="00D806FF" w:rsidRPr="00176E24" w:rsidRDefault="00D806FF" w:rsidP="00D91872">
      <w:pPr>
        <w:jc w:val="both"/>
        <w:rPr>
          <w:rFonts w:ascii="Cambria" w:hAnsi="Cambria"/>
          <w:bCs/>
          <w:i/>
          <w:iCs/>
          <w:color w:val="4F81BD"/>
        </w:rPr>
      </w:pPr>
    </w:p>
    <w:p w:rsidR="00D91872" w:rsidRPr="00F93C2C" w:rsidRDefault="00D91872" w:rsidP="00B96C1C">
      <w:pPr>
        <w:pStyle w:val="Heading4"/>
        <w:numPr>
          <w:ilvl w:val="2"/>
          <w:numId w:val="25"/>
        </w:numPr>
        <w:rPr>
          <w:bCs w:val="0"/>
          <w:i w:val="0"/>
          <w:iCs w:val="0"/>
        </w:rPr>
      </w:pPr>
      <w:r w:rsidRPr="00F93C2C">
        <w:rPr>
          <w:bCs w:val="0"/>
          <w:i w:val="0"/>
          <w:iCs w:val="0"/>
        </w:rPr>
        <w:t>Responsable de l’évaluation</w:t>
      </w:r>
    </w:p>
    <w:p w:rsidR="00D91872" w:rsidRDefault="00D91872" w:rsidP="00D91872">
      <w:pPr>
        <w:jc w:val="both"/>
      </w:pPr>
    </w:p>
    <w:p w:rsidR="00D91872" w:rsidRPr="00176E24" w:rsidRDefault="00D91872" w:rsidP="00D91872">
      <w:pPr>
        <w:jc w:val="both"/>
      </w:pPr>
      <w:r w:rsidRPr="00176E24">
        <w:t>Les évaluations immédiatement après l'achèvement des opérations de réinstallation, à mi-parcours du projet et à la fin du projet seront effectuées par des consultants en sciences sociales, nationaux (ou internationaux).</w:t>
      </w:r>
      <w:bookmarkStart w:id="370" w:name="_Toc291145183"/>
      <w:bookmarkStart w:id="371" w:name="_Toc462070327"/>
    </w:p>
    <w:p w:rsidR="00D91872" w:rsidRPr="00BB212E" w:rsidRDefault="00D91872" w:rsidP="00B96C1C">
      <w:pPr>
        <w:pStyle w:val="Heading3"/>
        <w:numPr>
          <w:ilvl w:val="1"/>
          <w:numId w:val="25"/>
        </w:numPr>
        <w:rPr>
          <w:bCs w:val="0"/>
        </w:rPr>
      </w:pPr>
      <w:bookmarkStart w:id="372" w:name="_Toc462495668"/>
      <w:bookmarkStart w:id="373" w:name="_Toc536106695"/>
      <w:r w:rsidRPr="00BB212E">
        <w:rPr>
          <w:bCs w:val="0"/>
        </w:rPr>
        <w:t>Indicateurs</w:t>
      </w:r>
      <w:bookmarkEnd w:id="370"/>
      <w:bookmarkEnd w:id="371"/>
      <w:bookmarkEnd w:id="372"/>
      <w:bookmarkEnd w:id="373"/>
    </w:p>
    <w:p w:rsidR="00D91872" w:rsidRPr="003306D3" w:rsidRDefault="00D91872" w:rsidP="00D91872"/>
    <w:p w:rsidR="00D91872" w:rsidRPr="00176E24" w:rsidRDefault="00D91872" w:rsidP="001B1436">
      <w:pPr>
        <w:jc w:val="both"/>
      </w:pPr>
      <w:r w:rsidRPr="00176E24">
        <w:t>Les indicateurs suivants seront utilisés pour suivre et évaluer la mise en pratique des plans de réinstallation involontaire :</w:t>
      </w:r>
    </w:p>
    <w:p w:rsidR="00D91872" w:rsidRPr="009C2570" w:rsidRDefault="00D91872" w:rsidP="00D91872">
      <w:pPr>
        <w:pStyle w:val="Caption"/>
        <w:rPr>
          <w:sz w:val="22"/>
          <w:szCs w:val="22"/>
          <w:lang w:val="fr-FR"/>
        </w:rPr>
      </w:pPr>
      <w:bookmarkStart w:id="374" w:name="_Toc462311003"/>
      <w:bookmarkStart w:id="375" w:name="_Toc462438077"/>
      <w:bookmarkStart w:id="376" w:name="_Toc529953159"/>
      <w:r w:rsidRPr="001B1436">
        <w:rPr>
          <w:sz w:val="22"/>
          <w:szCs w:val="22"/>
          <w:lang w:val="fr-FR"/>
        </w:rPr>
        <w:t xml:space="preserve">Tableau </w:t>
      </w:r>
      <w:r w:rsidR="00500AB4">
        <w:rPr>
          <w:sz w:val="22"/>
          <w:szCs w:val="22"/>
          <w:lang w:val="fr-FR"/>
        </w:rPr>
        <w:t>12</w:t>
      </w:r>
      <w:r w:rsidRPr="009C2570">
        <w:rPr>
          <w:sz w:val="22"/>
          <w:szCs w:val="22"/>
          <w:lang w:val="fr-FR"/>
        </w:rPr>
        <w:t> : Indicateurs Objectivement Vérifiables (IOV)</w:t>
      </w:r>
      <w:bookmarkEnd w:id="374"/>
      <w:bookmarkEnd w:id="375"/>
      <w:bookmarkEnd w:id="37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5528"/>
      </w:tblGrid>
      <w:tr w:rsidR="00D91872" w:rsidRPr="0011783D" w:rsidTr="00787DB5">
        <w:tc>
          <w:tcPr>
            <w:tcW w:w="3544" w:type="dxa"/>
            <w:shd w:val="clear" w:color="auto" w:fill="B8CCE4"/>
          </w:tcPr>
          <w:p w:rsidR="00D91872" w:rsidRPr="00815159" w:rsidRDefault="00D91872" w:rsidP="00787DB5">
            <w:r w:rsidRPr="00815159">
              <w:t>Indicateurs/paramètres de suivi</w:t>
            </w:r>
          </w:p>
        </w:tc>
        <w:tc>
          <w:tcPr>
            <w:tcW w:w="5528" w:type="dxa"/>
            <w:shd w:val="clear" w:color="auto" w:fill="B8CCE4"/>
          </w:tcPr>
          <w:p w:rsidR="00D91872" w:rsidRPr="00176E24" w:rsidRDefault="00D91872" w:rsidP="00787DB5">
            <w:r w:rsidRPr="00176E24">
              <w:t>Type de données à collecter</w:t>
            </w:r>
          </w:p>
        </w:tc>
      </w:tr>
      <w:tr w:rsidR="00D91872" w:rsidRPr="0011783D" w:rsidTr="00787DB5">
        <w:trPr>
          <w:trHeight w:val="270"/>
        </w:trPr>
        <w:tc>
          <w:tcPr>
            <w:tcW w:w="3544" w:type="dxa"/>
            <w:shd w:val="clear" w:color="auto" w:fill="auto"/>
          </w:tcPr>
          <w:p w:rsidR="00D91872" w:rsidRPr="00815159" w:rsidRDefault="00D91872" w:rsidP="00787DB5">
            <w:r w:rsidRPr="00815159">
              <w:t>Participation </w:t>
            </w:r>
          </w:p>
        </w:tc>
        <w:tc>
          <w:tcPr>
            <w:tcW w:w="5528" w:type="dxa"/>
            <w:shd w:val="clear" w:color="auto" w:fill="auto"/>
          </w:tcPr>
          <w:p w:rsidR="00D91872" w:rsidRPr="00176E24" w:rsidRDefault="00D91872" w:rsidP="00787DB5">
            <w:r w:rsidRPr="00176E24">
              <w:t>Acteurs impliqués</w:t>
            </w:r>
          </w:p>
          <w:p w:rsidR="00D91872" w:rsidRPr="00176E24" w:rsidRDefault="00D91872" w:rsidP="00787DB5">
            <w:r w:rsidRPr="00176E24">
              <w:t>Niveau de participation</w:t>
            </w:r>
          </w:p>
        </w:tc>
      </w:tr>
      <w:tr w:rsidR="00D91872" w:rsidRPr="00815159" w:rsidTr="00787DB5">
        <w:trPr>
          <w:trHeight w:val="815"/>
        </w:trPr>
        <w:tc>
          <w:tcPr>
            <w:tcW w:w="3544" w:type="dxa"/>
            <w:shd w:val="clear" w:color="auto" w:fill="auto"/>
          </w:tcPr>
          <w:p w:rsidR="00D91872" w:rsidRPr="00815159" w:rsidRDefault="00D91872" w:rsidP="00787DB5">
            <w:r w:rsidRPr="00815159">
              <w:t>Négociation d’indemnisation </w:t>
            </w:r>
          </w:p>
        </w:tc>
        <w:tc>
          <w:tcPr>
            <w:tcW w:w="5528" w:type="dxa"/>
            <w:shd w:val="clear" w:color="auto" w:fill="auto"/>
          </w:tcPr>
          <w:p w:rsidR="00D91872" w:rsidRPr="00176E24" w:rsidRDefault="00D91872" w:rsidP="00787DB5">
            <w:r w:rsidRPr="00176E24">
              <w:t>Besoins en terre affectés</w:t>
            </w:r>
          </w:p>
          <w:p w:rsidR="00D91872" w:rsidRPr="00176E24" w:rsidRDefault="00D91872" w:rsidP="00787DB5">
            <w:r w:rsidRPr="00176E24">
              <w:t xml:space="preserve">Nombre de </w:t>
            </w:r>
            <w:r w:rsidR="0041027B">
              <w:t>biens affectés</w:t>
            </w:r>
          </w:p>
          <w:p w:rsidR="00D91872" w:rsidRPr="00176E24" w:rsidRDefault="00D91872" w:rsidP="00787DB5">
            <w:r w:rsidRPr="00176E24">
              <w:t xml:space="preserve">Nombre et âge de pieds d’arbres détruits </w:t>
            </w:r>
          </w:p>
          <w:p w:rsidR="00D91872" w:rsidRPr="00176E24" w:rsidRDefault="00D91872" w:rsidP="00787DB5">
            <w:r w:rsidRPr="00176E24">
              <w:t>Superficie de champs détruits</w:t>
            </w:r>
          </w:p>
          <w:p w:rsidR="00D91872" w:rsidRPr="00176E24" w:rsidRDefault="00D91872" w:rsidP="00787DB5">
            <w:r w:rsidRPr="00176E24">
              <w:t>Nature et montant des compensations</w:t>
            </w:r>
          </w:p>
          <w:p w:rsidR="00D91872" w:rsidRPr="00815159" w:rsidRDefault="00D91872" w:rsidP="00787DB5">
            <w:r w:rsidRPr="00815159">
              <w:t>PV d’accords signés</w:t>
            </w:r>
          </w:p>
        </w:tc>
      </w:tr>
      <w:tr w:rsidR="00D91872" w:rsidRPr="0011783D" w:rsidTr="00787DB5">
        <w:trPr>
          <w:trHeight w:val="360"/>
        </w:trPr>
        <w:tc>
          <w:tcPr>
            <w:tcW w:w="3544" w:type="dxa"/>
            <w:shd w:val="clear" w:color="auto" w:fill="auto"/>
          </w:tcPr>
          <w:p w:rsidR="00D91872" w:rsidRPr="00815159" w:rsidRDefault="00D91872" w:rsidP="00787DB5">
            <w:r w:rsidRPr="00815159">
              <w:t>Identification du nouveau site </w:t>
            </w:r>
          </w:p>
        </w:tc>
        <w:tc>
          <w:tcPr>
            <w:tcW w:w="5528" w:type="dxa"/>
            <w:shd w:val="clear" w:color="auto" w:fill="auto"/>
          </w:tcPr>
          <w:p w:rsidR="00D91872" w:rsidRPr="00176E24" w:rsidRDefault="00D91872" w:rsidP="00787DB5">
            <w:r w:rsidRPr="00176E24">
              <w:t xml:space="preserve">Nature du choix </w:t>
            </w:r>
          </w:p>
          <w:p w:rsidR="00D91872" w:rsidRPr="00176E24" w:rsidRDefault="00D91872" w:rsidP="00787DB5">
            <w:r w:rsidRPr="00176E24">
              <w:t>PAP impliquées</w:t>
            </w:r>
          </w:p>
          <w:p w:rsidR="00D91872" w:rsidRPr="00176E24" w:rsidRDefault="00D91872" w:rsidP="00787DB5">
            <w:r w:rsidRPr="00176E24">
              <w:t>PV d’accords signés</w:t>
            </w:r>
          </w:p>
        </w:tc>
      </w:tr>
      <w:tr w:rsidR="00D91872" w:rsidRPr="0011783D" w:rsidTr="00787DB5">
        <w:trPr>
          <w:trHeight w:val="92"/>
        </w:trPr>
        <w:tc>
          <w:tcPr>
            <w:tcW w:w="3544" w:type="dxa"/>
            <w:shd w:val="clear" w:color="auto" w:fill="auto"/>
          </w:tcPr>
          <w:p w:rsidR="00D91872" w:rsidRPr="00D806FF" w:rsidRDefault="00D91872" w:rsidP="00787DB5">
            <w:r w:rsidRPr="00D806FF">
              <w:t>Processus de déménagement </w:t>
            </w:r>
          </w:p>
        </w:tc>
        <w:tc>
          <w:tcPr>
            <w:tcW w:w="5528" w:type="dxa"/>
            <w:shd w:val="clear" w:color="auto" w:fill="auto"/>
          </w:tcPr>
          <w:p w:rsidR="00D91872" w:rsidRPr="00176E24" w:rsidRDefault="00D91872" w:rsidP="00787DB5">
            <w:r w:rsidRPr="00176E24">
              <w:t>Nombre PAP sensibilisés</w:t>
            </w:r>
          </w:p>
          <w:p w:rsidR="00D91872" w:rsidRPr="00176E24" w:rsidRDefault="00D91872" w:rsidP="00787DB5">
            <w:r w:rsidRPr="00176E24">
              <w:t>Type d’appui accordé</w:t>
            </w:r>
          </w:p>
        </w:tc>
      </w:tr>
      <w:tr w:rsidR="00D91872" w:rsidRPr="0011783D" w:rsidTr="00787DB5">
        <w:trPr>
          <w:trHeight w:val="128"/>
        </w:trPr>
        <w:tc>
          <w:tcPr>
            <w:tcW w:w="3544" w:type="dxa"/>
            <w:shd w:val="clear" w:color="auto" w:fill="auto"/>
          </w:tcPr>
          <w:p w:rsidR="00D91872" w:rsidRPr="00D806FF" w:rsidRDefault="00D91872" w:rsidP="00787DB5">
            <w:r w:rsidRPr="00D806FF">
              <w:t>Processus de réinstallation </w:t>
            </w:r>
          </w:p>
        </w:tc>
        <w:tc>
          <w:tcPr>
            <w:tcW w:w="5528" w:type="dxa"/>
            <w:shd w:val="clear" w:color="auto" w:fill="auto"/>
          </w:tcPr>
          <w:p w:rsidR="00D91872" w:rsidRPr="00176E24" w:rsidRDefault="00D91872" w:rsidP="00787DB5">
            <w:r w:rsidRPr="00176E24">
              <w:t>Nombre PAP sensibilisés</w:t>
            </w:r>
          </w:p>
          <w:p w:rsidR="00D91872" w:rsidRPr="00176E24" w:rsidRDefault="00D91872" w:rsidP="00787DB5">
            <w:r w:rsidRPr="00176E24">
              <w:t>Type d’appui accordé</w:t>
            </w:r>
          </w:p>
        </w:tc>
      </w:tr>
      <w:tr w:rsidR="00D91872" w:rsidRPr="00815159" w:rsidTr="00787DB5">
        <w:trPr>
          <w:trHeight w:val="108"/>
        </w:trPr>
        <w:tc>
          <w:tcPr>
            <w:tcW w:w="3544" w:type="dxa"/>
            <w:shd w:val="clear" w:color="auto" w:fill="auto"/>
          </w:tcPr>
          <w:p w:rsidR="00D91872" w:rsidRPr="00176E24" w:rsidRDefault="00D91872" w:rsidP="00787DB5">
            <w:r w:rsidRPr="00176E24">
              <w:t>Résolution de tous les griefs légitimes </w:t>
            </w:r>
          </w:p>
        </w:tc>
        <w:tc>
          <w:tcPr>
            <w:tcW w:w="5528" w:type="dxa"/>
            <w:shd w:val="clear" w:color="auto" w:fill="auto"/>
          </w:tcPr>
          <w:p w:rsidR="00D91872" w:rsidRPr="00176E24" w:rsidRDefault="00D91872" w:rsidP="00787DB5">
            <w:r w:rsidRPr="00176E24">
              <w:t>Nombre de conflits</w:t>
            </w:r>
          </w:p>
          <w:p w:rsidR="00D91872" w:rsidRPr="00176E24" w:rsidRDefault="00D91872" w:rsidP="00787DB5">
            <w:r w:rsidRPr="00176E24">
              <w:t>Type de conflits</w:t>
            </w:r>
          </w:p>
          <w:p w:rsidR="00D91872" w:rsidRPr="00815159" w:rsidRDefault="00D91872" w:rsidP="00787DB5">
            <w:r w:rsidRPr="00815159">
              <w:t>PV résolutions (accords)</w:t>
            </w:r>
          </w:p>
        </w:tc>
      </w:tr>
      <w:tr w:rsidR="00D91872" w:rsidRPr="0011783D" w:rsidTr="00787DB5">
        <w:trPr>
          <w:trHeight w:val="216"/>
        </w:trPr>
        <w:tc>
          <w:tcPr>
            <w:tcW w:w="3544" w:type="dxa"/>
            <w:shd w:val="clear" w:color="auto" w:fill="auto"/>
          </w:tcPr>
          <w:p w:rsidR="00D91872" w:rsidRPr="00815159" w:rsidRDefault="00D91872" w:rsidP="00787DB5">
            <w:r w:rsidRPr="00815159">
              <w:t>Satisfaction de la PAP </w:t>
            </w:r>
          </w:p>
        </w:tc>
        <w:tc>
          <w:tcPr>
            <w:tcW w:w="5528" w:type="dxa"/>
            <w:shd w:val="clear" w:color="auto" w:fill="auto"/>
          </w:tcPr>
          <w:p w:rsidR="00D91872" w:rsidRPr="00176E24" w:rsidRDefault="00D91872" w:rsidP="00787DB5">
            <w:r w:rsidRPr="00176E24">
              <w:t>Nombre PAP sensibilisés</w:t>
            </w:r>
          </w:p>
          <w:p w:rsidR="00D91872" w:rsidRPr="00176E24" w:rsidRDefault="00D91872" w:rsidP="00787DB5">
            <w:r w:rsidRPr="00176E24">
              <w:t>Type d’appui accordé</w:t>
            </w:r>
          </w:p>
          <w:p w:rsidR="00D91872" w:rsidRPr="00176E24" w:rsidRDefault="00D91872" w:rsidP="00787DB5">
            <w:r w:rsidRPr="00176E24">
              <w:t>Type d’appui accordé</w:t>
            </w:r>
          </w:p>
          <w:p w:rsidR="00D91872" w:rsidRPr="00176E24" w:rsidRDefault="00D91872" w:rsidP="00787DB5">
            <w:r w:rsidRPr="00176E24">
              <w:t>Niveau d’insertion et de reprise des activités</w:t>
            </w:r>
          </w:p>
        </w:tc>
      </w:tr>
    </w:tbl>
    <w:p w:rsidR="00D91872" w:rsidRPr="00176E24" w:rsidRDefault="00D91872" w:rsidP="00D91872">
      <w:pPr>
        <w:ind w:left="360"/>
      </w:pPr>
      <w:bookmarkStart w:id="377" w:name="_Toc462070328"/>
      <w:bookmarkStart w:id="378" w:name="_Toc462158670"/>
    </w:p>
    <w:p w:rsidR="00D91872" w:rsidRPr="00B629A5" w:rsidRDefault="00D91872" w:rsidP="002A22D8">
      <w:pPr>
        <w:pStyle w:val="Heading2"/>
        <w:numPr>
          <w:ilvl w:val="0"/>
          <w:numId w:val="25"/>
        </w:numPr>
        <w:rPr>
          <w:rFonts w:asciiTheme="minorHAnsi" w:hAnsiTheme="minorHAnsi"/>
        </w:rPr>
      </w:pPr>
      <w:bookmarkStart w:id="379" w:name="_Toc462495669"/>
      <w:bookmarkStart w:id="380" w:name="_Toc536106696"/>
      <w:r w:rsidRPr="00B629A5">
        <w:rPr>
          <w:rFonts w:asciiTheme="minorHAnsi" w:hAnsiTheme="minorHAnsi"/>
        </w:rPr>
        <w:t>BUDGET ESTIMATIF ET SOURCES DE FINANCEMENT</w:t>
      </w:r>
      <w:bookmarkStart w:id="381" w:name="_Toc462070329"/>
      <w:bookmarkEnd w:id="377"/>
      <w:bookmarkEnd w:id="378"/>
      <w:bookmarkEnd w:id="379"/>
      <w:bookmarkEnd w:id="380"/>
    </w:p>
    <w:p w:rsidR="00D91872" w:rsidRDefault="00D91872" w:rsidP="00D91872">
      <w:pPr>
        <w:pStyle w:val="Heading3"/>
        <w:numPr>
          <w:ilvl w:val="1"/>
          <w:numId w:val="25"/>
        </w:numPr>
        <w:rPr>
          <w:bCs w:val="0"/>
        </w:rPr>
      </w:pPr>
      <w:bookmarkStart w:id="382" w:name="_Toc462495670"/>
      <w:bookmarkStart w:id="383" w:name="_Toc536106697"/>
      <w:r w:rsidRPr="00F63A9E">
        <w:rPr>
          <w:bCs w:val="0"/>
        </w:rPr>
        <w:t>Budget Estimatif du CPR</w:t>
      </w:r>
      <w:bookmarkEnd w:id="381"/>
      <w:bookmarkEnd w:id="382"/>
      <w:bookmarkEnd w:id="383"/>
    </w:p>
    <w:p w:rsidR="002A22D8" w:rsidRPr="002A22D8" w:rsidRDefault="002A22D8" w:rsidP="002A22D8"/>
    <w:p w:rsidR="00D91872" w:rsidRPr="009C2570" w:rsidRDefault="00D91872" w:rsidP="003D2983">
      <w:pPr>
        <w:jc w:val="both"/>
      </w:pPr>
      <w:r w:rsidRPr="00B23A8F">
        <w:t xml:space="preserve">Le coût global réel de la réinstallation et de la compensation sera déterminé à la suite des études socioéconomiques. Cette estimation comptabilisera les différentes modalités de compensation à savoir: en espèces, en nature ou sous forme d'assistance. Un budget concerté et détaillé pour la mise en œuvre du plan sera établi comme partie intégrante du PAR. </w:t>
      </w:r>
      <w:r w:rsidR="004F5503">
        <w:rPr>
          <w:color w:val="000000"/>
        </w:rPr>
        <w:t xml:space="preserve">Le Projet </w:t>
      </w:r>
      <w:r w:rsidRPr="00B23A8F">
        <w:rPr>
          <w:color w:val="000000"/>
        </w:rPr>
        <w:t xml:space="preserve"> aura à financer la compensation</w:t>
      </w:r>
      <w:r w:rsidR="004F5503">
        <w:rPr>
          <w:color w:val="000000"/>
        </w:rPr>
        <w:t xml:space="preserve"> due</w:t>
      </w:r>
      <w:r w:rsidRPr="00B23A8F">
        <w:rPr>
          <w:color w:val="000000"/>
        </w:rPr>
        <w:t xml:space="preserve">. Les </w:t>
      </w:r>
      <w:r w:rsidRPr="00B23A8F">
        <w:t>coûts globaux de la réinstallation comprendront : les coûts d’acquisition des terres ; les coûts de compensation des pertes (agricoles, habitats, abris etc.) ; les coûts de réalisation des PAR éventuels ;  les coûts de sensibilisation et de consultation publique ; les coûts de suivi/évaluation. Ils peuvent être estimés comme suit :</w:t>
      </w:r>
    </w:p>
    <w:p w:rsidR="00D91872" w:rsidRDefault="00D91872" w:rsidP="00D91872">
      <w:pPr>
        <w:rPr>
          <w:u w:val="single"/>
        </w:rPr>
      </w:pPr>
    </w:p>
    <w:p w:rsidR="00D91872" w:rsidRPr="00B23A8F" w:rsidRDefault="00D91872" w:rsidP="00D91872">
      <w:pPr>
        <w:pStyle w:val="ListParagraph"/>
        <w:rPr>
          <w:lang w:val="fr-FR"/>
        </w:rPr>
      </w:pPr>
    </w:p>
    <w:p w:rsidR="00D91872" w:rsidRPr="00B23A8F" w:rsidRDefault="00D91872" w:rsidP="00D91872">
      <w:r w:rsidRPr="00B23A8F">
        <w:br w:type="page"/>
      </w:r>
    </w:p>
    <w:p w:rsidR="00D91872" w:rsidRPr="00B23A8F" w:rsidRDefault="00D91872" w:rsidP="00D91872">
      <w:pPr>
        <w:rPr>
          <w:sz w:val="20"/>
        </w:rPr>
      </w:pPr>
    </w:p>
    <w:p w:rsidR="00D91872" w:rsidRPr="009C2570" w:rsidRDefault="00D91872" w:rsidP="00D91872">
      <w:pPr>
        <w:pStyle w:val="Caption"/>
        <w:rPr>
          <w:bCs w:val="0"/>
          <w:sz w:val="20"/>
          <w:szCs w:val="22"/>
          <w:lang w:val="fr-FR"/>
        </w:rPr>
      </w:pPr>
      <w:bookmarkStart w:id="384" w:name="_Toc220314881"/>
      <w:r w:rsidRPr="009C2570">
        <w:rPr>
          <w:sz w:val="20"/>
          <w:szCs w:val="22"/>
          <w:lang w:val="fr-FR"/>
        </w:rPr>
        <w:tab/>
      </w:r>
      <w:bookmarkStart w:id="385" w:name="_Toc462311005"/>
      <w:bookmarkStart w:id="386" w:name="_Toc462438079"/>
      <w:bookmarkStart w:id="387" w:name="_Toc529953161"/>
      <w:r w:rsidRPr="009C2570">
        <w:rPr>
          <w:sz w:val="22"/>
          <w:lang w:val="fr-FR"/>
        </w:rPr>
        <w:t xml:space="preserve">Tableau </w:t>
      </w:r>
      <w:r w:rsidR="001B1436">
        <w:rPr>
          <w:sz w:val="22"/>
          <w:lang w:val="fr-FR"/>
        </w:rPr>
        <w:t>1</w:t>
      </w:r>
      <w:r w:rsidR="00500AB4">
        <w:rPr>
          <w:sz w:val="22"/>
          <w:lang w:val="fr-FR"/>
        </w:rPr>
        <w:t>3</w:t>
      </w:r>
      <w:r w:rsidRPr="009C2570">
        <w:rPr>
          <w:sz w:val="20"/>
          <w:szCs w:val="22"/>
          <w:lang w:val="fr-FR"/>
        </w:rPr>
        <w:t>: Estimation du coût global de la réinstallation</w:t>
      </w:r>
      <w:bookmarkEnd w:id="384"/>
      <w:bookmarkEnd w:id="385"/>
      <w:bookmarkEnd w:id="386"/>
      <w:bookmarkEnd w:id="38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2411"/>
        <w:gridCol w:w="1667"/>
        <w:gridCol w:w="1876"/>
      </w:tblGrid>
      <w:tr w:rsidR="00D91872" w:rsidRPr="00815159" w:rsidTr="00787DB5">
        <w:trPr>
          <w:trHeight w:val="255"/>
        </w:trPr>
        <w:tc>
          <w:tcPr>
            <w:tcW w:w="3118" w:type="dxa"/>
            <w:vMerge w:val="restart"/>
            <w:shd w:val="clear" w:color="auto" w:fill="B8CCE4"/>
          </w:tcPr>
          <w:p w:rsidR="00D91872" w:rsidRPr="00815159" w:rsidRDefault="00D91872" w:rsidP="00787DB5">
            <w:r w:rsidRPr="00815159">
              <w:t>Activité</w:t>
            </w:r>
          </w:p>
        </w:tc>
        <w:tc>
          <w:tcPr>
            <w:tcW w:w="2411" w:type="dxa"/>
            <w:vMerge w:val="restart"/>
            <w:shd w:val="clear" w:color="auto" w:fill="B8CCE4"/>
          </w:tcPr>
          <w:p w:rsidR="00D91872" w:rsidRPr="00815159" w:rsidRDefault="00D91872" w:rsidP="00787DB5">
            <w:r w:rsidRPr="00815159">
              <w:t>Coût total en $ USD</w:t>
            </w:r>
          </w:p>
        </w:tc>
        <w:tc>
          <w:tcPr>
            <w:tcW w:w="3543" w:type="dxa"/>
            <w:gridSpan w:val="2"/>
            <w:shd w:val="clear" w:color="auto" w:fill="B8CCE4"/>
          </w:tcPr>
          <w:p w:rsidR="00D91872" w:rsidRPr="00815159" w:rsidRDefault="00D91872" w:rsidP="00787DB5">
            <w:r w:rsidRPr="00815159">
              <w:t>Répartition ($ USD)</w:t>
            </w:r>
          </w:p>
        </w:tc>
      </w:tr>
      <w:tr w:rsidR="00D91872" w:rsidRPr="00815159" w:rsidTr="00787DB5">
        <w:trPr>
          <w:trHeight w:val="255"/>
        </w:trPr>
        <w:tc>
          <w:tcPr>
            <w:tcW w:w="3118" w:type="dxa"/>
            <w:vMerge/>
            <w:shd w:val="clear" w:color="auto" w:fill="B8CCE4"/>
          </w:tcPr>
          <w:p w:rsidR="00D91872" w:rsidRPr="00815159" w:rsidRDefault="00D91872" w:rsidP="00787DB5"/>
        </w:tc>
        <w:tc>
          <w:tcPr>
            <w:tcW w:w="2411" w:type="dxa"/>
            <w:vMerge/>
            <w:shd w:val="clear" w:color="auto" w:fill="B8CCE4"/>
          </w:tcPr>
          <w:p w:rsidR="00D91872" w:rsidRPr="00815159" w:rsidRDefault="00D91872" w:rsidP="00787DB5"/>
        </w:tc>
        <w:tc>
          <w:tcPr>
            <w:tcW w:w="1667" w:type="dxa"/>
            <w:shd w:val="clear" w:color="auto" w:fill="B8CCE4"/>
          </w:tcPr>
          <w:p w:rsidR="00D91872" w:rsidRPr="00815159" w:rsidRDefault="00D91872" w:rsidP="00787DB5">
            <w:r w:rsidRPr="00815159">
              <w:t xml:space="preserve">Etat Djiboutien   </w:t>
            </w:r>
          </w:p>
        </w:tc>
        <w:tc>
          <w:tcPr>
            <w:tcW w:w="1876" w:type="dxa"/>
            <w:shd w:val="clear" w:color="auto" w:fill="B8CCE4"/>
          </w:tcPr>
          <w:p w:rsidR="00D91872" w:rsidRPr="00815159" w:rsidRDefault="00D91872" w:rsidP="00787DB5">
            <w:r w:rsidRPr="00815159">
              <w:t xml:space="preserve">Projet </w:t>
            </w:r>
          </w:p>
        </w:tc>
      </w:tr>
      <w:tr w:rsidR="00D91872" w:rsidRPr="00815159" w:rsidTr="00787DB5">
        <w:trPr>
          <w:trHeight w:val="165"/>
        </w:trPr>
        <w:tc>
          <w:tcPr>
            <w:tcW w:w="3118" w:type="dxa"/>
            <w:shd w:val="clear" w:color="auto" w:fill="auto"/>
          </w:tcPr>
          <w:p w:rsidR="00D91872" w:rsidRPr="00B23A8F" w:rsidRDefault="00D91872" w:rsidP="00787DB5">
            <w:r w:rsidRPr="00B23A8F">
              <w:t>Besoins en terre et compensation des Pertes (en infrastructures socio-économiques et habitats, activités  agricoles, économiques)</w:t>
            </w:r>
          </w:p>
        </w:tc>
        <w:tc>
          <w:tcPr>
            <w:tcW w:w="2411" w:type="dxa"/>
            <w:shd w:val="clear" w:color="auto" w:fill="auto"/>
          </w:tcPr>
          <w:p w:rsidR="00D91872" w:rsidRPr="00815159" w:rsidRDefault="000A7553" w:rsidP="00787DB5">
            <w:r>
              <w:t>52 000</w:t>
            </w:r>
          </w:p>
        </w:tc>
        <w:tc>
          <w:tcPr>
            <w:tcW w:w="1667" w:type="dxa"/>
            <w:shd w:val="clear" w:color="auto" w:fill="auto"/>
          </w:tcPr>
          <w:p w:rsidR="00D91872" w:rsidRPr="00815159" w:rsidRDefault="000A7553" w:rsidP="00787DB5">
            <w:r>
              <w:t>52 000</w:t>
            </w:r>
          </w:p>
        </w:tc>
        <w:tc>
          <w:tcPr>
            <w:tcW w:w="1876" w:type="dxa"/>
            <w:shd w:val="clear" w:color="auto" w:fill="auto"/>
          </w:tcPr>
          <w:p w:rsidR="00D91872" w:rsidRPr="00815159" w:rsidRDefault="00D91872" w:rsidP="00787DB5"/>
        </w:tc>
      </w:tr>
      <w:tr w:rsidR="00D91872" w:rsidRPr="00815159" w:rsidTr="00787DB5">
        <w:trPr>
          <w:trHeight w:val="240"/>
        </w:trPr>
        <w:tc>
          <w:tcPr>
            <w:tcW w:w="3118" w:type="dxa"/>
            <w:shd w:val="clear" w:color="auto" w:fill="auto"/>
          </w:tcPr>
          <w:p w:rsidR="00D91872" w:rsidRPr="00B23A8F" w:rsidRDefault="00D91872" w:rsidP="00787DB5">
            <w:r w:rsidRPr="00B23A8F">
              <w:t>Provision pour le recrutement de consultants, l’élabora</w:t>
            </w:r>
            <w:r w:rsidRPr="00B23A8F">
              <w:rPr>
                <w:bCs/>
              </w:rPr>
              <w:t>tion des PARs éventuels </w:t>
            </w:r>
          </w:p>
        </w:tc>
        <w:tc>
          <w:tcPr>
            <w:tcW w:w="2411" w:type="dxa"/>
            <w:shd w:val="clear" w:color="auto" w:fill="auto"/>
          </w:tcPr>
          <w:p w:rsidR="00D91872" w:rsidRPr="00815159" w:rsidRDefault="000A7553" w:rsidP="00787DB5">
            <w:pPr>
              <w:rPr>
                <w:color w:val="000000"/>
              </w:rPr>
            </w:pPr>
            <w:r>
              <w:t>12 000</w:t>
            </w:r>
          </w:p>
        </w:tc>
        <w:tc>
          <w:tcPr>
            <w:tcW w:w="1667" w:type="dxa"/>
            <w:shd w:val="clear" w:color="auto" w:fill="auto"/>
          </w:tcPr>
          <w:p w:rsidR="00D91872" w:rsidRPr="00815159" w:rsidRDefault="00D91872" w:rsidP="00787DB5">
            <w:r w:rsidRPr="00815159">
              <w:t>-</w:t>
            </w:r>
          </w:p>
        </w:tc>
        <w:tc>
          <w:tcPr>
            <w:tcW w:w="1876" w:type="dxa"/>
            <w:shd w:val="clear" w:color="auto" w:fill="auto"/>
          </w:tcPr>
          <w:p w:rsidR="00D91872" w:rsidRPr="00815159" w:rsidRDefault="000A7553" w:rsidP="00787DB5">
            <w:r>
              <w:t>12 000</w:t>
            </w:r>
          </w:p>
        </w:tc>
      </w:tr>
      <w:tr w:rsidR="00D91872" w:rsidRPr="00815159" w:rsidTr="00787DB5">
        <w:trPr>
          <w:trHeight w:val="128"/>
        </w:trPr>
        <w:tc>
          <w:tcPr>
            <w:tcW w:w="3118" w:type="dxa"/>
            <w:shd w:val="clear" w:color="auto" w:fill="auto"/>
          </w:tcPr>
          <w:p w:rsidR="00D91872" w:rsidRPr="00815159" w:rsidRDefault="00D91872" w:rsidP="00787DB5">
            <w:r w:rsidRPr="00815159">
              <w:t>Renforcement des capacités</w:t>
            </w:r>
          </w:p>
        </w:tc>
        <w:tc>
          <w:tcPr>
            <w:tcW w:w="2411" w:type="dxa"/>
            <w:shd w:val="clear" w:color="auto" w:fill="auto"/>
          </w:tcPr>
          <w:p w:rsidR="00D91872" w:rsidRPr="00815159" w:rsidRDefault="00D91872" w:rsidP="00787DB5">
            <w:r w:rsidRPr="00815159">
              <w:t>3 000 </w:t>
            </w:r>
          </w:p>
        </w:tc>
        <w:tc>
          <w:tcPr>
            <w:tcW w:w="1667" w:type="dxa"/>
            <w:shd w:val="clear" w:color="auto" w:fill="auto"/>
          </w:tcPr>
          <w:p w:rsidR="00D91872" w:rsidRPr="00815159" w:rsidRDefault="00D91872" w:rsidP="00787DB5">
            <w:r w:rsidRPr="00815159">
              <w:t>-</w:t>
            </w:r>
          </w:p>
        </w:tc>
        <w:tc>
          <w:tcPr>
            <w:tcW w:w="1876" w:type="dxa"/>
            <w:shd w:val="clear" w:color="auto" w:fill="auto"/>
          </w:tcPr>
          <w:p w:rsidR="00D91872" w:rsidRPr="00815159" w:rsidRDefault="00D91872" w:rsidP="00787DB5">
            <w:r w:rsidRPr="00815159">
              <w:t xml:space="preserve">3 000 </w:t>
            </w:r>
          </w:p>
        </w:tc>
      </w:tr>
      <w:tr w:rsidR="00D91872" w:rsidRPr="00815159" w:rsidTr="00787DB5">
        <w:trPr>
          <w:trHeight w:val="128"/>
        </w:trPr>
        <w:tc>
          <w:tcPr>
            <w:tcW w:w="3118" w:type="dxa"/>
            <w:shd w:val="clear" w:color="auto" w:fill="auto"/>
          </w:tcPr>
          <w:p w:rsidR="00D91872" w:rsidRPr="00815159" w:rsidRDefault="00D91872" w:rsidP="00787DB5">
            <w:r w:rsidRPr="00815159">
              <w:t>Sensibilisation des populations</w:t>
            </w:r>
          </w:p>
        </w:tc>
        <w:tc>
          <w:tcPr>
            <w:tcW w:w="2411" w:type="dxa"/>
            <w:shd w:val="clear" w:color="auto" w:fill="auto"/>
          </w:tcPr>
          <w:p w:rsidR="00D91872" w:rsidRPr="00815159" w:rsidRDefault="00D91872" w:rsidP="00787DB5">
            <w:r w:rsidRPr="00815159">
              <w:t xml:space="preserve">2 000  </w:t>
            </w:r>
          </w:p>
        </w:tc>
        <w:tc>
          <w:tcPr>
            <w:tcW w:w="1667" w:type="dxa"/>
            <w:shd w:val="clear" w:color="auto" w:fill="auto"/>
          </w:tcPr>
          <w:p w:rsidR="00D91872" w:rsidRPr="00815159" w:rsidRDefault="00D91872" w:rsidP="00787DB5">
            <w:r w:rsidRPr="00815159">
              <w:t>-</w:t>
            </w:r>
          </w:p>
        </w:tc>
        <w:tc>
          <w:tcPr>
            <w:tcW w:w="1876" w:type="dxa"/>
            <w:shd w:val="clear" w:color="auto" w:fill="auto"/>
          </w:tcPr>
          <w:p w:rsidR="00D91872" w:rsidRPr="00815159" w:rsidRDefault="00D91872" w:rsidP="00787DB5">
            <w:r w:rsidRPr="00815159">
              <w:t>2 000</w:t>
            </w:r>
          </w:p>
        </w:tc>
      </w:tr>
      <w:tr w:rsidR="00D91872" w:rsidRPr="00815159" w:rsidTr="00787DB5">
        <w:trPr>
          <w:trHeight w:val="70"/>
        </w:trPr>
        <w:tc>
          <w:tcPr>
            <w:tcW w:w="3118" w:type="dxa"/>
            <w:shd w:val="clear" w:color="auto" w:fill="auto"/>
          </w:tcPr>
          <w:p w:rsidR="00D91872" w:rsidRPr="00815159" w:rsidRDefault="00D91872" w:rsidP="00787DB5">
            <w:r w:rsidRPr="00815159">
              <w:t>Suivi permanent</w:t>
            </w:r>
          </w:p>
        </w:tc>
        <w:tc>
          <w:tcPr>
            <w:tcW w:w="2411" w:type="dxa"/>
            <w:shd w:val="clear" w:color="auto" w:fill="auto"/>
          </w:tcPr>
          <w:p w:rsidR="00D91872" w:rsidRPr="00815159" w:rsidRDefault="000A7553" w:rsidP="00787DB5">
            <w:r>
              <w:t>8000</w:t>
            </w:r>
          </w:p>
        </w:tc>
        <w:tc>
          <w:tcPr>
            <w:tcW w:w="1667" w:type="dxa"/>
            <w:shd w:val="clear" w:color="auto" w:fill="auto"/>
          </w:tcPr>
          <w:p w:rsidR="00D91872" w:rsidRPr="00815159" w:rsidRDefault="00D91872" w:rsidP="00787DB5">
            <w:r w:rsidRPr="00815159">
              <w:t>-</w:t>
            </w:r>
          </w:p>
        </w:tc>
        <w:tc>
          <w:tcPr>
            <w:tcW w:w="1876" w:type="dxa"/>
            <w:shd w:val="clear" w:color="auto" w:fill="auto"/>
          </w:tcPr>
          <w:p w:rsidR="00D91872" w:rsidRPr="00815159" w:rsidRDefault="000A7553" w:rsidP="00787DB5">
            <w:r>
              <w:t>8000</w:t>
            </w:r>
          </w:p>
        </w:tc>
      </w:tr>
      <w:tr w:rsidR="00D91872" w:rsidRPr="00815159" w:rsidTr="00787DB5">
        <w:trPr>
          <w:trHeight w:val="70"/>
        </w:trPr>
        <w:tc>
          <w:tcPr>
            <w:tcW w:w="3118" w:type="dxa"/>
            <w:shd w:val="clear" w:color="auto" w:fill="auto"/>
          </w:tcPr>
          <w:p w:rsidR="00D91872" w:rsidRPr="00815159" w:rsidRDefault="00D91872" w:rsidP="00787DB5">
            <w:r w:rsidRPr="00815159">
              <w:t>Evaluation (finale)</w:t>
            </w:r>
          </w:p>
        </w:tc>
        <w:tc>
          <w:tcPr>
            <w:tcW w:w="2411" w:type="dxa"/>
            <w:shd w:val="clear" w:color="auto" w:fill="auto"/>
          </w:tcPr>
          <w:p w:rsidR="00D91872" w:rsidRPr="00815159" w:rsidRDefault="00D91872" w:rsidP="00787DB5">
            <w:r w:rsidRPr="00815159">
              <w:t>6 000 </w:t>
            </w:r>
          </w:p>
        </w:tc>
        <w:tc>
          <w:tcPr>
            <w:tcW w:w="1667" w:type="dxa"/>
            <w:shd w:val="clear" w:color="auto" w:fill="auto"/>
          </w:tcPr>
          <w:p w:rsidR="00D91872" w:rsidRPr="00815159" w:rsidRDefault="00D91872" w:rsidP="00787DB5">
            <w:r w:rsidRPr="00815159">
              <w:t>-</w:t>
            </w:r>
          </w:p>
        </w:tc>
        <w:tc>
          <w:tcPr>
            <w:tcW w:w="1876" w:type="dxa"/>
            <w:shd w:val="clear" w:color="auto" w:fill="auto"/>
          </w:tcPr>
          <w:p w:rsidR="00D91872" w:rsidRPr="00815159" w:rsidRDefault="00D91872" w:rsidP="00787DB5">
            <w:r w:rsidRPr="00815159">
              <w:t xml:space="preserve">6 000 </w:t>
            </w:r>
          </w:p>
        </w:tc>
      </w:tr>
      <w:tr w:rsidR="00D91872" w:rsidRPr="00815159" w:rsidTr="00787DB5">
        <w:trPr>
          <w:trHeight w:val="70"/>
        </w:trPr>
        <w:tc>
          <w:tcPr>
            <w:tcW w:w="3118" w:type="dxa"/>
            <w:shd w:val="clear" w:color="auto" w:fill="auto"/>
          </w:tcPr>
          <w:p w:rsidR="00D91872" w:rsidRPr="00815159" w:rsidRDefault="00D91872" w:rsidP="00787DB5">
            <w:r w:rsidRPr="00815159">
              <w:t xml:space="preserve">TOTAL EN USD </w:t>
            </w:r>
          </w:p>
        </w:tc>
        <w:tc>
          <w:tcPr>
            <w:tcW w:w="2411" w:type="dxa"/>
            <w:shd w:val="clear" w:color="auto" w:fill="auto"/>
          </w:tcPr>
          <w:p w:rsidR="00D91872" w:rsidRPr="00815159" w:rsidRDefault="000A7553" w:rsidP="00787DB5">
            <w:pPr>
              <w:rPr>
                <w:color w:val="000000"/>
              </w:rPr>
            </w:pPr>
            <w:r>
              <w:t>83 000</w:t>
            </w:r>
          </w:p>
        </w:tc>
        <w:tc>
          <w:tcPr>
            <w:tcW w:w="1667" w:type="dxa"/>
            <w:shd w:val="clear" w:color="auto" w:fill="auto"/>
          </w:tcPr>
          <w:p w:rsidR="00D91872" w:rsidRPr="00815159" w:rsidRDefault="000A7553" w:rsidP="00787DB5">
            <w:r>
              <w:t>52 000</w:t>
            </w:r>
          </w:p>
        </w:tc>
        <w:tc>
          <w:tcPr>
            <w:tcW w:w="1876" w:type="dxa"/>
            <w:shd w:val="clear" w:color="auto" w:fill="auto"/>
          </w:tcPr>
          <w:p w:rsidR="00D91872" w:rsidRPr="00815159" w:rsidRDefault="000A7553" w:rsidP="00787DB5">
            <w:r>
              <w:t>31 000</w:t>
            </w:r>
          </w:p>
        </w:tc>
      </w:tr>
    </w:tbl>
    <w:p w:rsidR="00D91872" w:rsidRPr="004C59CB" w:rsidRDefault="00D91872" w:rsidP="00D91872"/>
    <w:p w:rsidR="00D91872" w:rsidRPr="00F63A9E" w:rsidRDefault="00D91872" w:rsidP="00D91872"/>
    <w:p w:rsidR="00D91872" w:rsidRPr="00674B78" w:rsidRDefault="00D91872" w:rsidP="00B96C1C">
      <w:pPr>
        <w:pStyle w:val="ListParagraph"/>
        <w:numPr>
          <w:ilvl w:val="1"/>
          <w:numId w:val="25"/>
        </w:numPr>
        <w:rPr>
          <w:rFonts w:ascii="Cambria" w:hAnsi="Cambria"/>
          <w:b/>
          <w:color w:val="4F81BD"/>
        </w:rPr>
      </w:pPr>
      <w:bookmarkStart w:id="388" w:name="_Toc462070330"/>
      <w:r w:rsidRPr="00674B78">
        <w:rPr>
          <w:rFonts w:ascii="Cambria" w:hAnsi="Cambria"/>
          <w:b/>
          <w:color w:val="4F81BD"/>
        </w:rPr>
        <w:t>Sources de financement</w:t>
      </w:r>
      <w:bookmarkEnd w:id="388"/>
    </w:p>
    <w:p w:rsidR="00D91872" w:rsidRPr="004C59CB" w:rsidRDefault="00D91872" w:rsidP="00D91872">
      <w:pPr>
        <w:jc w:val="both"/>
      </w:pPr>
    </w:p>
    <w:p w:rsidR="00D91872" w:rsidRPr="00B23A8F" w:rsidRDefault="00F64571" w:rsidP="00D91872">
      <w:pPr>
        <w:jc w:val="both"/>
        <w:rPr>
          <w:bCs/>
        </w:rPr>
      </w:pPr>
      <w:r>
        <w:t>L</w:t>
      </w:r>
      <w:r w:rsidR="00D91872" w:rsidRPr="00B23A8F">
        <w:t xml:space="preserve">e financement des indemnisations </w:t>
      </w:r>
      <w:r>
        <w:t xml:space="preserve">sera </w:t>
      </w:r>
      <w:r w:rsidR="004C00A9">
        <w:t>assuré par</w:t>
      </w:r>
      <w:r w:rsidR="00D91872" w:rsidRPr="00B23A8F">
        <w:t xml:space="preserve"> la contrepartie</w:t>
      </w:r>
      <w:r w:rsidR="00D91872">
        <w:t xml:space="preserve"> Djiboutienne. Tandis que le projet</w:t>
      </w:r>
      <w:r w:rsidR="00D91872" w:rsidRPr="00B23A8F">
        <w:t xml:space="preserve">  aura à financer les activités d’information et de suivi de la mise en œuvre du CPR et des PAR éventuels. Ainsi, </w:t>
      </w:r>
      <w:r w:rsidR="00D91872" w:rsidRPr="00B23A8F">
        <w:rPr>
          <w:bCs/>
        </w:rPr>
        <w:t xml:space="preserve">le  gouvernement Djiboutien prendra en charge  </w:t>
      </w:r>
      <w:r w:rsidR="00D91872" w:rsidRPr="00B23A8F">
        <w:t>le financement</w:t>
      </w:r>
      <w:r w:rsidR="00D91872" w:rsidRPr="00B23A8F">
        <w:rPr>
          <w:bCs/>
        </w:rPr>
        <w:t xml:space="preserve"> des coûts de compensation (besoin en terres, pertes économiques, pertes d'arbres etc.), et le </w:t>
      </w:r>
      <w:r w:rsidR="00D91872">
        <w:t>projet</w:t>
      </w:r>
      <w:r w:rsidR="00D91872" w:rsidRPr="00B23A8F">
        <w:rPr>
          <w:bCs/>
        </w:rPr>
        <w:t xml:space="preserve">financera  les coûts liés à la préparation des PAR,  à la sensibilisation, au renforcement des capacités et au suivi/évaluation. </w:t>
      </w:r>
    </w:p>
    <w:p w:rsidR="00B629A5" w:rsidRDefault="00B629A5" w:rsidP="00E157E7">
      <w:pPr>
        <w:pStyle w:val="Heading1"/>
        <w:rPr>
          <w:bCs w:val="0"/>
        </w:rPr>
      </w:pPr>
    </w:p>
    <w:p w:rsidR="006D01A4" w:rsidRDefault="006D01A4" w:rsidP="006D01A4"/>
    <w:p w:rsidR="006D01A4" w:rsidRDefault="006D01A4" w:rsidP="006D01A4"/>
    <w:p w:rsidR="006D01A4" w:rsidRPr="006D01A4" w:rsidRDefault="006D01A4" w:rsidP="006D01A4"/>
    <w:p w:rsidR="00B629A5" w:rsidRPr="00B629A5" w:rsidRDefault="00B629A5" w:rsidP="00B629A5">
      <w:pPr>
        <w:pStyle w:val="Heading2"/>
        <w:numPr>
          <w:ilvl w:val="0"/>
          <w:numId w:val="25"/>
        </w:numPr>
        <w:rPr>
          <w:rFonts w:asciiTheme="minorHAnsi" w:hAnsiTheme="minorHAnsi"/>
        </w:rPr>
      </w:pPr>
      <w:bookmarkStart w:id="389" w:name="_Toc291235320"/>
      <w:bookmarkStart w:id="390" w:name="_Toc442384848"/>
      <w:bookmarkStart w:id="391" w:name="_Toc536106698"/>
      <w:r w:rsidRPr="00B629A5">
        <w:rPr>
          <w:rFonts w:asciiTheme="minorHAnsi" w:hAnsiTheme="minorHAnsi"/>
        </w:rPr>
        <w:t>PARTICIPATION COMMUNAUTAIRE ET DIFFUSION DE L’INFORMATION</w:t>
      </w:r>
      <w:bookmarkEnd w:id="389"/>
      <w:bookmarkEnd w:id="390"/>
      <w:bookmarkEnd w:id="391"/>
    </w:p>
    <w:p w:rsidR="006D01A4" w:rsidRDefault="006D01A4" w:rsidP="006D01A4">
      <w:pPr>
        <w:pStyle w:val="Heading3"/>
        <w:numPr>
          <w:ilvl w:val="1"/>
          <w:numId w:val="25"/>
        </w:numPr>
        <w:rPr>
          <w:bCs w:val="0"/>
        </w:rPr>
      </w:pPr>
      <w:bookmarkStart w:id="392" w:name="_Toc536106699"/>
      <w:r>
        <w:rPr>
          <w:bCs w:val="0"/>
        </w:rPr>
        <w:t>Consultation sur le Cadre de Politique de Réinstallation</w:t>
      </w:r>
      <w:bookmarkEnd w:id="392"/>
    </w:p>
    <w:p w:rsidR="005F4A9F" w:rsidRPr="005F4A9F" w:rsidRDefault="005F4A9F" w:rsidP="005F4A9F">
      <w:pPr>
        <w:pStyle w:val="Heading4"/>
        <w:ind w:left="708" w:firstLine="708"/>
      </w:pPr>
      <w:r>
        <w:t xml:space="preserve">13.1.1 Objectif  et méthodologie </w:t>
      </w:r>
    </w:p>
    <w:p w:rsidR="006D01A4" w:rsidRDefault="006D01A4" w:rsidP="006D01A4">
      <w:pPr>
        <w:jc w:val="both"/>
      </w:pPr>
    </w:p>
    <w:p w:rsidR="006D01A4" w:rsidRDefault="006D01A4" w:rsidP="006D01A4">
      <w:pPr>
        <w:jc w:val="both"/>
      </w:pPr>
      <w:r w:rsidRPr="006D01A4">
        <w:t xml:space="preserve">L’objectif général des consultations publiques est d’assurer la participation des populations au processus de planification des actions du projet. Il s’agissait notamment : </w:t>
      </w:r>
    </w:p>
    <w:p w:rsidR="006D01A4" w:rsidRPr="006D01A4" w:rsidRDefault="006D01A4" w:rsidP="006D01A4">
      <w:pPr>
        <w:pStyle w:val="ListParagraph"/>
        <w:numPr>
          <w:ilvl w:val="0"/>
          <w:numId w:val="34"/>
        </w:numPr>
        <w:jc w:val="both"/>
        <w:rPr>
          <w:lang w:val="fr-FR"/>
        </w:rPr>
      </w:pPr>
      <w:r w:rsidRPr="006D01A4">
        <w:rPr>
          <w:lang w:val="fr-FR"/>
        </w:rPr>
        <w:t>D’informer les populations sur le projet et ses activités ;</w:t>
      </w:r>
    </w:p>
    <w:p w:rsidR="006D01A4" w:rsidRPr="006D01A4" w:rsidRDefault="006D01A4" w:rsidP="006D01A4">
      <w:pPr>
        <w:pStyle w:val="ListParagraph"/>
        <w:numPr>
          <w:ilvl w:val="0"/>
          <w:numId w:val="34"/>
        </w:numPr>
        <w:jc w:val="both"/>
        <w:rPr>
          <w:lang w:val="fr-FR"/>
        </w:rPr>
      </w:pPr>
      <w:r>
        <w:rPr>
          <w:lang w:val="fr-FR"/>
        </w:rPr>
        <w:t>D</w:t>
      </w:r>
      <w:r w:rsidRPr="006D01A4">
        <w:rPr>
          <w:lang w:val="fr-FR"/>
        </w:rPr>
        <w:t>e permettre aux populations de s’exprimer, d’émettre leur avis sur le projet;</w:t>
      </w:r>
    </w:p>
    <w:p w:rsidR="006D01A4" w:rsidRPr="006D01A4" w:rsidRDefault="006D01A4" w:rsidP="006D01A4">
      <w:pPr>
        <w:pStyle w:val="ListParagraph"/>
        <w:numPr>
          <w:ilvl w:val="0"/>
          <w:numId w:val="34"/>
        </w:numPr>
        <w:jc w:val="both"/>
        <w:rPr>
          <w:lang w:val="fr-FR"/>
        </w:rPr>
      </w:pPr>
      <w:r>
        <w:rPr>
          <w:lang w:val="fr-FR"/>
        </w:rPr>
        <w:t>D</w:t>
      </w:r>
      <w:r w:rsidRPr="006D01A4">
        <w:rPr>
          <w:lang w:val="fr-FR"/>
        </w:rPr>
        <w:t xml:space="preserve">’identifier et de recueillir les préoccupations (besoin, attentes, crainte etc.) des populations vis-à-vis du </w:t>
      </w:r>
      <w:r>
        <w:rPr>
          <w:lang w:val="fr-FR"/>
        </w:rPr>
        <w:t xml:space="preserve">projet </w:t>
      </w:r>
      <w:r w:rsidRPr="006D01A4">
        <w:rPr>
          <w:lang w:val="fr-FR"/>
        </w:rPr>
        <w:t>ainsi que leurs recommandations et suggestions.</w:t>
      </w:r>
    </w:p>
    <w:p w:rsidR="003B04EB" w:rsidRDefault="006D01A4" w:rsidP="006D01A4">
      <w:pPr>
        <w:jc w:val="both"/>
        <w:rPr>
          <w:rFonts w:ascii="Calibri" w:eastAsia="Times New Roman" w:hAnsi="Calibri" w:cs="Times New Roman"/>
          <w:lang w:eastAsia="en-US" w:bidi="en-US"/>
        </w:rPr>
      </w:pPr>
      <w:r>
        <w:rPr>
          <w:rFonts w:ascii="Calibri" w:eastAsia="Times New Roman" w:hAnsi="Calibri" w:cs="Times New Roman"/>
          <w:lang w:eastAsia="en-US" w:bidi="en-US"/>
        </w:rPr>
        <w:t xml:space="preserve">A cet effet des consultations publiques ont été organisées </w:t>
      </w:r>
      <w:r w:rsidR="00916FB0">
        <w:rPr>
          <w:rFonts w:ascii="Calibri" w:eastAsia="Times New Roman" w:hAnsi="Calibri" w:cs="Times New Roman"/>
          <w:lang w:eastAsia="en-US" w:bidi="en-US"/>
        </w:rPr>
        <w:t xml:space="preserve">le </w:t>
      </w:r>
      <w:r w:rsidR="00A632B2">
        <w:rPr>
          <w:rFonts w:ascii="Calibri" w:eastAsia="Times New Roman" w:hAnsi="Calibri" w:cs="Times New Roman"/>
          <w:b/>
          <w:i/>
          <w:lang w:eastAsia="en-US" w:bidi="en-US"/>
        </w:rPr>
        <w:t>20</w:t>
      </w:r>
      <w:r w:rsidR="00916FB0" w:rsidRPr="00916FB0">
        <w:rPr>
          <w:rFonts w:ascii="Calibri" w:eastAsia="Times New Roman" w:hAnsi="Calibri" w:cs="Times New Roman"/>
          <w:b/>
          <w:i/>
          <w:lang w:eastAsia="en-US" w:bidi="en-US"/>
        </w:rPr>
        <w:t xml:space="preserve"> novembre 2018</w:t>
      </w:r>
      <w:r w:rsidR="00A632B2">
        <w:rPr>
          <w:rFonts w:ascii="Calibri" w:eastAsia="Times New Roman" w:hAnsi="Calibri" w:cs="Times New Roman"/>
          <w:lang w:eastAsia="en-US" w:bidi="en-US"/>
        </w:rPr>
        <w:t xml:space="preserve">et le </w:t>
      </w:r>
      <w:r w:rsidR="00A632B2" w:rsidRPr="003B04EB">
        <w:rPr>
          <w:rFonts w:ascii="Calibri" w:eastAsia="Times New Roman" w:hAnsi="Calibri" w:cs="Times New Roman"/>
          <w:b/>
          <w:i/>
          <w:lang w:eastAsia="en-US" w:bidi="en-US"/>
        </w:rPr>
        <w:t>2 décembre2018</w:t>
      </w:r>
      <w:r w:rsidR="003B04EB">
        <w:rPr>
          <w:rFonts w:ascii="Calibri" w:eastAsia="Times New Roman" w:hAnsi="Calibri" w:cs="Times New Roman"/>
          <w:lang w:eastAsia="en-US" w:bidi="en-US"/>
        </w:rPr>
        <w:t xml:space="preserve">à l’ADDS </w:t>
      </w:r>
      <w:r>
        <w:rPr>
          <w:rFonts w:ascii="Calibri" w:eastAsia="Times New Roman" w:hAnsi="Calibri" w:cs="Times New Roman"/>
          <w:lang w:eastAsia="en-US" w:bidi="en-US"/>
        </w:rPr>
        <w:t>dans le cadre de ce présent CPR</w:t>
      </w:r>
      <w:r w:rsidR="00916FB0">
        <w:rPr>
          <w:rFonts w:ascii="Calibri" w:eastAsia="Times New Roman" w:hAnsi="Calibri" w:cs="Times New Roman"/>
          <w:lang w:eastAsia="en-US" w:bidi="en-US"/>
        </w:rPr>
        <w:t xml:space="preserve"> avec </w:t>
      </w:r>
      <w:r w:rsidR="00F538C2">
        <w:rPr>
          <w:rFonts w:ascii="Calibri" w:eastAsia="Times New Roman" w:hAnsi="Calibri" w:cs="Times New Roman"/>
          <w:lang w:eastAsia="en-US" w:bidi="en-US"/>
        </w:rPr>
        <w:t xml:space="preserve">les différents bénéficiaires potentiels ; </w:t>
      </w:r>
      <w:r w:rsidR="00916FB0">
        <w:rPr>
          <w:rFonts w:ascii="Calibri" w:eastAsia="Times New Roman" w:hAnsi="Calibri" w:cs="Times New Roman"/>
          <w:lang w:eastAsia="en-US" w:bidi="en-US"/>
        </w:rPr>
        <w:t>acteurs institutionnels</w:t>
      </w:r>
      <w:r w:rsidR="00F538C2">
        <w:rPr>
          <w:rFonts w:ascii="Calibri" w:eastAsia="Times New Roman" w:hAnsi="Calibri" w:cs="Times New Roman"/>
          <w:lang w:eastAsia="en-US" w:bidi="en-US"/>
        </w:rPr>
        <w:t xml:space="preserve"> au niveau national et local</w:t>
      </w:r>
      <w:r w:rsidR="00916FB0">
        <w:rPr>
          <w:rFonts w:ascii="Calibri" w:eastAsia="Times New Roman" w:hAnsi="Calibri" w:cs="Times New Roman"/>
          <w:lang w:eastAsia="en-US" w:bidi="en-US"/>
        </w:rPr>
        <w:t>,</w:t>
      </w:r>
      <w:r w:rsidR="003B04EB">
        <w:rPr>
          <w:rFonts w:ascii="Calibri" w:eastAsia="Times New Roman" w:hAnsi="Calibri" w:cs="Times New Roman"/>
          <w:lang w:eastAsia="en-US" w:bidi="en-US"/>
        </w:rPr>
        <w:t xml:space="preserve"> quelque représentant de la société civile,  </w:t>
      </w:r>
      <w:r w:rsidR="00F538C2">
        <w:rPr>
          <w:rFonts w:ascii="Calibri" w:eastAsia="Times New Roman" w:hAnsi="Calibri" w:cs="Times New Roman"/>
          <w:lang w:eastAsia="en-US" w:bidi="en-US"/>
        </w:rPr>
        <w:t>les populations locales</w:t>
      </w:r>
      <w:r w:rsidR="00916FB0">
        <w:rPr>
          <w:rFonts w:ascii="Calibri" w:eastAsia="Times New Roman" w:hAnsi="Calibri" w:cs="Times New Roman"/>
          <w:lang w:eastAsia="en-US" w:bidi="en-US"/>
        </w:rPr>
        <w:t>.</w:t>
      </w:r>
      <w:r w:rsidR="003B04EB">
        <w:rPr>
          <w:rFonts w:ascii="Calibri" w:eastAsia="Times New Roman" w:hAnsi="Calibri" w:cs="Times New Roman"/>
          <w:lang w:eastAsia="en-US" w:bidi="en-US"/>
        </w:rPr>
        <w:t xml:space="preserve"> Au total 38 personnes ont participées à ces consultation</w:t>
      </w:r>
      <w:r w:rsidR="008342C4">
        <w:rPr>
          <w:rFonts w:ascii="Calibri" w:eastAsia="Times New Roman" w:hAnsi="Calibri" w:cs="Times New Roman"/>
          <w:lang w:eastAsia="en-US" w:bidi="en-US"/>
        </w:rPr>
        <w:t>s</w:t>
      </w:r>
      <w:r w:rsidR="003B04EB">
        <w:rPr>
          <w:rFonts w:ascii="Calibri" w:eastAsia="Times New Roman" w:hAnsi="Calibri" w:cs="Times New Roman"/>
          <w:lang w:eastAsia="en-US" w:bidi="en-US"/>
        </w:rPr>
        <w:t xml:space="preserve"> publiques.</w:t>
      </w:r>
      <w:r w:rsidR="00F538C2">
        <w:rPr>
          <w:rFonts w:ascii="Calibri" w:eastAsia="Times New Roman" w:hAnsi="Calibri" w:cs="Times New Roman"/>
          <w:lang w:eastAsia="en-US" w:bidi="en-US"/>
        </w:rPr>
        <w:t>Des consultations</w:t>
      </w:r>
      <w:r w:rsidR="00B40F8D">
        <w:rPr>
          <w:rFonts w:ascii="Calibri" w:eastAsia="Times New Roman" w:hAnsi="Calibri" w:cs="Times New Roman"/>
          <w:lang w:eastAsia="en-US" w:bidi="en-US"/>
        </w:rPr>
        <w:t>additionnelles</w:t>
      </w:r>
      <w:r w:rsidR="00F538C2">
        <w:rPr>
          <w:rFonts w:ascii="Calibri" w:eastAsia="Times New Roman" w:hAnsi="Calibri" w:cs="Times New Roman"/>
          <w:lang w:eastAsia="en-US" w:bidi="en-US"/>
        </w:rPr>
        <w:t xml:space="preserve"> seront menées </w:t>
      </w:r>
      <w:r w:rsidR="00B40F8D">
        <w:rPr>
          <w:rFonts w:ascii="Calibri" w:eastAsia="Times New Roman" w:hAnsi="Calibri" w:cs="Times New Roman"/>
          <w:lang w:eastAsia="en-US" w:bidi="en-US"/>
        </w:rPr>
        <w:t>à</w:t>
      </w:r>
      <w:r w:rsidR="00F538C2">
        <w:rPr>
          <w:rFonts w:ascii="Calibri" w:eastAsia="Times New Roman" w:hAnsi="Calibri" w:cs="Times New Roman"/>
          <w:lang w:eastAsia="en-US" w:bidi="en-US"/>
        </w:rPr>
        <w:t xml:space="preserve"> plusieurs niveaux locaux de chaque zone du projet, avant le commencement des activités pour mieux informes les populations et </w:t>
      </w:r>
      <w:r w:rsidR="00B40F8D">
        <w:rPr>
          <w:rFonts w:ascii="Calibri" w:eastAsia="Times New Roman" w:hAnsi="Calibri" w:cs="Times New Roman"/>
          <w:lang w:eastAsia="en-US" w:bidi="en-US"/>
        </w:rPr>
        <w:t>acquérir leurs préoccupations.</w:t>
      </w:r>
    </w:p>
    <w:p w:rsidR="003B04EB" w:rsidRPr="008342C4" w:rsidRDefault="003B04EB" w:rsidP="006D01A4">
      <w:pPr>
        <w:jc w:val="both"/>
        <w:rPr>
          <w:rFonts w:ascii="Calibri" w:eastAsia="Times New Roman" w:hAnsi="Calibri" w:cs="Times New Roman"/>
          <w:u w:val="single"/>
          <w:lang w:eastAsia="en-US" w:bidi="en-US"/>
        </w:rPr>
      </w:pPr>
      <w:r w:rsidRPr="008342C4">
        <w:rPr>
          <w:rFonts w:ascii="Calibri" w:eastAsia="Times New Roman" w:hAnsi="Calibri" w:cs="Times New Roman"/>
          <w:u w:val="single"/>
          <w:lang w:eastAsia="en-US" w:bidi="en-US"/>
        </w:rPr>
        <w:t xml:space="preserve">Représentations des participants : </w:t>
      </w:r>
    </w:p>
    <w:p w:rsidR="003B04EB" w:rsidRDefault="003B04EB" w:rsidP="006D01A4">
      <w:pPr>
        <w:jc w:val="both"/>
        <w:rPr>
          <w:rFonts w:ascii="Calibri" w:eastAsia="Times New Roman" w:hAnsi="Calibri" w:cs="Times New Roman"/>
          <w:lang w:eastAsia="en-US" w:bidi="en-US"/>
        </w:rPr>
      </w:pPr>
      <w:r>
        <w:rPr>
          <w:rFonts w:ascii="Calibri" w:eastAsia="Times New Roman" w:hAnsi="Calibri" w:cs="Times New Roman"/>
          <w:lang w:eastAsia="en-US" w:bidi="en-US"/>
        </w:rPr>
        <w:t xml:space="preserve">Nombre d’homme : </w:t>
      </w:r>
      <w:r w:rsidR="008342C4">
        <w:rPr>
          <w:rFonts w:ascii="Calibri" w:eastAsia="Times New Roman" w:hAnsi="Calibri" w:cs="Times New Roman"/>
          <w:lang w:eastAsia="en-US" w:bidi="en-US"/>
        </w:rPr>
        <w:t>13</w:t>
      </w:r>
    </w:p>
    <w:p w:rsidR="003B04EB" w:rsidRDefault="003B04EB" w:rsidP="006D01A4">
      <w:pPr>
        <w:jc w:val="both"/>
        <w:rPr>
          <w:rFonts w:ascii="Calibri" w:eastAsia="Times New Roman" w:hAnsi="Calibri" w:cs="Times New Roman"/>
          <w:lang w:eastAsia="en-US" w:bidi="en-US"/>
        </w:rPr>
      </w:pPr>
      <w:r>
        <w:rPr>
          <w:rFonts w:ascii="Calibri" w:eastAsia="Times New Roman" w:hAnsi="Calibri" w:cs="Times New Roman"/>
          <w:lang w:eastAsia="en-US" w:bidi="en-US"/>
        </w:rPr>
        <w:t xml:space="preserve">Nombre de femmes : </w:t>
      </w:r>
      <w:r w:rsidR="008342C4">
        <w:rPr>
          <w:rFonts w:ascii="Calibri" w:eastAsia="Times New Roman" w:hAnsi="Calibri" w:cs="Times New Roman"/>
          <w:lang w:eastAsia="en-US" w:bidi="en-US"/>
        </w:rPr>
        <w:t>19</w:t>
      </w:r>
    </w:p>
    <w:p w:rsidR="003B04EB" w:rsidRDefault="003B04EB" w:rsidP="006D01A4">
      <w:pPr>
        <w:jc w:val="both"/>
        <w:rPr>
          <w:rFonts w:ascii="Calibri" w:eastAsia="Times New Roman" w:hAnsi="Calibri" w:cs="Times New Roman"/>
          <w:lang w:eastAsia="en-US" w:bidi="en-US"/>
        </w:rPr>
      </w:pPr>
      <w:r>
        <w:rPr>
          <w:rFonts w:ascii="Calibri" w:eastAsia="Times New Roman" w:hAnsi="Calibri" w:cs="Times New Roman"/>
          <w:lang w:eastAsia="en-US" w:bidi="en-US"/>
        </w:rPr>
        <w:t xml:space="preserve">Nombre de jeunes : </w:t>
      </w:r>
      <w:r w:rsidR="008342C4">
        <w:rPr>
          <w:rFonts w:ascii="Calibri" w:eastAsia="Times New Roman" w:hAnsi="Calibri" w:cs="Times New Roman"/>
          <w:lang w:eastAsia="en-US" w:bidi="en-US"/>
        </w:rPr>
        <w:t>6</w:t>
      </w:r>
    </w:p>
    <w:p w:rsidR="003B04EB" w:rsidRDefault="003B04EB" w:rsidP="006D01A4">
      <w:pPr>
        <w:jc w:val="both"/>
        <w:rPr>
          <w:rFonts w:ascii="Calibri" w:eastAsia="Times New Roman" w:hAnsi="Calibri" w:cs="Times New Roman"/>
          <w:lang w:eastAsia="en-US" w:bidi="en-US"/>
        </w:rPr>
      </w:pPr>
      <w:r>
        <w:rPr>
          <w:rFonts w:ascii="Calibri" w:eastAsia="Times New Roman" w:hAnsi="Calibri" w:cs="Times New Roman"/>
          <w:lang w:eastAsia="en-US" w:bidi="en-US"/>
        </w:rPr>
        <w:t>Nombre d’ONG </w:t>
      </w:r>
      <w:r w:rsidR="008342C4">
        <w:rPr>
          <w:rFonts w:ascii="Calibri" w:eastAsia="Times New Roman" w:hAnsi="Calibri" w:cs="Times New Roman"/>
          <w:lang w:eastAsia="en-US" w:bidi="en-US"/>
        </w:rPr>
        <w:t>: 4</w:t>
      </w:r>
    </w:p>
    <w:p w:rsidR="003B04EB" w:rsidRDefault="003B04EB" w:rsidP="006D01A4">
      <w:pPr>
        <w:jc w:val="both"/>
        <w:rPr>
          <w:rFonts w:ascii="Calibri" w:eastAsia="Times New Roman" w:hAnsi="Calibri" w:cs="Times New Roman"/>
          <w:lang w:eastAsia="en-US" w:bidi="en-US"/>
        </w:rPr>
      </w:pPr>
      <w:r>
        <w:rPr>
          <w:rFonts w:ascii="Calibri" w:eastAsia="Times New Roman" w:hAnsi="Calibri" w:cs="Times New Roman"/>
          <w:lang w:eastAsia="en-US" w:bidi="en-US"/>
        </w:rPr>
        <w:t xml:space="preserve">Représentation par régions : </w:t>
      </w:r>
      <w:r w:rsidR="008342C4">
        <w:rPr>
          <w:rFonts w:ascii="Calibri" w:eastAsia="Times New Roman" w:hAnsi="Calibri" w:cs="Times New Roman"/>
          <w:lang w:eastAsia="en-US" w:bidi="en-US"/>
        </w:rPr>
        <w:t>5 par régions (Arta, Ali Sabieh,  Obock, Tadjourah et Dikhil).</w:t>
      </w:r>
    </w:p>
    <w:p w:rsidR="00916FB0" w:rsidRPr="008342C4" w:rsidRDefault="006D01A4" w:rsidP="006D01A4">
      <w:pPr>
        <w:jc w:val="both"/>
        <w:rPr>
          <w:b/>
        </w:rPr>
      </w:pPr>
      <w:r w:rsidRPr="008342C4">
        <w:rPr>
          <w:b/>
        </w:rPr>
        <w:t>Les discussions ont tournées autour des thèmes suivants :</w:t>
      </w:r>
    </w:p>
    <w:p w:rsidR="00916FB0" w:rsidRDefault="006D01A4" w:rsidP="00916FB0">
      <w:pPr>
        <w:pStyle w:val="ListParagraph"/>
        <w:numPr>
          <w:ilvl w:val="0"/>
          <w:numId w:val="35"/>
        </w:numPr>
        <w:jc w:val="both"/>
        <w:rPr>
          <w:lang w:val="fr-FR"/>
        </w:rPr>
      </w:pPr>
      <w:r w:rsidRPr="00916FB0">
        <w:rPr>
          <w:lang w:val="fr-FR"/>
        </w:rPr>
        <w:t>la présentation du projet et des composantes et sous-composantes ;</w:t>
      </w:r>
    </w:p>
    <w:p w:rsidR="00916FB0" w:rsidRDefault="00916FB0" w:rsidP="00916FB0">
      <w:pPr>
        <w:pStyle w:val="ListParagraph"/>
        <w:numPr>
          <w:ilvl w:val="0"/>
          <w:numId w:val="35"/>
        </w:numPr>
        <w:jc w:val="both"/>
        <w:rPr>
          <w:lang w:val="fr-FR"/>
        </w:rPr>
      </w:pPr>
      <w:r>
        <w:rPr>
          <w:lang w:val="fr-FR"/>
        </w:rPr>
        <w:t xml:space="preserve">informations sur les activités du projet, notamment celles pouvant impacter l’environnement ou les personnes. </w:t>
      </w:r>
    </w:p>
    <w:p w:rsidR="00916FB0" w:rsidRPr="00916FB0" w:rsidRDefault="00916FB0" w:rsidP="00916FB0">
      <w:pPr>
        <w:pStyle w:val="ListParagraph"/>
        <w:numPr>
          <w:ilvl w:val="0"/>
          <w:numId w:val="35"/>
        </w:numPr>
        <w:jc w:val="both"/>
        <w:rPr>
          <w:lang w:val="fr-FR"/>
        </w:rPr>
      </w:pPr>
      <w:r w:rsidRPr="00916FB0">
        <w:rPr>
          <w:lang w:val="fr-FR"/>
        </w:rPr>
        <w:t>une information et échanges sur les mesures préconisées par les procédures nationales et celles de la Banque mondiale (principes et procédures de réinstallation ; éligibilité à la compensation ; méthodes d’évaluation et de compensation des biens affectées ; mécanismes de gestions d’éventuels conflits ; responsabilités de la mise en œuvre et du suivi du processus de réinstallation ; mécanismes de financement de la réinstallation, etc. ;</w:t>
      </w:r>
    </w:p>
    <w:p w:rsidR="00916FB0" w:rsidRPr="00916FB0" w:rsidRDefault="00916FB0" w:rsidP="00916FB0">
      <w:pPr>
        <w:pStyle w:val="ListParagraph"/>
        <w:numPr>
          <w:ilvl w:val="0"/>
          <w:numId w:val="35"/>
        </w:numPr>
        <w:jc w:val="both"/>
        <w:rPr>
          <w:lang w:val="fr-FR"/>
        </w:rPr>
      </w:pPr>
      <w:r>
        <w:rPr>
          <w:lang w:val="fr-FR"/>
        </w:rPr>
        <w:t xml:space="preserve">présentation des potentiels impacts environnementaux et sociaux du projet </w:t>
      </w:r>
    </w:p>
    <w:p w:rsidR="00916FB0" w:rsidRPr="00916FB0" w:rsidRDefault="006D01A4" w:rsidP="00916FB0">
      <w:pPr>
        <w:pStyle w:val="ListParagraph"/>
        <w:numPr>
          <w:ilvl w:val="0"/>
          <w:numId w:val="35"/>
        </w:numPr>
        <w:jc w:val="both"/>
        <w:rPr>
          <w:lang w:val="fr-FR"/>
        </w:rPr>
      </w:pPr>
      <w:r w:rsidRPr="00916FB0">
        <w:rPr>
          <w:lang w:val="fr-FR"/>
        </w:rPr>
        <w:t xml:space="preserve">la perception et l’appréciation du projet ; </w:t>
      </w:r>
    </w:p>
    <w:p w:rsidR="00916FB0" w:rsidRPr="00916FB0" w:rsidRDefault="006D01A4" w:rsidP="00916FB0">
      <w:pPr>
        <w:pStyle w:val="ListParagraph"/>
        <w:numPr>
          <w:ilvl w:val="0"/>
          <w:numId w:val="35"/>
        </w:numPr>
        <w:jc w:val="both"/>
        <w:rPr>
          <w:lang w:val="fr-FR"/>
        </w:rPr>
      </w:pPr>
      <w:r w:rsidRPr="00916FB0">
        <w:rPr>
          <w:lang w:val="fr-FR"/>
        </w:rPr>
        <w:t xml:space="preserve">les préoccupations et les craintes vis-à-vis du projet et de sa mise en œuvre; </w:t>
      </w:r>
    </w:p>
    <w:p w:rsidR="005F4A9F" w:rsidRDefault="006D01A4" w:rsidP="005F4A9F">
      <w:pPr>
        <w:pStyle w:val="ListParagraph"/>
        <w:numPr>
          <w:ilvl w:val="0"/>
          <w:numId w:val="35"/>
        </w:numPr>
        <w:jc w:val="both"/>
        <w:rPr>
          <w:lang w:val="fr-FR"/>
        </w:rPr>
      </w:pPr>
      <w:r w:rsidRPr="00916FB0">
        <w:rPr>
          <w:lang w:val="fr-FR"/>
        </w:rPr>
        <w:t>les attentes, suggestions et recommandations.</w:t>
      </w:r>
    </w:p>
    <w:p w:rsidR="005F4A9F" w:rsidRDefault="005F4A9F" w:rsidP="000A6677">
      <w:pPr>
        <w:pStyle w:val="ListParagraph"/>
        <w:ind w:left="765"/>
        <w:jc w:val="both"/>
        <w:rPr>
          <w:lang w:val="fr-FR"/>
        </w:rPr>
      </w:pPr>
    </w:p>
    <w:p w:rsidR="000A6677" w:rsidRPr="00A91836" w:rsidRDefault="00A91836" w:rsidP="000A6677">
      <w:pPr>
        <w:pStyle w:val="ListParagraph"/>
        <w:ind w:left="765"/>
        <w:jc w:val="both"/>
        <w:rPr>
          <w:b/>
          <w:lang w:val="fr-FR"/>
        </w:rPr>
      </w:pPr>
      <w:r w:rsidRPr="00A91836">
        <w:rPr>
          <w:b/>
          <w:lang w:val="fr-FR"/>
        </w:rPr>
        <w:t xml:space="preserve">Photos des consultations publiques </w:t>
      </w:r>
    </w:p>
    <w:p w:rsidR="000A6677" w:rsidRPr="00A91836" w:rsidRDefault="00A91836" w:rsidP="00A91836">
      <w:pPr>
        <w:jc w:val="both"/>
      </w:pPr>
      <w:r w:rsidRPr="00B8303A">
        <w:rPr>
          <w:noProof/>
        </w:rPr>
        <w:drawing>
          <wp:inline distT="0" distB="0" distL="0" distR="0">
            <wp:extent cx="2828925" cy="2121694"/>
            <wp:effectExtent l="19050" t="0" r="9525" b="0"/>
            <wp:docPr id="3" name="Image 1" descr="C:\Users\OUMALKAIRE\AppData\Local\Microsoft\Windows\INetCache\Content.Word\20181128_11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UMALKAIRE\AppData\Local\Microsoft\Windows\INetCache\Content.Word\20181128_111218.jpg"/>
                    <pic:cNvPicPr>
                      <a:picLocks noChangeAspect="1" noChangeArrowheads="1"/>
                    </pic:cNvPicPr>
                  </pic:nvPicPr>
                  <pic:blipFill>
                    <a:blip r:embed="rId16" cstate="print"/>
                    <a:srcRect/>
                    <a:stretch>
                      <a:fillRect/>
                    </a:stretch>
                  </pic:blipFill>
                  <pic:spPr bwMode="auto">
                    <a:xfrm>
                      <a:off x="0" y="0"/>
                      <a:ext cx="2827990" cy="2120993"/>
                    </a:xfrm>
                    <a:prstGeom prst="rect">
                      <a:avLst/>
                    </a:prstGeom>
                    <a:noFill/>
                    <a:ln w="9525">
                      <a:noFill/>
                      <a:miter lim="800000"/>
                      <a:headEnd/>
                      <a:tailEnd/>
                    </a:ln>
                  </pic:spPr>
                </pic:pic>
              </a:graphicData>
            </a:graphic>
          </wp:inline>
        </w:drawing>
      </w:r>
      <w:r w:rsidRPr="00B8303A">
        <w:rPr>
          <w:noProof/>
          <w:sz w:val="23"/>
          <w:szCs w:val="23"/>
        </w:rPr>
        <w:drawing>
          <wp:inline distT="0" distB="0" distL="0" distR="0">
            <wp:extent cx="2609850" cy="2081213"/>
            <wp:effectExtent l="19050" t="0" r="0" b="0"/>
            <wp:docPr id="4" name="Image 4" descr="C:\Users\OUMALKAIRE\AppData\Local\Microsoft\Windows\INetCache\Content.Word\20181128_11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UMALKAIRE\AppData\Local\Microsoft\Windows\INetCache\Content.Word\20181128_111423.jpg"/>
                    <pic:cNvPicPr>
                      <a:picLocks noChangeAspect="1" noChangeArrowheads="1"/>
                    </pic:cNvPicPr>
                  </pic:nvPicPr>
                  <pic:blipFill>
                    <a:blip r:embed="rId17" cstate="print"/>
                    <a:srcRect/>
                    <a:stretch>
                      <a:fillRect/>
                    </a:stretch>
                  </pic:blipFill>
                  <pic:spPr bwMode="auto">
                    <a:xfrm>
                      <a:off x="0" y="0"/>
                      <a:ext cx="2608987" cy="2080525"/>
                    </a:xfrm>
                    <a:prstGeom prst="rect">
                      <a:avLst/>
                    </a:prstGeom>
                    <a:noFill/>
                    <a:ln w="9525">
                      <a:noFill/>
                      <a:miter lim="800000"/>
                      <a:headEnd/>
                      <a:tailEnd/>
                    </a:ln>
                  </pic:spPr>
                </pic:pic>
              </a:graphicData>
            </a:graphic>
          </wp:inline>
        </w:drawing>
      </w:r>
    </w:p>
    <w:p w:rsidR="000A6677" w:rsidRDefault="000A6677" w:rsidP="000A6677">
      <w:pPr>
        <w:pStyle w:val="ListParagraph"/>
        <w:ind w:left="765"/>
        <w:jc w:val="both"/>
        <w:rPr>
          <w:lang w:val="fr-FR"/>
        </w:rPr>
      </w:pPr>
    </w:p>
    <w:p w:rsidR="000A6677" w:rsidRDefault="000A6677" w:rsidP="000A6677">
      <w:pPr>
        <w:pStyle w:val="ListParagraph"/>
        <w:ind w:left="765"/>
        <w:jc w:val="both"/>
        <w:rPr>
          <w:lang w:val="fr-FR"/>
        </w:rPr>
      </w:pPr>
    </w:p>
    <w:p w:rsidR="000A6677" w:rsidRDefault="00A91836" w:rsidP="000A6677">
      <w:pPr>
        <w:pStyle w:val="ListParagraph"/>
        <w:ind w:left="765"/>
        <w:jc w:val="both"/>
        <w:rPr>
          <w:lang w:val="fr-FR"/>
        </w:rPr>
      </w:pPr>
      <w:r w:rsidRPr="00724546">
        <w:rPr>
          <w:noProof/>
          <w:sz w:val="23"/>
          <w:szCs w:val="23"/>
          <w:lang w:val="fr-FR" w:eastAsia="fr-FR" w:bidi="ar-SA"/>
        </w:rPr>
        <w:drawing>
          <wp:inline distT="0" distB="0" distL="0" distR="0">
            <wp:extent cx="2343150" cy="2133599"/>
            <wp:effectExtent l="19050" t="0" r="0" b="0"/>
            <wp:docPr id="7" name="Image 7" descr="C:\Users\OUMALKAIRE\AppData\Local\Microsoft\Windows\INetCache\Content.Word\GetAttachmentThumbn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UMALKAIRE\AppData\Local\Microsoft\Windows\INetCache\Content.Word\GetAttachmentThumbnail (2).jpg"/>
                    <pic:cNvPicPr>
                      <a:picLocks noChangeAspect="1" noChangeArrowheads="1"/>
                    </pic:cNvPicPr>
                  </pic:nvPicPr>
                  <pic:blipFill>
                    <a:blip r:embed="rId18" cstate="print"/>
                    <a:srcRect/>
                    <a:stretch>
                      <a:fillRect/>
                    </a:stretch>
                  </pic:blipFill>
                  <pic:spPr bwMode="auto">
                    <a:xfrm>
                      <a:off x="0" y="0"/>
                      <a:ext cx="2342714" cy="2133202"/>
                    </a:xfrm>
                    <a:prstGeom prst="rect">
                      <a:avLst/>
                    </a:prstGeom>
                    <a:noFill/>
                    <a:ln w="9525">
                      <a:noFill/>
                      <a:miter lim="800000"/>
                      <a:headEnd/>
                      <a:tailEnd/>
                    </a:ln>
                  </pic:spPr>
                </pic:pic>
              </a:graphicData>
            </a:graphic>
          </wp:inline>
        </w:drawing>
      </w:r>
      <w:r w:rsidRPr="00604A09">
        <w:rPr>
          <w:noProof/>
          <w:sz w:val="23"/>
          <w:szCs w:val="23"/>
          <w:lang w:val="fr-FR" w:eastAsia="fr-FR" w:bidi="ar-SA"/>
        </w:rPr>
        <w:drawing>
          <wp:inline distT="0" distB="0" distL="0" distR="0">
            <wp:extent cx="2752725" cy="2133600"/>
            <wp:effectExtent l="19050" t="0" r="9525" b="0"/>
            <wp:docPr id="9" name="Image 10" descr="C:\Users\OUMALKAIRE\Desktop\OBOCK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UMALKAIRE\Desktop\OBOCK (4).jpg"/>
                    <pic:cNvPicPr>
                      <a:picLocks noChangeAspect="1" noChangeArrowheads="1"/>
                    </pic:cNvPicPr>
                  </pic:nvPicPr>
                  <pic:blipFill>
                    <a:blip r:embed="rId19" cstate="print"/>
                    <a:srcRect t="30734" b="11904"/>
                    <a:stretch>
                      <a:fillRect/>
                    </a:stretch>
                  </pic:blipFill>
                  <pic:spPr bwMode="auto">
                    <a:xfrm>
                      <a:off x="0" y="0"/>
                      <a:ext cx="2752725" cy="2133600"/>
                    </a:xfrm>
                    <a:prstGeom prst="rect">
                      <a:avLst/>
                    </a:prstGeom>
                    <a:noFill/>
                    <a:ln w="9525">
                      <a:noFill/>
                      <a:miter lim="800000"/>
                      <a:headEnd/>
                      <a:tailEnd/>
                    </a:ln>
                  </pic:spPr>
                </pic:pic>
              </a:graphicData>
            </a:graphic>
          </wp:inline>
        </w:drawing>
      </w:r>
    </w:p>
    <w:p w:rsidR="000A6677" w:rsidRPr="00A91836" w:rsidRDefault="000A6677" w:rsidP="00A91836">
      <w:pPr>
        <w:jc w:val="both"/>
      </w:pPr>
    </w:p>
    <w:p w:rsidR="00A632B2" w:rsidRDefault="00A632B2" w:rsidP="000A6677">
      <w:pPr>
        <w:pStyle w:val="ListParagraph"/>
        <w:ind w:left="765"/>
        <w:jc w:val="both"/>
        <w:rPr>
          <w:lang w:val="fr-FR"/>
        </w:rPr>
      </w:pPr>
    </w:p>
    <w:p w:rsidR="005F4A9F" w:rsidRDefault="005F4A9F" w:rsidP="005F4A9F">
      <w:pPr>
        <w:pStyle w:val="Heading4"/>
        <w:ind w:left="708" w:firstLine="708"/>
      </w:pPr>
      <w:r w:rsidRPr="005F4A9F">
        <w:t>13.</w:t>
      </w:r>
      <w:r>
        <w:t>1.2 Synthèse des préoccupations exprimées</w:t>
      </w:r>
    </w:p>
    <w:p w:rsidR="00A632B2" w:rsidRPr="00C704A5" w:rsidRDefault="00A632B2" w:rsidP="00A632B2">
      <w:pPr>
        <w:rPr>
          <w:lang w:eastAsia="en-US"/>
        </w:rPr>
      </w:pPr>
    </w:p>
    <w:p w:rsidR="00A632B2" w:rsidRDefault="00A632B2" w:rsidP="00A632B2">
      <w:pPr>
        <w:pStyle w:val="NoSpacing"/>
        <w:numPr>
          <w:ilvl w:val="0"/>
          <w:numId w:val="39"/>
        </w:numPr>
        <w:jc w:val="both"/>
        <w:rPr>
          <w:rFonts w:asciiTheme="minorHAnsi" w:hAnsiTheme="minorHAnsi"/>
          <w:lang w:val="fr-FR"/>
        </w:rPr>
      </w:pPr>
      <w:r w:rsidRPr="00C704A5">
        <w:rPr>
          <w:rFonts w:asciiTheme="minorHAnsi" w:hAnsiTheme="minorHAnsi"/>
          <w:lang w:val="fr-FR"/>
        </w:rPr>
        <w:t xml:space="preserve">Manque de formation sur les aspects environnementaux et sociaux et sur les politiques de la Banque à ce sujet </w:t>
      </w:r>
    </w:p>
    <w:p w:rsidR="00366B97" w:rsidRPr="00C704A5" w:rsidRDefault="00366B97" w:rsidP="00A632B2">
      <w:pPr>
        <w:pStyle w:val="NoSpacing"/>
        <w:numPr>
          <w:ilvl w:val="0"/>
          <w:numId w:val="39"/>
        </w:numPr>
        <w:jc w:val="both"/>
        <w:rPr>
          <w:rFonts w:asciiTheme="minorHAnsi" w:hAnsiTheme="minorHAnsi"/>
          <w:lang w:val="fr-FR"/>
        </w:rPr>
      </w:pPr>
      <w:r>
        <w:rPr>
          <w:rFonts w:asciiTheme="minorHAnsi" w:hAnsiTheme="minorHAnsi"/>
          <w:lang w:val="fr-FR"/>
        </w:rPr>
        <w:t xml:space="preserve">Les travaux à haute intensité de mains d’œuvre vont probablement générés des emplois dans les zones du projet et dans ce cas les habitant doivent êtres priorisé à l’embauche. </w:t>
      </w:r>
    </w:p>
    <w:p w:rsidR="00A632B2" w:rsidRDefault="00366B97" w:rsidP="00A632B2">
      <w:pPr>
        <w:pStyle w:val="NoSpacing"/>
        <w:numPr>
          <w:ilvl w:val="0"/>
          <w:numId w:val="39"/>
        </w:numPr>
        <w:jc w:val="both"/>
        <w:rPr>
          <w:rFonts w:asciiTheme="minorHAnsi" w:hAnsiTheme="minorHAnsi"/>
          <w:lang w:val="fr-FR"/>
        </w:rPr>
      </w:pPr>
      <w:r>
        <w:rPr>
          <w:rFonts w:asciiTheme="minorHAnsi" w:hAnsiTheme="minorHAnsi"/>
          <w:lang w:val="fr-FR"/>
        </w:rPr>
        <w:t>Les déplacements temporaires de personnes durant les travaux</w:t>
      </w:r>
    </w:p>
    <w:p w:rsidR="00366B97" w:rsidRPr="00C704A5" w:rsidRDefault="00366B97" w:rsidP="00A632B2">
      <w:pPr>
        <w:pStyle w:val="NoSpacing"/>
        <w:numPr>
          <w:ilvl w:val="0"/>
          <w:numId w:val="39"/>
        </w:numPr>
        <w:jc w:val="both"/>
        <w:rPr>
          <w:rFonts w:asciiTheme="minorHAnsi" w:hAnsiTheme="minorHAnsi"/>
          <w:lang w:val="fr-FR"/>
        </w:rPr>
      </w:pPr>
      <w:r>
        <w:rPr>
          <w:rFonts w:asciiTheme="minorHAnsi" w:hAnsiTheme="minorHAnsi"/>
          <w:lang w:val="fr-FR"/>
        </w:rPr>
        <w:t xml:space="preserve">Les indemnisations doivent être réglées avant le commencement des travaux </w:t>
      </w:r>
    </w:p>
    <w:p w:rsidR="00A632B2" w:rsidRPr="00C704A5" w:rsidRDefault="00A632B2" w:rsidP="00A632B2">
      <w:pPr>
        <w:pStyle w:val="NoSpacing"/>
        <w:numPr>
          <w:ilvl w:val="0"/>
          <w:numId w:val="39"/>
        </w:numPr>
        <w:jc w:val="both"/>
        <w:rPr>
          <w:rFonts w:asciiTheme="minorHAnsi" w:hAnsiTheme="minorHAnsi"/>
          <w:lang w:val="fr-FR"/>
        </w:rPr>
      </w:pPr>
      <w:r w:rsidRPr="00C704A5">
        <w:rPr>
          <w:rFonts w:asciiTheme="minorHAnsi" w:hAnsiTheme="minorHAnsi"/>
          <w:lang w:val="fr-FR"/>
        </w:rPr>
        <w:t>Sensibiliser la population sur les aspects environnementaux et sociaux du projet</w:t>
      </w:r>
    </w:p>
    <w:p w:rsidR="00A632B2" w:rsidRPr="00C704A5" w:rsidRDefault="00A632B2" w:rsidP="00A632B2">
      <w:pPr>
        <w:pStyle w:val="NoSpacing"/>
        <w:numPr>
          <w:ilvl w:val="0"/>
          <w:numId w:val="39"/>
        </w:numPr>
        <w:jc w:val="both"/>
        <w:rPr>
          <w:rFonts w:asciiTheme="minorHAnsi" w:hAnsiTheme="minorHAnsi"/>
          <w:lang w:val="fr-FR"/>
        </w:rPr>
      </w:pPr>
      <w:r w:rsidRPr="00C704A5">
        <w:rPr>
          <w:rFonts w:asciiTheme="minorHAnsi" w:hAnsiTheme="minorHAnsi"/>
          <w:lang w:val="fr-FR"/>
        </w:rPr>
        <w:t>Sensibiliser la population sur la protection des infrastructures d’adduction en eau</w:t>
      </w:r>
    </w:p>
    <w:p w:rsidR="00A632B2" w:rsidRDefault="00A632B2" w:rsidP="00A632B2"/>
    <w:p w:rsidR="00A632B2" w:rsidRDefault="00A632B2" w:rsidP="00A632B2"/>
    <w:p w:rsidR="008342C4" w:rsidRPr="00A632B2" w:rsidRDefault="008342C4" w:rsidP="00A632B2"/>
    <w:p w:rsidR="005F4A9F" w:rsidRDefault="005F4A9F" w:rsidP="005F4A9F">
      <w:pPr>
        <w:pStyle w:val="Heading4"/>
        <w:ind w:left="708" w:firstLine="708"/>
      </w:pPr>
      <w:r>
        <w:t xml:space="preserve">13.1.3 </w:t>
      </w:r>
      <w:bookmarkStart w:id="393" w:name="_Toc440730295"/>
      <w:bookmarkStart w:id="394" w:name="_Toc442253771"/>
      <w:bookmarkStart w:id="395" w:name="_Toc442384852"/>
      <w:r w:rsidRPr="005F4A9F">
        <w:t>Synthèse des principales suggestions et recommandations</w:t>
      </w:r>
      <w:bookmarkEnd w:id="393"/>
      <w:bookmarkEnd w:id="394"/>
      <w:bookmarkEnd w:id="395"/>
    </w:p>
    <w:p w:rsidR="005F4A9F" w:rsidRDefault="005F4A9F" w:rsidP="005F4A9F"/>
    <w:p w:rsidR="00A632B2" w:rsidRPr="00C704A5" w:rsidRDefault="00A632B2" w:rsidP="00A632B2">
      <w:pPr>
        <w:pStyle w:val="NoSpacing"/>
        <w:jc w:val="both"/>
        <w:rPr>
          <w:rFonts w:asciiTheme="minorHAnsi" w:hAnsiTheme="minorHAnsi"/>
          <w:lang w:val="fr-FR"/>
        </w:rPr>
      </w:pPr>
      <w:r w:rsidRPr="00C704A5">
        <w:rPr>
          <w:rFonts w:asciiTheme="minorHAnsi" w:hAnsiTheme="minorHAnsi"/>
          <w:lang w:val="fr-FR"/>
        </w:rPr>
        <w:t>Après avoir exprimé leurs préoccupations à la suite de la présentation du projet (objectifs et activités) et du document cadre de gestion environnementale et social, les participants consultées ont formulés des suggestions et recommandations, dont principalement :</w:t>
      </w:r>
    </w:p>
    <w:p w:rsidR="00A632B2" w:rsidRPr="00C704A5" w:rsidRDefault="00A632B2" w:rsidP="00A632B2">
      <w:pPr>
        <w:pStyle w:val="NoSpacing"/>
        <w:jc w:val="both"/>
        <w:rPr>
          <w:rFonts w:asciiTheme="minorHAnsi" w:hAnsiTheme="minorHAnsi"/>
          <w:lang w:val="fr-FR"/>
        </w:rPr>
      </w:pPr>
    </w:p>
    <w:p w:rsidR="00A632B2" w:rsidRPr="00C704A5" w:rsidRDefault="00A632B2" w:rsidP="00A632B2">
      <w:pPr>
        <w:pStyle w:val="NoSpacing"/>
        <w:numPr>
          <w:ilvl w:val="0"/>
          <w:numId w:val="40"/>
        </w:numPr>
        <w:jc w:val="both"/>
        <w:rPr>
          <w:rFonts w:asciiTheme="minorHAnsi" w:hAnsiTheme="minorHAnsi"/>
          <w:lang w:val="fr-FR"/>
        </w:rPr>
      </w:pPr>
      <w:r w:rsidRPr="00C704A5">
        <w:rPr>
          <w:rFonts w:asciiTheme="minorHAnsi" w:hAnsiTheme="minorHAnsi"/>
          <w:lang w:val="fr-FR"/>
        </w:rPr>
        <w:t xml:space="preserve">renforcer les capacités et la formation technique des agents des institutions partenaires </w:t>
      </w:r>
    </w:p>
    <w:p w:rsidR="00A632B2" w:rsidRPr="00C704A5" w:rsidRDefault="00A632B2" w:rsidP="00A632B2">
      <w:pPr>
        <w:pStyle w:val="NoSpacing"/>
        <w:numPr>
          <w:ilvl w:val="0"/>
          <w:numId w:val="40"/>
        </w:numPr>
        <w:jc w:val="both"/>
        <w:rPr>
          <w:rFonts w:asciiTheme="minorHAnsi" w:hAnsiTheme="minorHAnsi"/>
          <w:lang w:val="fr-FR"/>
        </w:rPr>
      </w:pPr>
      <w:r w:rsidRPr="00C704A5">
        <w:rPr>
          <w:rFonts w:asciiTheme="minorHAnsi" w:hAnsiTheme="minorHAnsi"/>
          <w:lang w:val="fr-FR"/>
        </w:rPr>
        <w:t>appuyer des campagnes d'information accrue sur l'ensemble des populations des zones du pr</w:t>
      </w:r>
      <w:r w:rsidR="00366B97">
        <w:rPr>
          <w:rFonts w:asciiTheme="minorHAnsi" w:hAnsiTheme="minorHAnsi"/>
          <w:lang w:val="fr-FR"/>
        </w:rPr>
        <w:t xml:space="preserve">ojet sur les impacts </w:t>
      </w:r>
      <w:r w:rsidR="00506C2E">
        <w:rPr>
          <w:rFonts w:asciiTheme="minorHAnsi" w:hAnsiTheme="minorHAnsi"/>
          <w:lang w:val="fr-FR"/>
        </w:rPr>
        <w:t xml:space="preserve">sociaux </w:t>
      </w:r>
      <w:r w:rsidR="00366B97">
        <w:rPr>
          <w:rFonts w:asciiTheme="minorHAnsi" w:hAnsiTheme="minorHAnsi"/>
          <w:lang w:val="fr-FR"/>
        </w:rPr>
        <w:t>du projet et faire participer les bénéficiaires et les partenaires dans toutes les étapes de la mise en œuvre du projet</w:t>
      </w:r>
    </w:p>
    <w:p w:rsidR="00A632B2" w:rsidRPr="00C704A5" w:rsidRDefault="00A632B2" w:rsidP="00A632B2">
      <w:pPr>
        <w:pStyle w:val="NoSpacing"/>
        <w:numPr>
          <w:ilvl w:val="0"/>
          <w:numId w:val="40"/>
        </w:numPr>
        <w:jc w:val="both"/>
        <w:rPr>
          <w:rFonts w:asciiTheme="minorHAnsi" w:hAnsiTheme="minorHAnsi"/>
          <w:lang w:val="fr-FR"/>
        </w:rPr>
      </w:pPr>
      <w:r w:rsidRPr="00C704A5">
        <w:rPr>
          <w:rFonts w:asciiTheme="minorHAnsi" w:hAnsiTheme="minorHAnsi"/>
          <w:lang w:val="fr-FR"/>
        </w:rPr>
        <w:t>sensibiliser la population sur la protection des in</w:t>
      </w:r>
      <w:r w:rsidR="00366B97">
        <w:rPr>
          <w:rFonts w:asciiTheme="minorHAnsi" w:hAnsiTheme="minorHAnsi"/>
          <w:lang w:val="fr-FR"/>
        </w:rPr>
        <w:t xml:space="preserve">frastructures </w:t>
      </w:r>
    </w:p>
    <w:p w:rsidR="00A632B2" w:rsidRDefault="00A632B2" w:rsidP="005F4A9F"/>
    <w:p w:rsidR="00366B97" w:rsidRPr="00366B97" w:rsidRDefault="00366B97" w:rsidP="005F4A9F">
      <w:pPr>
        <w:rPr>
          <w:b/>
        </w:rPr>
      </w:pPr>
      <w:r w:rsidRPr="00366B97">
        <w:rPr>
          <w:b/>
        </w:rPr>
        <w:t xml:space="preserve">En conclusion, les participants ont tous exprimer leur volonté que ce projet se concrétise rapidement. </w:t>
      </w:r>
    </w:p>
    <w:p w:rsidR="005F4A9F" w:rsidRPr="005F4A9F" w:rsidRDefault="005F4A9F" w:rsidP="005F4A9F">
      <w:pPr>
        <w:pStyle w:val="Heading3"/>
        <w:ind w:left="1080"/>
        <w:rPr>
          <w:bCs w:val="0"/>
        </w:rPr>
      </w:pPr>
      <w:bookmarkStart w:id="396" w:name="_Toc536106700"/>
      <w:r>
        <w:rPr>
          <w:bCs w:val="0"/>
        </w:rPr>
        <w:t xml:space="preserve">13.2 </w:t>
      </w:r>
      <w:bookmarkStart w:id="397" w:name="_Toc442384853"/>
      <w:r w:rsidRPr="005F4A9F">
        <w:rPr>
          <w:bCs w:val="0"/>
        </w:rPr>
        <w:t>Diffusion de l’information au public</w:t>
      </w:r>
      <w:bookmarkEnd w:id="396"/>
      <w:bookmarkEnd w:id="397"/>
    </w:p>
    <w:p w:rsidR="005F4A9F" w:rsidRPr="00614C67" w:rsidRDefault="005F4A9F" w:rsidP="005F4A9F">
      <w:pPr>
        <w:autoSpaceDE w:val="0"/>
        <w:autoSpaceDN w:val="0"/>
        <w:adjustRightInd w:val="0"/>
        <w:jc w:val="both"/>
      </w:pPr>
      <w:r w:rsidRPr="00614C67">
        <w:t xml:space="preserve">Après approbation par le gouvernement et par la Banque Mondiale, le présent Cadre de politique et de réinstallation sera publié dans le journal officiel de la République Djiboutienne et </w:t>
      </w:r>
      <w:r w:rsidR="004E63F5">
        <w:t xml:space="preserve">sur le site externe </w:t>
      </w:r>
      <w:r w:rsidRPr="00614C67">
        <w:t>de la Banque Mondiale. Par ailleurs, le rapport sera disponible pour consultation publique dans toutes les Sous-préfectures et Préfectures de la zone du projet</w:t>
      </w:r>
      <w:r w:rsidR="005B4B85">
        <w:t>, au SEAS,</w:t>
      </w:r>
      <w:r w:rsidRPr="00614C67">
        <w:t xml:space="preserve"> et à l'Agence Djiboutienne pour le Développement Social.</w:t>
      </w:r>
    </w:p>
    <w:p w:rsidR="005F4A9F" w:rsidRDefault="005F4A9F" w:rsidP="005F4A9F">
      <w:pPr>
        <w:pStyle w:val="ListParagraph"/>
        <w:ind w:left="765"/>
        <w:jc w:val="both"/>
        <w:rPr>
          <w:lang w:val="fr-FR"/>
        </w:rPr>
      </w:pPr>
    </w:p>
    <w:p w:rsidR="00A01EC2" w:rsidRDefault="00A01EC2" w:rsidP="00E157E7">
      <w:pPr>
        <w:pStyle w:val="Heading1"/>
        <w:rPr>
          <w:bCs w:val="0"/>
        </w:rPr>
      </w:pPr>
      <w:bookmarkStart w:id="398" w:name="_Toc462158674"/>
      <w:bookmarkStart w:id="399" w:name="_Toc462309884"/>
      <w:bookmarkStart w:id="400" w:name="_Toc462495671"/>
    </w:p>
    <w:p w:rsidR="00A01EC2" w:rsidRDefault="00A01EC2" w:rsidP="00E157E7">
      <w:pPr>
        <w:pStyle w:val="Heading1"/>
        <w:rPr>
          <w:bCs w:val="0"/>
        </w:rPr>
      </w:pPr>
    </w:p>
    <w:p w:rsidR="00A91836" w:rsidRDefault="00A91836" w:rsidP="00A91836"/>
    <w:p w:rsidR="00A91836" w:rsidRDefault="00A91836" w:rsidP="00A91836"/>
    <w:p w:rsidR="00A91836" w:rsidRDefault="00A91836" w:rsidP="00A91836"/>
    <w:p w:rsidR="00A91836" w:rsidRDefault="00A91836" w:rsidP="00A91836"/>
    <w:p w:rsidR="00A91836" w:rsidRDefault="00A91836" w:rsidP="00A91836"/>
    <w:p w:rsidR="00A91836" w:rsidRDefault="00A91836" w:rsidP="00A91836"/>
    <w:p w:rsidR="00A91836" w:rsidRDefault="00A91836" w:rsidP="00A91836"/>
    <w:p w:rsidR="00A91836" w:rsidRDefault="00A91836" w:rsidP="00A91836"/>
    <w:p w:rsidR="00A91836" w:rsidRDefault="00A91836" w:rsidP="00A91836"/>
    <w:p w:rsidR="00A91836" w:rsidRDefault="00A91836" w:rsidP="00A91836"/>
    <w:p w:rsidR="00A91836" w:rsidRPr="00A91836" w:rsidRDefault="00A91836" w:rsidP="00A91836"/>
    <w:p w:rsidR="00E157E7" w:rsidRPr="00E71CBF" w:rsidRDefault="00E157E7" w:rsidP="00E157E7">
      <w:pPr>
        <w:pStyle w:val="Heading1"/>
        <w:rPr>
          <w:b w:val="0"/>
          <w:bCs w:val="0"/>
          <w:i/>
          <w:iCs/>
        </w:rPr>
      </w:pPr>
      <w:bookmarkStart w:id="401" w:name="_Toc536106701"/>
      <w:r>
        <w:rPr>
          <w:b w:val="0"/>
        </w:rPr>
        <w:t>Annexe 1;</w:t>
      </w:r>
      <w:r w:rsidRPr="00785D00">
        <w:rPr>
          <w:sz w:val="24"/>
        </w:rPr>
        <w:t>Liste bibliographique</w:t>
      </w:r>
      <w:bookmarkEnd w:id="398"/>
      <w:bookmarkEnd w:id="399"/>
      <w:bookmarkEnd w:id="400"/>
      <w:bookmarkEnd w:id="401"/>
    </w:p>
    <w:p w:rsidR="00E157E7" w:rsidRPr="00E71CBF" w:rsidRDefault="00E157E7" w:rsidP="00E157E7">
      <w:pPr>
        <w:rPr>
          <w:b/>
        </w:rPr>
      </w:pPr>
    </w:p>
    <w:p w:rsidR="00E157E7" w:rsidRPr="00916F2C" w:rsidRDefault="00E157E7" w:rsidP="00E157E7">
      <w:pPr>
        <w:jc w:val="both"/>
      </w:pPr>
      <w:r w:rsidRPr="00916F2C">
        <w:rPr>
          <w:b/>
        </w:rPr>
        <w:t>JOURNAL OFFICIEL DE LA REPUBLIQUE DE DJIBOUTI</w:t>
      </w:r>
      <w:r w:rsidRPr="00916F2C">
        <w:t>: loi 177/AN/91/2e L portant organisation de la propriété foncière.</w:t>
      </w:r>
    </w:p>
    <w:p w:rsidR="00E157E7" w:rsidRPr="00916F2C" w:rsidRDefault="00E157E7" w:rsidP="00E157E7">
      <w:pPr>
        <w:jc w:val="both"/>
      </w:pPr>
      <w:r w:rsidRPr="00916F2C">
        <w:rPr>
          <w:b/>
        </w:rPr>
        <w:t>JOURNAL OFFICIEL DE LA REPUBLIQUE DE DJIBOUTI</w:t>
      </w:r>
      <w:r w:rsidRPr="00916F2C">
        <w:t>: loi 172/AN/91/2e L réglementant l'expropriation pour cause d'utilité publique.</w:t>
      </w:r>
    </w:p>
    <w:p w:rsidR="00E157E7" w:rsidRPr="00916F2C" w:rsidRDefault="00E157E7" w:rsidP="00E157E7">
      <w:pPr>
        <w:jc w:val="both"/>
      </w:pPr>
      <w:r w:rsidRPr="00916F2C">
        <w:rPr>
          <w:b/>
        </w:rPr>
        <w:t>JOURNAL OFFICIEL DE LA REPUBLIQUE DE DJIBOUTI</w:t>
      </w:r>
      <w:r w:rsidRPr="00916F2C">
        <w:t>: loi 171/AN/91/2e L portant fixation et organisation du domaine public.</w:t>
      </w:r>
    </w:p>
    <w:p w:rsidR="00E157E7" w:rsidRPr="00916F2C" w:rsidRDefault="00E157E7" w:rsidP="00E157E7">
      <w:pPr>
        <w:jc w:val="both"/>
      </w:pPr>
      <w:r w:rsidRPr="00916F2C">
        <w:t>Décret n°2009-0189/PR/MHUEAT portant déclaration d'utilité publique, organisant et approuvant la mise en œuvre du plan d'aménagement urbain, d'équipement et de Développement Social des quartiers 12,14 et 14 de Balbala.</w:t>
      </w:r>
    </w:p>
    <w:p w:rsidR="00E157E7" w:rsidRPr="00916F2C" w:rsidRDefault="00E157E7" w:rsidP="00E157E7">
      <w:pPr>
        <w:jc w:val="both"/>
      </w:pPr>
    </w:p>
    <w:p w:rsidR="00E157E7" w:rsidRPr="00E157E7" w:rsidRDefault="00E157E7" w:rsidP="00E157E7">
      <w:pPr>
        <w:jc w:val="both"/>
        <w:rPr>
          <w:b/>
          <w:lang w:val="en-US"/>
        </w:rPr>
      </w:pPr>
      <w:r w:rsidRPr="00E157E7">
        <w:rPr>
          <w:b/>
          <w:lang w:val="en-US"/>
        </w:rPr>
        <w:t>Documentation</w:t>
      </w:r>
      <w:r w:rsidR="008342C4">
        <w:rPr>
          <w:b/>
          <w:lang w:val="en-US"/>
        </w:rPr>
        <w:t xml:space="preserve">s </w:t>
      </w:r>
      <w:r w:rsidR="00B76F63" w:rsidRPr="00B76F63">
        <w:rPr>
          <w:b/>
          <w:lang w:val="en-US"/>
        </w:rPr>
        <w:t>générales</w:t>
      </w:r>
    </w:p>
    <w:p w:rsidR="00E157E7" w:rsidRPr="00E157E7" w:rsidRDefault="00E157E7" w:rsidP="00E157E7">
      <w:pPr>
        <w:jc w:val="both"/>
        <w:rPr>
          <w:lang w:val="en-US"/>
        </w:rPr>
      </w:pPr>
      <w:r w:rsidRPr="00E157E7">
        <w:rPr>
          <w:lang w:val="en-US"/>
        </w:rPr>
        <w:t xml:space="preserve">The World Bank Operational Manuel Bank Procedures Environmental Assessment BP 4.01 January 1999; The World Bank Operational Manuel Bank Procedures Environmental Assessment BP 4.01 Annex A January 1999 </w:t>
      </w:r>
    </w:p>
    <w:p w:rsidR="00E157E7" w:rsidRPr="00916F2C" w:rsidRDefault="00E157E7" w:rsidP="00E157E7">
      <w:pPr>
        <w:jc w:val="both"/>
      </w:pPr>
      <w:r w:rsidRPr="00916F2C">
        <w:t>Manuel d’Evaluation Environnementale.  Vol.1 : Politiques, procédures et questions intersectorielles ; Banque Mondiale / Secrétariat francophone de l’Association Internationale pour l’Evaluation d’Impacts ; Montréal, 1999</w:t>
      </w:r>
    </w:p>
    <w:p w:rsidR="00E157E7" w:rsidRPr="00916F2C" w:rsidRDefault="00E157E7" w:rsidP="00E157E7">
      <w:pPr>
        <w:jc w:val="both"/>
      </w:pPr>
      <w:r w:rsidRPr="00916F2C">
        <w:t>Manuel d’Evaluation Environnementale,  Vol.2 : Lignes directrices sectorielles Banque Mondiale / Secrétariat francophone de l’Association Internationale pour l’Evaluation d’Impacts, Montréal, 1999</w:t>
      </w:r>
    </w:p>
    <w:p w:rsidR="00E157E7" w:rsidRPr="00916F2C" w:rsidRDefault="00E157E7" w:rsidP="00E157E7">
      <w:pPr>
        <w:jc w:val="both"/>
      </w:pPr>
      <w:r w:rsidRPr="00916F2C">
        <w:t>Manuel Opérationnel de la Banque Mondiale – Politiques Opérationnelles, Banque Mondiale, Washington, 1999</w:t>
      </w:r>
    </w:p>
    <w:p w:rsidR="00E157E7" w:rsidRDefault="00E157E7" w:rsidP="00E157E7">
      <w:pPr>
        <w:jc w:val="both"/>
      </w:pPr>
      <w:r w:rsidRPr="00E71CBF">
        <w:t xml:space="preserve">Directives OP </w:t>
      </w:r>
      <w:r w:rsidR="00D806FF" w:rsidRPr="00E71CBF">
        <w:t>4.12,</w:t>
      </w:r>
      <w:r w:rsidRPr="00E71CBF">
        <w:t xml:space="preserve"> Banque Mondiale, 2001</w:t>
      </w:r>
    </w:p>
    <w:p w:rsidR="00E157E7" w:rsidRPr="00E157E7" w:rsidRDefault="00E157E7" w:rsidP="00E157E7">
      <w:pPr>
        <w:pStyle w:val="ListParagraph"/>
        <w:ind w:left="360"/>
        <w:rPr>
          <w:bCs/>
          <w:lang w:val="fr-FR"/>
        </w:rPr>
      </w:pPr>
      <w:r w:rsidRPr="00E157E7">
        <w:rPr>
          <w:bCs/>
          <w:lang w:val="fr-FR"/>
        </w:rPr>
        <w:br w:type="page"/>
      </w:r>
    </w:p>
    <w:p w:rsidR="00E157E7" w:rsidRPr="00916F2C" w:rsidRDefault="00E157E7" w:rsidP="00E157E7">
      <w:pPr>
        <w:pStyle w:val="Heading1"/>
        <w:rPr>
          <w:b w:val="0"/>
        </w:rPr>
      </w:pPr>
      <w:bookmarkStart w:id="402" w:name="_Toc462495672"/>
      <w:bookmarkStart w:id="403" w:name="_Toc536106702"/>
      <w:r w:rsidRPr="00916F2C">
        <w:rPr>
          <w:b w:val="0"/>
        </w:rPr>
        <w:t xml:space="preserve">Annexe2 : Modèle de  </w:t>
      </w:r>
      <w:bookmarkStart w:id="404" w:name="_Toc462070331"/>
      <w:bookmarkStart w:id="405" w:name="_Toc462158671"/>
      <w:bookmarkStart w:id="406" w:name="_Toc462309881"/>
      <w:r w:rsidRPr="00916F2C">
        <w:rPr>
          <w:b w:val="0"/>
        </w:rPr>
        <w:t xml:space="preserve">TDR pour la préparation des </w:t>
      </w:r>
      <w:r w:rsidR="00D67317">
        <w:rPr>
          <w:b w:val="0"/>
        </w:rPr>
        <w:t xml:space="preserve">Plan de Réinstallation Involontaires </w:t>
      </w:r>
      <w:r w:rsidRPr="00916F2C">
        <w:rPr>
          <w:b w:val="0"/>
        </w:rPr>
        <w:t>(PAR)</w:t>
      </w:r>
      <w:bookmarkEnd w:id="402"/>
      <w:bookmarkEnd w:id="403"/>
      <w:bookmarkEnd w:id="404"/>
      <w:bookmarkEnd w:id="405"/>
      <w:bookmarkEnd w:id="406"/>
    </w:p>
    <w:p w:rsidR="00E157E7" w:rsidRPr="00916F2C" w:rsidRDefault="00E157E7" w:rsidP="00E157E7"/>
    <w:p w:rsidR="00E157E7" w:rsidRPr="00916F2C" w:rsidRDefault="00E157E7" w:rsidP="00E157E7"/>
    <w:p w:rsidR="00E157E7" w:rsidRPr="00916F2C" w:rsidRDefault="00E157E7" w:rsidP="00E157E7">
      <w:r w:rsidRPr="00916F2C">
        <w:t>1.   Description du projet et de ses impacts éventuels sur les terres</w:t>
      </w:r>
    </w:p>
    <w:p w:rsidR="00E157E7" w:rsidRPr="00916F2C" w:rsidRDefault="00E157E7" w:rsidP="00E157E7">
      <w:r w:rsidRPr="00916F2C">
        <w:t>1.1  Description générale du Projet et identification de la zone d'intervention</w:t>
      </w:r>
    </w:p>
    <w:p w:rsidR="00E157E7" w:rsidRPr="00916F2C" w:rsidRDefault="00E157E7" w:rsidP="00E157E7">
      <w:r w:rsidRPr="00916F2C">
        <w:t>1.2  Impacts.  Identification:</w:t>
      </w:r>
    </w:p>
    <w:p w:rsidR="00E157E7" w:rsidRPr="00916F2C" w:rsidRDefault="00E157E7" w:rsidP="00E157E7">
      <w:r w:rsidRPr="00916F2C">
        <w:t>1.2.1 De la composante ou les actions du projet qui vont occasionner le déplacement</w:t>
      </w:r>
    </w:p>
    <w:p w:rsidR="00E157E7" w:rsidRPr="00916F2C" w:rsidRDefault="00E157E7" w:rsidP="00E157E7">
      <w:r w:rsidRPr="00916F2C">
        <w:t>1.2.2 De la zone d'impact de ces composantes ou actions</w:t>
      </w:r>
    </w:p>
    <w:p w:rsidR="00E157E7" w:rsidRPr="00916F2C" w:rsidRDefault="00E157E7" w:rsidP="00E157E7">
      <w:r w:rsidRPr="00916F2C">
        <w:t>1.2.3 Des alternatives envisagées pour éviter ou minimiser le déplacement</w:t>
      </w:r>
    </w:p>
    <w:p w:rsidR="00E157E7" w:rsidRPr="00916F2C" w:rsidRDefault="00E157E7" w:rsidP="00E157E7">
      <w:r w:rsidRPr="00916F2C">
        <w:t>1.2.4 des mécanismes mis en place au cours de la mise en œuvre pour minimiser dans la mesure du possible le déplacement</w:t>
      </w:r>
    </w:p>
    <w:p w:rsidR="00E157E7" w:rsidRPr="00916F2C" w:rsidRDefault="00E157E7" w:rsidP="00E157E7">
      <w:pPr>
        <w:pStyle w:val="PlainText"/>
        <w:rPr>
          <w:rFonts w:ascii="Calibri" w:hAnsi="Calibri"/>
          <w:lang w:val="fr-FR"/>
        </w:rPr>
      </w:pPr>
    </w:p>
    <w:p w:rsidR="00E157E7" w:rsidRPr="00916F2C" w:rsidRDefault="00E157E7" w:rsidP="00E157E7">
      <w:r w:rsidRPr="00916F2C">
        <w:t>2.   Principaux objectifs du programme de réinstallation</w:t>
      </w:r>
    </w:p>
    <w:p w:rsidR="00E157E7" w:rsidRPr="00916F2C" w:rsidRDefault="00E157E7" w:rsidP="00E157E7"/>
    <w:p w:rsidR="00E157E7" w:rsidRPr="00916F2C" w:rsidRDefault="00E157E7" w:rsidP="00E157E7">
      <w:r w:rsidRPr="00916F2C">
        <w:t>3.  Etudes socio-économiques et recensement des personnes, des biens et des moyens d'existence affectés.  Les conclusions des études et du recensement doivent comprendre les points suivants:</w:t>
      </w:r>
    </w:p>
    <w:p w:rsidR="00E157E7" w:rsidRPr="00916F2C" w:rsidRDefault="00E157E7" w:rsidP="00E157E7">
      <w:r w:rsidRPr="00916F2C">
        <w:t xml:space="preserve">3.1   Résultats d'un recensement couvrant les occupants actuels de la zone affectée, pour établir la base de la conception du programme de réinstallation et pour exclure les personnes qui arriveraient après le recensement de l'éligibilité aux bénéfices du programme de réinstallation.  </w:t>
      </w:r>
    </w:p>
    <w:p w:rsidR="00E157E7" w:rsidRPr="00916F2C" w:rsidRDefault="00E157E7" w:rsidP="00E157E7">
      <w:r w:rsidRPr="00916F2C">
        <w:t xml:space="preserve">3.2   Caractéristiques des ménages déplacés: description des systèmes de production, de l'organisation des ménages, comprenant les niveaux de production et de revenus issus des activités formelles et informelles, et les niveaux de vie (notamment sur le plan de la santé) de la population déplacée </w:t>
      </w:r>
    </w:p>
    <w:p w:rsidR="00E157E7" w:rsidRPr="00916F2C" w:rsidRDefault="00E157E7" w:rsidP="00E157E7">
      <w:r w:rsidRPr="00916F2C">
        <w:t xml:space="preserve">3.3   Ampleur des pertes -  totales ou partielles -  de biens, et ampleur du déplacement physique et économique.  </w:t>
      </w:r>
    </w:p>
    <w:p w:rsidR="00E157E7" w:rsidRPr="00916F2C" w:rsidRDefault="00E157E7" w:rsidP="00E157E7">
      <w:r w:rsidRPr="00916F2C">
        <w:t xml:space="preserve">3.4  Information sur les groupes ou personnes vulnérables pour lesquels des dispositions spécifiques doivent être prises.  </w:t>
      </w:r>
    </w:p>
    <w:p w:rsidR="00E157E7" w:rsidRPr="00916F2C" w:rsidRDefault="00E157E7" w:rsidP="00E157E7">
      <w:r w:rsidRPr="00916F2C">
        <w:t xml:space="preserve">3.5   Dispositions relatives à l'actualisation de l'information sur les personnes déplacées, notamment leurs moyens d'existence et leur niveau de vie, de sorte   que des informations actuelles soient disponibles lors du déplacement </w:t>
      </w:r>
    </w:p>
    <w:p w:rsidR="00E157E7" w:rsidRPr="00916F2C" w:rsidRDefault="00E157E7" w:rsidP="00E157E7">
      <w:r w:rsidRPr="00916F2C">
        <w:t>3.6   Autres études décrivant les points suivants :</w:t>
      </w:r>
    </w:p>
    <w:p w:rsidR="00E157E7" w:rsidRPr="00916F2C" w:rsidRDefault="00E157E7" w:rsidP="00E157E7">
      <w:r w:rsidRPr="00916F2C">
        <w:t>3.6.1 Système foncier et transactions foncières, comprenant notamment l'inventaire des ressources naturelles communautaires utilisées par les personnes affectées, les droits d'usage ne faisant pas l'objet de titres écrits (notamment la pêche, le pâturage, ou l'utilisation de la forêt) et gouvernés par des systèmes traditionnels, et toute autre question relative au système foncier dans la zone</w:t>
      </w:r>
    </w:p>
    <w:p w:rsidR="00E157E7" w:rsidRPr="00916F2C" w:rsidRDefault="00E157E7" w:rsidP="00E157E7">
      <w:r w:rsidRPr="00916F2C">
        <w:t>3.6.2 Interaction sociale dans les communautés affectées, comprenant les réseaux sociaux et de solidarité, et comment ils seront affectés par le déplacement</w:t>
      </w:r>
    </w:p>
    <w:p w:rsidR="00E157E7" w:rsidRPr="00916F2C" w:rsidRDefault="00E157E7" w:rsidP="00E157E7">
      <w:r w:rsidRPr="00916F2C">
        <w:t>3.6.3 Infrastructures et services publics susceptibles d'être affectés</w:t>
      </w:r>
    </w:p>
    <w:p w:rsidR="00E157E7" w:rsidRPr="00916F2C" w:rsidRDefault="00E157E7" w:rsidP="00E157E7">
      <w:r w:rsidRPr="00916F2C">
        <w:t>3.6.4 Caractéristiques sociales et culturelles des communautés déplacées, dont la description des institutions formelles et informelles (organisations communautaires, groupes religieux, ONG), qui peuvent être associés à la stratégie de consultation et de participation à la conception des actions de réinstallation</w:t>
      </w:r>
    </w:p>
    <w:p w:rsidR="00E157E7" w:rsidRPr="00916F2C" w:rsidRDefault="00E157E7" w:rsidP="00E157E7"/>
    <w:p w:rsidR="00E157E7" w:rsidRPr="00916F2C" w:rsidRDefault="00E157E7" w:rsidP="00E157E7">
      <w:r w:rsidRPr="00916F2C">
        <w:t>4.     Contexte légal et institutionnel</w:t>
      </w:r>
    </w:p>
    <w:p w:rsidR="00E157E7" w:rsidRPr="00916F2C" w:rsidRDefault="00E157E7" w:rsidP="00E157E7">
      <w:r w:rsidRPr="00916F2C">
        <w:t>4.1   Résumé des informations continues dans le présent Cadre de Politique de Réinstallation</w:t>
      </w:r>
    </w:p>
    <w:p w:rsidR="00E157E7" w:rsidRPr="00916F2C" w:rsidRDefault="00E157E7" w:rsidP="00E157E7">
      <w:r w:rsidRPr="00916F2C">
        <w:t>4.2   Particularités locales éventuelles</w:t>
      </w:r>
    </w:p>
    <w:p w:rsidR="00E157E7" w:rsidRPr="00916F2C" w:rsidRDefault="00E157E7" w:rsidP="00E157E7">
      <w:r w:rsidRPr="00916F2C">
        <w:t>4.3   Spécificités locales en matière institutionnelle et organisationnelle</w:t>
      </w:r>
    </w:p>
    <w:p w:rsidR="00E157E7" w:rsidRPr="00916F2C" w:rsidRDefault="00E157E7" w:rsidP="00E157E7">
      <w:r w:rsidRPr="00916F2C">
        <w:t>4.3.1 Identification des organismes responsables de la réinstallation et des ONG qui pourraient avoir un rôle dans la mise en œuvre</w:t>
      </w:r>
    </w:p>
    <w:p w:rsidR="00E157E7" w:rsidRPr="00916F2C" w:rsidRDefault="00E157E7" w:rsidP="00E157E7">
      <w:r w:rsidRPr="00916F2C">
        <w:t>4.3.2 Evaluation de la capacité institutionnelle de ces organismes et ONG</w:t>
      </w:r>
    </w:p>
    <w:p w:rsidR="00E157E7" w:rsidRPr="00916F2C" w:rsidRDefault="00E157E7" w:rsidP="00E157E7"/>
    <w:p w:rsidR="00E157E7" w:rsidRPr="00916F2C" w:rsidRDefault="00E157E7" w:rsidP="00E157E7">
      <w:r w:rsidRPr="00916F2C">
        <w:t>5.     Eligibilité et droits à indemnisation / réinstallation.  Sur la base des définitions et des catégories présentées dans ce Cadre de Politique de Réinstallation, définition des personnes déplacées éligibles, règles de détermination de l'éligibilité à l'indemnisation ou autre assistance à la réinstallation, dont notamment la règle de fixation de la date limite</w:t>
      </w:r>
    </w:p>
    <w:p w:rsidR="00E157E7" w:rsidRPr="00916F2C" w:rsidRDefault="00E157E7" w:rsidP="00E157E7"/>
    <w:p w:rsidR="00E157E7" w:rsidRPr="00916F2C" w:rsidRDefault="00E157E7" w:rsidP="00E157E7">
      <w:r w:rsidRPr="00916F2C">
        <w:t>6.     Evaluation et compensation des pertes. Méthodologies d'évaluation destinées à déterminer le coût intégral de remplacement, description des méthodes et niveaux de compensation prévus par la législation locale, et mesures nécessaires pour parvenir à l'indemnisation au coût intégral de remplacement</w:t>
      </w:r>
    </w:p>
    <w:p w:rsidR="00E157E7" w:rsidRPr="00916F2C" w:rsidRDefault="00E157E7" w:rsidP="00E157E7"/>
    <w:p w:rsidR="00E157E7" w:rsidRPr="00916F2C" w:rsidRDefault="00E157E7" w:rsidP="00E157E7">
      <w:r w:rsidRPr="00916F2C">
        <w:t>7.     Mesures de réinstallation:</w:t>
      </w:r>
    </w:p>
    <w:p w:rsidR="00E157E7" w:rsidRPr="00916F2C" w:rsidRDefault="00E157E7" w:rsidP="00E157E7">
      <w:r w:rsidRPr="00916F2C">
        <w:t>7.1   Description des mesures prévues (indemnisation et/ou réinstallation) pour assister chacune des catégories de personnes affectées</w:t>
      </w:r>
    </w:p>
    <w:p w:rsidR="00E157E7" w:rsidRPr="00916F2C" w:rsidRDefault="00E157E7" w:rsidP="00E157E7">
      <w:r w:rsidRPr="00916F2C">
        <w:t>7.2   Sélection des sites de réinstallation, préparation des sites, et réinstallation, en incluant la description des alternatives</w:t>
      </w:r>
    </w:p>
    <w:p w:rsidR="00E157E7" w:rsidRPr="00916F2C" w:rsidRDefault="00E157E7" w:rsidP="00E157E7">
      <w:r w:rsidRPr="00916F2C">
        <w:t>7.3   Mécanismes légaux d'attribution et de régularisation foncière pour les réinstallés</w:t>
      </w:r>
    </w:p>
    <w:p w:rsidR="00E157E7" w:rsidRPr="00916F2C" w:rsidRDefault="00E157E7" w:rsidP="00E157E7">
      <w:r w:rsidRPr="00916F2C">
        <w:t>7.4   Habitat, infrastructure, et services sociaux</w:t>
      </w:r>
    </w:p>
    <w:p w:rsidR="00E157E7" w:rsidRPr="00916F2C" w:rsidRDefault="00E157E7" w:rsidP="00E157E7">
      <w:r w:rsidRPr="00916F2C">
        <w:t>7.5   Protection et gestion de l'environnement</w:t>
      </w:r>
    </w:p>
    <w:p w:rsidR="00E157E7" w:rsidRPr="00916F2C" w:rsidRDefault="00E157E7" w:rsidP="00E157E7">
      <w:r w:rsidRPr="00916F2C">
        <w:t>7.6   Participation communautaire, participation des déplacés, participation des communautés hôtes</w:t>
      </w:r>
    </w:p>
    <w:p w:rsidR="00E157E7" w:rsidRPr="00916F2C" w:rsidRDefault="00E157E7" w:rsidP="00E157E7">
      <w:r w:rsidRPr="00916F2C">
        <w:t>7.7   Intégration des réinstallés avec les populations hôtes.  Mesures destinées à alléger l'impact de la réinstallation sur les communautés hôtes</w:t>
      </w:r>
    </w:p>
    <w:p w:rsidR="00E157E7" w:rsidRPr="00916F2C" w:rsidRDefault="00E157E7" w:rsidP="00E157E7">
      <w:r w:rsidRPr="00916F2C">
        <w:t>7.8   Mesures spécifiques d'assistance destinées aux personnes et groupes vulnérables</w:t>
      </w:r>
    </w:p>
    <w:p w:rsidR="00E157E7" w:rsidRPr="00916F2C" w:rsidRDefault="00E157E7" w:rsidP="00E157E7"/>
    <w:p w:rsidR="00E157E7" w:rsidRPr="00916F2C" w:rsidRDefault="00E157E7" w:rsidP="00E157E7">
      <w:r w:rsidRPr="00916F2C">
        <w:t>8.     Procédures de gestion des plaintes et conflits.  Sur la base des principes présentés dans le présent Cadre de Politique de Réinstallation, description de mécanismes simples et abordables pour l'arbitrage et le règlement par des tierces parties des litiges et conflits relatifs à la réinstallation.  Ces mécanismes doivent prendre en compte les recours judiciaires effectivement possibles et les mécanismes traditionnels de règlement des conflits.</w:t>
      </w:r>
    </w:p>
    <w:p w:rsidR="00E157E7" w:rsidRPr="00916F2C" w:rsidRDefault="00E157E7" w:rsidP="00E157E7"/>
    <w:p w:rsidR="00E157E7" w:rsidRPr="00916F2C" w:rsidRDefault="00E157E7" w:rsidP="00E157E7">
      <w:r w:rsidRPr="00916F2C">
        <w:t>9.     Responsabilités organisationnelles.  Le cadre organisationnel pour la mise en œuvre de la réinstallation, notamment l'identification des organismes responsables des mesures de réinstallation, les mécanismes de coordination des actions, et les mesures de renforcement de capacités, ainsi que les dispositions relatives au transfert aux autorités locales ou aux réinstallés eux-mêmes de la responsabilité des équipements ou services créés par le Projet, etc.</w:t>
      </w:r>
    </w:p>
    <w:p w:rsidR="00E157E7" w:rsidRPr="00916F2C" w:rsidRDefault="00E157E7" w:rsidP="00E157E7"/>
    <w:p w:rsidR="00E157E7" w:rsidRPr="00916F2C" w:rsidRDefault="00E157E7" w:rsidP="00E157E7">
      <w:r w:rsidRPr="00916F2C">
        <w:t>10.    Calendrier de mise en œuvre, couvrant toutes les actions depuis la préparation jusqu'à la fin de la mise en œuvre, y compris les dates pour la délivrance aux réinstallés des actions du projet et des diverses formes d'assistance prévues.  Le calendrier doit indiquer comment les actions de réinstallation sont liées au calendrier d'exécution de l'ensemble du projet</w:t>
      </w:r>
    </w:p>
    <w:p w:rsidR="00E157E7" w:rsidRPr="00916F2C" w:rsidRDefault="00E157E7" w:rsidP="00E157E7"/>
    <w:p w:rsidR="00E157E7" w:rsidRPr="00916F2C" w:rsidRDefault="00E157E7" w:rsidP="00E157E7">
      <w:r w:rsidRPr="00916F2C">
        <w:t>11.    Coût et budget.  Tableaux des coûts par action pour toutes les activités prévues pour la réinstallation, y compris les provisions pour inflation, croissance de la population, et autres imprévus.  Prévisions de dépense, source de financement et mécanismes de mise à disposition des fonds.</w:t>
      </w:r>
    </w:p>
    <w:p w:rsidR="00E157E7" w:rsidRPr="00916F2C" w:rsidRDefault="00E157E7" w:rsidP="00E157E7"/>
    <w:p w:rsidR="00E157E7" w:rsidRPr="00916F2C" w:rsidRDefault="00E157E7" w:rsidP="00E157E7">
      <w:r w:rsidRPr="00916F2C">
        <w:t>12.    Suivi et évaluation.  Organisation du suivi des actions de réinstallation par l'organisme chargé de la mise en œuvre, intervention d'agences externes pour le suivi, information collectées, notamment indicateurs de performance et mesure des résultats, ainsi que de la participation des personnes déplacées au processus de réinstallation.</w:t>
      </w:r>
    </w:p>
    <w:p w:rsidR="00E157E7" w:rsidRPr="00916F2C" w:rsidRDefault="00E157E7" w:rsidP="00E157E7">
      <w:pPr>
        <w:pStyle w:val="Heading1"/>
        <w:rPr>
          <w:b w:val="0"/>
        </w:rPr>
      </w:pPr>
      <w:bookmarkStart w:id="407" w:name="_Toc462070332"/>
      <w:bookmarkStart w:id="408" w:name="_Toc462158672"/>
      <w:bookmarkStart w:id="409" w:name="_Toc462309882"/>
      <w:bookmarkStart w:id="410" w:name="_Toc462495673"/>
      <w:bookmarkStart w:id="411" w:name="_Toc536106703"/>
      <w:r w:rsidRPr="00916F2C">
        <w:rPr>
          <w:b w:val="0"/>
        </w:rPr>
        <w:t>Annexe 3 : Fiche d’analyse des activités pour identification des cas de réinstallations involontaires</w:t>
      </w:r>
      <w:bookmarkEnd w:id="407"/>
      <w:bookmarkEnd w:id="408"/>
      <w:bookmarkEnd w:id="409"/>
      <w:bookmarkEnd w:id="410"/>
      <w:bookmarkEnd w:id="411"/>
    </w:p>
    <w:p w:rsidR="00E157E7" w:rsidRPr="00916F2C" w:rsidRDefault="00E157E7" w:rsidP="00E157E7"/>
    <w:p w:rsidR="00E157E7" w:rsidRPr="00916F2C" w:rsidRDefault="00E157E7" w:rsidP="00E157E7">
      <w:r w:rsidRPr="00916F2C">
        <w:t>Date :</w:t>
      </w:r>
      <w:r w:rsidRPr="00916F2C">
        <w:tab/>
        <w:t>______________</w:t>
      </w:r>
    </w:p>
    <w:p w:rsidR="00E157E7" w:rsidRPr="00916F2C" w:rsidRDefault="00E157E7" w:rsidP="00E157E7">
      <w:r w:rsidRPr="00916F2C">
        <w:t xml:space="preserve">Nom de projet :  </w:t>
      </w:r>
      <w:r w:rsidRPr="00916F2C">
        <w:tab/>
        <w:t xml:space="preserve"> ______________________________</w:t>
      </w:r>
    </w:p>
    <w:p w:rsidR="00E157E7" w:rsidRPr="00916F2C" w:rsidRDefault="00E157E7" w:rsidP="00E157E7">
      <w:r w:rsidRPr="00916F2C">
        <w:t>Région de ________________</w:t>
      </w:r>
    </w:p>
    <w:p w:rsidR="00E157E7" w:rsidRPr="00916F2C" w:rsidRDefault="00E157E7" w:rsidP="00E157E7">
      <w:r w:rsidRPr="00916F2C">
        <w:t>Préfecture de ______________Collectivité________________</w:t>
      </w:r>
    </w:p>
    <w:p w:rsidR="00E157E7" w:rsidRPr="00916F2C" w:rsidRDefault="00E157E7" w:rsidP="00E157E7">
      <w:r w:rsidRPr="00916F2C">
        <w:t>Type de projet :_________________________________________</w:t>
      </w:r>
    </w:p>
    <w:p w:rsidR="00E157E7" w:rsidRPr="00916F2C" w:rsidRDefault="00E157E7" w:rsidP="00E157E7"/>
    <w:p w:rsidR="00E157E7" w:rsidRPr="00916F2C" w:rsidRDefault="00E157E7" w:rsidP="00E157E7">
      <w:r w:rsidRPr="00916F2C">
        <w:t>Localisation du projet :</w:t>
      </w:r>
    </w:p>
    <w:p w:rsidR="00E157E7" w:rsidRPr="00916F2C" w:rsidRDefault="00E157E7" w:rsidP="00E157E7">
      <w:r w:rsidRPr="00916F2C">
        <w:t>Quartier/village:         ______________________________</w:t>
      </w:r>
    </w:p>
    <w:p w:rsidR="00E157E7" w:rsidRPr="00916F2C" w:rsidRDefault="00E157E7" w:rsidP="00E157E7">
      <w:r w:rsidRPr="00916F2C">
        <w:t>Dimensions :</w:t>
      </w:r>
      <w:r w:rsidRPr="00916F2C">
        <w:tab/>
      </w:r>
      <w:r w:rsidRPr="00916F2C">
        <w:tab/>
        <w:t>________m2  x  ___________ m2</w:t>
      </w:r>
    </w:p>
    <w:p w:rsidR="00E157E7" w:rsidRPr="00916F2C" w:rsidRDefault="00E157E7" w:rsidP="00E157E7">
      <w:r w:rsidRPr="00916F2C">
        <w:t>Superficie :</w:t>
      </w:r>
      <w:r w:rsidRPr="00916F2C">
        <w:tab/>
      </w:r>
      <w:r w:rsidRPr="00916F2C">
        <w:tab/>
        <w:t>________(m2)</w:t>
      </w:r>
    </w:p>
    <w:p w:rsidR="00E157E7" w:rsidRPr="00916F2C" w:rsidRDefault="00E157E7" w:rsidP="00E157E7">
      <w:r w:rsidRPr="00916F2C">
        <w:t>Propriétaire(s) du (des) terrain(s) :</w:t>
      </w:r>
    </w:p>
    <w:p w:rsidR="00E157E7" w:rsidRPr="00916F2C" w:rsidRDefault="00E157E7" w:rsidP="00E157E7">
      <w:r w:rsidRPr="00916F2C">
        <w:t>____________________________________________________________________</w:t>
      </w:r>
    </w:p>
    <w:p w:rsidR="00E157E7" w:rsidRPr="00916F2C" w:rsidRDefault="00E157E7" w:rsidP="00E157E7">
      <w:r w:rsidRPr="00916F2C">
        <w:t xml:space="preserve">Nombre total des PAP </w:t>
      </w:r>
    </w:p>
    <w:p w:rsidR="00E157E7" w:rsidRPr="00916F2C" w:rsidRDefault="00E157E7" w:rsidP="00E157E7">
      <w:r w:rsidRPr="00916F2C">
        <w:t>Nombre de résidences</w:t>
      </w:r>
    </w:p>
    <w:p w:rsidR="00E157E7" w:rsidRPr="00916F2C" w:rsidRDefault="00E157E7" w:rsidP="00E157E7">
      <w:r w:rsidRPr="00916F2C">
        <w:tab/>
        <w:t>Pour chaque résidence :</w:t>
      </w:r>
    </w:p>
    <w:p w:rsidR="00E157E7" w:rsidRPr="00916F2C" w:rsidRDefault="00E157E7" w:rsidP="00E157E7">
      <w:r w:rsidRPr="00916F2C">
        <w:t>Nombre de familles :</w:t>
      </w:r>
      <w:r w:rsidRPr="00916F2C">
        <w:tab/>
      </w:r>
      <w:r w:rsidRPr="00916F2C">
        <w:tab/>
        <w:t>_____________     Total : ____</w:t>
      </w:r>
    </w:p>
    <w:p w:rsidR="00E157E7" w:rsidRPr="00916F2C" w:rsidRDefault="00E157E7" w:rsidP="00E157E7">
      <w:r w:rsidRPr="00916F2C">
        <w:t>Nombre de personnes :</w:t>
      </w:r>
      <w:r w:rsidRPr="00916F2C">
        <w:tab/>
      </w:r>
      <w:r w:rsidRPr="00916F2C">
        <w:tab/>
        <w:t>_____________      Total : ____</w:t>
      </w:r>
    </w:p>
    <w:p w:rsidR="00E157E7" w:rsidRPr="00916F2C" w:rsidRDefault="00E157E7" w:rsidP="00E157E7">
      <w:r w:rsidRPr="00916F2C">
        <w:t xml:space="preserve">Nombre d’entreprises </w:t>
      </w:r>
    </w:p>
    <w:p w:rsidR="00E157E7" w:rsidRPr="00916F2C" w:rsidRDefault="00E157E7" w:rsidP="00E157E7">
      <w:r w:rsidRPr="00916F2C">
        <w:t>Pour chaque entreprise ;</w:t>
      </w:r>
    </w:p>
    <w:p w:rsidR="00E157E7" w:rsidRPr="00916F2C" w:rsidRDefault="00E157E7" w:rsidP="00E157E7">
      <w:r w:rsidRPr="00916F2C">
        <w:t>Nombre d’employées salaries :</w:t>
      </w:r>
      <w:r w:rsidRPr="00916F2C">
        <w:tab/>
      </w:r>
      <w:r w:rsidRPr="00916F2C">
        <w:tab/>
      </w:r>
      <w:r w:rsidRPr="00916F2C">
        <w:tab/>
        <w:t>________</w:t>
      </w:r>
    </w:p>
    <w:p w:rsidR="00E157E7" w:rsidRPr="00916F2C" w:rsidRDefault="00E157E7" w:rsidP="00E157E7">
      <w:r w:rsidRPr="00916F2C">
        <w:t>Salaire de c/u par semaine :</w:t>
      </w:r>
      <w:r w:rsidRPr="00916F2C">
        <w:tab/>
      </w:r>
      <w:r w:rsidRPr="00916F2C">
        <w:tab/>
      </w:r>
      <w:r w:rsidRPr="00916F2C">
        <w:tab/>
        <w:t>________</w:t>
      </w:r>
    </w:p>
    <w:p w:rsidR="00E157E7" w:rsidRPr="00916F2C" w:rsidRDefault="00E157E7" w:rsidP="00E157E7">
      <w:r w:rsidRPr="00916F2C">
        <w:t>Revenue net de l’entreprise/semaine</w:t>
      </w:r>
      <w:r w:rsidRPr="00916F2C">
        <w:tab/>
      </w:r>
      <w:r w:rsidRPr="00916F2C">
        <w:tab/>
        <w:t>________</w:t>
      </w:r>
    </w:p>
    <w:p w:rsidR="00E157E7" w:rsidRPr="00916F2C" w:rsidRDefault="00E157E7" w:rsidP="00E157E7">
      <w:r w:rsidRPr="00916F2C">
        <w:t>Nombre de vendeurs :</w:t>
      </w:r>
      <w:r w:rsidRPr="00916F2C">
        <w:tab/>
      </w:r>
      <w:r w:rsidRPr="00916F2C">
        <w:tab/>
      </w:r>
      <w:r w:rsidRPr="00916F2C">
        <w:tab/>
      </w:r>
      <w:r w:rsidRPr="00916F2C">
        <w:tab/>
      </w:r>
      <w:r w:rsidRPr="00916F2C">
        <w:tab/>
      </w:r>
      <w:r w:rsidRPr="00916F2C">
        <w:tab/>
        <w:t>________</w:t>
      </w:r>
    </w:p>
    <w:p w:rsidR="00E157E7" w:rsidRPr="00916F2C" w:rsidRDefault="00E157E7" w:rsidP="00E157E7"/>
    <w:p w:rsidR="00E157E7" w:rsidRPr="00916F2C" w:rsidRDefault="00E157E7" w:rsidP="00E157E7">
      <w:r w:rsidRPr="00916F2C">
        <w:t>Sites de relocalisation à identifier (nombre) :</w:t>
      </w:r>
      <w:r w:rsidRPr="00916F2C">
        <w:tab/>
      </w:r>
      <w:r w:rsidRPr="00916F2C">
        <w:tab/>
        <w:t>___________________</w:t>
      </w:r>
    </w:p>
    <w:p w:rsidR="00E157E7" w:rsidRPr="00916F2C" w:rsidRDefault="00E157E7" w:rsidP="00E157E7">
      <w:r w:rsidRPr="00916F2C">
        <w:tab/>
      </w:r>
      <w:r w:rsidRPr="00916F2C">
        <w:tab/>
      </w:r>
      <w:r w:rsidRPr="00916F2C">
        <w:tab/>
      </w:r>
      <w:r w:rsidRPr="00916F2C">
        <w:tab/>
      </w:r>
      <w:r w:rsidRPr="00916F2C">
        <w:tab/>
      </w:r>
      <w:r w:rsidRPr="00916F2C">
        <w:tab/>
      </w:r>
      <w:r w:rsidRPr="00916F2C">
        <w:tab/>
      </w:r>
      <w:r w:rsidRPr="00916F2C">
        <w:tab/>
        <w:t>___________________</w:t>
      </w:r>
    </w:p>
    <w:p w:rsidR="00E157E7" w:rsidRPr="00916F2C" w:rsidRDefault="00E157E7" w:rsidP="00E157E7">
      <w:r w:rsidRPr="00916F2C">
        <w:t>Sites de relocalisation déjà identifie (nombre et ou) :</w:t>
      </w:r>
      <w:r w:rsidRPr="00916F2C">
        <w:tab/>
        <w:t>___________________</w:t>
      </w:r>
    </w:p>
    <w:p w:rsidR="00E157E7" w:rsidRPr="00E71CBF" w:rsidRDefault="00E157E7" w:rsidP="00E157E7">
      <w:r w:rsidRPr="00916F2C">
        <w:tab/>
      </w:r>
      <w:r w:rsidRPr="00916F2C">
        <w:tab/>
      </w:r>
      <w:r w:rsidRPr="00916F2C">
        <w:tab/>
      </w:r>
      <w:r w:rsidRPr="00916F2C">
        <w:tab/>
      </w:r>
      <w:r w:rsidRPr="00916F2C">
        <w:tab/>
      </w:r>
      <w:r w:rsidRPr="00916F2C">
        <w:tab/>
      </w:r>
      <w:r w:rsidRPr="00916F2C">
        <w:tab/>
      </w:r>
      <w:r w:rsidRPr="00E71CBF">
        <w:t>___________________</w:t>
      </w:r>
    </w:p>
    <w:p w:rsidR="00E157E7" w:rsidRPr="00E71CBF" w:rsidRDefault="00E157E7" w:rsidP="00E157E7"/>
    <w:p w:rsidR="00E157E7" w:rsidRPr="00E71CBF" w:rsidRDefault="00E157E7" w:rsidP="00E157E7">
      <w:r w:rsidRPr="00E71CBF">
        <w:t>Considérations environnementales : _______________________________</w:t>
      </w:r>
    </w:p>
    <w:p w:rsidR="00E157E7" w:rsidRPr="00E71CBF" w:rsidRDefault="00E157E7" w:rsidP="00E157E7"/>
    <w:p w:rsidR="00E157E7" w:rsidRPr="00E71CBF" w:rsidRDefault="00E157E7" w:rsidP="00E157E7">
      <w:r w:rsidRPr="00E71CBF">
        <w:t>Commentaires___________________________________</w:t>
      </w:r>
    </w:p>
    <w:p w:rsidR="00E157E7" w:rsidRPr="00E71CBF" w:rsidRDefault="00E157E7" w:rsidP="00E157E7"/>
    <w:p w:rsidR="00E157E7" w:rsidRPr="00E71CBF" w:rsidRDefault="00E157E7" w:rsidP="00E157E7"/>
    <w:p w:rsidR="00E157E7" w:rsidRPr="00E71CBF" w:rsidRDefault="00E157E7" w:rsidP="00E157E7"/>
    <w:p w:rsidR="00E157E7" w:rsidRPr="00E71CBF" w:rsidRDefault="00E157E7" w:rsidP="00E157E7"/>
    <w:p w:rsidR="00E157E7" w:rsidRPr="00E71CBF" w:rsidRDefault="00E157E7" w:rsidP="00E157E7"/>
    <w:p w:rsidR="00E157E7" w:rsidRPr="00E71CBF" w:rsidRDefault="00E157E7" w:rsidP="00E157E7"/>
    <w:p w:rsidR="00E157E7" w:rsidRPr="00E71CBF" w:rsidRDefault="00E157E7" w:rsidP="00E157E7"/>
    <w:p w:rsidR="00E157E7" w:rsidRPr="00E71CBF" w:rsidRDefault="00E157E7" w:rsidP="00E157E7"/>
    <w:p w:rsidR="00E157E7" w:rsidRPr="00E71CBF" w:rsidRDefault="00E157E7" w:rsidP="00E157E7"/>
    <w:p w:rsidR="00E157E7" w:rsidRPr="00E71CBF" w:rsidRDefault="00E157E7" w:rsidP="00E157E7"/>
    <w:p w:rsidR="00E157E7" w:rsidRDefault="00E157E7" w:rsidP="00E157E7">
      <w:pPr>
        <w:pStyle w:val="Heading1"/>
        <w:rPr>
          <w:b w:val="0"/>
        </w:rPr>
      </w:pPr>
      <w:r w:rsidRPr="00E71CBF">
        <w:br w:type="page"/>
      </w:r>
      <w:bookmarkStart w:id="412" w:name="_Toc462070333"/>
      <w:bookmarkStart w:id="413" w:name="_Toc462158673"/>
      <w:bookmarkStart w:id="414" w:name="_Toc462309883"/>
      <w:bookmarkStart w:id="415" w:name="_Toc462495674"/>
      <w:bookmarkStart w:id="416" w:name="_Toc536106704"/>
      <w:r w:rsidRPr="00815159">
        <w:rPr>
          <w:b w:val="0"/>
        </w:rPr>
        <w:t xml:space="preserve">Annexe </w:t>
      </w:r>
      <w:r>
        <w:rPr>
          <w:b w:val="0"/>
        </w:rPr>
        <w:t>4</w:t>
      </w:r>
      <w:r w:rsidRPr="00815159">
        <w:rPr>
          <w:b w:val="0"/>
        </w:rPr>
        <w:t>: Fiche de plainte</w:t>
      </w:r>
      <w:bookmarkEnd w:id="412"/>
      <w:bookmarkEnd w:id="413"/>
      <w:bookmarkEnd w:id="414"/>
      <w:bookmarkEnd w:id="415"/>
      <w:bookmarkEnd w:id="416"/>
    </w:p>
    <w:p w:rsidR="00E157E7" w:rsidRPr="00E157E7" w:rsidRDefault="00E157E7" w:rsidP="00E157E7"/>
    <w:p w:rsidR="00E157E7" w:rsidRPr="009A3EDB" w:rsidRDefault="00E157E7" w:rsidP="00E157E7">
      <w:bookmarkStart w:id="417" w:name="_Toc358122867"/>
      <w:r w:rsidRPr="009A3EDB">
        <w:t>Date : ____________</w:t>
      </w:r>
      <w:bookmarkEnd w:id="417"/>
    </w:p>
    <w:p w:rsidR="00E157E7" w:rsidRPr="009A3EDB" w:rsidRDefault="00E157E7" w:rsidP="00E157E7"/>
    <w:p w:rsidR="00E157E7" w:rsidRPr="00916F2C" w:rsidRDefault="00E157E7" w:rsidP="00E157E7">
      <w:bookmarkStart w:id="418" w:name="_Toc358122868"/>
      <w:r w:rsidRPr="00916F2C">
        <w:t xml:space="preserve">Commune de Balbala </w:t>
      </w:r>
      <w:r w:rsidRPr="00916F2C">
        <w:tab/>
      </w:r>
      <w:r w:rsidRPr="00916F2C">
        <w:tab/>
        <w:t>Mairie de Djibouti</w:t>
      </w:r>
      <w:r w:rsidRPr="00916F2C">
        <w:tab/>
        <w:t>Préfecture  du 5</w:t>
      </w:r>
      <w:r w:rsidRPr="00916F2C">
        <w:rPr>
          <w:vertAlign w:val="superscript"/>
        </w:rPr>
        <w:t>ème</w:t>
      </w:r>
      <w:r w:rsidRPr="00916F2C">
        <w:t xml:space="preserve"> Arrondissement </w:t>
      </w:r>
      <w:bookmarkEnd w:id="418"/>
    </w:p>
    <w:p w:rsidR="00E157E7" w:rsidRPr="00916F2C" w:rsidRDefault="00E157E7" w:rsidP="00E157E7">
      <w:r w:rsidRPr="00916F2C">
        <w:t>Dossier N°…………..</w:t>
      </w:r>
    </w:p>
    <w:p w:rsidR="00E157E7" w:rsidRPr="00916F2C" w:rsidRDefault="00E157E7" w:rsidP="00E157E7"/>
    <w:p w:rsidR="00E157E7" w:rsidRPr="00916F2C" w:rsidRDefault="00E157E7" w:rsidP="00E157E7">
      <w:bookmarkStart w:id="419" w:name="_Toc358122869"/>
      <w:r w:rsidRPr="00916F2C">
        <w:t>PLAINTE</w:t>
      </w:r>
      <w:bookmarkEnd w:id="419"/>
    </w:p>
    <w:p w:rsidR="00E157E7" w:rsidRPr="00916F2C" w:rsidRDefault="00E157E7" w:rsidP="00E157E7">
      <w:bookmarkStart w:id="420" w:name="_Toc358122870"/>
      <w:r w:rsidRPr="00916F2C">
        <w:t>Nom du plaignant : ________________________________</w:t>
      </w:r>
      <w:bookmarkEnd w:id="420"/>
    </w:p>
    <w:p w:rsidR="00E157E7" w:rsidRPr="00916F2C" w:rsidRDefault="00E157E7" w:rsidP="00E157E7">
      <w:r w:rsidRPr="00916F2C">
        <w:t>Adresse : ___________________________________</w:t>
      </w:r>
    </w:p>
    <w:p w:rsidR="00E157E7" w:rsidRPr="00916F2C" w:rsidRDefault="00E157E7" w:rsidP="00E157E7">
      <w:r w:rsidRPr="00916F2C">
        <w:t>Commune: ___________________________________</w:t>
      </w:r>
    </w:p>
    <w:p w:rsidR="00E157E7" w:rsidRPr="00916F2C" w:rsidRDefault="00E157E7" w:rsidP="00E157E7">
      <w:r w:rsidRPr="00916F2C">
        <w:t xml:space="preserve">Nature du bien affectée </w:t>
      </w:r>
      <w:r w:rsidRPr="00916F2C">
        <w:rPr>
          <w:b/>
          <w:bCs/>
        </w:rPr>
        <w:t xml:space="preserve">: </w:t>
      </w:r>
      <w:r w:rsidRPr="00916F2C">
        <w:t>________________________________</w:t>
      </w:r>
    </w:p>
    <w:p w:rsidR="00E157E7" w:rsidRPr="00916F2C" w:rsidRDefault="00E157E7" w:rsidP="00E157E7"/>
    <w:p w:rsidR="00E157E7" w:rsidRPr="00916F2C" w:rsidRDefault="00E157E7" w:rsidP="00E157E7">
      <w:bookmarkStart w:id="421" w:name="_Toc358122871"/>
      <w:r w:rsidRPr="00916F2C">
        <w:t>DESCRIPTION DE LA PLAINTE :</w:t>
      </w:r>
      <w:bookmarkEnd w:id="421"/>
    </w:p>
    <w:p w:rsidR="00E157E7" w:rsidRPr="00916F2C" w:rsidRDefault="00E157E7" w:rsidP="00E157E7">
      <w:r w:rsidRPr="00916F2C">
        <w:t>…………………………………………………………………………………………………</w:t>
      </w:r>
    </w:p>
    <w:p w:rsidR="00E157E7" w:rsidRPr="00916F2C" w:rsidRDefault="00E157E7" w:rsidP="00E157E7">
      <w:r w:rsidRPr="00916F2C">
        <w:t>…………………………………………………………………………………………………</w:t>
      </w:r>
    </w:p>
    <w:p w:rsidR="00E157E7" w:rsidRPr="00916F2C" w:rsidRDefault="00E157E7" w:rsidP="00E157E7">
      <w:r w:rsidRPr="00916F2C">
        <w:t>…………………………………………………………………………………………………</w:t>
      </w:r>
    </w:p>
    <w:p w:rsidR="00E157E7" w:rsidRPr="00916F2C" w:rsidRDefault="00E157E7" w:rsidP="00E157E7"/>
    <w:p w:rsidR="00E157E7" w:rsidRPr="00916F2C" w:rsidRDefault="00E157E7" w:rsidP="00E157E7">
      <w:r w:rsidRPr="00916F2C">
        <w:t>A ………………………, le………………..</w:t>
      </w:r>
    </w:p>
    <w:p w:rsidR="00E157E7" w:rsidRPr="00916F2C" w:rsidRDefault="00E157E7" w:rsidP="00E157E7">
      <w:r w:rsidRPr="00916F2C">
        <w:t>________________________________</w:t>
      </w:r>
    </w:p>
    <w:p w:rsidR="00E157E7" w:rsidRPr="00916F2C" w:rsidRDefault="00E157E7" w:rsidP="00E157E7">
      <w:bookmarkStart w:id="422" w:name="_Toc358122872"/>
      <w:r w:rsidRPr="00916F2C">
        <w:t>Signature du plaignant</w:t>
      </w:r>
      <w:bookmarkEnd w:id="422"/>
    </w:p>
    <w:p w:rsidR="00E157E7" w:rsidRPr="00916F2C" w:rsidRDefault="00E157E7" w:rsidP="00E157E7"/>
    <w:p w:rsidR="00E157E7" w:rsidRPr="00916F2C" w:rsidRDefault="00E157E7" w:rsidP="00E157E7">
      <w:bookmarkStart w:id="423" w:name="_Toc358122873"/>
      <w:r w:rsidRPr="00916F2C">
        <w:t>OBSERVATIONS DE LA CHEFFERIE :</w:t>
      </w:r>
      <w:bookmarkEnd w:id="423"/>
    </w:p>
    <w:p w:rsidR="00E157E7" w:rsidRPr="00916F2C" w:rsidRDefault="00E157E7" w:rsidP="00E157E7">
      <w:r w:rsidRPr="00916F2C">
        <w:t>…………………………………………………………………………………………………</w:t>
      </w:r>
    </w:p>
    <w:p w:rsidR="00E157E7" w:rsidRPr="00916F2C" w:rsidRDefault="00E157E7" w:rsidP="00E157E7">
      <w:r w:rsidRPr="00916F2C">
        <w:t>…………………………………………………………………………………………………</w:t>
      </w:r>
    </w:p>
    <w:p w:rsidR="00E157E7" w:rsidRPr="00916F2C" w:rsidRDefault="00E157E7" w:rsidP="00E157E7">
      <w:r w:rsidRPr="00916F2C">
        <w:t>…………………………………………………………………………………………………</w:t>
      </w:r>
    </w:p>
    <w:p w:rsidR="00E157E7" w:rsidRPr="00916F2C" w:rsidRDefault="00E157E7" w:rsidP="00E157E7"/>
    <w:p w:rsidR="00E157E7" w:rsidRPr="00916F2C" w:rsidRDefault="00E157E7" w:rsidP="00E157E7">
      <w:r w:rsidRPr="00916F2C">
        <w:t>A ………………………, le………………..</w:t>
      </w:r>
    </w:p>
    <w:p w:rsidR="00E157E7" w:rsidRPr="00916F2C" w:rsidRDefault="00E157E7" w:rsidP="00E157E7">
      <w:r w:rsidRPr="00916F2C">
        <w:t>________________________________</w:t>
      </w:r>
    </w:p>
    <w:p w:rsidR="00E157E7" w:rsidRPr="00916F2C" w:rsidRDefault="00E157E7" w:rsidP="00E157E7">
      <w:r w:rsidRPr="00916F2C">
        <w:t>(Signature du Maire ou du Président de la commune)</w:t>
      </w:r>
    </w:p>
    <w:p w:rsidR="00E157E7" w:rsidRPr="00916F2C" w:rsidRDefault="00E157E7" w:rsidP="00E157E7"/>
    <w:p w:rsidR="00E157E7" w:rsidRPr="00916F2C" w:rsidRDefault="00E157E7" w:rsidP="00E157E7">
      <w:bookmarkStart w:id="424" w:name="_Toc358122874"/>
      <w:r w:rsidRPr="00916F2C">
        <w:t>RÉPONSE DU PLAIGNANT:</w:t>
      </w:r>
      <w:bookmarkEnd w:id="424"/>
    </w:p>
    <w:p w:rsidR="00E157E7" w:rsidRPr="00916F2C" w:rsidRDefault="00E157E7" w:rsidP="00E157E7">
      <w:r w:rsidRPr="00916F2C">
        <w:t>…………………………………………………………………………………………………</w:t>
      </w:r>
    </w:p>
    <w:p w:rsidR="00E157E7" w:rsidRPr="00916F2C" w:rsidRDefault="00E157E7" w:rsidP="00E157E7">
      <w:r w:rsidRPr="00916F2C">
        <w:t>…………………………………………………………………………………………………</w:t>
      </w:r>
    </w:p>
    <w:p w:rsidR="00E157E7" w:rsidRPr="00916F2C" w:rsidRDefault="00E157E7" w:rsidP="00E157E7">
      <w:r w:rsidRPr="00916F2C">
        <w:t>…………………………………………………………………………………………………</w:t>
      </w:r>
    </w:p>
    <w:p w:rsidR="00E157E7" w:rsidRPr="00916F2C" w:rsidRDefault="00E157E7" w:rsidP="00E157E7"/>
    <w:p w:rsidR="00E157E7" w:rsidRPr="00916F2C" w:rsidRDefault="00E157E7" w:rsidP="00E157E7">
      <w:r w:rsidRPr="00916F2C">
        <w:t>A ………………………, le………………..</w:t>
      </w:r>
    </w:p>
    <w:p w:rsidR="00E157E7" w:rsidRPr="00916F2C" w:rsidRDefault="00E157E7" w:rsidP="00E157E7">
      <w:r w:rsidRPr="00916F2C">
        <w:t>________________________________</w:t>
      </w:r>
    </w:p>
    <w:p w:rsidR="00E157E7" w:rsidRPr="00916F2C" w:rsidRDefault="00E157E7" w:rsidP="00E157E7">
      <w:bookmarkStart w:id="425" w:name="_Toc358122875"/>
      <w:r w:rsidRPr="00916F2C">
        <w:t>Signature du plaignant</w:t>
      </w:r>
      <w:bookmarkEnd w:id="425"/>
    </w:p>
    <w:p w:rsidR="00E157E7" w:rsidRPr="00916F2C" w:rsidRDefault="00E157E7" w:rsidP="00E157E7"/>
    <w:p w:rsidR="00E157E7" w:rsidRPr="00916F2C" w:rsidRDefault="00E157E7" w:rsidP="00E157E7">
      <w:bookmarkStart w:id="426" w:name="_Toc358122876"/>
      <w:r w:rsidRPr="00916F2C">
        <w:t>RESOLUTION</w:t>
      </w:r>
      <w:bookmarkEnd w:id="426"/>
    </w:p>
    <w:p w:rsidR="00E157E7" w:rsidRPr="00916F2C" w:rsidRDefault="00E157E7" w:rsidP="00E157E7">
      <w:r w:rsidRPr="00916F2C">
        <w:t>…………………………………………………………………………………………………</w:t>
      </w:r>
    </w:p>
    <w:p w:rsidR="00E157E7" w:rsidRPr="00916F2C" w:rsidRDefault="00E157E7" w:rsidP="00E157E7">
      <w:r w:rsidRPr="00916F2C">
        <w:t>…………………………………………………………………………………………………</w:t>
      </w:r>
    </w:p>
    <w:p w:rsidR="00E157E7" w:rsidRPr="00916F2C" w:rsidRDefault="00E157E7" w:rsidP="00E157E7">
      <w:r w:rsidRPr="00916F2C">
        <w:t>…………………………………………………………………………………………………</w:t>
      </w:r>
    </w:p>
    <w:p w:rsidR="00E157E7" w:rsidRPr="00916F2C" w:rsidRDefault="00E157E7" w:rsidP="00E157E7"/>
    <w:p w:rsidR="00E157E7" w:rsidRPr="00916F2C" w:rsidRDefault="00E157E7" w:rsidP="00E157E7">
      <w:r w:rsidRPr="00916F2C">
        <w:t>A ………………………, le………………..</w:t>
      </w:r>
    </w:p>
    <w:p w:rsidR="00E157E7" w:rsidRPr="00916F2C" w:rsidRDefault="00E157E7" w:rsidP="00E157E7">
      <w:r w:rsidRPr="00916F2C">
        <w:t>________________________________ ____________________________________________</w:t>
      </w:r>
    </w:p>
    <w:p w:rsidR="00E157E7" w:rsidRPr="00916F2C" w:rsidRDefault="00E157E7" w:rsidP="00E157E7"/>
    <w:p w:rsidR="00E157E7" w:rsidRPr="00916F2C" w:rsidRDefault="00E157E7" w:rsidP="00E157E7">
      <w:r w:rsidRPr="00916F2C">
        <w:t xml:space="preserve">(Signature du Maire ou du Président de la commune) </w:t>
      </w:r>
      <w:r w:rsidRPr="00916F2C">
        <w:tab/>
      </w:r>
      <w:r w:rsidRPr="00916F2C">
        <w:tab/>
        <w:t>(Signature du plaignant)</w:t>
      </w:r>
    </w:p>
    <w:p w:rsidR="00E157E7" w:rsidRPr="00916F2C" w:rsidRDefault="00E157E7" w:rsidP="00E157E7">
      <w:pPr>
        <w:pStyle w:val="Heading2"/>
        <w:rPr>
          <w:rFonts w:ascii="Times New Roman" w:hAnsi="Times New Roman"/>
          <w:sz w:val="22"/>
          <w:szCs w:val="22"/>
        </w:rPr>
      </w:pPr>
    </w:p>
    <w:p w:rsidR="00D91872" w:rsidRDefault="00D91872" w:rsidP="00D91872"/>
    <w:p w:rsidR="00A37719" w:rsidRDefault="00A37719" w:rsidP="00D91872"/>
    <w:p w:rsidR="00A37719" w:rsidRDefault="00A37719" w:rsidP="00D91872"/>
    <w:p w:rsidR="00A37719" w:rsidRDefault="00A37719" w:rsidP="00D91872"/>
    <w:p w:rsidR="00A37719" w:rsidRDefault="00A37719" w:rsidP="00D91872"/>
    <w:p w:rsidR="00A37719" w:rsidRDefault="00A37719" w:rsidP="00D91872">
      <w:pPr>
        <w:rPr>
          <w:rFonts w:asciiTheme="majorHAnsi" w:hAnsiTheme="majorHAnsi"/>
          <w:color w:val="4F81BD" w:themeColor="accent1"/>
          <w:sz w:val="28"/>
          <w:szCs w:val="28"/>
        </w:rPr>
      </w:pPr>
      <w:r>
        <w:rPr>
          <w:rFonts w:asciiTheme="majorHAnsi" w:hAnsiTheme="majorHAnsi"/>
          <w:color w:val="4F81BD" w:themeColor="accent1"/>
          <w:sz w:val="28"/>
          <w:szCs w:val="28"/>
        </w:rPr>
        <w:t xml:space="preserve">Annexe 5 : </w:t>
      </w:r>
      <w:r w:rsidRPr="00A37719">
        <w:rPr>
          <w:rFonts w:asciiTheme="majorHAnsi" w:hAnsiTheme="majorHAnsi"/>
          <w:color w:val="4F81BD" w:themeColor="accent1"/>
          <w:sz w:val="28"/>
          <w:szCs w:val="28"/>
        </w:rPr>
        <w:t>Fiche de présence des consultations publiques</w:t>
      </w:r>
    </w:p>
    <w:p w:rsidR="00A37719" w:rsidRDefault="00A01EC2" w:rsidP="00A37719">
      <w:pPr>
        <w:rPr>
          <w:rFonts w:asciiTheme="majorHAnsi" w:hAnsiTheme="majorHAnsi"/>
          <w:sz w:val="28"/>
          <w:szCs w:val="28"/>
        </w:rPr>
      </w:pPr>
      <w:r>
        <w:rPr>
          <w:noProof/>
          <w:sz w:val="23"/>
          <w:szCs w:val="23"/>
        </w:rPr>
        <w:drawing>
          <wp:inline distT="0" distB="0" distL="0" distR="0">
            <wp:extent cx="5759450" cy="8135096"/>
            <wp:effectExtent l="0" t="0" r="0" b="0"/>
            <wp:docPr id="5" name="Image 7" descr="C:\Users\OUMALK~1\AppData\Local\Temp\Scan consultation bénéficiaire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UMALK~1\AppData\Local\Temp\Scan consultation bénéficiaires-page-001.jpg"/>
                    <pic:cNvPicPr>
                      <a:picLocks noChangeAspect="1" noChangeArrowheads="1"/>
                    </pic:cNvPicPr>
                  </pic:nvPicPr>
                  <pic:blipFill>
                    <a:blip r:embed="rId20"/>
                    <a:srcRect/>
                    <a:stretch>
                      <a:fillRect/>
                    </a:stretch>
                  </pic:blipFill>
                  <pic:spPr bwMode="auto">
                    <a:xfrm>
                      <a:off x="0" y="0"/>
                      <a:ext cx="5759450" cy="8135096"/>
                    </a:xfrm>
                    <a:prstGeom prst="rect">
                      <a:avLst/>
                    </a:prstGeom>
                    <a:noFill/>
                    <a:ln w="9525">
                      <a:noFill/>
                      <a:miter lim="800000"/>
                      <a:headEnd/>
                      <a:tailEnd/>
                    </a:ln>
                  </pic:spPr>
                </pic:pic>
              </a:graphicData>
            </a:graphic>
          </wp:inline>
        </w:drawing>
      </w:r>
    </w:p>
    <w:p w:rsidR="00A01EC2" w:rsidRDefault="00A01EC2" w:rsidP="00A37719">
      <w:pPr>
        <w:rPr>
          <w:rFonts w:asciiTheme="majorHAnsi" w:hAnsiTheme="majorHAnsi"/>
          <w:sz w:val="28"/>
          <w:szCs w:val="28"/>
        </w:rPr>
      </w:pPr>
    </w:p>
    <w:p w:rsidR="00A01EC2" w:rsidRDefault="00A01EC2" w:rsidP="00A37719">
      <w:pPr>
        <w:rPr>
          <w:rFonts w:asciiTheme="majorHAnsi" w:hAnsiTheme="majorHAnsi"/>
          <w:sz w:val="28"/>
          <w:szCs w:val="28"/>
        </w:rPr>
      </w:pPr>
      <w:r>
        <w:rPr>
          <w:noProof/>
          <w:sz w:val="23"/>
          <w:szCs w:val="23"/>
        </w:rPr>
        <w:drawing>
          <wp:inline distT="0" distB="0" distL="0" distR="0">
            <wp:extent cx="5759450" cy="8135096"/>
            <wp:effectExtent l="0" t="0" r="0" b="0"/>
            <wp:docPr id="8" name="Image 8" descr="C:\Users\OUMALK~1\AppData\Local\Temp\Scan consultation bénéficiaires-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MALK~1\AppData\Local\Temp\Scan consultation bénéficiaires-page-002.jpg"/>
                    <pic:cNvPicPr>
                      <a:picLocks noChangeAspect="1" noChangeArrowheads="1"/>
                    </pic:cNvPicPr>
                  </pic:nvPicPr>
                  <pic:blipFill>
                    <a:blip r:embed="rId21"/>
                    <a:srcRect/>
                    <a:stretch>
                      <a:fillRect/>
                    </a:stretch>
                  </pic:blipFill>
                  <pic:spPr bwMode="auto">
                    <a:xfrm>
                      <a:off x="0" y="0"/>
                      <a:ext cx="5759450" cy="8135096"/>
                    </a:xfrm>
                    <a:prstGeom prst="rect">
                      <a:avLst/>
                    </a:prstGeom>
                    <a:noFill/>
                    <a:ln w="9525">
                      <a:noFill/>
                      <a:miter lim="800000"/>
                      <a:headEnd/>
                      <a:tailEnd/>
                    </a:ln>
                  </pic:spPr>
                </pic:pic>
              </a:graphicData>
            </a:graphic>
          </wp:inline>
        </w:drawing>
      </w:r>
    </w:p>
    <w:p w:rsidR="00A01EC2" w:rsidRDefault="00A01EC2" w:rsidP="00A37719">
      <w:pPr>
        <w:rPr>
          <w:rFonts w:asciiTheme="majorHAnsi" w:hAnsiTheme="majorHAnsi"/>
          <w:sz w:val="28"/>
          <w:szCs w:val="28"/>
        </w:rPr>
      </w:pPr>
    </w:p>
    <w:p w:rsidR="00A01EC2" w:rsidRDefault="00A01EC2" w:rsidP="00A37719">
      <w:pPr>
        <w:rPr>
          <w:rFonts w:asciiTheme="majorHAnsi" w:hAnsiTheme="majorHAnsi"/>
          <w:sz w:val="28"/>
          <w:szCs w:val="28"/>
        </w:rPr>
      </w:pPr>
    </w:p>
    <w:p w:rsidR="00A01EC2" w:rsidRDefault="00A01EC2" w:rsidP="00A37719">
      <w:pPr>
        <w:rPr>
          <w:rFonts w:asciiTheme="majorHAnsi" w:hAnsiTheme="majorHAnsi"/>
          <w:sz w:val="28"/>
          <w:szCs w:val="28"/>
        </w:rPr>
      </w:pPr>
      <w:r>
        <w:rPr>
          <w:noProof/>
          <w:sz w:val="23"/>
          <w:szCs w:val="23"/>
        </w:rPr>
        <w:drawing>
          <wp:inline distT="0" distB="0" distL="0" distR="0">
            <wp:extent cx="5759450" cy="8135096"/>
            <wp:effectExtent l="0" t="0" r="0" b="0"/>
            <wp:docPr id="6" name="Image 9" descr="C:\Users\OUMALK~1\AppData\Local\Temp\Scan consultation bénéficiaires-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UMALK~1\AppData\Local\Temp\Scan consultation bénéficiaires-page-003.jpg"/>
                    <pic:cNvPicPr>
                      <a:picLocks noChangeAspect="1" noChangeArrowheads="1"/>
                    </pic:cNvPicPr>
                  </pic:nvPicPr>
                  <pic:blipFill>
                    <a:blip r:embed="rId22"/>
                    <a:srcRect/>
                    <a:stretch>
                      <a:fillRect/>
                    </a:stretch>
                  </pic:blipFill>
                  <pic:spPr bwMode="auto">
                    <a:xfrm>
                      <a:off x="0" y="0"/>
                      <a:ext cx="5759450" cy="8135096"/>
                    </a:xfrm>
                    <a:prstGeom prst="rect">
                      <a:avLst/>
                    </a:prstGeom>
                    <a:noFill/>
                    <a:ln w="9525">
                      <a:noFill/>
                      <a:miter lim="800000"/>
                      <a:headEnd/>
                      <a:tailEnd/>
                    </a:ln>
                  </pic:spPr>
                </pic:pic>
              </a:graphicData>
            </a:graphic>
          </wp:inline>
        </w:drawing>
      </w:r>
    </w:p>
    <w:p w:rsidR="00A01EC2" w:rsidRDefault="00A01EC2" w:rsidP="00A37719">
      <w:pPr>
        <w:rPr>
          <w:rFonts w:asciiTheme="majorHAnsi" w:hAnsiTheme="majorHAnsi"/>
          <w:sz w:val="28"/>
          <w:szCs w:val="28"/>
        </w:rPr>
      </w:pPr>
    </w:p>
    <w:p w:rsidR="00A01EC2" w:rsidRDefault="00A01EC2" w:rsidP="00A37719">
      <w:pPr>
        <w:rPr>
          <w:rFonts w:asciiTheme="majorHAnsi" w:hAnsiTheme="majorHAnsi"/>
          <w:sz w:val="28"/>
          <w:szCs w:val="28"/>
        </w:rPr>
      </w:pPr>
    </w:p>
    <w:p w:rsidR="00A01EC2" w:rsidRPr="00621F37" w:rsidRDefault="00A01EC2" w:rsidP="00A01EC2">
      <w:pPr>
        <w:tabs>
          <w:tab w:val="left" w:pos="1590"/>
        </w:tabs>
        <w:rPr>
          <w:b/>
          <w:sz w:val="23"/>
          <w:szCs w:val="23"/>
          <w:u w:val="single"/>
        </w:rPr>
      </w:pPr>
      <w:r w:rsidRPr="00621F37">
        <w:rPr>
          <w:b/>
          <w:sz w:val="23"/>
          <w:szCs w:val="23"/>
          <w:u w:val="single"/>
        </w:rPr>
        <w:t>Consultation avec les parties prenante le 2 décembre 2018</w:t>
      </w:r>
    </w:p>
    <w:p w:rsidR="00A01EC2" w:rsidRDefault="00A01EC2" w:rsidP="00A37719">
      <w:pPr>
        <w:rPr>
          <w:rFonts w:asciiTheme="majorHAnsi" w:hAnsiTheme="majorHAnsi"/>
          <w:sz w:val="28"/>
          <w:szCs w:val="28"/>
        </w:rPr>
      </w:pPr>
    </w:p>
    <w:p w:rsidR="00A01EC2" w:rsidRDefault="00A01EC2" w:rsidP="00A37719">
      <w:pPr>
        <w:rPr>
          <w:rFonts w:asciiTheme="majorHAnsi" w:hAnsiTheme="majorHAnsi"/>
          <w:sz w:val="28"/>
          <w:szCs w:val="28"/>
        </w:rPr>
      </w:pPr>
      <w:r>
        <w:rPr>
          <w:noProof/>
          <w:sz w:val="23"/>
          <w:szCs w:val="23"/>
        </w:rPr>
        <w:drawing>
          <wp:inline distT="0" distB="0" distL="0" distR="0">
            <wp:extent cx="5759450" cy="8135096"/>
            <wp:effectExtent l="0" t="0" r="0" b="0"/>
            <wp:docPr id="10" name="Image 10" descr="C:\Users\OUMALK~1\AppData\Local\Temp\Scan 20consultation 202-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UMALK~1\AppData\Local\Temp\Scan 20consultation 202-page-001.jpg"/>
                    <pic:cNvPicPr>
                      <a:picLocks noChangeAspect="1" noChangeArrowheads="1"/>
                    </pic:cNvPicPr>
                  </pic:nvPicPr>
                  <pic:blipFill>
                    <a:blip r:embed="rId23"/>
                    <a:srcRect/>
                    <a:stretch>
                      <a:fillRect/>
                    </a:stretch>
                  </pic:blipFill>
                  <pic:spPr bwMode="auto">
                    <a:xfrm>
                      <a:off x="0" y="0"/>
                      <a:ext cx="5759450" cy="8135096"/>
                    </a:xfrm>
                    <a:prstGeom prst="rect">
                      <a:avLst/>
                    </a:prstGeom>
                    <a:noFill/>
                    <a:ln w="9525">
                      <a:noFill/>
                      <a:miter lim="800000"/>
                      <a:headEnd/>
                      <a:tailEnd/>
                    </a:ln>
                  </pic:spPr>
                </pic:pic>
              </a:graphicData>
            </a:graphic>
          </wp:inline>
        </w:drawing>
      </w:r>
    </w:p>
    <w:p w:rsidR="00A01EC2" w:rsidRPr="00A37719" w:rsidRDefault="00A01EC2" w:rsidP="00A37719">
      <w:pPr>
        <w:rPr>
          <w:rFonts w:asciiTheme="majorHAnsi" w:hAnsiTheme="majorHAnsi"/>
          <w:sz w:val="28"/>
          <w:szCs w:val="28"/>
        </w:rPr>
      </w:pPr>
      <w:r>
        <w:rPr>
          <w:noProof/>
          <w:sz w:val="23"/>
          <w:szCs w:val="23"/>
        </w:rPr>
        <w:drawing>
          <wp:inline distT="0" distB="0" distL="0" distR="0">
            <wp:extent cx="5759450" cy="8135096"/>
            <wp:effectExtent l="0" t="0" r="0" b="0"/>
            <wp:docPr id="11" name="Image 11" descr="C:\Users\OUMALK~1\AppData\Local\Temp\Scan 20consultation 202-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UMALK~1\AppData\Local\Temp\Scan 20consultation 202-page-002.jpg"/>
                    <pic:cNvPicPr>
                      <a:picLocks noChangeAspect="1" noChangeArrowheads="1"/>
                    </pic:cNvPicPr>
                  </pic:nvPicPr>
                  <pic:blipFill>
                    <a:blip r:embed="rId24"/>
                    <a:srcRect/>
                    <a:stretch>
                      <a:fillRect/>
                    </a:stretch>
                  </pic:blipFill>
                  <pic:spPr bwMode="auto">
                    <a:xfrm>
                      <a:off x="0" y="0"/>
                      <a:ext cx="5759450" cy="8135096"/>
                    </a:xfrm>
                    <a:prstGeom prst="rect">
                      <a:avLst/>
                    </a:prstGeom>
                    <a:noFill/>
                    <a:ln w="9525">
                      <a:noFill/>
                      <a:miter lim="800000"/>
                      <a:headEnd/>
                      <a:tailEnd/>
                    </a:ln>
                  </pic:spPr>
                </pic:pic>
              </a:graphicData>
            </a:graphic>
          </wp:inline>
        </w:drawing>
      </w:r>
    </w:p>
    <w:p w:rsidR="00A37719" w:rsidRDefault="00A37719" w:rsidP="00A37719">
      <w:pPr>
        <w:tabs>
          <w:tab w:val="left" w:pos="1185"/>
        </w:tabs>
        <w:rPr>
          <w:rFonts w:asciiTheme="majorHAnsi" w:hAnsiTheme="majorHAnsi"/>
          <w:sz w:val="28"/>
          <w:szCs w:val="28"/>
        </w:rPr>
      </w:pPr>
    </w:p>
    <w:p w:rsidR="00771AFA" w:rsidRDefault="00771AFA" w:rsidP="00A37719">
      <w:pPr>
        <w:tabs>
          <w:tab w:val="left" w:pos="1185"/>
        </w:tabs>
        <w:rPr>
          <w:rFonts w:asciiTheme="majorHAnsi" w:hAnsiTheme="majorHAnsi"/>
          <w:sz w:val="28"/>
          <w:szCs w:val="28"/>
        </w:rPr>
      </w:pPr>
    </w:p>
    <w:p w:rsidR="00A37719" w:rsidRPr="00A37719" w:rsidRDefault="00A37719" w:rsidP="00A37719">
      <w:pPr>
        <w:tabs>
          <w:tab w:val="left" w:pos="1185"/>
        </w:tabs>
        <w:rPr>
          <w:rFonts w:asciiTheme="majorHAnsi" w:hAnsiTheme="majorHAnsi"/>
          <w:color w:val="4F81BD" w:themeColor="accent1"/>
          <w:sz w:val="28"/>
          <w:szCs w:val="28"/>
        </w:rPr>
      </w:pPr>
      <w:r w:rsidRPr="00A37719">
        <w:rPr>
          <w:rFonts w:asciiTheme="majorHAnsi" w:hAnsiTheme="majorHAnsi"/>
          <w:color w:val="4F81BD" w:themeColor="accent1"/>
          <w:sz w:val="28"/>
          <w:szCs w:val="28"/>
        </w:rPr>
        <w:t xml:space="preserve">Annexe 6 : Personnes rencontrées </w:t>
      </w:r>
    </w:p>
    <w:tbl>
      <w:tblPr>
        <w:tblStyle w:val="TableGrid"/>
        <w:tblW w:w="9530" w:type="dxa"/>
        <w:tblLook w:val="04A0" w:firstRow="1" w:lastRow="0" w:firstColumn="1" w:lastColumn="0" w:noHBand="0" w:noVBand="1"/>
      </w:tblPr>
      <w:tblGrid>
        <w:gridCol w:w="3166"/>
        <w:gridCol w:w="3193"/>
        <w:gridCol w:w="3171"/>
      </w:tblGrid>
      <w:tr w:rsidR="00771AFA" w:rsidRPr="002A14C3" w:rsidTr="007F7C5A">
        <w:trPr>
          <w:trHeight w:val="583"/>
        </w:trPr>
        <w:tc>
          <w:tcPr>
            <w:tcW w:w="3166" w:type="dxa"/>
          </w:tcPr>
          <w:p w:rsidR="00771AFA" w:rsidRPr="002A14C3" w:rsidRDefault="00771AFA" w:rsidP="007F7C5A">
            <w:pPr>
              <w:rPr>
                <w:b/>
              </w:rPr>
            </w:pPr>
            <w:r w:rsidRPr="002A14C3">
              <w:rPr>
                <w:b/>
              </w:rPr>
              <w:t>NOM</w:t>
            </w:r>
          </w:p>
        </w:tc>
        <w:tc>
          <w:tcPr>
            <w:tcW w:w="3193" w:type="dxa"/>
          </w:tcPr>
          <w:p w:rsidR="00771AFA" w:rsidRPr="002A14C3" w:rsidRDefault="00771AFA" w:rsidP="007F7C5A">
            <w:pPr>
              <w:rPr>
                <w:b/>
              </w:rPr>
            </w:pPr>
            <w:r w:rsidRPr="002A14C3">
              <w:rPr>
                <w:b/>
              </w:rPr>
              <w:t xml:space="preserve">INSTITUTION </w:t>
            </w:r>
          </w:p>
        </w:tc>
        <w:tc>
          <w:tcPr>
            <w:tcW w:w="3171" w:type="dxa"/>
          </w:tcPr>
          <w:p w:rsidR="00771AFA" w:rsidRPr="002A14C3" w:rsidRDefault="00771AFA" w:rsidP="007F7C5A">
            <w:pPr>
              <w:rPr>
                <w:b/>
              </w:rPr>
            </w:pPr>
            <w:r w:rsidRPr="002A14C3">
              <w:rPr>
                <w:b/>
              </w:rPr>
              <w:t>CONTACTS</w:t>
            </w:r>
          </w:p>
        </w:tc>
      </w:tr>
      <w:tr w:rsidR="00771AFA" w:rsidTr="007F7C5A">
        <w:trPr>
          <w:trHeight w:val="583"/>
        </w:trPr>
        <w:tc>
          <w:tcPr>
            <w:tcW w:w="3166" w:type="dxa"/>
          </w:tcPr>
          <w:p w:rsidR="00771AFA" w:rsidRDefault="00771AFA" w:rsidP="007F7C5A">
            <w:r>
              <w:t xml:space="preserve">Mahdi Mohamed Djama </w:t>
            </w:r>
          </w:p>
        </w:tc>
        <w:tc>
          <w:tcPr>
            <w:tcW w:w="3193" w:type="dxa"/>
          </w:tcPr>
          <w:p w:rsidR="00771AFA" w:rsidRDefault="00771AFA" w:rsidP="007F7C5A">
            <w:r>
              <w:t xml:space="preserve">Directeur de l’ADDS </w:t>
            </w:r>
          </w:p>
        </w:tc>
        <w:tc>
          <w:tcPr>
            <w:tcW w:w="3171" w:type="dxa"/>
          </w:tcPr>
          <w:p w:rsidR="00771AFA" w:rsidRDefault="00771AFA" w:rsidP="007F7C5A">
            <w:r>
              <w:t>77804249</w:t>
            </w:r>
          </w:p>
        </w:tc>
      </w:tr>
      <w:tr w:rsidR="00771AFA" w:rsidTr="007F7C5A">
        <w:trPr>
          <w:trHeight w:val="583"/>
        </w:trPr>
        <w:tc>
          <w:tcPr>
            <w:tcW w:w="3166" w:type="dxa"/>
          </w:tcPr>
          <w:p w:rsidR="00771AFA" w:rsidRDefault="00771AFA" w:rsidP="007F7C5A">
            <w:r>
              <w:t xml:space="preserve">Abdallah Moutouna </w:t>
            </w:r>
          </w:p>
        </w:tc>
        <w:tc>
          <w:tcPr>
            <w:tcW w:w="3193" w:type="dxa"/>
          </w:tcPr>
          <w:p w:rsidR="00771AFA" w:rsidRDefault="00771AFA" w:rsidP="007F7C5A">
            <w:r>
              <w:t xml:space="preserve">Chef du projet filets sociaux </w:t>
            </w:r>
          </w:p>
        </w:tc>
        <w:tc>
          <w:tcPr>
            <w:tcW w:w="3171" w:type="dxa"/>
          </w:tcPr>
          <w:p w:rsidR="00771AFA" w:rsidRDefault="00771AFA" w:rsidP="007F7C5A">
            <w:r>
              <w:t>77819444</w:t>
            </w:r>
          </w:p>
        </w:tc>
      </w:tr>
      <w:tr w:rsidR="00771AFA" w:rsidTr="007F7C5A">
        <w:trPr>
          <w:trHeight w:val="583"/>
        </w:trPr>
        <w:tc>
          <w:tcPr>
            <w:tcW w:w="3166" w:type="dxa"/>
          </w:tcPr>
          <w:p w:rsidR="00771AFA" w:rsidRDefault="00771AFA" w:rsidP="007F7C5A">
            <w:r>
              <w:t xml:space="preserve">Chafika Ahmed Abdallah </w:t>
            </w:r>
          </w:p>
        </w:tc>
        <w:tc>
          <w:tcPr>
            <w:tcW w:w="3193" w:type="dxa"/>
          </w:tcPr>
          <w:p w:rsidR="00771AFA" w:rsidRDefault="00771AFA" w:rsidP="007F7C5A">
            <w:r>
              <w:t xml:space="preserve">Directrice de la Planification et du suivi évaluation ADDS </w:t>
            </w:r>
          </w:p>
        </w:tc>
        <w:tc>
          <w:tcPr>
            <w:tcW w:w="3171" w:type="dxa"/>
          </w:tcPr>
          <w:p w:rsidR="00771AFA" w:rsidRDefault="00771AFA" w:rsidP="007F7C5A">
            <w:r>
              <w:t>77842336</w:t>
            </w:r>
          </w:p>
        </w:tc>
      </w:tr>
      <w:tr w:rsidR="00771AFA" w:rsidTr="007F7C5A">
        <w:trPr>
          <w:trHeight w:val="609"/>
        </w:trPr>
        <w:tc>
          <w:tcPr>
            <w:tcW w:w="3166" w:type="dxa"/>
          </w:tcPr>
          <w:p w:rsidR="00771AFA" w:rsidRDefault="00771AFA" w:rsidP="007F7C5A">
            <w:r>
              <w:t xml:space="preserve">Ifrah Ali Ahmed </w:t>
            </w:r>
          </w:p>
        </w:tc>
        <w:tc>
          <w:tcPr>
            <w:tcW w:w="3193" w:type="dxa"/>
          </w:tcPr>
          <w:p w:rsidR="00771AFA" w:rsidRDefault="00771AFA" w:rsidP="007F7C5A">
            <w:r>
              <w:t xml:space="preserve">SG secrétariat d’Etat Chargé des affaires sociales </w:t>
            </w:r>
          </w:p>
        </w:tc>
        <w:tc>
          <w:tcPr>
            <w:tcW w:w="3171" w:type="dxa"/>
          </w:tcPr>
          <w:p w:rsidR="00771AFA" w:rsidRDefault="00771AFA" w:rsidP="007F7C5A">
            <w:r>
              <w:t>77 81 29 28</w:t>
            </w:r>
          </w:p>
        </w:tc>
      </w:tr>
      <w:tr w:rsidR="00771AFA" w:rsidTr="007F7C5A">
        <w:trPr>
          <w:trHeight w:val="609"/>
        </w:trPr>
        <w:tc>
          <w:tcPr>
            <w:tcW w:w="3166" w:type="dxa"/>
          </w:tcPr>
          <w:p w:rsidR="00771AFA" w:rsidRDefault="00771AFA" w:rsidP="007F7C5A">
            <w:r>
              <w:t>Mouna Ahmed</w:t>
            </w:r>
          </w:p>
        </w:tc>
        <w:tc>
          <w:tcPr>
            <w:tcW w:w="3193" w:type="dxa"/>
          </w:tcPr>
          <w:p w:rsidR="00771AFA" w:rsidRDefault="00771AFA" w:rsidP="007F7C5A">
            <w:r>
              <w:t>SEAS</w:t>
            </w:r>
          </w:p>
        </w:tc>
        <w:tc>
          <w:tcPr>
            <w:tcW w:w="3171" w:type="dxa"/>
          </w:tcPr>
          <w:p w:rsidR="00771AFA" w:rsidRDefault="00771AFA" w:rsidP="007F7C5A">
            <w:r>
              <w:t>77803187</w:t>
            </w:r>
          </w:p>
        </w:tc>
      </w:tr>
      <w:tr w:rsidR="00771AFA" w:rsidTr="007F7C5A">
        <w:trPr>
          <w:trHeight w:val="609"/>
        </w:trPr>
        <w:tc>
          <w:tcPr>
            <w:tcW w:w="3166" w:type="dxa"/>
          </w:tcPr>
          <w:p w:rsidR="00771AFA" w:rsidRDefault="00771AFA" w:rsidP="007F7C5A">
            <w:r>
              <w:t>Dr Aden Ibrahim</w:t>
            </w:r>
          </w:p>
        </w:tc>
        <w:tc>
          <w:tcPr>
            <w:tcW w:w="3193" w:type="dxa"/>
          </w:tcPr>
          <w:p w:rsidR="00771AFA" w:rsidRDefault="00771AFA" w:rsidP="007F7C5A">
            <w:r>
              <w:t>INSPD</w:t>
            </w:r>
          </w:p>
        </w:tc>
        <w:tc>
          <w:tcPr>
            <w:tcW w:w="3171" w:type="dxa"/>
          </w:tcPr>
          <w:p w:rsidR="00771AFA" w:rsidRDefault="00771AFA" w:rsidP="007F7C5A">
            <w:r>
              <w:t>77642045</w:t>
            </w:r>
          </w:p>
        </w:tc>
      </w:tr>
      <w:tr w:rsidR="00771AFA" w:rsidTr="007F7C5A">
        <w:trPr>
          <w:trHeight w:val="609"/>
        </w:trPr>
        <w:tc>
          <w:tcPr>
            <w:tcW w:w="3166" w:type="dxa"/>
          </w:tcPr>
          <w:p w:rsidR="00771AFA" w:rsidRDefault="00771AFA" w:rsidP="007F7C5A">
            <w:r>
              <w:t>Idriss Ismael Nour</w:t>
            </w:r>
          </w:p>
        </w:tc>
        <w:tc>
          <w:tcPr>
            <w:tcW w:w="3193" w:type="dxa"/>
          </w:tcPr>
          <w:p w:rsidR="00771AFA" w:rsidRDefault="00771AFA" w:rsidP="007F7C5A">
            <w:r>
              <w:t>DATE</w:t>
            </w:r>
          </w:p>
        </w:tc>
        <w:tc>
          <w:tcPr>
            <w:tcW w:w="3171" w:type="dxa"/>
          </w:tcPr>
          <w:p w:rsidR="00771AFA" w:rsidRDefault="00771AFA" w:rsidP="007F7C5A">
            <w:r w:rsidRPr="0071618F">
              <w:t>77 84 95 04</w:t>
            </w:r>
          </w:p>
        </w:tc>
      </w:tr>
      <w:tr w:rsidR="00771AFA" w:rsidTr="007F7C5A">
        <w:trPr>
          <w:trHeight w:val="609"/>
        </w:trPr>
        <w:tc>
          <w:tcPr>
            <w:tcW w:w="3166" w:type="dxa"/>
          </w:tcPr>
          <w:p w:rsidR="00771AFA" w:rsidRDefault="00771AFA" w:rsidP="007F7C5A">
            <w:r>
              <w:t xml:space="preserve">Abdallah Hamadou </w:t>
            </w:r>
          </w:p>
        </w:tc>
        <w:tc>
          <w:tcPr>
            <w:tcW w:w="3193" w:type="dxa"/>
          </w:tcPr>
          <w:p w:rsidR="00771AFA" w:rsidRDefault="00771AFA" w:rsidP="007F7C5A">
            <w:r>
              <w:t xml:space="preserve">Ministère délégué auprès du ministère de l’intérieur chargé de la décentralisation </w:t>
            </w:r>
          </w:p>
        </w:tc>
        <w:tc>
          <w:tcPr>
            <w:tcW w:w="3171" w:type="dxa"/>
          </w:tcPr>
          <w:p w:rsidR="00771AFA" w:rsidRDefault="00771AFA" w:rsidP="007F7C5A">
            <w:r>
              <w:t>77 02 56 09</w:t>
            </w:r>
          </w:p>
        </w:tc>
      </w:tr>
      <w:tr w:rsidR="00771AFA" w:rsidTr="007F7C5A">
        <w:trPr>
          <w:trHeight w:val="609"/>
        </w:trPr>
        <w:tc>
          <w:tcPr>
            <w:tcW w:w="3166" w:type="dxa"/>
          </w:tcPr>
          <w:p w:rsidR="00771AFA" w:rsidRDefault="00771AFA" w:rsidP="007F7C5A">
            <w:r>
              <w:t xml:space="preserve">Omar Ahmed Waiss </w:t>
            </w:r>
          </w:p>
          <w:p w:rsidR="00771AFA" w:rsidRDefault="00771AFA" w:rsidP="007F7C5A"/>
        </w:tc>
        <w:tc>
          <w:tcPr>
            <w:tcW w:w="3193" w:type="dxa"/>
          </w:tcPr>
          <w:p w:rsidR="00771AFA" w:rsidRDefault="00771AFA" w:rsidP="007F7C5A">
            <w:r>
              <w:t xml:space="preserve">Conseil régional d’Ali Sabieh </w:t>
            </w:r>
          </w:p>
        </w:tc>
        <w:tc>
          <w:tcPr>
            <w:tcW w:w="3171" w:type="dxa"/>
          </w:tcPr>
          <w:p w:rsidR="00771AFA" w:rsidRDefault="00771AFA" w:rsidP="007F7C5A">
            <w:r>
              <w:t xml:space="preserve">77 25 22 92 </w:t>
            </w:r>
          </w:p>
        </w:tc>
      </w:tr>
      <w:tr w:rsidR="00771AFA" w:rsidTr="007F7C5A">
        <w:trPr>
          <w:trHeight w:val="756"/>
        </w:trPr>
        <w:tc>
          <w:tcPr>
            <w:tcW w:w="3166" w:type="dxa"/>
          </w:tcPr>
          <w:p w:rsidR="00771AFA" w:rsidRDefault="00771AFA" w:rsidP="007F7C5A">
            <w:r>
              <w:t xml:space="preserve">Elmi Bouh Godane </w:t>
            </w:r>
          </w:p>
        </w:tc>
        <w:tc>
          <w:tcPr>
            <w:tcW w:w="3193" w:type="dxa"/>
          </w:tcPr>
          <w:p w:rsidR="00771AFA" w:rsidRDefault="00771AFA" w:rsidP="007F7C5A">
            <w:r>
              <w:t xml:space="preserve">Conseil régional s’Arta </w:t>
            </w:r>
          </w:p>
        </w:tc>
        <w:tc>
          <w:tcPr>
            <w:tcW w:w="3171" w:type="dxa"/>
          </w:tcPr>
          <w:p w:rsidR="00771AFA" w:rsidRDefault="00771AFA" w:rsidP="007F7C5A">
            <w:r>
              <w:t>77 82 18 74</w:t>
            </w:r>
          </w:p>
        </w:tc>
      </w:tr>
      <w:tr w:rsidR="00771AFA" w:rsidTr="007F7C5A">
        <w:trPr>
          <w:trHeight w:val="583"/>
        </w:trPr>
        <w:tc>
          <w:tcPr>
            <w:tcW w:w="3166" w:type="dxa"/>
          </w:tcPr>
          <w:p w:rsidR="00771AFA" w:rsidRDefault="00771AFA" w:rsidP="007F7C5A">
            <w:r>
              <w:t xml:space="preserve">Abdourahman Yonis Arreh </w:t>
            </w:r>
          </w:p>
        </w:tc>
        <w:tc>
          <w:tcPr>
            <w:tcW w:w="3193" w:type="dxa"/>
          </w:tcPr>
          <w:p w:rsidR="00771AFA" w:rsidRDefault="00771AFA" w:rsidP="007F7C5A">
            <w:r>
              <w:t xml:space="preserve">Conseil Régional de Dikhil </w:t>
            </w:r>
          </w:p>
        </w:tc>
        <w:tc>
          <w:tcPr>
            <w:tcW w:w="3171" w:type="dxa"/>
          </w:tcPr>
          <w:p w:rsidR="00771AFA" w:rsidRDefault="00771AFA" w:rsidP="007F7C5A">
            <w:r>
              <w:t>77 82 04 12</w:t>
            </w:r>
          </w:p>
        </w:tc>
      </w:tr>
      <w:tr w:rsidR="00771AFA" w:rsidTr="007F7C5A">
        <w:trPr>
          <w:trHeight w:val="609"/>
        </w:trPr>
        <w:tc>
          <w:tcPr>
            <w:tcW w:w="3166" w:type="dxa"/>
          </w:tcPr>
          <w:p w:rsidR="00771AFA" w:rsidRDefault="00771AFA" w:rsidP="007F7C5A">
            <w:r>
              <w:t xml:space="preserve">Mohamed Houmed Ismael </w:t>
            </w:r>
          </w:p>
        </w:tc>
        <w:tc>
          <w:tcPr>
            <w:tcW w:w="3193" w:type="dxa"/>
          </w:tcPr>
          <w:p w:rsidR="00771AFA" w:rsidRDefault="00771AFA" w:rsidP="007F7C5A">
            <w:r>
              <w:t xml:space="preserve">Conseil Régional d’Obock </w:t>
            </w:r>
          </w:p>
        </w:tc>
        <w:tc>
          <w:tcPr>
            <w:tcW w:w="3171" w:type="dxa"/>
          </w:tcPr>
          <w:p w:rsidR="00771AFA" w:rsidRDefault="00771AFA" w:rsidP="007F7C5A">
            <w:r>
              <w:t>77 81 96 83</w:t>
            </w:r>
          </w:p>
        </w:tc>
      </w:tr>
      <w:tr w:rsidR="00771AFA" w:rsidTr="007F7C5A">
        <w:trPr>
          <w:trHeight w:val="609"/>
        </w:trPr>
        <w:tc>
          <w:tcPr>
            <w:tcW w:w="3166" w:type="dxa"/>
          </w:tcPr>
          <w:p w:rsidR="00771AFA" w:rsidRDefault="00771AFA" w:rsidP="007F7C5A">
            <w:r>
              <w:t xml:space="preserve">Omar Houssein Omar </w:t>
            </w:r>
          </w:p>
        </w:tc>
        <w:tc>
          <w:tcPr>
            <w:tcW w:w="3193" w:type="dxa"/>
          </w:tcPr>
          <w:p w:rsidR="00771AFA" w:rsidRDefault="00771AFA" w:rsidP="007F7C5A">
            <w:r>
              <w:t xml:space="preserve">Conseil Régional de Tadjourah </w:t>
            </w:r>
          </w:p>
        </w:tc>
        <w:tc>
          <w:tcPr>
            <w:tcW w:w="3171" w:type="dxa"/>
          </w:tcPr>
          <w:p w:rsidR="00771AFA" w:rsidRDefault="00771AFA" w:rsidP="007F7C5A">
            <w:r>
              <w:t>77 81 38 16</w:t>
            </w:r>
          </w:p>
        </w:tc>
      </w:tr>
    </w:tbl>
    <w:p w:rsidR="00A37719" w:rsidRDefault="00A37719" w:rsidP="00A37719">
      <w:pPr>
        <w:tabs>
          <w:tab w:val="left" w:pos="1185"/>
        </w:tabs>
        <w:rPr>
          <w:rFonts w:asciiTheme="majorHAnsi" w:hAnsiTheme="majorHAnsi"/>
          <w:color w:val="4F81BD" w:themeColor="accent1"/>
          <w:sz w:val="28"/>
          <w:szCs w:val="28"/>
        </w:rPr>
      </w:pPr>
    </w:p>
    <w:p w:rsidR="00771AFA" w:rsidRDefault="00771AFA" w:rsidP="00A37719">
      <w:pPr>
        <w:tabs>
          <w:tab w:val="left" w:pos="1185"/>
        </w:tabs>
        <w:rPr>
          <w:rFonts w:asciiTheme="majorHAnsi" w:hAnsiTheme="majorHAnsi"/>
          <w:color w:val="4F81BD" w:themeColor="accent1"/>
          <w:sz w:val="28"/>
          <w:szCs w:val="28"/>
        </w:rPr>
      </w:pPr>
    </w:p>
    <w:p w:rsidR="00771AFA" w:rsidRDefault="00771AFA" w:rsidP="00A37719">
      <w:pPr>
        <w:tabs>
          <w:tab w:val="left" w:pos="1185"/>
        </w:tabs>
        <w:rPr>
          <w:rFonts w:asciiTheme="majorHAnsi" w:hAnsiTheme="majorHAnsi"/>
          <w:color w:val="4F81BD" w:themeColor="accent1"/>
          <w:sz w:val="28"/>
          <w:szCs w:val="28"/>
        </w:rPr>
      </w:pPr>
    </w:p>
    <w:p w:rsidR="00771AFA" w:rsidRDefault="00771AFA" w:rsidP="00A37719">
      <w:pPr>
        <w:tabs>
          <w:tab w:val="left" w:pos="1185"/>
        </w:tabs>
        <w:rPr>
          <w:rFonts w:asciiTheme="majorHAnsi" w:hAnsiTheme="majorHAnsi"/>
          <w:color w:val="4F81BD" w:themeColor="accent1"/>
          <w:sz w:val="28"/>
          <w:szCs w:val="28"/>
        </w:rPr>
      </w:pPr>
    </w:p>
    <w:p w:rsidR="00771AFA" w:rsidRDefault="00771AFA" w:rsidP="00A37719">
      <w:pPr>
        <w:tabs>
          <w:tab w:val="left" w:pos="1185"/>
        </w:tabs>
        <w:rPr>
          <w:rFonts w:asciiTheme="majorHAnsi" w:hAnsiTheme="majorHAnsi"/>
          <w:color w:val="4F81BD" w:themeColor="accent1"/>
          <w:sz w:val="28"/>
          <w:szCs w:val="28"/>
        </w:rPr>
      </w:pPr>
    </w:p>
    <w:p w:rsidR="00771AFA" w:rsidRDefault="00771AFA" w:rsidP="00A37719">
      <w:pPr>
        <w:tabs>
          <w:tab w:val="left" w:pos="1185"/>
        </w:tabs>
        <w:rPr>
          <w:rFonts w:asciiTheme="majorHAnsi" w:hAnsiTheme="majorHAnsi"/>
          <w:color w:val="4F81BD" w:themeColor="accent1"/>
          <w:sz w:val="28"/>
          <w:szCs w:val="28"/>
        </w:rPr>
      </w:pPr>
    </w:p>
    <w:p w:rsidR="00771AFA" w:rsidRDefault="00771AFA" w:rsidP="00A37719">
      <w:pPr>
        <w:tabs>
          <w:tab w:val="left" w:pos="1185"/>
        </w:tabs>
        <w:rPr>
          <w:rFonts w:asciiTheme="majorHAnsi" w:hAnsiTheme="majorHAnsi"/>
          <w:color w:val="4F81BD" w:themeColor="accent1"/>
          <w:sz w:val="28"/>
          <w:szCs w:val="28"/>
        </w:rPr>
      </w:pPr>
    </w:p>
    <w:p w:rsidR="00771AFA" w:rsidRDefault="00771AFA" w:rsidP="00A37719">
      <w:pPr>
        <w:tabs>
          <w:tab w:val="left" w:pos="1185"/>
        </w:tabs>
        <w:rPr>
          <w:rFonts w:asciiTheme="majorHAnsi" w:hAnsiTheme="majorHAnsi"/>
          <w:color w:val="4F81BD" w:themeColor="accent1"/>
          <w:sz w:val="28"/>
          <w:szCs w:val="28"/>
        </w:rPr>
      </w:pPr>
    </w:p>
    <w:p w:rsidR="00771AFA" w:rsidRDefault="00771AFA" w:rsidP="00A37719">
      <w:pPr>
        <w:tabs>
          <w:tab w:val="left" w:pos="1185"/>
        </w:tabs>
        <w:rPr>
          <w:rFonts w:asciiTheme="majorHAnsi" w:hAnsiTheme="majorHAnsi"/>
          <w:color w:val="4F81BD" w:themeColor="accent1"/>
          <w:sz w:val="28"/>
          <w:szCs w:val="28"/>
        </w:rPr>
      </w:pPr>
      <w:r>
        <w:rPr>
          <w:rFonts w:asciiTheme="majorHAnsi" w:hAnsiTheme="majorHAnsi"/>
          <w:color w:val="4F81BD" w:themeColor="accent1"/>
          <w:sz w:val="28"/>
          <w:szCs w:val="28"/>
        </w:rPr>
        <w:t xml:space="preserve">Annexe 7 : PV des consultations </w:t>
      </w:r>
    </w:p>
    <w:p w:rsidR="00771AFA" w:rsidRPr="00771AFA" w:rsidRDefault="00771AFA" w:rsidP="00771AFA">
      <w:pPr>
        <w:jc w:val="center"/>
        <w:rPr>
          <w:b/>
          <w:sz w:val="28"/>
          <w:szCs w:val="20"/>
        </w:rPr>
      </w:pPr>
      <w:r w:rsidRPr="00771AFA">
        <w:rPr>
          <w:b/>
          <w:sz w:val="28"/>
          <w:szCs w:val="20"/>
        </w:rPr>
        <w:t xml:space="preserve">Procès-verbal de consultation des bénéficiaires potentielles sur le </w:t>
      </w:r>
      <w:r w:rsidR="005B4B85">
        <w:rPr>
          <w:b/>
          <w:sz w:val="28"/>
          <w:szCs w:val="20"/>
        </w:rPr>
        <w:t>PITCH</w:t>
      </w:r>
      <w:r w:rsidRPr="00771AFA">
        <w:rPr>
          <w:b/>
          <w:sz w:val="28"/>
          <w:szCs w:val="20"/>
        </w:rPr>
        <w:t xml:space="preserve"> et les documents de sauvegarde environnementale et sociale (CGES et CPR) </w:t>
      </w:r>
    </w:p>
    <w:p w:rsidR="00771AFA" w:rsidRPr="00771AFA" w:rsidRDefault="00771AFA" w:rsidP="00771AFA">
      <w:pPr>
        <w:rPr>
          <w:sz w:val="28"/>
          <w:szCs w:val="20"/>
        </w:rPr>
      </w:pPr>
    </w:p>
    <w:p w:rsidR="00771AFA" w:rsidRPr="00771AFA" w:rsidRDefault="00771AFA" w:rsidP="00771AFA">
      <w:r w:rsidRPr="00771AFA">
        <w:rPr>
          <w:b/>
        </w:rPr>
        <w:t xml:space="preserve">Introduction : </w:t>
      </w:r>
      <w:r w:rsidRPr="00771AFA">
        <w:t xml:space="preserve">dans le cadre du nouveau </w:t>
      </w:r>
      <w:r w:rsidR="005B4B85">
        <w:t>PITCH</w:t>
      </w:r>
      <w:r w:rsidRPr="00771AFA">
        <w:t xml:space="preserve">, des consultations publiques ont eu lieu le 20 novembres 2018 </w:t>
      </w:r>
      <w:r w:rsidR="00BC5D5D">
        <w:t xml:space="preserve">avec </w:t>
      </w:r>
      <w:r w:rsidRPr="00771AFA">
        <w:rPr>
          <w:b/>
          <w:i/>
        </w:rPr>
        <w:t>quelques bénéficiaires</w:t>
      </w:r>
      <w:r w:rsidRPr="00771AFA">
        <w:t xml:space="preserve"> potentielles du projet. </w:t>
      </w:r>
    </w:p>
    <w:p w:rsidR="00771AFA" w:rsidRPr="00771AFA" w:rsidRDefault="00771AFA" w:rsidP="00771AFA">
      <w:pPr>
        <w:rPr>
          <w:b/>
        </w:rPr>
      </w:pPr>
      <w:r w:rsidRPr="00771AFA">
        <w:rPr>
          <w:b/>
        </w:rPr>
        <w:t>Etaient présents :</w:t>
      </w:r>
    </w:p>
    <w:p w:rsidR="00771AFA" w:rsidRPr="00771AFA" w:rsidRDefault="00771AFA" w:rsidP="00771AFA">
      <w:pPr>
        <w:tabs>
          <w:tab w:val="left" w:pos="7695"/>
        </w:tabs>
      </w:pPr>
      <w:r w:rsidRPr="00771AFA">
        <w:rPr>
          <w:b/>
        </w:rPr>
        <w:t xml:space="preserve">(Voir les fiches de présence en annexe 6) </w:t>
      </w:r>
      <w:r w:rsidRPr="00771AFA">
        <w:rPr>
          <w:b/>
        </w:rPr>
        <w:tab/>
      </w:r>
    </w:p>
    <w:p w:rsidR="00771AFA" w:rsidRPr="00771AFA" w:rsidRDefault="00771AFA" w:rsidP="00771AFA">
      <w:r w:rsidRPr="00771AFA">
        <w:rPr>
          <w:b/>
        </w:rPr>
        <w:t>Ordre du jour :</w:t>
      </w:r>
      <w:r w:rsidRPr="00771AFA">
        <w:t xml:space="preserve"> consultation publique </w:t>
      </w:r>
    </w:p>
    <w:p w:rsidR="00771AFA" w:rsidRPr="00771AFA" w:rsidRDefault="00771AFA" w:rsidP="00771AFA">
      <w:r w:rsidRPr="00771AFA">
        <w:t xml:space="preserve">Les consultations publiques avec les bénéficiaires du </w:t>
      </w:r>
      <w:r w:rsidR="00981C1F">
        <w:t>PITCH</w:t>
      </w:r>
      <w:r w:rsidRPr="00771AFA">
        <w:t xml:space="preserve">  ont démarrées </w:t>
      </w:r>
      <w:r w:rsidR="005B4B85">
        <w:t xml:space="preserve">aux locaux de </w:t>
      </w:r>
      <w:r w:rsidRPr="00771AFA">
        <w:t>l’ADDS en présence de la consultante et de</w:t>
      </w:r>
      <w:r w:rsidR="005B4B85">
        <w:t xml:space="preserve">s </w:t>
      </w:r>
      <w:r w:rsidRPr="00771AFA">
        <w:t>équipe</w:t>
      </w:r>
      <w:r w:rsidR="005B4B85">
        <w:t>s du SEAS et</w:t>
      </w:r>
      <w:r w:rsidRPr="00771AFA">
        <w:t xml:space="preserve"> de l’ADDS.  Les consultations se sont  déroulées le 20 novembre 2018 à partir de 10H. </w:t>
      </w:r>
    </w:p>
    <w:p w:rsidR="00771AFA" w:rsidRPr="00771AFA" w:rsidRDefault="00771AFA" w:rsidP="00771AFA">
      <w:r w:rsidRPr="00771AFA">
        <w:t xml:space="preserve">Vingt- cinq personnes ont participé à la réunion de consultation dont la majorité est des femmes (15 femmes, 4 hommes et 6 jeunes) </w:t>
      </w:r>
    </w:p>
    <w:p w:rsidR="00771AFA" w:rsidRPr="00771AFA" w:rsidRDefault="00771AFA" w:rsidP="00771AFA">
      <w:pPr>
        <w:rPr>
          <w:b/>
        </w:rPr>
      </w:pPr>
      <w:r w:rsidRPr="00771AFA">
        <w:rPr>
          <w:b/>
        </w:rPr>
        <w:t xml:space="preserve">Les points suivants ont été abordés : </w:t>
      </w:r>
    </w:p>
    <w:p w:rsidR="00771AFA" w:rsidRPr="00771AFA" w:rsidRDefault="00771AFA" w:rsidP="00771AFA">
      <w:pPr>
        <w:spacing w:line="240" w:lineRule="auto"/>
        <w:jc w:val="both"/>
      </w:pPr>
      <w:r w:rsidRPr="00771AFA">
        <w:t xml:space="preserve">(i) la présentation du projet et des composantes et sous-composantes ; </w:t>
      </w:r>
    </w:p>
    <w:p w:rsidR="00771AFA" w:rsidRPr="00771AFA" w:rsidRDefault="00771AFA" w:rsidP="00771AFA">
      <w:pPr>
        <w:spacing w:line="240" w:lineRule="auto"/>
        <w:jc w:val="both"/>
      </w:pPr>
      <w:r w:rsidRPr="00771AFA">
        <w:t xml:space="preserve">(ii) la perception et l’appréciation du projet ; </w:t>
      </w:r>
    </w:p>
    <w:p w:rsidR="00771AFA" w:rsidRPr="00771AFA" w:rsidRDefault="00771AFA" w:rsidP="00771AFA">
      <w:pPr>
        <w:spacing w:line="240" w:lineRule="auto"/>
        <w:jc w:val="both"/>
      </w:pPr>
      <w:r w:rsidRPr="00771AFA">
        <w:t xml:space="preserve">(iii) les préoccupations et les craintes vis-à-vis du projet et de sa mise en œuvre; </w:t>
      </w:r>
    </w:p>
    <w:p w:rsidR="00771AFA" w:rsidRPr="00771AFA" w:rsidRDefault="00771AFA" w:rsidP="00771AFA">
      <w:pPr>
        <w:spacing w:line="240" w:lineRule="auto"/>
        <w:jc w:val="both"/>
      </w:pPr>
      <w:r w:rsidRPr="00771AFA">
        <w:t xml:space="preserve">(iv) les attentes, suggestions et recommandations. </w:t>
      </w:r>
    </w:p>
    <w:p w:rsidR="00771AFA" w:rsidRPr="00771AFA" w:rsidRDefault="00771AFA" w:rsidP="003420BD">
      <w:pPr>
        <w:keepNext/>
        <w:autoSpaceDE w:val="0"/>
        <w:autoSpaceDN w:val="0"/>
        <w:adjustRightInd w:val="0"/>
        <w:spacing w:after="0" w:line="240" w:lineRule="atLeast"/>
        <w:jc w:val="both"/>
        <w:outlineLvl w:val="1"/>
        <w:rPr>
          <w:rFonts w:eastAsiaTheme="majorEastAsia" w:cstheme="majorBidi"/>
          <w:b/>
          <w:bCs/>
          <w:lang w:eastAsia="en-US"/>
        </w:rPr>
      </w:pPr>
      <w:bookmarkStart w:id="427" w:name="_Toc440730294"/>
      <w:bookmarkStart w:id="428" w:name="_Toc442253770"/>
      <w:bookmarkStart w:id="429" w:name="_Toc531888990"/>
      <w:bookmarkStart w:id="430" w:name="_Toc536106705"/>
      <w:r w:rsidRPr="00771AFA">
        <w:rPr>
          <w:rFonts w:eastAsiaTheme="majorEastAsia" w:cstheme="majorBidi"/>
          <w:b/>
          <w:bCs/>
          <w:lang w:eastAsia="en-US"/>
        </w:rPr>
        <w:t>Synthèse des préoccupations exprimées</w:t>
      </w:r>
      <w:bookmarkEnd w:id="427"/>
      <w:bookmarkEnd w:id="428"/>
      <w:bookmarkEnd w:id="429"/>
      <w:bookmarkEnd w:id="430"/>
    </w:p>
    <w:p w:rsidR="00771AFA" w:rsidRDefault="00771AFA" w:rsidP="00771AFA">
      <w:pPr>
        <w:pStyle w:val="NoSpacing"/>
        <w:numPr>
          <w:ilvl w:val="0"/>
          <w:numId w:val="39"/>
        </w:numPr>
        <w:jc w:val="both"/>
        <w:rPr>
          <w:rFonts w:asciiTheme="minorHAnsi" w:hAnsiTheme="minorHAnsi"/>
          <w:lang w:val="fr-FR"/>
        </w:rPr>
      </w:pPr>
      <w:r w:rsidRPr="00C704A5">
        <w:rPr>
          <w:rFonts w:asciiTheme="minorHAnsi" w:hAnsiTheme="minorHAnsi"/>
          <w:lang w:val="fr-FR"/>
        </w:rPr>
        <w:t xml:space="preserve">Manque de formation sur les aspects environnementaux et sociaux et sur les politiques de la Banque à ce sujet </w:t>
      </w:r>
    </w:p>
    <w:p w:rsidR="00771AFA" w:rsidRPr="00C704A5" w:rsidRDefault="00771AFA" w:rsidP="00771AFA">
      <w:pPr>
        <w:pStyle w:val="NoSpacing"/>
        <w:numPr>
          <w:ilvl w:val="0"/>
          <w:numId w:val="39"/>
        </w:numPr>
        <w:jc w:val="both"/>
        <w:rPr>
          <w:rFonts w:asciiTheme="minorHAnsi" w:hAnsiTheme="minorHAnsi"/>
          <w:lang w:val="fr-FR"/>
        </w:rPr>
      </w:pPr>
      <w:r>
        <w:rPr>
          <w:rFonts w:asciiTheme="minorHAnsi" w:hAnsiTheme="minorHAnsi"/>
          <w:lang w:val="fr-FR"/>
        </w:rPr>
        <w:t xml:space="preserve">Les travaux à haute intensité de mains d’œuvre vont probablement générés des emplois dans les zones du projet et dans ce cas les habitant doivent êtres priorisé à l’embauche. </w:t>
      </w:r>
    </w:p>
    <w:p w:rsidR="00771AFA" w:rsidRDefault="00771AFA" w:rsidP="00771AFA">
      <w:pPr>
        <w:pStyle w:val="NoSpacing"/>
        <w:numPr>
          <w:ilvl w:val="0"/>
          <w:numId w:val="39"/>
        </w:numPr>
        <w:jc w:val="both"/>
        <w:rPr>
          <w:rFonts w:asciiTheme="minorHAnsi" w:hAnsiTheme="minorHAnsi"/>
          <w:lang w:val="fr-FR"/>
        </w:rPr>
      </w:pPr>
      <w:r>
        <w:rPr>
          <w:rFonts w:asciiTheme="minorHAnsi" w:hAnsiTheme="minorHAnsi"/>
          <w:lang w:val="fr-FR"/>
        </w:rPr>
        <w:t>Les déplacements temporaires de personnes durant les travaux</w:t>
      </w:r>
    </w:p>
    <w:p w:rsidR="00771AFA" w:rsidRPr="00C704A5" w:rsidRDefault="00771AFA" w:rsidP="00771AFA">
      <w:pPr>
        <w:pStyle w:val="NoSpacing"/>
        <w:numPr>
          <w:ilvl w:val="0"/>
          <w:numId w:val="39"/>
        </w:numPr>
        <w:jc w:val="both"/>
        <w:rPr>
          <w:rFonts w:asciiTheme="minorHAnsi" w:hAnsiTheme="minorHAnsi"/>
          <w:lang w:val="fr-FR"/>
        </w:rPr>
      </w:pPr>
      <w:r>
        <w:rPr>
          <w:rFonts w:asciiTheme="minorHAnsi" w:hAnsiTheme="minorHAnsi"/>
          <w:lang w:val="fr-FR"/>
        </w:rPr>
        <w:t xml:space="preserve">Les indemnisations doivent être réglées avant le commencement des travaux </w:t>
      </w:r>
    </w:p>
    <w:p w:rsidR="00771AFA" w:rsidRPr="00C704A5" w:rsidRDefault="00771AFA" w:rsidP="00771AFA">
      <w:pPr>
        <w:pStyle w:val="NoSpacing"/>
        <w:numPr>
          <w:ilvl w:val="0"/>
          <w:numId w:val="39"/>
        </w:numPr>
        <w:jc w:val="both"/>
        <w:rPr>
          <w:rFonts w:asciiTheme="minorHAnsi" w:hAnsiTheme="minorHAnsi"/>
          <w:lang w:val="fr-FR"/>
        </w:rPr>
      </w:pPr>
      <w:r w:rsidRPr="00C704A5">
        <w:rPr>
          <w:rFonts w:asciiTheme="minorHAnsi" w:hAnsiTheme="minorHAnsi"/>
          <w:lang w:val="fr-FR"/>
        </w:rPr>
        <w:t>Sensibiliser la population sur les aspects environnementaux et sociaux du projet</w:t>
      </w:r>
    </w:p>
    <w:p w:rsidR="00771AFA" w:rsidRPr="00C704A5" w:rsidRDefault="00771AFA" w:rsidP="00771AFA">
      <w:pPr>
        <w:pStyle w:val="NoSpacing"/>
        <w:numPr>
          <w:ilvl w:val="0"/>
          <w:numId w:val="39"/>
        </w:numPr>
        <w:jc w:val="both"/>
        <w:rPr>
          <w:rFonts w:asciiTheme="minorHAnsi" w:hAnsiTheme="minorHAnsi"/>
          <w:lang w:val="fr-FR"/>
        </w:rPr>
      </w:pPr>
      <w:r w:rsidRPr="00C704A5">
        <w:rPr>
          <w:rFonts w:asciiTheme="minorHAnsi" w:hAnsiTheme="minorHAnsi"/>
          <w:lang w:val="fr-FR"/>
        </w:rPr>
        <w:t>Sensibiliser la population sur la protection des infrastructures d’adduction en eau</w:t>
      </w:r>
    </w:p>
    <w:p w:rsidR="00771AFA" w:rsidRPr="00771AFA" w:rsidRDefault="00771AFA" w:rsidP="00771AFA">
      <w:pPr>
        <w:rPr>
          <w:lang w:eastAsia="en-US"/>
        </w:rPr>
      </w:pPr>
    </w:p>
    <w:p w:rsidR="00771AFA" w:rsidRPr="00771AFA" w:rsidRDefault="00771AFA" w:rsidP="00771AFA">
      <w:pPr>
        <w:spacing w:after="0" w:line="240" w:lineRule="auto"/>
        <w:jc w:val="both"/>
        <w:rPr>
          <w:rFonts w:eastAsia="Times New Roman" w:cs="Times New Roman"/>
          <w:lang w:eastAsia="en-US"/>
        </w:rPr>
      </w:pPr>
    </w:p>
    <w:p w:rsidR="00771AFA" w:rsidRPr="00771AFA" w:rsidRDefault="00771AFA" w:rsidP="00771AFA">
      <w:pPr>
        <w:keepNext/>
        <w:autoSpaceDE w:val="0"/>
        <w:autoSpaceDN w:val="0"/>
        <w:adjustRightInd w:val="0"/>
        <w:spacing w:after="0" w:line="240" w:lineRule="atLeast"/>
        <w:jc w:val="both"/>
        <w:outlineLvl w:val="1"/>
        <w:rPr>
          <w:rFonts w:eastAsiaTheme="majorEastAsia" w:cstheme="majorBidi"/>
          <w:bCs/>
          <w:color w:val="4F81BD" w:themeColor="accent1"/>
          <w:u w:val="single"/>
          <w:lang w:eastAsia="en-US"/>
        </w:rPr>
      </w:pPr>
      <w:bookmarkStart w:id="431" w:name="_Toc531888991"/>
      <w:bookmarkStart w:id="432" w:name="_Toc536106706"/>
      <w:r w:rsidRPr="00771AFA">
        <w:rPr>
          <w:rFonts w:eastAsiaTheme="majorEastAsia" w:cstheme="majorBidi"/>
          <w:b/>
          <w:bCs/>
          <w:lang w:eastAsia="en-US"/>
        </w:rPr>
        <w:t>Synthèse des principales suggestions et recommandations</w:t>
      </w:r>
      <w:bookmarkEnd w:id="431"/>
      <w:bookmarkEnd w:id="432"/>
    </w:p>
    <w:p w:rsidR="00771AFA" w:rsidRPr="00C704A5" w:rsidRDefault="00771AFA" w:rsidP="00771AFA">
      <w:pPr>
        <w:pStyle w:val="NoSpacing"/>
        <w:jc w:val="both"/>
        <w:rPr>
          <w:rFonts w:asciiTheme="minorHAnsi" w:hAnsiTheme="minorHAnsi"/>
          <w:lang w:val="fr-FR"/>
        </w:rPr>
      </w:pPr>
      <w:r w:rsidRPr="00C704A5">
        <w:rPr>
          <w:rFonts w:asciiTheme="minorHAnsi" w:hAnsiTheme="minorHAnsi"/>
          <w:lang w:val="fr-FR"/>
        </w:rPr>
        <w:t>Après avoir exprimé leurs préoccupations à la suite de la présentation du projet (objectifs et activités) et du document cadre de gestion environnementale et social, les participants consultées ont formulés des suggestions et recommandations, dont principalement :</w:t>
      </w:r>
    </w:p>
    <w:p w:rsidR="00771AFA" w:rsidRPr="00C704A5" w:rsidRDefault="00771AFA" w:rsidP="00771AFA">
      <w:pPr>
        <w:pStyle w:val="NoSpacing"/>
        <w:jc w:val="both"/>
        <w:rPr>
          <w:rFonts w:asciiTheme="minorHAnsi" w:hAnsiTheme="minorHAnsi"/>
          <w:lang w:val="fr-FR"/>
        </w:rPr>
      </w:pPr>
    </w:p>
    <w:p w:rsidR="00771AFA" w:rsidRPr="00C704A5" w:rsidRDefault="00771AFA" w:rsidP="00771AFA">
      <w:pPr>
        <w:pStyle w:val="NoSpacing"/>
        <w:numPr>
          <w:ilvl w:val="0"/>
          <w:numId w:val="40"/>
        </w:numPr>
        <w:jc w:val="both"/>
        <w:rPr>
          <w:rFonts w:asciiTheme="minorHAnsi" w:hAnsiTheme="minorHAnsi"/>
          <w:lang w:val="fr-FR"/>
        </w:rPr>
      </w:pPr>
      <w:r w:rsidRPr="00C704A5">
        <w:rPr>
          <w:rFonts w:asciiTheme="minorHAnsi" w:hAnsiTheme="minorHAnsi"/>
          <w:lang w:val="fr-FR"/>
        </w:rPr>
        <w:t xml:space="preserve">renforcer les capacités et la formation technique des agents des institutions partenaires </w:t>
      </w:r>
    </w:p>
    <w:p w:rsidR="00771AFA" w:rsidRPr="00C704A5" w:rsidRDefault="00771AFA" w:rsidP="00771AFA">
      <w:pPr>
        <w:pStyle w:val="NoSpacing"/>
        <w:numPr>
          <w:ilvl w:val="0"/>
          <w:numId w:val="40"/>
        </w:numPr>
        <w:jc w:val="both"/>
        <w:rPr>
          <w:rFonts w:asciiTheme="minorHAnsi" w:hAnsiTheme="minorHAnsi"/>
          <w:lang w:val="fr-FR"/>
        </w:rPr>
      </w:pPr>
      <w:r w:rsidRPr="00C704A5">
        <w:rPr>
          <w:rFonts w:asciiTheme="minorHAnsi" w:hAnsiTheme="minorHAnsi"/>
          <w:lang w:val="fr-FR"/>
        </w:rPr>
        <w:t>appuyer des campagnes d'information accrue sur l'ensemble des populations des zones du pr</w:t>
      </w:r>
      <w:r>
        <w:rPr>
          <w:rFonts w:asciiTheme="minorHAnsi" w:hAnsiTheme="minorHAnsi"/>
          <w:lang w:val="fr-FR"/>
        </w:rPr>
        <w:t>ojet sur les impacts sociaux du projet et faire participer les bénéficiaires et les partenaires dans toutes les étapes de la mise en œuvre du projet</w:t>
      </w:r>
    </w:p>
    <w:p w:rsidR="00771AFA" w:rsidRPr="00C704A5" w:rsidRDefault="00771AFA" w:rsidP="00771AFA">
      <w:pPr>
        <w:pStyle w:val="NoSpacing"/>
        <w:numPr>
          <w:ilvl w:val="0"/>
          <w:numId w:val="40"/>
        </w:numPr>
        <w:jc w:val="both"/>
        <w:rPr>
          <w:rFonts w:asciiTheme="minorHAnsi" w:hAnsiTheme="minorHAnsi"/>
          <w:lang w:val="fr-FR"/>
        </w:rPr>
      </w:pPr>
      <w:r w:rsidRPr="00C704A5">
        <w:rPr>
          <w:rFonts w:asciiTheme="minorHAnsi" w:hAnsiTheme="minorHAnsi"/>
          <w:lang w:val="fr-FR"/>
        </w:rPr>
        <w:t>sensibiliser la population sur la protection des in</w:t>
      </w:r>
      <w:r>
        <w:rPr>
          <w:rFonts w:asciiTheme="minorHAnsi" w:hAnsiTheme="minorHAnsi"/>
          <w:lang w:val="fr-FR"/>
        </w:rPr>
        <w:t xml:space="preserve">frastructures </w:t>
      </w:r>
    </w:p>
    <w:p w:rsidR="00771AFA" w:rsidRPr="00A632B2" w:rsidRDefault="00771AFA" w:rsidP="00771AFA">
      <w:pPr>
        <w:pStyle w:val="NoSpacing"/>
        <w:ind w:left="720"/>
        <w:jc w:val="both"/>
        <w:rPr>
          <w:rFonts w:asciiTheme="minorHAnsi" w:hAnsiTheme="minorHAnsi"/>
          <w:lang w:val="fr-FR"/>
        </w:rPr>
      </w:pPr>
    </w:p>
    <w:p w:rsidR="00771AFA" w:rsidRDefault="00771AFA" w:rsidP="00771AFA"/>
    <w:p w:rsidR="00BC5D5D" w:rsidRDefault="00771AFA" w:rsidP="00A37719">
      <w:pPr>
        <w:rPr>
          <w:b/>
        </w:rPr>
      </w:pPr>
      <w:r w:rsidRPr="00366B97">
        <w:rPr>
          <w:b/>
        </w:rPr>
        <w:t xml:space="preserve">En conclusion, les participants ont tous exprimer leur volonté que ce projet se concrétise rapidement. </w:t>
      </w:r>
    </w:p>
    <w:p w:rsidR="003420BD" w:rsidRPr="003420BD" w:rsidRDefault="003420BD" w:rsidP="00A37719">
      <w:pPr>
        <w:rPr>
          <w:b/>
        </w:rPr>
      </w:pPr>
    </w:p>
    <w:p w:rsidR="00BC5D5D" w:rsidRPr="00C704A5" w:rsidRDefault="00BC5D5D" w:rsidP="00BC5D5D">
      <w:pPr>
        <w:jc w:val="center"/>
        <w:rPr>
          <w:b/>
          <w:sz w:val="28"/>
          <w:szCs w:val="20"/>
        </w:rPr>
      </w:pPr>
      <w:r w:rsidRPr="00C704A5">
        <w:rPr>
          <w:b/>
          <w:sz w:val="28"/>
          <w:szCs w:val="20"/>
        </w:rPr>
        <w:t xml:space="preserve">Procès-verbal de consultation </w:t>
      </w:r>
      <w:r>
        <w:rPr>
          <w:b/>
          <w:sz w:val="28"/>
          <w:szCs w:val="20"/>
        </w:rPr>
        <w:t xml:space="preserve">des parties prenante </w:t>
      </w:r>
      <w:r w:rsidRPr="00C704A5">
        <w:rPr>
          <w:b/>
          <w:sz w:val="28"/>
          <w:szCs w:val="20"/>
        </w:rPr>
        <w:t xml:space="preserve">sur le </w:t>
      </w:r>
      <w:r w:rsidR="005B4B85">
        <w:rPr>
          <w:b/>
          <w:sz w:val="28"/>
          <w:szCs w:val="20"/>
        </w:rPr>
        <w:t>PITCH</w:t>
      </w:r>
      <w:r>
        <w:rPr>
          <w:b/>
          <w:sz w:val="28"/>
          <w:szCs w:val="20"/>
        </w:rPr>
        <w:t xml:space="preserve">et les documents de sauvegarde environnementale et sociale (CGES et CPR) </w:t>
      </w:r>
    </w:p>
    <w:p w:rsidR="00BC5D5D" w:rsidRDefault="00BC5D5D" w:rsidP="00BC5D5D">
      <w:pPr>
        <w:rPr>
          <w:sz w:val="28"/>
          <w:szCs w:val="20"/>
        </w:rPr>
      </w:pPr>
    </w:p>
    <w:p w:rsidR="00BC5D5D" w:rsidRPr="00C704A5" w:rsidRDefault="00BC5D5D" w:rsidP="00BC5D5D">
      <w:r w:rsidRPr="00C704A5">
        <w:rPr>
          <w:b/>
        </w:rPr>
        <w:t xml:space="preserve">Introduction : </w:t>
      </w:r>
      <w:r w:rsidRPr="00C704A5">
        <w:t xml:space="preserve">dans le cadre du nouveau </w:t>
      </w:r>
      <w:r w:rsidR="005B4B85">
        <w:t>PITCH</w:t>
      </w:r>
      <w:r w:rsidRPr="00C704A5">
        <w:t>, des consultat</w:t>
      </w:r>
      <w:r>
        <w:t xml:space="preserve">ions publiques ont eu lieu le </w:t>
      </w:r>
      <w:r w:rsidRPr="00E2534F">
        <w:rPr>
          <w:b/>
          <w:i/>
        </w:rPr>
        <w:t>2 décembre 2018</w:t>
      </w:r>
      <w:r w:rsidRPr="00C704A5">
        <w:t xml:space="preserve"> avec les parties </w:t>
      </w:r>
      <w:r w:rsidRPr="008C6E87">
        <w:t>prenantes</w:t>
      </w:r>
      <w:r>
        <w:t xml:space="preserve"> potentielles du projet. </w:t>
      </w:r>
    </w:p>
    <w:p w:rsidR="00BC5D5D" w:rsidRPr="00C704A5" w:rsidRDefault="00BC5D5D" w:rsidP="00BC5D5D">
      <w:pPr>
        <w:rPr>
          <w:b/>
        </w:rPr>
      </w:pPr>
      <w:r w:rsidRPr="00C704A5">
        <w:rPr>
          <w:b/>
        </w:rPr>
        <w:t>Etaient présents :</w:t>
      </w:r>
    </w:p>
    <w:p w:rsidR="00BC5D5D" w:rsidRPr="00C704A5" w:rsidRDefault="00BC5D5D" w:rsidP="00BC5D5D">
      <w:r w:rsidRPr="00C704A5">
        <w:rPr>
          <w:b/>
        </w:rPr>
        <w:t xml:space="preserve">(Voir les fiches de présence en annexe 6) </w:t>
      </w:r>
    </w:p>
    <w:p w:rsidR="00BC5D5D" w:rsidRPr="00C704A5" w:rsidRDefault="00BC5D5D" w:rsidP="00BC5D5D">
      <w:r w:rsidRPr="00C704A5">
        <w:rPr>
          <w:b/>
        </w:rPr>
        <w:t>Ordre du jour :</w:t>
      </w:r>
      <w:r w:rsidRPr="00C704A5">
        <w:t xml:space="preserve"> consultation publique </w:t>
      </w:r>
    </w:p>
    <w:p w:rsidR="00BC5D5D" w:rsidRPr="00C704A5" w:rsidRDefault="00BC5D5D" w:rsidP="00BC5D5D">
      <w:r w:rsidRPr="00C704A5">
        <w:t>Les consultations p</w:t>
      </w:r>
      <w:r>
        <w:t xml:space="preserve">ubliques avec les parties prenantes </w:t>
      </w:r>
      <w:r w:rsidRPr="00C704A5">
        <w:t xml:space="preserve">du </w:t>
      </w:r>
      <w:r w:rsidR="00981C1F">
        <w:t>PITCH</w:t>
      </w:r>
      <w:r w:rsidRPr="00C704A5">
        <w:t xml:space="preserve">  ont démarrées </w:t>
      </w:r>
      <w:r w:rsidR="005B4B85">
        <w:t>aux locaux de</w:t>
      </w:r>
      <w:r w:rsidRPr="00C704A5">
        <w:t>l’ADDS en présence de la consultante et de</w:t>
      </w:r>
      <w:r w:rsidR="005B4B85">
        <w:t>s</w:t>
      </w:r>
      <w:r w:rsidRPr="00C704A5">
        <w:t>équipe</w:t>
      </w:r>
      <w:r w:rsidR="005B4B85">
        <w:t>s du SEAS et</w:t>
      </w:r>
      <w:r w:rsidRPr="00C704A5">
        <w:t xml:space="preserve"> de l’ADDS.  Les consultations se sont </w:t>
      </w:r>
      <w:r>
        <w:t xml:space="preserve"> déroulées le </w:t>
      </w:r>
      <w:r w:rsidRPr="009B5BE3">
        <w:rPr>
          <w:b/>
          <w:i/>
        </w:rPr>
        <w:t xml:space="preserve">2 décembre 2018 </w:t>
      </w:r>
      <w:r w:rsidRPr="00C704A5">
        <w:t xml:space="preserve">à partir de </w:t>
      </w:r>
      <w:r>
        <w:t>9</w:t>
      </w:r>
      <w:r w:rsidRPr="00C704A5">
        <w:t xml:space="preserve">H. </w:t>
      </w:r>
    </w:p>
    <w:p w:rsidR="00BC5D5D" w:rsidRPr="00C704A5" w:rsidRDefault="00BC5D5D" w:rsidP="00BC5D5D">
      <w:r>
        <w:t xml:space="preserve">Treize </w:t>
      </w:r>
      <w:r w:rsidRPr="00C704A5">
        <w:t xml:space="preserve">personnes ont participé à la réunion de consultation </w:t>
      </w:r>
      <w:r>
        <w:t>(4 femmes, 9 hommes)</w:t>
      </w:r>
    </w:p>
    <w:p w:rsidR="00BC5D5D" w:rsidRPr="00C704A5" w:rsidRDefault="00BC5D5D" w:rsidP="00BC5D5D">
      <w:pPr>
        <w:rPr>
          <w:b/>
        </w:rPr>
      </w:pPr>
      <w:r w:rsidRPr="00C704A5">
        <w:rPr>
          <w:b/>
        </w:rPr>
        <w:t xml:space="preserve">Les points suivants ont été abordés : </w:t>
      </w:r>
    </w:p>
    <w:p w:rsidR="00BC5D5D" w:rsidRPr="00C704A5" w:rsidRDefault="00BC5D5D" w:rsidP="00BC5D5D">
      <w:pPr>
        <w:spacing w:line="240" w:lineRule="auto"/>
        <w:jc w:val="both"/>
      </w:pPr>
      <w:r w:rsidRPr="00C704A5">
        <w:t xml:space="preserve">(i) la présentation du projet et des composantes et sous-composantes ; </w:t>
      </w:r>
    </w:p>
    <w:p w:rsidR="00BC5D5D" w:rsidRPr="00C704A5" w:rsidRDefault="00BC5D5D" w:rsidP="00BC5D5D">
      <w:pPr>
        <w:spacing w:line="240" w:lineRule="auto"/>
        <w:jc w:val="both"/>
      </w:pPr>
      <w:r w:rsidRPr="00C704A5">
        <w:t xml:space="preserve">(ii) la perception et l’appréciation du projet ; </w:t>
      </w:r>
    </w:p>
    <w:p w:rsidR="00BC5D5D" w:rsidRPr="00C704A5" w:rsidRDefault="00BC5D5D" w:rsidP="00BC5D5D">
      <w:pPr>
        <w:spacing w:line="240" w:lineRule="auto"/>
        <w:jc w:val="both"/>
      </w:pPr>
      <w:r w:rsidRPr="00C704A5">
        <w:t xml:space="preserve">(iii) les préoccupations et les craintes vis-à-vis du projet et de sa mise en œuvre; </w:t>
      </w:r>
    </w:p>
    <w:p w:rsidR="00BC5D5D" w:rsidRPr="00C704A5" w:rsidRDefault="00BC5D5D" w:rsidP="00BC5D5D">
      <w:pPr>
        <w:spacing w:line="240" w:lineRule="auto"/>
        <w:jc w:val="both"/>
      </w:pPr>
      <w:r w:rsidRPr="00C704A5">
        <w:t xml:space="preserve">(iv) les attentes, suggestions et recommandations. </w:t>
      </w:r>
    </w:p>
    <w:p w:rsidR="00BC5D5D" w:rsidRDefault="00BC5D5D" w:rsidP="00BC5D5D">
      <w:pPr>
        <w:pStyle w:val="Heading2"/>
        <w:keepLines w:val="0"/>
        <w:autoSpaceDE w:val="0"/>
        <w:autoSpaceDN w:val="0"/>
        <w:adjustRightInd w:val="0"/>
        <w:spacing w:before="0" w:line="240" w:lineRule="atLeast"/>
        <w:jc w:val="both"/>
        <w:rPr>
          <w:rFonts w:asciiTheme="minorHAnsi" w:hAnsiTheme="minorHAnsi"/>
          <w:color w:val="auto"/>
          <w:sz w:val="22"/>
          <w:szCs w:val="22"/>
        </w:rPr>
      </w:pPr>
      <w:bookmarkStart w:id="433" w:name="_Toc531888992"/>
      <w:bookmarkStart w:id="434" w:name="_Toc536106707"/>
      <w:r w:rsidRPr="00C704A5">
        <w:rPr>
          <w:rFonts w:asciiTheme="minorHAnsi" w:hAnsiTheme="minorHAnsi"/>
          <w:color w:val="auto"/>
          <w:sz w:val="22"/>
          <w:szCs w:val="22"/>
        </w:rPr>
        <w:t>Synthèse des préoccupations exprimées</w:t>
      </w:r>
      <w:bookmarkEnd w:id="433"/>
      <w:bookmarkEnd w:id="434"/>
    </w:p>
    <w:p w:rsidR="00BC5D5D" w:rsidRPr="00C704A5" w:rsidRDefault="00BC5D5D" w:rsidP="00BC5D5D">
      <w:pPr>
        <w:rPr>
          <w:lang w:eastAsia="en-US"/>
        </w:rPr>
      </w:pPr>
    </w:p>
    <w:p w:rsidR="00BC5D5D" w:rsidRPr="00C704A5" w:rsidRDefault="00BC5D5D" w:rsidP="00BC5D5D">
      <w:pPr>
        <w:pStyle w:val="NoSpacing"/>
        <w:numPr>
          <w:ilvl w:val="0"/>
          <w:numId w:val="39"/>
        </w:numPr>
        <w:jc w:val="both"/>
        <w:rPr>
          <w:rFonts w:asciiTheme="minorHAnsi" w:hAnsiTheme="minorHAnsi"/>
          <w:lang w:val="fr-FR"/>
        </w:rPr>
      </w:pPr>
      <w:r w:rsidRPr="00C704A5">
        <w:rPr>
          <w:rFonts w:asciiTheme="minorHAnsi" w:hAnsiTheme="minorHAnsi"/>
          <w:lang w:val="fr-FR"/>
        </w:rPr>
        <w:t xml:space="preserve">Manque de formation sur les aspects environnementaux et sociaux et sur les politiques de la Banque à ce sujet </w:t>
      </w:r>
    </w:p>
    <w:p w:rsidR="00BC5D5D" w:rsidRPr="00C704A5" w:rsidRDefault="00BC5D5D" w:rsidP="00BC5D5D">
      <w:pPr>
        <w:pStyle w:val="NoSpacing"/>
        <w:numPr>
          <w:ilvl w:val="0"/>
          <w:numId w:val="39"/>
        </w:numPr>
        <w:jc w:val="both"/>
        <w:rPr>
          <w:rFonts w:asciiTheme="minorHAnsi" w:hAnsiTheme="minorHAnsi"/>
          <w:lang w:val="fr-FR"/>
        </w:rPr>
      </w:pPr>
      <w:r w:rsidRPr="00C704A5">
        <w:rPr>
          <w:rFonts w:asciiTheme="minorHAnsi" w:hAnsiTheme="minorHAnsi"/>
          <w:lang w:val="fr-FR"/>
        </w:rPr>
        <w:t>Manque de matériel de contrôle</w:t>
      </w:r>
    </w:p>
    <w:p w:rsidR="00BC5D5D" w:rsidRPr="00C704A5" w:rsidRDefault="00BC5D5D" w:rsidP="00BC5D5D">
      <w:pPr>
        <w:pStyle w:val="NoSpacing"/>
        <w:numPr>
          <w:ilvl w:val="0"/>
          <w:numId w:val="39"/>
        </w:numPr>
        <w:jc w:val="both"/>
        <w:rPr>
          <w:rFonts w:asciiTheme="minorHAnsi" w:hAnsiTheme="minorHAnsi"/>
          <w:lang w:val="fr-FR"/>
        </w:rPr>
      </w:pPr>
      <w:r w:rsidRPr="00C704A5">
        <w:rPr>
          <w:rFonts w:asciiTheme="minorHAnsi" w:hAnsiTheme="minorHAnsi"/>
          <w:lang w:val="fr-FR"/>
        </w:rPr>
        <w:t>Sensibiliser la population sur les aspects environnementaux et sociaux du projet</w:t>
      </w:r>
    </w:p>
    <w:p w:rsidR="00BC5D5D" w:rsidRPr="00C704A5" w:rsidRDefault="00BC5D5D" w:rsidP="00BC5D5D">
      <w:pPr>
        <w:pStyle w:val="NoSpacing"/>
        <w:numPr>
          <w:ilvl w:val="0"/>
          <w:numId w:val="39"/>
        </w:numPr>
        <w:jc w:val="both"/>
        <w:rPr>
          <w:rFonts w:asciiTheme="minorHAnsi" w:hAnsiTheme="minorHAnsi"/>
          <w:lang w:val="fr-FR"/>
        </w:rPr>
      </w:pPr>
      <w:r w:rsidRPr="00C704A5">
        <w:rPr>
          <w:rFonts w:asciiTheme="minorHAnsi" w:hAnsiTheme="minorHAnsi"/>
          <w:lang w:val="fr-FR"/>
        </w:rPr>
        <w:t>Sensibiliser la population sur la protection des infrastructures d’adduction en eau</w:t>
      </w:r>
    </w:p>
    <w:p w:rsidR="00BC5D5D" w:rsidRPr="00C704A5" w:rsidRDefault="00BC5D5D" w:rsidP="00BC5D5D">
      <w:pPr>
        <w:pStyle w:val="NoSpacing"/>
        <w:jc w:val="both"/>
        <w:rPr>
          <w:rFonts w:asciiTheme="minorHAnsi" w:hAnsiTheme="minorHAnsi"/>
          <w:lang w:val="fr-FR"/>
        </w:rPr>
      </w:pPr>
    </w:p>
    <w:p w:rsidR="00BC5D5D" w:rsidRPr="00C704A5" w:rsidRDefault="00BC5D5D" w:rsidP="00BC5D5D">
      <w:pPr>
        <w:pStyle w:val="NoSpacing"/>
        <w:jc w:val="both"/>
        <w:rPr>
          <w:rFonts w:asciiTheme="minorHAnsi" w:hAnsiTheme="minorHAnsi"/>
          <w:lang w:val="fr-FR"/>
        </w:rPr>
      </w:pPr>
    </w:p>
    <w:p w:rsidR="00BC5D5D" w:rsidRPr="00C704A5" w:rsidRDefault="00BC5D5D" w:rsidP="00BC5D5D">
      <w:pPr>
        <w:pStyle w:val="Heading2"/>
        <w:keepLines w:val="0"/>
        <w:autoSpaceDE w:val="0"/>
        <w:autoSpaceDN w:val="0"/>
        <w:adjustRightInd w:val="0"/>
        <w:spacing w:before="0" w:line="240" w:lineRule="atLeast"/>
        <w:jc w:val="both"/>
        <w:rPr>
          <w:rFonts w:asciiTheme="minorHAnsi" w:hAnsiTheme="minorHAnsi"/>
          <w:b w:val="0"/>
          <w:sz w:val="22"/>
          <w:szCs w:val="22"/>
          <w:u w:val="single"/>
        </w:rPr>
      </w:pPr>
      <w:bookmarkStart w:id="435" w:name="_Toc531888993"/>
      <w:bookmarkStart w:id="436" w:name="_Toc536106708"/>
      <w:r w:rsidRPr="00C704A5">
        <w:rPr>
          <w:rFonts w:asciiTheme="minorHAnsi" w:hAnsiTheme="minorHAnsi"/>
          <w:color w:val="auto"/>
          <w:sz w:val="22"/>
          <w:szCs w:val="22"/>
        </w:rPr>
        <w:t>Synthèse des principales suggestions et recommandations</w:t>
      </w:r>
      <w:bookmarkEnd w:id="435"/>
      <w:bookmarkEnd w:id="436"/>
    </w:p>
    <w:p w:rsidR="00BC5D5D" w:rsidRPr="00C704A5" w:rsidRDefault="00BC5D5D" w:rsidP="00BC5D5D">
      <w:pPr>
        <w:pStyle w:val="NoSpacing"/>
        <w:jc w:val="both"/>
        <w:rPr>
          <w:rFonts w:asciiTheme="minorHAnsi" w:hAnsiTheme="minorHAnsi"/>
          <w:lang w:val="fr-FR"/>
        </w:rPr>
      </w:pPr>
    </w:p>
    <w:p w:rsidR="00BC5D5D" w:rsidRPr="00C704A5" w:rsidRDefault="00BC5D5D" w:rsidP="00BC5D5D">
      <w:pPr>
        <w:pStyle w:val="NoSpacing"/>
        <w:jc w:val="both"/>
        <w:rPr>
          <w:rFonts w:asciiTheme="minorHAnsi" w:hAnsiTheme="minorHAnsi"/>
          <w:lang w:val="fr-FR"/>
        </w:rPr>
      </w:pPr>
      <w:r w:rsidRPr="00C704A5">
        <w:rPr>
          <w:rFonts w:asciiTheme="minorHAnsi" w:hAnsiTheme="minorHAnsi"/>
          <w:lang w:val="fr-FR"/>
        </w:rPr>
        <w:t>Après avoir exprimé leurs préoccupations à la suite de la présentation du projet (objectifs et activités) et du document cadre de gestion environnementale et social, les participants consultées ont formulés des suggestions et recommandations, dont principalement :</w:t>
      </w:r>
    </w:p>
    <w:p w:rsidR="00BC5D5D" w:rsidRPr="00C704A5" w:rsidRDefault="00BC5D5D" w:rsidP="00BC5D5D">
      <w:pPr>
        <w:pStyle w:val="NoSpacing"/>
        <w:jc w:val="both"/>
        <w:rPr>
          <w:rFonts w:asciiTheme="minorHAnsi" w:hAnsiTheme="minorHAnsi"/>
          <w:lang w:val="fr-FR"/>
        </w:rPr>
      </w:pPr>
    </w:p>
    <w:p w:rsidR="00BC5D5D" w:rsidRPr="00C704A5" w:rsidRDefault="00BC5D5D" w:rsidP="00BC5D5D">
      <w:pPr>
        <w:pStyle w:val="NoSpacing"/>
        <w:numPr>
          <w:ilvl w:val="0"/>
          <w:numId w:val="40"/>
        </w:numPr>
        <w:jc w:val="both"/>
        <w:rPr>
          <w:rFonts w:asciiTheme="minorHAnsi" w:hAnsiTheme="minorHAnsi"/>
          <w:lang w:val="fr-FR"/>
        </w:rPr>
      </w:pPr>
      <w:r w:rsidRPr="00C704A5">
        <w:rPr>
          <w:rFonts w:asciiTheme="minorHAnsi" w:hAnsiTheme="minorHAnsi"/>
          <w:lang w:val="fr-FR"/>
        </w:rPr>
        <w:t xml:space="preserve">renforcer les capacités et la formation technique des agents des institutions partenaires </w:t>
      </w:r>
    </w:p>
    <w:p w:rsidR="00BC5D5D" w:rsidRPr="00C704A5" w:rsidRDefault="00BC5D5D" w:rsidP="00BC5D5D">
      <w:pPr>
        <w:pStyle w:val="NoSpacing"/>
        <w:numPr>
          <w:ilvl w:val="0"/>
          <w:numId w:val="40"/>
        </w:numPr>
        <w:jc w:val="both"/>
        <w:rPr>
          <w:rFonts w:asciiTheme="minorHAnsi" w:hAnsiTheme="minorHAnsi"/>
          <w:lang w:val="fr-FR"/>
        </w:rPr>
      </w:pPr>
      <w:r w:rsidRPr="00C704A5">
        <w:rPr>
          <w:rFonts w:asciiTheme="minorHAnsi" w:hAnsiTheme="minorHAnsi"/>
          <w:lang w:val="fr-FR"/>
        </w:rPr>
        <w:t xml:space="preserve">appuyer des campagnes d'information accrue sur l'ensemble des populations des zones du projet sur les impacts du projet. </w:t>
      </w:r>
    </w:p>
    <w:p w:rsidR="00BC5D5D" w:rsidRPr="00C704A5" w:rsidRDefault="00BC5D5D" w:rsidP="00BC5D5D">
      <w:pPr>
        <w:pStyle w:val="NoSpacing"/>
        <w:numPr>
          <w:ilvl w:val="0"/>
          <w:numId w:val="40"/>
        </w:numPr>
        <w:jc w:val="both"/>
        <w:rPr>
          <w:rFonts w:asciiTheme="minorHAnsi" w:hAnsiTheme="minorHAnsi"/>
          <w:lang w:val="fr-FR"/>
        </w:rPr>
      </w:pPr>
      <w:r w:rsidRPr="00C704A5">
        <w:rPr>
          <w:rFonts w:asciiTheme="minorHAnsi" w:hAnsiTheme="minorHAnsi"/>
          <w:lang w:val="fr-FR"/>
        </w:rPr>
        <w:t xml:space="preserve">sensibiliser la population sur la protection des infrastructures d’adduction d’eau </w:t>
      </w:r>
    </w:p>
    <w:p w:rsidR="00BC5D5D" w:rsidRPr="00C704A5" w:rsidRDefault="00BC5D5D" w:rsidP="00BC5D5D">
      <w:pPr>
        <w:pStyle w:val="NoSpacing"/>
        <w:numPr>
          <w:ilvl w:val="0"/>
          <w:numId w:val="40"/>
        </w:numPr>
        <w:jc w:val="both"/>
        <w:rPr>
          <w:rFonts w:asciiTheme="minorHAnsi" w:hAnsiTheme="minorHAnsi"/>
          <w:lang w:val="fr-FR"/>
        </w:rPr>
      </w:pPr>
      <w:r w:rsidRPr="00C704A5">
        <w:rPr>
          <w:rFonts w:asciiTheme="minorHAnsi" w:hAnsiTheme="minorHAnsi"/>
          <w:lang w:val="fr-FR"/>
        </w:rPr>
        <w:t>fournir un appui pour l'achat de matériel de contrôle de qualité de l’eau;</w:t>
      </w:r>
    </w:p>
    <w:p w:rsidR="00BC5D5D" w:rsidRDefault="00BC5D5D" w:rsidP="00BC5D5D">
      <w:pPr>
        <w:tabs>
          <w:tab w:val="left" w:pos="1590"/>
        </w:tabs>
        <w:rPr>
          <w:sz w:val="23"/>
          <w:szCs w:val="23"/>
        </w:rPr>
      </w:pPr>
    </w:p>
    <w:p w:rsidR="00BC5D5D" w:rsidRDefault="00BC5D5D" w:rsidP="00A37719">
      <w:pPr>
        <w:rPr>
          <w:rFonts w:asciiTheme="majorHAnsi" w:hAnsiTheme="majorHAnsi"/>
          <w:sz w:val="28"/>
          <w:szCs w:val="28"/>
        </w:rPr>
      </w:pPr>
    </w:p>
    <w:p w:rsidR="00BC5D5D" w:rsidRPr="00A37719" w:rsidRDefault="00BC5D5D" w:rsidP="00A37719">
      <w:pPr>
        <w:rPr>
          <w:rFonts w:asciiTheme="majorHAnsi" w:hAnsiTheme="majorHAnsi"/>
          <w:sz w:val="28"/>
          <w:szCs w:val="28"/>
        </w:rPr>
      </w:pPr>
    </w:p>
    <w:sectPr w:rsidR="00BC5D5D" w:rsidRPr="00A37719" w:rsidSect="004D270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29AE" w:rsidRDefault="00C729AE" w:rsidP="00170740">
      <w:pPr>
        <w:spacing w:after="0" w:line="240" w:lineRule="auto"/>
      </w:pPr>
      <w:r>
        <w:separator/>
      </w:r>
    </w:p>
  </w:endnote>
  <w:endnote w:type="continuationSeparator" w:id="0">
    <w:p w:rsidR="00C729AE" w:rsidRDefault="00C729AE" w:rsidP="00170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217" w:rsidRDefault="00B76F63" w:rsidP="006B7774">
    <w:pPr>
      <w:pStyle w:val="Footer"/>
      <w:rPr>
        <w:rStyle w:val="PageNumber"/>
      </w:rPr>
    </w:pPr>
    <w:r>
      <w:rPr>
        <w:rStyle w:val="PageNumber"/>
      </w:rPr>
      <w:fldChar w:fldCharType="begin"/>
    </w:r>
    <w:r w:rsidR="00972217">
      <w:rPr>
        <w:rStyle w:val="PageNumber"/>
      </w:rPr>
      <w:instrText xml:space="preserve">PAGE  </w:instrText>
    </w:r>
    <w:r>
      <w:rPr>
        <w:rStyle w:val="PageNumber"/>
      </w:rPr>
      <w:fldChar w:fldCharType="end"/>
    </w:r>
  </w:p>
  <w:p w:rsidR="00972217" w:rsidRDefault="00972217" w:rsidP="006B77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217" w:rsidRDefault="00B76F63">
    <w:pPr>
      <w:pStyle w:val="Footer"/>
      <w:jc w:val="right"/>
    </w:pPr>
    <w:r>
      <w:rPr>
        <w:noProof/>
      </w:rPr>
      <w:fldChar w:fldCharType="begin"/>
    </w:r>
    <w:r w:rsidR="00972217">
      <w:rPr>
        <w:noProof/>
      </w:rPr>
      <w:instrText xml:space="preserve"> PAGE   \* MERGEFORMAT </w:instrText>
    </w:r>
    <w:r>
      <w:rPr>
        <w:noProof/>
      </w:rPr>
      <w:fldChar w:fldCharType="separate"/>
    </w:r>
    <w:r w:rsidR="000D71B2">
      <w:rPr>
        <w:noProof/>
      </w:rPr>
      <w:t>38</w:t>
    </w:r>
    <w:r>
      <w:rPr>
        <w:noProof/>
      </w:rPr>
      <w:fldChar w:fldCharType="end"/>
    </w:r>
  </w:p>
  <w:p w:rsidR="00972217" w:rsidRDefault="00972217" w:rsidP="006B77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217" w:rsidRDefault="00B76F63" w:rsidP="006B7774">
    <w:pPr>
      <w:pStyle w:val="Footer"/>
    </w:pPr>
    <w:r>
      <w:rPr>
        <w:noProof/>
      </w:rPr>
      <w:fldChar w:fldCharType="begin"/>
    </w:r>
    <w:r w:rsidR="00972217">
      <w:rPr>
        <w:noProof/>
      </w:rPr>
      <w:instrText xml:space="preserve"> PAGE   \* MERGEFORMAT </w:instrText>
    </w:r>
    <w:r>
      <w:rPr>
        <w:noProof/>
      </w:rPr>
      <w:fldChar w:fldCharType="separate"/>
    </w:r>
    <w:r w:rsidR="000D71B2">
      <w:rPr>
        <w:noProof/>
      </w:rPr>
      <w:t>1</w:t>
    </w:r>
    <w:r>
      <w:rPr>
        <w:noProof/>
      </w:rPr>
      <w:fldChar w:fldCharType="end"/>
    </w:r>
  </w:p>
  <w:p w:rsidR="00972217" w:rsidRDefault="00972217" w:rsidP="006B77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5636188"/>
      <w:docPartObj>
        <w:docPartGallery w:val="Page Numbers (Bottom of Page)"/>
        <w:docPartUnique/>
      </w:docPartObj>
    </w:sdtPr>
    <w:sdtEndPr/>
    <w:sdtContent>
      <w:p w:rsidR="00972217" w:rsidRDefault="00C729AE">
        <w:pPr>
          <w:pStyle w:val="Footer"/>
          <w:jc w:val="right"/>
        </w:pPr>
        <w:r>
          <w:fldChar w:fldCharType="begin"/>
        </w:r>
        <w:r>
          <w:instrText xml:space="preserve"> PAGE   \* MERGEFORMAT </w:instrText>
        </w:r>
        <w:r>
          <w:fldChar w:fldCharType="separate"/>
        </w:r>
        <w:r w:rsidR="000D71B2">
          <w:rPr>
            <w:noProof/>
          </w:rPr>
          <w:t>83</w:t>
        </w:r>
        <w:r>
          <w:rPr>
            <w:noProof/>
          </w:rPr>
          <w:fldChar w:fldCharType="end"/>
        </w:r>
      </w:p>
    </w:sdtContent>
  </w:sdt>
  <w:p w:rsidR="00972217" w:rsidRDefault="009722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29AE" w:rsidRDefault="00C729AE" w:rsidP="00170740">
      <w:pPr>
        <w:spacing w:after="0" w:line="240" w:lineRule="auto"/>
      </w:pPr>
      <w:r>
        <w:separator/>
      </w:r>
    </w:p>
  </w:footnote>
  <w:footnote w:type="continuationSeparator" w:id="0">
    <w:p w:rsidR="00C729AE" w:rsidRDefault="00C729AE" w:rsidP="00170740">
      <w:pPr>
        <w:spacing w:after="0" w:line="240" w:lineRule="auto"/>
      </w:pPr>
      <w:r>
        <w:continuationSeparator/>
      </w:r>
    </w:p>
  </w:footnote>
  <w:footnote w:id="1">
    <w:p w:rsidR="00972217" w:rsidRPr="004A1F6F" w:rsidRDefault="00972217" w:rsidP="006B7774">
      <w:pPr>
        <w:pStyle w:val="FootnoteText"/>
      </w:pPr>
      <w:r>
        <w:rPr>
          <w:rStyle w:val="FootnoteReference"/>
        </w:rPr>
        <w:footnoteRef/>
      </w:r>
      <w:r w:rsidRPr="004A1F6F">
        <w:t xml:space="preserve"> Calcul par les personnels de la B</w:t>
      </w:r>
      <w:r>
        <w:t xml:space="preserve">M sur la base de l’Enquête sur le marché du travail de 2013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630"/>
      </v:shape>
    </w:pict>
  </w:numPicBullet>
  <w:abstractNum w:abstractNumId="0" w15:restartNumberingAfterBreak="0">
    <w:nsid w:val="027D157F"/>
    <w:multiLevelType w:val="multilevel"/>
    <w:tmpl w:val="3ECA2FB4"/>
    <w:lvl w:ilvl="0">
      <w:start w:val="1"/>
      <w:numFmt w:val="decimal"/>
      <w:lvlText w:val="%1."/>
      <w:lvlJc w:val="left"/>
      <w:pPr>
        <w:ind w:left="360" w:hanging="360"/>
      </w:pPr>
      <w:rPr>
        <w:rFonts w:hint="default"/>
      </w:rPr>
    </w:lvl>
    <w:lvl w:ilvl="1">
      <w:start w:val="1"/>
      <w:numFmt w:val="decimal"/>
      <w:lvlText w:val="2.%2"/>
      <w:lvlJc w:val="left"/>
      <w:pPr>
        <w:ind w:left="792" w:hanging="432"/>
      </w:pPr>
      <w:rPr>
        <w:rFonts w:ascii="Times New Roman" w:hAnsi="Times New Roman" w:cs="Times New Roman" w:hint="default"/>
        <w:b/>
        <w:bCs w:val="0"/>
        <w:i w:val="0"/>
        <w:iCs w:val="0"/>
        <w:caps w:val="0"/>
        <w:smallCaps w:val="0"/>
        <w:strike w:val="0"/>
        <w:dstrike w:val="0"/>
        <w:noProof w:val="0"/>
        <w:snapToGrid w:val="0"/>
        <w:vanish w:val="0"/>
        <w:color w:val="548DD4" w:themeColor="text2" w:themeTint="99"/>
        <w:spacing w:val="0"/>
        <w:w w:val="0"/>
        <w:kern w:val="0"/>
        <w:position w:val="0"/>
        <w:szCs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2C4AE6"/>
    <w:multiLevelType w:val="multilevel"/>
    <w:tmpl w:val="F84AC85E"/>
    <w:lvl w:ilvl="0">
      <w:start w:val="1"/>
      <w:numFmt w:val="decimal"/>
      <w:lvlText w:val="%1."/>
      <w:lvlJc w:val="left"/>
      <w:pPr>
        <w:ind w:left="360" w:hanging="360"/>
      </w:pPr>
      <w:rPr>
        <w:rFonts w:ascii="Times New Roman" w:hAnsi="Times New Roman" w:cs="Times New Roman" w:hint="default"/>
        <w:b/>
        <w:sz w:val="24"/>
        <w:szCs w:val="24"/>
      </w:rPr>
    </w:lvl>
    <w:lvl w:ilvl="1">
      <w:start w:val="1"/>
      <w:numFmt w:val="decimal"/>
      <w:lvlText w:val="%1.%2."/>
      <w:lvlJc w:val="left"/>
      <w:pPr>
        <w:ind w:left="1778" w:hanging="360"/>
      </w:pPr>
      <w:rPr>
        <w:rFonts w:ascii="Times New Roman" w:hAnsi="Times New Roman" w:cs="Times New Roman" w:hint="default"/>
        <w:b/>
        <w:i w:val="0"/>
        <w:sz w:val="22"/>
        <w:szCs w:val="22"/>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 w15:restartNumberingAfterBreak="0">
    <w:nsid w:val="04DA5CE9"/>
    <w:multiLevelType w:val="multilevel"/>
    <w:tmpl w:val="51FED178"/>
    <w:lvl w:ilvl="0">
      <w:start w:val="11"/>
      <w:numFmt w:val="decimal"/>
      <w:lvlText w:val="%1"/>
      <w:lvlJc w:val="left"/>
      <w:pPr>
        <w:ind w:left="465" w:hanging="465"/>
      </w:pPr>
      <w:rPr>
        <w:rFonts w:hint="default"/>
      </w:rPr>
    </w:lvl>
    <w:lvl w:ilvl="1">
      <w:start w:val="1"/>
      <w:numFmt w:val="decimal"/>
      <w:lvlText w:val="%1.%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05891420"/>
    <w:multiLevelType w:val="hybridMultilevel"/>
    <w:tmpl w:val="EC868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9974DF"/>
    <w:multiLevelType w:val="hybridMultilevel"/>
    <w:tmpl w:val="DE308B7A"/>
    <w:lvl w:ilvl="0" w:tplc="040C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85EA2"/>
    <w:multiLevelType w:val="hybridMultilevel"/>
    <w:tmpl w:val="00B2F6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DD01EC"/>
    <w:multiLevelType w:val="hybridMultilevel"/>
    <w:tmpl w:val="F9AE4410"/>
    <w:lvl w:ilvl="0" w:tplc="AA7E17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2D1545"/>
    <w:multiLevelType w:val="hybridMultilevel"/>
    <w:tmpl w:val="688C27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B16BF3"/>
    <w:multiLevelType w:val="hybridMultilevel"/>
    <w:tmpl w:val="18C2304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1761BA"/>
    <w:multiLevelType w:val="hybridMultilevel"/>
    <w:tmpl w:val="C45EFB82"/>
    <w:lvl w:ilvl="0" w:tplc="040C000D">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0" w15:restartNumberingAfterBreak="0">
    <w:nsid w:val="21F747B7"/>
    <w:multiLevelType w:val="multilevel"/>
    <w:tmpl w:val="1C7AC012"/>
    <w:lvl w:ilvl="0">
      <w:start w:val="8"/>
      <w:numFmt w:val="decimal"/>
      <w:lvlText w:val="%1"/>
      <w:lvlJc w:val="left"/>
      <w:pPr>
        <w:ind w:left="360" w:hanging="360"/>
      </w:pPr>
      <w:rPr>
        <w:rFonts w:hint="default"/>
        <w:i w:val="0"/>
      </w:rPr>
    </w:lvl>
    <w:lvl w:ilvl="1">
      <w:start w:val="1"/>
      <w:numFmt w:val="decimal"/>
      <w:lvlText w:val="%1.%2"/>
      <w:lvlJc w:val="left"/>
      <w:pPr>
        <w:ind w:left="1440" w:hanging="360"/>
      </w:pPr>
      <w:rPr>
        <w:rFonts w:hint="default"/>
        <w:i w:val="0"/>
      </w:rPr>
    </w:lvl>
    <w:lvl w:ilvl="2">
      <w:start w:val="1"/>
      <w:numFmt w:val="decimal"/>
      <w:lvlText w:val="%1.%2.%3"/>
      <w:lvlJc w:val="left"/>
      <w:pPr>
        <w:ind w:left="2880" w:hanging="720"/>
      </w:pPr>
      <w:rPr>
        <w:rFonts w:hint="default"/>
        <w:i w:val="0"/>
      </w:rPr>
    </w:lvl>
    <w:lvl w:ilvl="3">
      <w:start w:val="1"/>
      <w:numFmt w:val="decimal"/>
      <w:lvlText w:val="%1.%2.%3.%4"/>
      <w:lvlJc w:val="left"/>
      <w:pPr>
        <w:ind w:left="3960" w:hanging="720"/>
      </w:pPr>
      <w:rPr>
        <w:rFonts w:hint="default"/>
        <w:i w:val="0"/>
      </w:rPr>
    </w:lvl>
    <w:lvl w:ilvl="4">
      <w:start w:val="1"/>
      <w:numFmt w:val="decimal"/>
      <w:lvlText w:val="%1.%2.%3.%4.%5"/>
      <w:lvlJc w:val="left"/>
      <w:pPr>
        <w:ind w:left="5400" w:hanging="1080"/>
      </w:pPr>
      <w:rPr>
        <w:rFonts w:hint="default"/>
        <w:i w:val="0"/>
      </w:rPr>
    </w:lvl>
    <w:lvl w:ilvl="5">
      <w:start w:val="1"/>
      <w:numFmt w:val="decimal"/>
      <w:lvlText w:val="%1.%2.%3.%4.%5.%6"/>
      <w:lvlJc w:val="left"/>
      <w:pPr>
        <w:ind w:left="6480" w:hanging="1080"/>
      </w:pPr>
      <w:rPr>
        <w:rFonts w:hint="default"/>
        <w:i w:val="0"/>
      </w:rPr>
    </w:lvl>
    <w:lvl w:ilvl="6">
      <w:start w:val="1"/>
      <w:numFmt w:val="decimal"/>
      <w:lvlText w:val="%1.%2.%3.%4.%5.%6.%7"/>
      <w:lvlJc w:val="left"/>
      <w:pPr>
        <w:ind w:left="7920" w:hanging="1440"/>
      </w:pPr>
      <w:rPr>
        <w:rFonts w:hint="default"/>
        <w:i w:val="0"/>
      </w:rPr>
    </w:lvl>
    <w:lvl w:ilvl="7">
      <w:start w:val="1"/>
      <w:numFmt w:val="decimal"/>
      <w:lvlText w:val="%1.%2.%3.%4.%5.%6.%7.%8"/>
      <w:lvlJc w:val="left"/>
      <w:pPr>
        <w:ind w:left="9000" w:hanging="1440"/>
      </w:pPr>
      <w:rPr>
        <w:rFonts w:hint="default"/>
        <w:i w:val="0"/>
      </w:rPr>
    </w:lvl>
    <w:lvl w:ilvl="8">
      <w:start w:val="1"/>
      <w:numFmt w:val="decimal"/>
      <w:lvlText w:val="%1.%2.%3.%4.%5.%6.%7.%8.%9"/>
      <w:lvlJc w:val="left"/>
      <w:pPr>
        <w:ind w:left="10440" w:hanging="1800"/>
      </w:pPr>
      <w:rPr>
        <w:rFonts w:hint="default"/>
        <w:i w:val="0"/>
      </w:rPr>
    </w:lvl>
  </w:abstractNum>
  <w:abstractNum w:abstractNumId="11" w15:restartNumberingAfterBreak="0">
    <w:nsid w:val="2AE010DE"/>
    <w:multiLevelType w:val="hybridMultilevel"/>
    <w:tmpl w:val="C9CAFA38"/>
    <w:lvl w:ilvl="0" w:tplc="E3FA7788">
      <w:start w:val="1"/>
      <w:numFmt w:val="upperRoman"/>
      <w:pStyle w:val="Title"/>
      <w:lvlText w:val="%1."/>
      <w:lvlJc w:val="left"/>
      <w:pPr>
        <w:tabs>
          <w:tab w:val="num" w:pos="720"/>
        </w:tabs>
        <w:ind w:left="720" w:hanging="72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2" w15:restartNumberingAfterBreak="0">
    <w:nsid w:val="31AA07C6"/>
    <w:multiLevelType w:val="hybridMultilevel"/>
    <w:tmpl w:val="C4F6A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0158C1"/>
    <w:multiLevelType w:val="multilevel"/>
    <w:tmpl w:val="D118FE4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393271F5"/>
    <w:multiLevelType w:val="hybridMultilevel"/>
    <w:tmpl w:val="0FF819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626AC0"/>
    <w:multiLevelType w:val="hybridMultilevel"/>
    <w:tmpl w:val="85FC7F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AA5D3F"/>
    <w:multiLevelType w:val="multilevel"/>
    <w:tmpl w:val="268E6848"/>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6E86435"/>
    <w:multiLevelType w:val="hybridMultilevel"/>
    <w:tmpl w:val="16E83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CC021B2"/>
    <w:multiLevelType w:val="hybridMultilevel"/>
    <w:tmpl w:val="7980B3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D074459"/>
    <w:multiLevelType w:val="hybridMultilevel"/>
    <w:tmpl w:val="0E2279FA"/>
    <w:lvl w:ilvl="0" w:tplc="51EE8F9A">
      <w:start w:val="1"/>
      <w:numFmt w:val="upperRoman"/>
      <w:pStyle w:val="Style1"/>
      <w:lvlText w:val="%1."/>
      <w:lvlJc w:val="left"/>
      <w:pPr>
        <w:tabs>
          <w:tab w:val="num" w:pos="360"/>
        </w:tabs>
        <w:ind w:left="360" w:hanging="360"/>
      </w:pPr>
      <w:rPr>
        <w:rFonts w:hint="default"/>
      </w:rPr>
    </w:lvl>
    <w:lvl w:ilvl="1" w:tplc="50BCD3D8">
      <w:start w:val="1"/>
      <w:numFmt w:val="decimal"/>
      <w:lvlText w:val="%2."/>
      <w:lvlJc w:val="left"/>
      <w:pPr>
        <w:tabs>
          <w:tab w:val="num" w:pos="1440"/>
        </w:tabs>
        <w:ind w:left="1440" w:hanging="360"/>
      </w:pPr>
      <w:rPr>
        <w:rFonts w:hint="default"/>
      </w:rPr>
    </w:lvl>
    <w:lvl w:ilvl="2" w:tplc="91A0435A">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D365D21"/>
    <w:multiLevelType w:val="hybridMultilevel"/>
    <w:tmpl w:val="08CCFA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30B248B"/>
    <w:multiLevelType w:val="hybridMultilevel"/>
    <w:tmpl w:val="2216FA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3FC3DFD"/>
    <w:multiLevelType w:val="hybridMultilevel"/>
    <w:tmpl w:val="1352A2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46B4962"/>
    <w:multiLevelType w:val="hybridMultilevel"/>
    <w:tmpl w:val="F5F45A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6C57BBA"/>
    <w:multiLevelType w:val="multilevel"/>
    <w:tmpl w:val="A49EB41C"/>
    <w:lvl w:ilvl="0">
      <w:start w:val="10"/>
      <w:numFmt w:val="decimal"/>
      <w:lvlText w:val="%1"/>
      <w:lvlJc w:val="left"/>
      <w:pPr>
        <w:ind w:left="510" w:hanging="510"/>
      </w:pPr>
      <w:rPr>
        <w:rFonts w:hint="default"/>
      </w:rPr>
    </w:lvl>
    <w:lvl w:ilvl="1">
      <w:start w:val="1"/>
      <w:numFmt w:val="decimal"/>
      <w:lvlText w:val="%1.%2"/>
      <w:lvlJc w:val="left"/>
      <w:pPr>
        <w:ind w:left="1590" w:hanging="51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57D313E7"/>
    <w:multiLevelType w:val="hybridMultilevel"/>
    <w:tmpl w:val="59A81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B7794E"/>
    <w:multiLevelType w:val="hybridMultilevel"/>
    <w:tmpl w:val="0540DA6E"/>
    <w:lvl w:ilvl="0" w:tplc="04090017">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0305C8"/>
    <w:multiLevelType w:val="multilevel"/>
    <w:tmpl w:val="EA0C5A5A"/>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5DDA51B7"/>
    <w:multiLevelType w:val="hybridMultilevel"/>
    <w:tmpl w:val="DA7EB9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62E36AA"/>
    <w:multiLevelType w:val="hybridMultilevel"/>
    <w:tmpl w:val="09AA271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0" w15:restartNumberingAfterBreak="0">
    <w:nsid w:val="67B30995"/>
    <w:multiLevelType w:val="hybridMultilevel"/>
    <w:tmpl w:val="617431EA"/>
    <w:lvl w:ilvl="0" w:tplc="01BCC044">
      <w:start w:val="7"/>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8043208"/>
    <w:multiLevelType w:val="multilevel"/>
    <w:tmpl w:val="6F86E80E"/>
    <w:lvl w:ilvl="0">
      <w:start w:val="1"/>
      <w:numFmt w:val="decimal"/>
      <w:lvlText w:val="%1."/>
      <w:lvlJc w:val="left"/>
      <w:pPr>
        <w:ind w:left="720" w:hanging="360"/>
      </w:pPr>
    </w:lvl>
    <w:lvl w:ilvl="1">
      <w:start w:val="1"/>
      <w:numFmt w:val="decimal"/>
      <w:pStyle w:val="RAPPORT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F5C667D"/>
    <w:multiLevelType w:val="multilevel"/>
    <w:tmpl w:val="30B03BA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3" w15:restartNumberingAfterBreak="0">
    <w:nsid w:val="6FC40956"/>
    <w:multiLevelType w:val="hybridMultilevel"/>
    <w:tmpl w:val="BF34E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F93177"/>
    <w:multiLevelType w:val="hybridMultilevel"/>
    <w:tmpl w:val="D9C01C5A"/>
    <w:lvl w:ilvl="0" w:tplc="366AFDB6">
      <w:numFmt w:val="bullet"/>
      <w:lvlText w:val="-"/>
      <w:lvlJc w:val="left"/>
      <w:pPr>
        <w:tabs>
          <w:tab w:val="num" w:pos="720"/>
        </w:tabs>
        <w:ind w:left="720" w:hanging="360"/>
      </w:pPr>
      <w:rPr>
        <w:rFonts w:ascii="Times New Roman" w:eastAsia="Times New Roman" w:hAnsi="Times New Roman" w:cs="Times New Roman" w:hint="default"/>
      </w:rPr>
    </w:lvl>
    <w:lvl w:ilvl="1" w:tplc="040C000B"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E57A24"/>
    <w:multiLevelType w:val="hybridMultilevel"/>
    <w:tmpl w:val="F3187934"/>
    <w:lvl w:ilvl="0" w:tplc="2028E9F8">
      <w:start w:val="1"/>
      <w:numFmt w:val="decimal"/>
      <w:pStyle w:val="corpsdetexte"/>
      <w:lvlText w:val="%1."/>
      <w:lvlJc w:val="left"/>
      <w:pPr>
        <w:ind w:left="360" w:hanging="360"/>
      </w:pPr>
      <w:rPr>
        <w:rFonts w:ascii="Calibri" w:hAnsi="Calibri" w:cstheme="minorBidi" w:hint="default"/>
        <w:b w:val="0"/>
        <w:i w:val="0"/>
        <w:caps w:val="0"/>
        <w:strike w:val="0"/>
        <w:dstrike w:val="0"/>
        <w:vanish w:val="0"/>
        <w:color w:val="auto"/>
        <w:sz w:val="22"/>
        <w:szCs w:val="22"/>
        <w:vertAlign w:val="baseline"/>
      </w:rPr>
    </w:lvl>
    <w:lvl w:ilvl="1" w:tplc="797876B4">
      <w:start w:val="1"/>
      <w:numFmt w:val="lowerLetter"/>
      <w:lvlText w:val="%2."/>
      <w:lvlJc w:val="left"/>
      <w:pPr>
        <w:ind w:left="1080" w:hanging="360"/>
      </w:pPr>
    </w:lvl>
    <w:lvl w:ilvl="2" w:tplc="5698824E">
      <w:start w:val="1"/>
      <w:numFmt w:val="decimal"/>
      <w:lvlText w:val="%3."/>
      <w:lvlJc w:val="left"/>
      <w:pPr>
        <w:ind w:left="1980" w:hanging="360"/>
      </w:pPr>
    </w:lvl>
    <w:lvl w:ilvl="3" w:tplc="63C63F08">
      <w:start w:val="1"/>
      <w:numFmt w:val="decimal"/>
      <w:lvlText w:val="%4."/>
      <w:lvlJc w:val="left"/>
      <w:pPr>
        <w:ind w:left="2520" w:hanging="360"/>
      </w:pPr>
    </w:lvl>
    <w:lvl w:ilvl="4" w:tplc="82D48E16">
      <w:start w:val="1"/>
      <w:numFmt w:val="decimal"/>
      <w:lvlText w:val="%5."/>
      <w:lvlJc w:val="left"/>
      <w:pPr>
        <w:ind w:left="3240" w:hanging="360"/>
      </w:pPr>
    </w:lvl>
    <w:lvl w:ilvl="5" w:tplc="55A4E1CE" w:tentative="1">
      <w:start w:val="1"/>
      <w:numFmt w:val="lowerRoman"/>
      <w:lvlText w:val="%6."/>
      <w:lvlJc w:val="right"/>
      <w:pPr>
        <w:ind w:left="3960" w:hanging="180"/>
      </w:pPr>
    </w:lvl>
    <w:lvl w:ilvl="6" w:tplc="306C0E10" w:tentative="1">
      <w:start w:val="1"/>
      <w:numFmt w:val="decimal"/>
      <w:lvlText w:val="%7."/>
      <w:lvlJc w:val="left"/>
      <w:pPr>
        <w:ind w:left="4680" w:hanging="360"/>
      </w:pPr>
    </w:lvl>
    <w:lvl w:ilvl="7" w:tplc="BD644708" w:tentative="1">
      <w:start w:val="1"/>
      <w:numFmt w:val="lowerLetter"/>
      <w:lvlText w:val="%8."/>
      <w:lvlJc w:val="left"/>
      <w:pPr>
        <w:ind w:left="5400" w:hanging="360"/>
      </w:pPr>
    </w:lvl>
    <w:lvl w:ilvl="8" w:tplc="73B0C084" w:tentative="1">
      <w:start w:val="1"/>
      <w:numFmt w:val="lowerRoman"/>
      <w:lvlText w:val="%9."/>
      <w:lvlJc w:val="right"/>
      <w:pPr>
        <w:ind w:left="6120" w:hanging="180"/>
      </w:pPr>
    </w:lvl>
  </w:abstractNum>
  <w:abstractNum w:abstractNumId="36" w15:restartNumberingAfterBreak="0">
    <w:nsid w:val="75691689"/>
    <w:multiLevelType w:val="hybridMultilevel"/>
    <w:tmpl w:val="9AC86986"/>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A736ED7"/>
    <w:multiLevelType w:val="multilevel"/>
    <w:tmpl w:val="78FCC984"/>
    <w:lvl w:ilvl="0">
      <w:start w:val="1"/>
      <w:numFmt w:val="decimal"/>
      <w:lvlText w:val="%1."/>
      <w:lvlJc w:val="left"/>
      <w:pPr>
        <w:tabs>
          <w:tab w:val="num" w:pos="360"/>
        </w:tabs>
        <w:ind w:left="360" w:hanging="360"/>
      </w:pPr>
      <w:rPr>
        <w:rFonts w:ascii="Calibri" w:eastAsia="Calibri" w:hAnsi="Calibri" w:cs="Times New Roman"/>
        <w:b/>
      </w:rPr>
    </w:lvl>
    <w:lvl w:ilvl="1">
      <w:start w:val="1"/>
      <w:numFmt w:val="decimal"/>
      <w:lvlText w:val="%1.%2."/>
      <w:lvlJc w:val="left"/>
      <w:pPr>
        <w:tabs>
          <w:tab w:val="num" w:pos="999"/>
        </w:tabs>
        <w:ind w:left="999" w:hanging="432"/>
      </w:pPr>
      <w:rPr>
        <w:b/>
      </w:rPr>
    </w:lvl>
    <w:lvl w:ilvl="2">
      <w:start w:val="1"/>
      <w:numFmt w:val="decimal"/>
      <w:pStyle w:val="Rapport3"/>
      <w:lvlText w:val="%1.%2.%3."/>
      <w:lvlJc w:val="left"/>
      <w:pPr>
        <w:tabs>
          <w:tab w:val="num" w:pos="1638"/>
        </w:tabs>
        <w:ind w:left="1638" w:hanging="504"/>
      </w:pPr>
    </w:lvl>
    <w:lvl w:ilvl="3">
      <w:start w:val="1"/>
      <w:numFmt w:val="decimal"/>
      <w:lvlText w:val="%1.%2.%3.%4."/>
      <w:lvlJc w:val="left"/>
      <w:pPr>
        <w:tabs>
          <w:tab w:val="num" w:pos="1516"/>
        </w:tabs>
        <w:ind w:left="1444" w:hanging="648"/>
      </w:pPr>
    </w:lvl>
    <w:lvl w:ilvl="4">
      <w:start w:val="1"/>
      <w:numFmt w:val="decimal"/>
      <w:lvlText w:val="%1.%2.%3.%4.%5."/>
      <w:lvlJc w:val="left"/>
      <w:pPr>
        <w:tabs>
          <w:tab w:val="num" w:pos="2236"/>
        </w:tabs>
        <w:ind w:left="1948" w:hanging="792"/>
      </w:pPr>
    </w:lvl>
    <w:lvl w:ilvl="5">
      <w:start w:val="1"/>
      <w:numFmt w:val="decimal"/>
      <w:lvlText w:val="%1.%2.%3.%4.%5.%6."/>
      <w:lvlJc w:val="left"/>
      <w:pPr>
        <w:tabs>
          <w:tab w:val="num" w:pos="2596"/>
        </w:tabs>
        <w:ind w:left="2452" w:hanging="936"/>
      </w:pPr>
    </w:lvl>
    <w:lvl w:ilvl="6">
      <w:start w:val="1"/>
      <w:numFmt w:val="decimal"/>
      <w:lvlText w:val="%1.%2.%3.%4.%5.%6.%7."/>
      <w:lvlJc w:val="left"/>
      <w:pPr>
        <w:tabs>
          <w:tab w:val="num" w:pos="3316"/>
        </w:tabs>
        <w:ind w:left="2956" w:hanging="1080"/>
      </w:pPr>
    </w:lvl>
    <w:lvl w:ilvl="7">
      <w:start w:val="1"/>
      <w:numFmt w:val="decimal"/>
      <w:lvlText w:val="%1.%2.%3.%4.%5.%6.%7.%8."/>
      <w:lvlJc w:val="left"/>
      <w:pPr>
        <w:tabs>
          <w:tab w:val="num" w:pos="3676"/>
        </w:tabs>
        <w:ind w:left="3460" w:hanging="1224"/>
      </w:pPr>
    </w:lvl>
    <w:lvl w:ilvl="8">
      <w:start w:val="1"/>
      <w:numFmt w:val="decimal"/>
      <w:lvlText w:val="%1.%2.%3.%4.%5.%6.%7.%8.%9."/>
      <w:lvlJc w:val="left"/>
      <w:pPr>
        <w:tabs>
          <w:tab w:val="num" w:pos="4396"/>
        </w:tabs>
        <w:ind w:left="4036" w:hanging="1440"/>
      </w:pPr>
    </w:lvl>
  </w:abstractNum>
  <w:abstractNum w:abstractNumId="38" w15:restartNumberingAfterBreak="0">
    <w:nsid w:val="7C7F65A1"/>
    <w:multiLevelType w:val="multilevel"/>
    <w:tmpl w:val="16C25268"/>
    <w:lvl w:ilvl="0">
      <w:start w:val="6"/>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D157218"/>
    <w:multiLevelType w:val="hybridMultilevel"/>
    <w:tmpl w:val="A43032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D8C44D4"/>
    <w:multiLevelType w:val="hybridMultilevel"/>
    <w:tmpl w:val="82BE21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D8E02D7"/>
    <w:multiLevelType w:val="hybridMultilevel"/>
    <w:tmpl w:val="0D1431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F56543D"/>
    <w:multiLevelType w:val="hybridMultilevel"/>
    <w:tmpl w:val="FA7E3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7"/>
  </w:num>
  <w:num w:numId="2">
    <w:abstractNumId w:val="31"/>
  </w:num>
  <w:num w:numId="3">
    <w:abstractNumId w:val="29"/>
  </w:num>
  <w:num w:numId="4">
    <w:abstractNumId w:val="0"/>
  </w:num>
  <w:num w:numId="5">
    <w:abstractNumId w:val="35"/>
  </w:num>
  <w:num w:numId="6">
    <w:abstractNumId w:val="5"/>
  </w:num>
  <w:num w:numId="7">
    <w:abstractNumId w:val="39"/>
  </w:num>
  <w:num w:numId="8">
    <w:abstractNumId w:val="28"/>
  </w:num>
  <w:num w:numId="9">
    <w:abstractNumId w:val="7"/>
  </w:num>
  <w:num w:numId="10">
    <w:abstractNumId w:val="19"/>
  </w:num>
  <w:num w:numId="11">
    <w:abstractNumId w:val="15"/>
  </w:num>
  <w:num w:numId="12">
    <w:abstractNumId w:val="41"/>
  </w:num>
  <w:num w:numId="13">
    <w:abstractNumId w:val="18"/>
  </w:num>
  <w:num w:numId="14">
    <w:abstractNumId w:val="14"/>
  </w:num>
  <w:num w:numId="15">
    <w:abstractNumId w:val="11"/>
  </w:num>
  <w:num w:numId="16">
    <w:abstractNumId w:val="3"/>
  </w:num>
  <w:num w:numId="17">
    <w:abstractNumId w:val="13"/>
  </w:num>
  <w:num w:numId="18">
    <w:abstractNumId w:val="32"/>
  </w:num>
  <w:num w:numId="19">
    <w:abstractNumId w:val="21"/>
  </w:num>
  <w:num w:numId="20">
    <w:abstractNumId w:val="30"/>
  </w:num>
  <w:num w:numId="21">
    <w:abstractNumId w:val="16"/>
  </w:num>
  <w:num w:numId="22">
    <w:abstractNumId w:val="10"/>
  </w:num>
  <w:num w:numId="23">
    <w:abstractNumId w:val="27"/>
  </w:num>
  <w:num w:numId="24">
    <w:abstractNumId w:val="24"/>
  </w:num>
  <w:num w:numId="25">
    <w:abstractNumId w:val="2"/>
  </w:num>
  <w:num w:numId="26">
    <w:abstractNumId w:val="25"/>
  </w:num>
  <w:num w:numId="27">
    <w:abstractNumId w:val="26"/>
  </w:num>
  <w:num w:numId="28">
    <w:abstractNumId w:val="33"/>
  </w:num>
  <w:num w:numId="29">
    <w:abstractNumId w:val="38"/>
  </w:num>
  <w:num w:numId="30">
    <w:abstractNumId w:val="34"/>
  </w:num>
  <w:num w:numId="31">
    <w:abstractNumId w:val="20"/>
  </w:num>
  <w:num w:numId="32">
    <w:abstractNumId w:val="36"/>
  </w:num>
  <w:num w:numId="33">
    <w:abstractNumId w:val="17"/>
  </w:num>
  <w:num w:numId="34">
    <w:abstractNumId w:val="23"/>
  </w:num>
  <w:num w:numId="35">
    <w:abstractNumId w:val="9"/>
  </w:num>
  <w:num w:numId="36">
    <w:abstractNumId w:val="4"/>
  </w:num>
  <w:num w:numId="37">
    <w:abstractNumId w:val="1"/>
  </w:num>
  <w:num w:numId="38">
    <w:abstractNumId w:val="8"/>
  </w:num>
  <w:num w:numId="39">
    <w:abstractNumId w:val="40"/>
  </w:num>
  <w:num w:numId="40">
    <w:abstractNumId w:val="12"/>
  </w:num>
  <w:num w:numId="41">
    <w:abstractNumId w:val="6"/>
  </w:num>
  <w:num w:numId="42">
    <w:abstractNumId w:val="22"/>
  </w:num>
  <w:num w:numId="43">
    <w:abstractNumId w:val="4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E78"/>
    <w:rsid w:val="000070B3"/>
    <w:rsid w:val="00023F9B"/>
    <w:rsid w:val="00032720"/>
    <w:rsid w:val="00032FAB"/>
    <w:rsid w:val="000341A1"/>
    <w:rsid w:val="00035069"/>
    <w:rsid w:val="000373BA"/>
    <w:rsid w:val="00040A3D"/>
    <w:rsid w:val="00040FDE"/>
    <w:rsid w:val="00042379"/>
    <w:rsid w:val="00064BC8"/>
    <w:rsid w:val="00092218"/>
    <w:rsid w:val="000929D0"/>
    <w:rsid w:val="000A41FE"/>
    <w:rsid w:val="000A6677"/>
    <w:rsid w:val="000A7553"/>
    <w:rsid w:val="000B0E2C"/>
    <w:rsid w:val="000B655F"/>
    <w:rsid w:val="000D64A8"/>
    <w:rsid w:val="000D6FA9"/>
    <w:rsid w:val="000D71B2"/>
    <w:rsid w:val="000F2C22"/>
    <w:rsid w:val="00100654"/>
    <w:rsid w:val="00104368"/>
    <w:rsid w:val="00113823"/>
    <w:rsid w:val="00114E00"/>
    <w:rsid w:val="00116706"/>
    <w:rsid w:val="00133F59"/>
    <w:rsid w:val="00141619"/>
    <w:rsid w:val="0014372F"/>
    <w:rsid w:val="0014698F"/>
    <w:rsid w:val="00152A2A"/>
    <w:rsid w:val="00152F89"/>
    <w:rsid w:val="00164BA2"/>
    <w:rsid w:val="00170740"/>
    <w:rsid w:val="00172151"/>
    <w:rsid w:val="001A5D7E"/>
    <w:rsid w:val="001B1436"/>
    <w:rsid w:val="001B69DD"/>
    <w:rsid w:val="001C1E25"/>
    <w:rsid w:val="001E2ED8"/>
    <w:rsid w:val="001E62DD"/>
    <w:rsid w:val="001F71AC"/>
    <w:rsid w:val="002052D2"/>
    <w:rsid w:val="00213C10"/>
    <w:rsid w:val="00213C48"/>
    <w:rsid w:val="00224715"/>
    <w:rsid w:val="00237D77"/>
    <w:rsid w:val="00241185"/>
    <w:rsid w:val="00243237"/>
    <w:rsid w:val="0025227F"/>
    <w:rsid w:val="00252F16"/>
    <w:rsid w:val="00253CDC"/>
    <w:rsid w:val="00255164"/>
    <w:rsid w:val="00283EEA"/>
    <w:rsid w:val="00284318"/>
    <w:rsid w:val="00287DF4"/>
    <w:rsid w:val="002A22D8"/>
    <w:rsid w:val="002A3BA6"/>
    <w:rsid w:val="002C4BB0"/>
    <w:rsid w:val="002C5CA8"/>
    <w:rsid w:val="002D24B9"/>
    <w:rsid w:val="002E0B4E"/>
    <w:rsid w:val="002E578A"/>
    <w:rsid w:val="002E7100"/>
    <w:rsid w:val="002F52C5"/>
    <w:rsid w:val="002F7DB4"/>
    <w:rsid w:val="003045B5"/>
    <w:rsid w:val="00313D7C"/>
    <w:rsid w:val="0031785D"/>
    <w:rsid w:val="00322C53"/>
    <w:rsid w:val="003248C8"/>
    <w:rsid w:val="00325F54"/>
    <w:rsid w:val="00327165"/>
    <w:rsid w:val="003414ED"/>
    <w:rsid w:val="003420BD"/>
    <w:rsid w:val="0036540E"/>
    <w:rsid w:val="00366B97"/>
    <w:rsid w:val="00372209"/>
    <w:rsid w:val="003A16F0"/>
    <w:rsid w:val="003B04EB"/>
    <w:rsid w:val="003C7D51"/>
    <w:rsid w:val="003D2983"/>
    <w:rsid w:val="0041027B"/>
    <w:rsid w:val="00410974"/>
    <w:rsid w:val="00424A53"/>
    <w:rsid w:val="00452223"/>
    <w:rsid w:val="00462D73"/>
    <w:rsid w:val="0046775A"/>
    <w:rsid w:val="00477678"/>
    <w:rsid w:val="0048081C"/>
    <w:rsid w:val="004A6DD0"/>
    <w:rsid w:val="004B1903"/>
    <w:rsid w:val="004B365A"/>
    <w:rsid w:val="004C00A9"/>
    <w:rsid w:val="004D09F4"/>
    <w:rsid w:val="004D270E"/>
    <w:rsid w:val="004E037C"/>
    <w:rsid w:val="004E63F5"/>
    <w:rsid w:val="004F5503"/>
    <w:rsid w:val="005000DD"/>
    <w:rsid w:val="00500AB4"/>
    <w:rsid w:val="005063C7"/>
    <w:rsid w:val="00506C2E"/>
    <w:rsid w:val="00507B13"/>
    <w:rsid w:val="00513F4B"/>
    <w:rsid w:val="0053335E"/>
    <w:rsid w:val="0053735A"/>
    <w:rsid w:val="005416BA"/>
    <w:rsid w:val="0054450F"/>
    <w:rsid w:val="0054580D"/>
    <w:rsid w:val="00551CD4"/>
    <w:rsid w:val="00551EFB"/>
    <w:rsid w:val="00554708"/>
    <w:rsid w:val="005626C4"/>
    <w:rsid w:val="005649E3"/>
    <w:rsid w:val="005779FD"/>
    <w:rsid w:val="00587308"/>
    <w:rsid w:val="005A4DF3"/>
    <w:rsid w:val="005A7C80"/>
    <w:rsid w:val="005B1C18"/>
    <w:rsid w:val="005B4B85"/>
    <w:rsid w:val="005C4763"/>
    <w:rsid w:val="005C75F9"/>
    <w:rsid w:val="005D17C6"/>
    <w:rsid w:val="005D3F8E"/>
    <w:rsid w:val="005F4A9F"/>
    <w:rsid w:val="0060438E"/>
    <w:rsid w:val="0061459D"/>
    <w:rsid w:val="00643E89"/>
    <w:rsid w:val="0064426F"/>
    <w:rsid w:val="00647BAB"/>
    <w:rsid w:val="00650141"/>
    <w:rsid w:val="0066118A"/>
    <w:rsid w:val="00671360"/>
    <w:rsid w:val="00674B78"/>
    <w:rsid w:val="00675830"/>
    <w:rsid w:val="00681CE2"/>
    <w:rsid w:val="00695F64"/>
    <w:rsid w:val="006B2700"/>
    <w:rsid w:val="006B6949"/>
    <w:rsid w:val="006B7774"/>
    <w:rsid w:val="006D01A4"/>
    <w:rsid w:val="006D27E4"/>
    <w:rsid w:val="006D47BF"/>
    <w:rsid w:val="006D5644"/>
    <w:rsid w:val="006D7B4B"/>
    <w:rsid w:val="006F3CFF"/>
    <w:rsid w:val="006F42DF"/>
    <w:rsid w:val="00706230"/>
    <w:rsid w:val="007201E6"/>
    <w:rsid w:val="00730B24"/>
    <w:rsid w:val="00731A53"/>
    <w:rsid w:val="0074327A"/>
    <w:rsid w:val="007710B1"/>
    <w:rsid w:val="00771AFA"/>
    <w:rsid w:val="007731ED"/>
    <w:rsid w:val="0077627C"/>
    <w:rsid w:val="00787DB5"/>
    <w:rsid w:val="007921E2"/>
    <w:rsid w:val="00797A8B"/>
    <w:rsid w:val="007A77A3"/>
    <w:rsid w:val="007B0E4D"/>
    <w:rsid w:val="007B15C1"/>
    <w:rsid w:val="007D0ED7"/>
    <w:rsid w:val="007D159C"/>
    <w:rsid w:val="007D53E0"/>
    <w:rsid w:val="007E6B15"/>
    <w:rsid w:val="007F7504"/>
    <w:rsid w:val="007F7C5A"/>
    <w:rsid w:val="00800D40"/>
    <w:rsid w:val="00810A99"/>
    <w:rsid w:val="00811A22"/>
    <w:rsid w:val="00814081"/>
    <w:rsid w:val="00816491"/>
    <w:rsid w:val="00820162"/>
    <w:rsid w:val="0082209D"/>
    <w:rsid w:val="00826B2B"/>
    <w:rsid w:val="008342C4"/>
    <w:rsid w:val="008431D4"/>
    <w:rsid w:val="00851121"/>
    <w:rsid w:val="008516A8"/>
    <w:rsid w:val="0086297F"/>
    <w:rsid w:val="00872FB9"/>
    <w:rsid w:val="00884411"/>
    <w:rsid w:val="008B1772"/>
    <w:rsid w:val="008B2257"/>
    <w:rsid w:val="008D2D96"/>
    <w:rsid w:val="008D3ECB"/>
    <w:rsid w:val="008D4847"/>
    <w:rsid w:val="00905139"/>
    <w:rsid w:val="009109A4"/>
    <w:rsid w:val="00910DDA"/>
    <w:rsid w:val="00915F7C"/>
    <w:rsid w:val="00916FB0"/>
    <w:rsid w:val="00931993"/>
    <w:rsid w:val="00946B28"/>
    <w:rsid w:val="00953461"/>
    <w:rsid w:val="00954182"/>
    <w:rsid w:val="00956409"/>
    <w:rsid w:val="00972217"/>
    <w:rsid w:val="009774C3"/>
    <w:rsid w:val="00981C1F"/>
    <w:rsid w:val="0099140C"/>
    <w:rsid w:val="009B1A31"/>
    <w:rsid w:val="009B55EA"/>
    <w:rsid w:val="009D0140"/>
    <w:rsid w:val="009F40C5"/>
    <w:rsid w:val="009F574B"/>
    <w:rsid w:val="00A01EC2"/>
    <w:rsid w:val="00A021D6"/>
    <w:rsid w:val="00A12AB0"/>
    <w:rsid w:val="00A16273"/>
    <w:rsid w:val="00A37719"/>
    <w:rsid w:val="00A632B2"/>
    <w:rsid w:val="00A6478A"/>
    <w:rsid w:val="00A91836"/>
    <w:rsid w:val="00A9582F"/>
    <w:rsid w:val="00AB5C6A"/>
    <w:rsid w:val="00AB774C"/>
    <w:rsid w:val="00AE15BA"/>
    <w:rsid w:val="00B10790"/>
    <w:rsid w:val="00B212FB"/>
    <w:rsid w:val="00B40518"/>
    <w:rsid w:val="00B40F8D"/>
    <w:rsid w:val="00B425EB"/>
    <w:rsid w:val="00B536D8"/>
    <w:rsid w:val="00B55EBE"/>
    <w:rsid w:val="00B57AE6"/>
    <w:rsid w:val="00B629A5"/>
    <w:rsid w:val="00B76F63"/>
    <w:rsid w:val="00B85F61"/>
    <w:rsid w:val="00B87A6D"/>
    <w:rsid w:val="00B90536"/>
    <w:rsid w:val="00B9304A"/>
    <w:rsid w:val="00B96C1C"/>
    <w:rsid w:val="00BA16BB"/>
    <w:rsid w:val="00BA7260"/>
    <w:rsid w:val="00BB2A15"/>
    <w:rsid w:val="00BC3B64"/>
    <w:rsid w:val="00BC5D5D"/>
    <w:rsid w:val="00BD4AB2"/>
    <w:rsid w:val="00BD55BA"/>
    <w:rsid w:val="00BD7DE9"/>
    <w:rsid w:val="00BE7361"/>
    <w:rsid w:val="00BF3694"/>
    <w:rsid w:val="00BF4221"/>
    <w:rsid w:val="00BF584B"/>
    <w:rsid w:val="00C0571F"/>
    <w:rsid w:val="00C05CAA"/>
    <w:rsid w:val="00C1447D"/>
    <w:rsid w:val="00C3330E"/>
    <w:rsid w:val="00C35AAD"/>
    <w:rsid w:val="00C37E3E"/>
    <w:rsid w:val="00C40177"/>
    <w:rsid w:val="00C46D2E"/>
    <w:rsid w:val="00C47F06"/>
    <w:rsid w:val="00C729AE"/>
    <w:rsid w:val="00C76373"/>
    <w:rsid w:val="00C76DFE"/>
    <w:rsid w:val="00C81EB5"/>
    <w:rsid w:val="00C83CEE"/>
    <w:rsid w:val="00C85AB9"/>
    <w:rsid w:val="00C92D85"/>
    <w:rsid w:val="00CA7360"/>
    <w:rsid w:val="00CB02AA"/>
    <w:rsid w:val="00CB775C"/>
    <w:rsid w:val="00CC752D"/>
    <w:rsid w:val="00CD3EF3"/>
    <w:rsid w:val="00CD7BC9"/>
    <w:rsid w:val="00CF657E"/>
    <w:rsid w:val="00D25305"/>
    <w:rsid w:val="00D47CB0"/>
    <w:rsid w:val="00D53C53"/>
    <w:rsid w:val="00D65B79"/>
    <w:rsid w:val="00D67317"/>
    <w:rsid w:val="00D778A9"/>
    <w:rsid w:val="00D806FF"/>
    <w:rsid w:val="00D80C8E"/>
    <w:rsid w:val="00D91500"/>
    <w:rsid w:val="00D91872"/>
    <w:rsid w:val="00DD3CE5"/>
    <w:rsid w:val="00DE7ABA"/>
    <w:rsid w:val="00E04BC1"/>
    <w:rsid w:val="00E157E7"/>
    <w:rsid w:val="00E21043"/>
    <w:rsid w:val="00E22324"/>
    <w:rsid w:val="00E35A2A"/>
    <w:rsid w:val="00E82F02"/>
    <w:rsid w:val="00E91E78"/>
    <w:rsid w:val="00EA0692"/>
    <w:rsid w:val="00EA3ADF"/>
    <w:rsid w:val="00EA548C"/>
    <w:rsid w:val="00EB07D1"/>
    <w:rsid w:val="00F03D89"/>
    <w:rsid w:val="00F327D5"/>
    <w:rsid w:val="00F362B1"/>
    <w:rsid w:val="00F43B1D"/>
    <w:rsid w:val="00F5032A"/>
    <w:rsid w:val="00F538C2"/>
    <w:rsid w:val="00F562DF"/>
    <w:rsid w:val="00F64571"/>
    <w:rsid w:val="00F71917"/>
    <w:rsid w:val="00F87312"/>
    <w:rsid w:val="00F92BD1"/>
    <w:rsid w:val="00FA451B"/>
    <w:rsid w:val="00FB47AF"/>
    <w:rsid w:val="00FB6AA7"/>
    <w:rsid w:val="00FC1B8C"/>
    <w:rsid w:val="00FC6E83"/>
    <w:rsid w:val="00FC7CC3"/>
    <w:rsid w:val="00FF2C3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2A8512CF-B6A3-4188-970E-F70DD0096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7678"/>
  </w:style>
  <w:style w:type="paragraph" w:styleId="Heading1">
    <w:name w:val="heading 1"/>
    <w:basedOn w:val="Normal"/>
    <w:next w:val="Normal"/>
    <w:link w:val="Heading1Char"/>
    <w:uiPriority w:val="9"/>
    <w:qFormat/>
    <w:rsid w:val="00E91E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Paranum,alec2,Heading 2 Char,Chapitre 2,an,(1.1),Titre secondaire (2),Titre secondaire (2) Car,Reset numbering,Major"/>
    <w:basedOn w:val="Normal"/>
    <w:next w:val="Normal"/>
    <w:link w:val="Heading2Char1"/>
    <w:uiPriority w:val="9"/>
    <w:unhideWhenUsed/>
    <w:qFormat/>
    <w:rsid w:val="00E91E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Centered,centered, Centered,Chapitre 3"/>
    <w:basedOn w:val="Normal"/>
    <w:next w:val="Normal"/>
    <w:link w:val="Heading3Char"/>
    <w:uiPriority w:val="9"/>
    <w:unhideWhenUsed/>
    <w:qFormat/>
    <w:rsid w:val="00E91E7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B777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tx"/>
    <w:basedOn w:val="Normal"/>
    <w:link w:val="BodyTextChar"/>
    <w:qFormat/>
    <w:rsid w:val="00E91E78"/>
    <w:pPr>
      <w:tabs>
        <w:tab w:val="left" w:pos="720"/>
      </w:tabs>
      <w:spacing w:after="240" w:line="240" w:lineRule="auto"/>
      <w:jc w:val="both"/>
    </w:pPr>
    <w:rPr>
      <w:rFonts w:ascii="Times New Roman" w:eastAsia="Times New Roman" w:hAnsi="Times New Roman" w:cs="Times New Roman"/>
      <w:sz w:val="20"/>
      <w:szCs w:val="20"/>
    </w:rPr>
  </w:style>
  <w:style w:type="character" w:customStyle="1" w:styleId="BodyTextChar">
    <w:name w:val="Body Text Char"/>
    <w:aliases w:val="tx Char"/>
    <w:basedOn w:val="DefaultParagraphFont"/>
    <w:link w:val="BodyText"/>
    <w:rsid w:val="00E91E78"/>
    <w:rPr>
      <w:rFonts w:ascii="Times New Roman" w:eastAsia="Times New Roman" w:hAnsi="Times New Roman" w:cs="Times New Roman"/>
      <w:sz w:val="20"/>
      <w:szCs w:val="20"/>
    </w:rPr>
  </w:style>
  <w:style w:type="paragraph" w:customStyle="1" w:styleId="Default">
    <w:name w:val="Default"/>
    <w:link w:val="DefaultCar"/>
    <w:rsid w:val="00E91E78"/>
    <w:pPr>
      <w:autoSpaceDE w:val="0"/>
      <w:autoSpaceDN w:val="0"/>
      <w:adjustRightInd w:val="0"/>
      <w:spacing w:after="0" w:line="240" w:lineRule="auto"/>
    </w:pPr>
    <w:rPr>
      <w:rFonts w:ascii="Calibri" w:eastAsia="Calibri" w:hAnsi="Calibri" w:cs="Calibri"/>
      <w:color w:val="000000"/>
      <w:sz w:val="24"/>
      <w:szCs w:val="24"/>
    </w:rPr>
  </w:style>
  <w:style w:type="paragraph" w:styleId="NoSpacing">
    <w:name w:val="No Spacing"/>
    <w:link w:val="NoSpacingChar"/>
    <w:uiPriority w:val="1"/>
    <w:qFormat/>
    <w:rsid w:val="00E91E78"/>
    <w:pPr>
      <w:spacing w:after="0" w:line="240" w:lineRule="auto"/>
    </w:pPr>
    <w:rPr>
      <w:rFonts w:ascii="Calibri" w:eastAsia="Times New Roman" w:hAnsi="Calibri" w:cs="Times New Roman"/>
      <w:lang w:val="en-US" w:eastAsia="en-US"/>
    </w:rPr>
  </w:style>
  <w:style w:type="character" w:customStyle="1" w:styleId="NoSpacingChar">
    <w:name w:val="No Spacing Char"/>
    <w:link w:val="NoSpacing"/>
    <w:uiPriority w:val="1"/>
    <w:rsid w:val="00E91E78"/>
    <w:rPr>
      <w:rFonts w:ascii="Calibri" w:eastAsia="Times New Roman" w:hAnsi="Calibri" w:cs="Times New Roman"/>
      <w:lang w:val="en-US" w:eastAsia="en-US"/>
    </w:rPr>
  </w:style>
  <w:style w:type="character" w:customStyle="1" w:styleId="DefaultCar">
    <w:name w:val="Default Car"/>
    <w:link w:val="Default"/>
    <w:rsid w:val="00E91E78"/>
    <w:rPr>
      <w:rFonts w:ascii="Calibri" w:eastAsia="Calibri" w:hAnsi="Calibri" w:cs="Calibri"/>
      <w:color w:val="000000"/>
      <w:sz w:val="24"/>
      <w:szCs w:val="24"/>
    </w:rPr>
  </w:style>
  <w:style w:type="paragraph" w:styleId="BalloonText">
    <w:name w:val="Balloon Text"/>
    <w:basedOn w:val="Normal"/>
    <w:link w:val="BalloonTextChar"/>
    <w:uiPriority w:val="99"/>
    <w:semiHidden/>
    <w:unhideWhenUsed/>
    <w:rsid w:val="00E91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E78"/>
    <w:rPr>
      <w:rFonts w:ascii="Tahoma" w:hAnsi="Tahoma" w:cs="Tahoma"/>
      <w:sz w:val="16"/>
      <w:szCs w:val="16"/>
    </w:rPr>
  </w:style>
  <w:style w:type="character" w:customStyle="1" w:styleId="Heading1Char">
    <w:name w:val="Heading 1 Char"/>
    <w:basedOn w:val="DefaultParagraphFont"/>
    <w:link w:val="Heading1"/>
    <w:uiPriority w:val="9"/>
    <w:rsid w:val="00E91E7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91E78"/>
    <w:pPr>
      <w:outlineLvl w:val="9"/>
    </w:pPr>
    <w:rPr>
      <w:lang w:eastAsia="en-US"/>
    </w:rPr>
  </w:style>
  <w:style w:type="character" w:customStyle="1" w:styleId="Heading2Char1">
    <w:name w:val="Heading 2 Char1"/>
    <w:aliases w:val="Paranum Char,alec2 Char,Heading 2 Char Char,Chapitre 2 Char,an Char,(1.1) Char,Titre secondaire (2) Char,Titre secondaire (2) Car Char,Reset numbering Char,Major Char"/>
    <w:basedOn w:val="DefaultParagraphFont"/>
    <w:link w:val="Heading2"/>
    <w:uiPriority w:val="9"/>
    <w:rsid w:val="00E91E78"/>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Centered Char,centered Char, Centered Char,Chapitre 3 Char"/>
    <w:basedOn w:val="DefaultParagraphFont"/>
    <w:link w:val="Heading3"/>
    <w:uiPriority w:val="9"/>
    <w:rsid w:val="00E91E78"/>
    <w:rPr>
      <w:rFonts w:asciiTheme="majorHAnsi" w:eastAsiaTheme="majorEastAsia" w:hAnsiTheme="majorHAnsi" w:cstheme="majorBidi"/>
      <w:b/>
      <w:bCs/>
      <w:color w:val="4F81BD" w:themeColor="accent1"/>
    </w:rPr>
  </w:style>
  <w:style w:type="paragraph" w:styleId="ListParagraph">
    <w:name w:val="List Paragraph"/>
    <w:aliases w:val="Bullets,Liste 1,Paragraphe  revu,References,Numbered List Paragraph,ReferencesCxSpLast,List Paragraph1,List Paragraph (numbered (a)),Medium Grid 1 - Accent 21,List Paragraph nowy,List_Paragraph,Multilevel para_II,Akapit z listą BS"/>
    <w:basedOn w:val="Normal"/>
    <w:link w:val="ListParagraphChar"/>
    <w:uiPriority w:val="34"/>
    <w:qFormat/>
    <w:rsid w:val="00E91E78"/>
    <w:pPr>
      <w:ind w:left="720"/>
      <w:contextualSpacing/>
    </w:pPr>
    <w:rPr>
      <w:rFonts w:ascii="Calibri" w:eastAsia="Times New Roman" w:hAnsi="Calibri" w:cs="Times New Roman"/>
      <w:lang w:val="en-US" w:eastAsia="en-US" w:bidi="en-US"/>
    </w:rPr>
  </w:style>
  <w:style w:type="character" w:customStyle="1" w:styleId="ListParagraphChar">
    <w:name w:val="List Paragraph Char"/>
    <w:aliases w:val="Bullets Char,Liste 1 Char,Paragraphe  revu Char,References Char,Numbered List Paragraph Char,ReferencesCxSpLast Char,List Paragraph1 Char,List Paragraph (numbered (a)) Char,Medium Grid 1 - Accent 21 Char,List Paragraph nowy Char"/>
    <w:link w:val="ListParagraph"/>
    <w:uiPriority w:val="34"/>
    <w:qFormat/>
    <w:rsid w:val="00E91E78"/>
    <w:rPr>
      <w:rFonts w:ascii="Calibri" w:eastAsia="Times New Roman" w:hAnsi="Calibri" w:cs="Times New Roman"/>
      <w:lang w:val="en-US" w:eastAsia="en-US" w:bidi="en-US"/>
    </w:rPr>
  </w:style>
  <w:style w:type="character" w:styleId="Strong">
    <w:name w:val="Strong"/>
    <w:basedOn w:val="DefaultParagraphFont"/>
    <w:uiPriority w:val="22"/>
    <w:qFormat/>
    <w:rsid w:val="00E91E78"/>
    <w:rPr>
      <w:b/>
      <w:bCs/>
    </w:rPr>
  </w:style>
  <w:style w:type="paragraph" w:styleId="TOC1">
    <w:name w:val="toc 1"/>
    <w:basedOn w:val="Normal"/>
    <w:next w:val="Normal"/>
    <w:autoRedefine/>
    <w:uiPriority w:val="39"/>
    <w:unhideWhenUsed/>
    <w:rsid w:val="00E91E78"/>
    <w:pPr>
      <w:spacing w:after="100"/>
    </w:pPr>
  </w:style>
  <w:style w:type="character" w:styleId="Hyperlink">
    <w:name w:val="Hyperlink"/>
    <w:basedOn w:val="DefaultParagraphFont"/>
    <w:uiPriority w:val="99"/>
    <w:unhideWhenUsed/>
    <w:rsid w:val="00E91E78"/>
    <w:rPr>
      <w:color w:val="0000FF" w:themeColor="hyperlink"/>
      <w:u w:val="single"/>
    </w:rPr>
  </w:style>
  <w:style w:type="paragraph" w:customStyle="1" w:styleId="RAPPORT1">
    <w:name w:val="RAPPORT 1"/>
    <w:basedOn w:val="Heading2"/>
    <w:autoRedefine/>
    <w:qFormat/>
    <w:rsid w:val="00E35A2A"/>
    <w:pPr>
      <w:spacing w:after="200"/>
      <w:contextualSpacing/>
    </w:pPr>
    <w:rPr>
      <w:rFonts w:asciiTheme="minorHAnsi" w:eastAsia="Calibri" w:hAnsiTheme="minorHAnsi" w:cs="Times New Roman"/>
      <w:i/>
      <w:color w:val="auto"/>
      <w:sz w:val="22"/>
      <w:szCs w:val="22"/>
      <w:lang w:eastAsia="en-US" w:bidi="en-US"/>
    </w:rPr>
  </w:style>
  <w:style w:type="paragraph" w:customStyle="1" w:styleId="Rapport3">
    <w:name w:val="Rapport 3"/>
    <w:basedOn w:val="Heading2"/>
    <w:autoRedefine/>
    <w:qFormat/>
    <w:rsid w:val="0053735A"/>
    <w:pPr>
      <w:numPr>
        <w:ilvl w:val="2"/>
        <w:numId w:val="1"/>
      </w:numPr>
    </w:pPr>
    <w:rPr>
      <w:rFonts w:ascii="Times New Roman" w:eastAsia="Times New Roman" w:hAnsi="Times New Roman" w:cs="Times New Roman"/>
      <w:i/>
      <w:color w:val="4F81BD"/>
      <w:sz w:val="24"/>
      <w:lang w:val="en-US" w:eastAsia="en-US" w:bidi="en-US"/>
    </w:rPr>
  </w:style>
  <w:style w:type="paragraph" w:styleId="TOC2">
    <w:name w:val="toc 2"/>
    <w:basedOn w:val="Normal"/>
    <w:next w:val="Normal"/>
    <w:autoRedefine/>
    <w:uiPriority w:val="39"/>
    <w:unhideWhenUsed/>
    <w:rsid w:val="0053735A"/>
    <w:pPr>
      <w:spacing w:after="100"/>
      <w:ind w:left="220"/>
    </w:pPr>
  </w:style>
  <w:style w:type="paragraph" w:styleId="Caption">
    <w:name w:val="caption"/>
    <w:aliases w:val=" Car,Fig,Table Caption,Table,Figure,headings,CPR Caption,CPR Caption Char,Table1,Figure1,headings1 Char,headings1,Table Char,Figure Char,headings Char,CPR Caption Char1,CPR Caption Char Char,Table1 Char,Figure1 Char,headings1 Char Char,HB"/>
    <w:basedOn w:val="Normal"/>
    <w:next w:val="Normal"/>
    <w:link w:val="CaptionChar"/>
    <w:unhideWhenUsed/>
    <w:qFormat/>
    <w:rsid w:val="005A7C80"/>
    <w:pPr>
      <w:spacing w:line="240" w:lineRule="auto"/>
    </w:pPr>
    <w:rPr>
      <w:rFonts w:ascii="Calibri" w:eastAsia="Times New Roman" w:hAnsi="Calibri" w:cs="Times New Roman"/>
      <w:b/>
      <w:bCs/>
      <w:color w:val="4F81BD"/>
      <w:sz w:val="18"/>
      <w:szCs w:val="18"/>
      <w:lang w:val="en-US" w:eastAsia="en-US"/>
    </w:rPr>
  </w:style>
  <w:style w:type="character" w:customStyle="1" w:styleId="CaptionChar">
    <w:name w:val="Caption Char"/>
    <w:aliases w:val=" Car Char,Fig Char,Table Caption Char,Table Char1,Figure Char1,headings Char1,CPR Caption Char2,CPR Caption Char Char1,Table1 Char1,Figure1 Char1,headings1 Char Char1,headings1 Char1,Table Char Char,Figure Char Char,headings Char Char"/>
    <w:link w:val="Caption"/>
    <w:rsid w:val="005A7C80"/>
    <w:rPr>
      <w:rFonts w:ascii="Calibri" w:eastAsia="Times New Roman" w:hAnsi="Calibri" w:cs="Times New Roman"/>
      <w:b/>
      <w:bCs/>
      <w:color w:val="4F81BD"/>
      <w:sz w:val="18"/>
      <w:szCs w:val="18"/>
      <w:lang w:val="en-US" w:eastAsia="en-US"/>
    </w:rPr>
  </w:style>
  <w:style w:type="paragraph" w:styleId="Header">
    <w:name w:val="header"/>
    <w:basedOn w:val="Normal"/>
    <w:link w:val="HeaderChar"/>
    <w:uiPriority w:val="99"/>
    <w:semiHidden/>
    <w:unhideWhenUsed/>
    <w:rsid w:val="00170740"/>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170740"/>
  </w:style>
  <w:style w:type="paragraph" w:styleId="Footer">
    <w:name w:val="footer"/>
    <w:basedOn w:val="Normal"/>
    <w:link w:val="FooterChar"/>
    <w:uiPriority w:val="99"/>
    <w:unhideWhenUsed/>
    <w:rsid w:val="001707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170740"/>
  </w:style>
  <w:style w:type="paragraph" w:customStyle="1" w:styleId="RAPPORT2">
    <w:name w:val="RAPPORT 2"/>
    <w:basedOn w:val="Heading2"/>
    <w:autoRedefine/>
    <w:qFormat/>
    <w:rsid w:val="00675830"/>
    <w:pPr>
      <w:numPr>
        <w:ilvl w:val="1"/>
        <w:numId w:val="2"/>
      </w:numPr>
      <w:spacing w:after="200"/>
      <w:contextualSpacing/>
    </w:pPr>
    <w:rPr>
      <w:rFonts w:ascii="Times New Roman" w:eastAsia="Calibri" w:hAnsi="Times New Roman" w:cs="Times New Roman"/>
      <w:i/>
      <w:color w:val="4F81BD"/>
      <w:sz w:val="22"/>
      <w:szCs w:val="22"/>
      <w:lang w:val="en-US" w:eastAsia="en-US" w:bidi="en-US"/>
    </w:rPr>
  </w:style>
  <w:style w:type="paragraph" w:customStyle="1" w:styleId="corpsdetexte">
    <w:name w:val="corps de texte"/>
    <w:basedOn w:val="ListParagraph"/>
    <w:link w:val="corpsdetexteCar"/>
    <w:qFormat/>
    <w:rsid w:val="006B7774"/>
    <w:pPr>
      <w:numPr>
        <w:numId w:val="5"/>
      </w:numPr>
      <w:spacing w:after="240" w:line="240" w:lineRule="auto"/>
      <w:ind w:right="-340"/>
      <w:contextualSpacing w:val="0"/>
      <w:jc w:val="both"/>
    </w:pPr>
    <w:rPr>
      <w:rFonts w:asciiTheme="minorHAnsi" w:hAnsiTheme="minorHAnsi"/>
      <w:lang w:val="fr-CA" w:bidi="ar-SA"/>
    </w:rPr>
  </w:style>
  <w:style w:type="character" w:customStyle="1" w:styleId="corpsdetexteCar">
    <w:name w:val="corps de texte Car"/>
    <w:basedOn w:val="DefaultParagraphFont"/>
    <w:link w:val="corpsdetexte"/>
    <w:rsid w:val="006B7774"/>
    <w:rPr>
      <w:rFonts w:eastAsia="Times New Roman" w:cs="Times New Roman"/>
      <w:lang w:val="fr-CA" w:eastAsia="en-US"/>
    </w:rPr>
  </w:style>
  <w:style w:type="paragraph" w:styleId="FootnoteText">
    <w:name w:val="footnote text"/>
    <w:aliases w:val="single space,footnote text,FOOTNOTES,fn,ALTS FOOTNOTE,Geneva 9,Font: Geneva 9,Boston 10,f,FußnotentextE,ADB,ft,Footnote Text Char1,Footnote Text Char Char,Footnote text,DSE note, Car1,Footnote Text Char1 Char Char Char1,ALTS FOOTNOT"/>
    <w:basedOn w:val="Normal"/>
    <w:link w:val="FootnoteTextChar"/>
    <w:qFormat/>
    <w:rsid w:val="006B7774"/>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OOTNOTES Char,fn Char,ALTS FOOTNOTE Char,Geneva 9 Char,Font: Geneva 9 Char,Boston 10 Char,f Char,FußnotentextE Char,ADB Char,ft Char,Footnote Text Char1 Char,Footnote Text Char Char Char"/>
    <w:basedOn w:val="DefaultParagraphFont"/>
    <w:link w:val="FootnoteText"/>
    <w:rsid w:val="006B7774"/>
    <w:rPr>
      <w:rFonts w:ascii="Times New Roman" w:eastAsia="Times New Roman" w:hAnsi="Times New Roman" w:cs="Times New Roman"/>
      <w:sz w:val="20"/>
      <w:szCs w:val="20"/>
    </w:rPr>
  </w:style>
  <w:style w:type="character" w:styleId="FootnoteReference">
    <w:name w:val="footnote reference"/>
    <w:aliases w:val="ftref,16 Point,Superscript 6 Point,referencia nota al pie,BVI fnr, BVI fnr,Ref,de nota al pie,Footnote,Car Car Char Car Char Car Car Char Car Char Char,SUPERS,BVI f,R,Appel note de bas de page,note bp,Error-Fußnotenzeichen5"/>
    <w:link w:val="BVIfnrCarCarCarCarChar"/>
    <w:qFormat/>
    <w:rsid w:val="006B7774"/>
    <w:rPr>
      <w:vertAlign w:val="superscript"/>
    </w:rPr>
  </w:style>
  <w:style w:type="paragraph" w:customStyle="1" w:styleId="BVIfnrCarCarCarCarChar">
    <w:name w:val="BVI fnr Car Car Car Car Char"/>
    <w:basedOn w:val="Normal"/>
    <w:link w:val="FootnoteReference"/>
    <w:rsid w:val="006B7774"/>
    <w:pPr>
      <w:spacing w:after="0" w:line="240" w:lineRule="exact"/>
      <w:jc w:val="both"/>
    </w:pPr>
    <w:rPr>
      <w:vertAlign w:val="superscript"/>
    </w:rPr>
  </w:style>
  <w:style w:type="character" w:customStyle="1" w:styleId="Heading4Char">
    <w:name w:val="Heading 4 Char"/>
    <w:basedOn w:val="DefaultParagraphFont"/>
    <w:link w:val="Heading4"/>
    <w:uiPriority w:val="9"/>
    <w:rsid w:val="006B7774"/>
    <w:rPr>
      <w:rFonts w:asciiTheme="majorHAnsi" w:eastAsiaTheme="majorEastAsia" w:hAnsiTheme="majorHAnsi" w:cstheme="majorBidi"/>
      <w:b/>
      <w:bCs/>
      <w:i/>
      <w:iCs/>
      <w:color w:val="4F81BD" w:themeColor="accent1"/>
    </w:rPr>
  </w:style>
  <w:style w:type="character" w:styleId="PageNumber">
    <w:name w:val="page number"/>
    <w:basedOn w:val="DefaultParagraphFont"/>
    <w:rsid w:val="006B7774"/>
  </w:style>
  <w:style w:type="paragraph" w:customStyle="1" w:styleId="StyleJustifiGauche095cmPremireligne0cmInterlign">
    <w:name w:val="Style Justifié Gauche :  095 cm Première ligne : 0 cm Interlign..."/>
    <w:basedOn w:val="Normal"/>
    <w:rsid w:val="006B7774"/>
    <w:pPr>
      <w:suppressAutoHyphens/>
      <w:spacing w:line="360" w:lineRule="auto"/>
      <w:ind w:firstLine="284"/>
      <w:jc w:val="both"/>
    </w:pPr>
    <w:rPr>
      <w:rFonts w:ascii="Calibri" w:eastAsia="Times New Roman" w:hAnsi="Calibri" w:cs="Times New Roman"/>
      <w:szCs w:val="20"/>
      <w:lang w:val="en-US" w:eastAsia="ar-SA" w:bidi="en-US"/>
    </w:rPr>
  </w:style>
  <w:style w:type="table" w:styleId="LightList-Accent5">
    <w:name w:val="Light List Accent 5"/>
    <w:basedOn w:val="TableNormal"/>
    <w:uiPriority w:val="61"/>
    <w:rsid w:val="00424A5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ullet">
    <w:name w:val="Bullet"/>
    <w:basedOn w:val="Normal"/>
    <w:rsid w:val="00851121"/>
    <w:pPr>
      <w:jc w:val="both"/>
    </w:pPr>
    <w:rPr>
      <w:rFonts w:ascii="Calibri" w:eastAsia="Times New Roman" w:hAnsi="Calibri" w:cs="Times New Roman"/>
      <w:lang w:val="en-US" w:eastAsia="en-US" w:bidi="en-US"/>
    </w:rPr>
  </w:style>
  <w:style w:type="paragraph" w:customStyle="1" w:styleId="Style1">
    <w:name w:val="Style1"/>
    <w:basedOn w:val="Heading1"/>
    <w:rsid w:val="00CB775C"/>
    <w:pPr>
      <w:numPr>
        <w:numId w:val="10"/>
      </w:numPr>
      <w:jc w:val="both"/>
    </w:pPr>
    <w:rPr>
      <w:rFonts w:ascii="Times New Roman" w:eastAsia="Times New Roman" w:hAnsi="Times New Roman" w:cs="Times New Roman"/>
      <w:color w:val="365F91"/>
      <w:sz w:val="22"/>
      <w:szCs w:val="22"/>
      <w:lang w:val="en-US" w:eastAsia="en-US" w:bidi="en-US"/>
    </w:rPr>
  </w:style>
  <w:style w:type="paragraph" w:styleId="PlainText">
    <w:name w:val="Plain Text"/>
    <w:basedOn w:val="Normal"/>
    <w:link w:val="PlainTextChar"/>
    <w:rsid w:val="00E157E7"/>
    <w:rPr>
      <w:rFonts w:ascii="Courier New" w:eastAsia="Times New Roman" w:hAnsi="Courier New" w:cs="Courier New"/>
      <w:sz w:val="20"/>
      <w:szCs w:val="20"/>
      <w:lang w:val="en-US" w:eastAsia="en-US" w:bidi="en-US"/>
    </w:rPr>
  </w:style>
  <w:style w:type="character" w:customStyle="1" w:styleId="PlainTextChar">
    <w:name w:val="Plain Text Char"/>
    <w:basedOn w:val="DefaultParagraphFont"/>
    <w:link w:val="PlainText"/>
    <w:rsid w:val="00E157E7"/>
    <w:rPr>
      <w:rFonts w:ascii="Courier New" w:eastAsia="Times New Roman" w:hAnsi="Courier New" w:cs="Courier New"/>
      <w:sz w:val="20"/>
      <w:szCs w:val="20"/>
      <w:lang w:val="en-US" w:eastAsia="en-US" w:bidi="en-US"/>
    </w:rPr>
  </w:style>
  <w:style w:type="paragraph" w:styleId="TOC3">
    <w:name w:val="toc 3"/>
    <w:basedOn w:val="Normal"/>
    <w:next w:val="Normal"/>
    <w:autoRedefine/>
    <w:uiPriority w:val="39"/>
    <w:unhideWhenUsed/>
    <w:rsid w:val="000373BA"/>
    <w:pPr>
      <w:spacing w:after="100"/>
      <w:ind w:left="440"/>
    </w:pPr>
  </w:style>
  <w:style w:type="paragraph" w:styleId="TableofFigures">
    <w:name w:val="table of figures"/>
    <w:basedOn w:val="Normal"/>
    <w:next w:val="Normal"/>
    <w:uiPriority w:val="99"/>
    <w:unhideWhenUsed/>
    <w:rsid w:val="00787DB5"/>
    <w:pPr>
      <w:spacing w:after="0"/>
    </w:pPr>
  </w:style>
  <w:style w:type="paragraph" w:styleId="Title">
    <w:name w:val="Title"/>
    <w:basedOn w:val="Normal"/>
    <w:link w:val="TitleChar"/>
    <w:uiPriority w:val="10"/>
    <w:qFormat/>
    <w:rsid w:val="005000DD"/>
    <w:pPr>
      <w:numPr>
        <w:numId w:val="15"/>
      </w:numPr>
      <w:spacing w:after="0" w:line="360" w:lineRule="auto"/>
      <w:jc w:val="center"/>
    </w:pPr>
    <w:rPr>
      <w:rFonts w:ascii="Times New Roman" w:eastAsia="Times New Roman" w:hAnsi="Times New Roman" w:cs="Times New Roman"/>
      <w:b/>
      <w:bCs/>
      <w:sz w:val="24"/>
      <w:szCs w:val="20"/>
      <w:u w:val="single"/>
    </w:rPr>
  </w:style>
  <w:style w:type="character" w:customStyle="1" w:styleId="TitleChar">
    <w:name w:val="Title Char"/>
    <w:basedOn w:val="DefaultParagraphFont"/>
    <w:link w:val="Title"/>
    <w:uiPriority w:val="10"/>
    <w:rsid w:val="005000DD"/>
    <w:rPr>
      <w:rFonts w:ascii="Times New Roman" w:eastAsia="Times New Roman" w:hAnsi="Times New Roman" w:cs="Times New Roman"/>
      <w:b/>
      <w:bCs/>
      <w:sz w:val="24"/>
      <w:szCs w:val="20"/>
      <w:u w:val="single"/>
    </w:rPr>
  </w:style>
  <w:style w:type="character" w:customStyle="1" w:styleId="hps">
    <w:name w:val="hps"/>
    <w:basedOn w:val="DefaultParagraphFont"/>
    <w:rsid w:val="00092218"/>
  </w:style>
  <w:style w:type="character" w:styleId="CommentReference">
    <w:name w:val="annotation reference"/>
    <w:basedOn w:val="DefaultParagraphFont"/>
    <w:uiPriority w:val="99"/>
    <w:semiHidden/>
    <w:unhideWhenUsed/>
    <w:rsid w:val="00C81EB5"/>
    <w:rPr>
      <w:sz w:val="16"/>
      <w:szCs w:val="16"/>
    </w:rPr>
  </w:style>
  <w:style w:type="paragraph" w:styleId="CommentText">
    <w:name w:val="annotation text"/>
    <w:basedOn w:val="Normal"/>
    <w:link w:val="CommentTextChar"/>
    <w:uiPriority w:val="99"/>
    <w:semiHidden/>
    <w:unhideWhenUsed/>
    <w:rsid w:val="00C81EB5"/>
    <w:pPr>
      <w:spacing w:line="240" w:lineRule="auto"/>
    </w:pPr>
    <w:rPr>
      <w:sz w:val="20"/>
      <w:szCs w:val="20"/>
    </w:rPr>
  </w:style>
  <w:style w:type="character" w:customStyle="1" w:styleId="CommentTextChar">
    <w:name w:val="Comment Text Char"/>
    <w:basedOn w:val="DefaultParagraphFont"/>
    <w:link w:val="CommentText"/>
    <w:uiPriority w:val="99"/>
    <w:semiHidden/>
    <w:rsid w:val="00C81EB5"/>
    <w:rPr>
      <w:sz w:val="20"/>
      <w:szCs w:val="20"/>
    </w:rPr>
  </w:style>
  <w:style w:type="paragraph" w:styleId="CommentSubject">
    <w:name w:val="annotation subject"/>
    <w:basedOn w:val="CommentText"/>
    <w:next w:val="CommentText"/>
    <w:link w:val="CommentSubjectChar"/>
    <w:uiPriority w:val="99"/>
    <w:semiHidden/>
    <w:unhideWhenUsed/>
    <w:rsid w:val="00C81EB5"/>
    <w:rPr>
      <w:b/>
      <w:bCs/>
    </w:rPr>
  </w:style>
  <w:style w:type="character" w:customStyle="1" w:styleId="CommentSubjectChar">
    <w:name w:val="Comment Subject Char"/>
    <w:basedOn w:val="CommentTextChar"/>
    <w:link w:val="CommentSubject"/>
    <w:uiPriority w:val="99"/>
    <w:semiHidden/>
    <w:rsid w:val="00C81EB5"/>
    <w:rPr>
      <w:b/>
      <w:bCs/>
      <w:sz w:val="20"/>
      <w:szCs w:val="20"/>
    </w:rPr>
  </w:style>
  <w:style w:type="table" w:styleId="TableGrid">
    <w:name w:val="Table Grid"/>
    <w:basedOn w:val="TableNormal"/>
    <w:uiPriority w:val="59"/>
    <w:unhideWhenUsed/>
    <w:rsid w:val="00A377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675830"/>
    <w:pPr>
      <w:spacing w:after="0" w:line="240" w:lineRule="auto"/>
    </w:pPr>
  </w:style>
  <w:style w:type="paragraph" w:customStyle="1" w:styleId="ESIATexte">
    <w:name w:val="ESIA_Texte"/>
    <w:basedOn w:val="Normal"/>
    <w:uiPriority w:val="99"/>
    <w:qFormat/>
    <w:rsid w:val="00D25305"/>
    <w:pPr>
      <w:spacing w:after="120" w:line="240" w:lineRule="auto"/>
      <w:jc w:val="both"/>
    </w:pPr>
    <w:rPr>
      <w:rFonts w:ascii="Times New Roman" w:eastAsia="Calibri" w:hAnsi="Times New Roman" w:cs="Arial"/>
      <w:sz w:val="24"/>
      <w:shd w:val="clear" w:color="auto" w:fill="FFFF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988943">
      <w:bodyDiv w:val="1"/>
      <w:marLeft w:val="0"/>
      <w:marRight w:val="0"/>
      <w:marTop w:val="0"/>
      <w:marBottom w:val="0"/>
      <w:divBdr>
        <w:top w:val="none" w:sz="0" w:space="0" w:color="auto"/>
        <w:left w:val="none" w:sz="0" w:space="0" w:color="auto"/>
        <w:bottom w:val="none" w:sz="0" w:space="0" w:color="auto"/>
        <w:right w:val="none" w:sz="0" w:space="0" w:color="auto"/>
      </w:divBdr>
      <w:divsChild>
        <w:div w:id="1066028353">
          <w:marLeft w:val="0"/>
          <w:marRight w:val="0"/>
          <w:marTop w:val="0"/>
          <w:marBottom w:val="0"/>
          <w:divBdr>
            <w:top w:val="none" w:sz="0" w:space="0" w:color="auto"/>
            <w:left w:val="none" w:sz="0" w:space="0" w:color="auto"/>
            <w:bottom w:val="none" w:sz="0" w:space="0" w:color="auto"/>
            <w:right w:val="none" w:sz="0" w:space="0" w:color="auto"/>
          </w:divBdr>
        </w:div>
        <w:div w:id="1254045001">
          <w:marLeft w:val="0"/>
          <w:marRight w:val="0"/>
          <w:marTop w:val="0"/>
          <w:marBottom w:val="0"/>
          <w:divBdr>
            <w:top w:val="none" w:sz="0" w:space="0" w:color="auto"/>
            <w:left w:val="none" w:sz="0" w:space="0" w:color="auto"/>
            <w:bottom w:val="none" w:sz="0" w:space="0" w:color="auto"/>
            <w:right w:val="none" w:sz="0" w:space="0" w:color="auto"/>
          </w:divBdr>
        </w:div>
        <w:div w:id="1192963433">
          <w:marLeft w:val="0"/>
          <w:marRight w:val="0"/>
          <w:marTop w:val="0"/>
          <w:marBottom w:val="0"/>
          <w:divBdr>
            <w:top w:val="none" w:sz="0" w:space="0" w:color="auto"/>
            <w:left w:val="none" w:sz="0" w:space="0" w:color="auto"/>
            <w:bottom w:val="none" w:sz="0" w:space="0" w:color="auto"/>
            <w:right w:val="none" w:sz="0" w:space="0" w:color="auto"/>
          </w:divBdr>
        </w:div>
        <w:div w:id="793141115">
          <w:marLeft w:val="0"/>
          <w:marRight w:val="0"/>
          <w:marTop w:val="0"/>
          <w:marBottom w:val="0"/>
          <w:divBdr>
            <w:top w:val="none" w:sz="0" w:space="0" w:color="auto"/>
            <w:left w:val="none" w:sz="0" w:space="0" w:color="auto"/>
            <w:bottom w:val="none" w:sz="0" w:space="0" w:color="auto"/>
            <w:right w:val="none" w:sz="0" w:space="0" w:color="auto"/>
          </w:divBdr>
        </w:div>
        <w:div w:id="685449381">
          <w:marLeft w:val="0"/>
          <w:marRight w:val="0"/>
          <w:marTop w:val="0"/>
          <w:marBottom w:val="0"/>
          <w:divBdr>
            <w:top w:val="none" w:sz="0" w:space="0" w:color="auto"/>
            <w:left w:val="none" w:sz="0" w:space="0" w:color="auto"/>
            <w:bottom w:val="none" w:sz="0" w:space="0" w:color="auto"/>
            <w:right w:val="none" w:sz="0" w:space="0" w:color="auto"/>
          </w:divBdr>
        </w:div>
        <w:div w:id="2005471675">
          <w:marLeft w:val="0"/>
          <w:marRight w:val="0"/>
          <w:marTop w:val="0"/>
          <w:marBottom w:val="0"/>
          <w:divBdr>
            <w:top w:val="none" w:sz="0" w:space="0" w:color="auto"/>
            <w:left w:val="none" w:sz="0" w:space="0" w:color="auto"/>
            <w:bottom w:val="none" w:sz="0" w:space="0" w:color="auto"/>
            <w:right w:val="none" w:sz="0" w:space="0" w:color="auto"/>
          </w:divBdr>
        </w:div>
        <w:div w:id="844633553">
          <w:marLeft w:val="0"/>
          <w:marRight w:val="0"/>
          <w:marTop w:val="0"/>
          <w:marBottom w:val="0"/>
          <w:divBdr>
            <w:top w:val="none" w:sz="0" w:space="0" w:color="auto"/>
            <w:left w:val="none" w:sz="0" w:space="0" w:color="auto"/>
            <w:bottom w:val="none" w:sz="0" w:space="0" w:color="auto"/>
            <w:right w:val="none" w:sz="0" w:space="0" w:color="auto"/>
          </w:divBdr>
        </w:div>
        <w:div w:id="2079554301">
          <w:marLeft w:val="0"/>
          <w:marRight w:val="0"/>
          <w:marTop w:val="0"/>
          <w:marBottom w:val="0"/>
          <w:divBdr>
            <w:top w:val="none" w:sz="0" w:space="0" w:color="auto"/>
            <w:left w:val="none" w:sz="0" w:space="0" w:color="auto"/>
            <w:bottom w:val="none" w:sz="0" w:space="0" w:color="auto"/>
            <w:right w:val="none" w:sz="0" w:space="0" w:color="auto"/>
          </w:divBdr>
        </w:div>
        <w:div w:id="2039500945">
          <w:marLeft w:val="0"/>
          <w:marRight w:val="0"/>
          <w:marTop w:val="0"/>
          <w:marBottom w:val="0"/>
          <w:divBdr>
            <w:top w:val="none" w:sz="0" w:space="0" w:color="auto"/>
            <w:left w:val="none" w:sz="0" w:space="0" w:color="auto"/>
            <w:bottom w:val="none" w:sz="0" w:space="0" w:color="auto"/>
            <w:right w:val="none" w:sz="0" w:space="0" w:color="auto"/>
          </w:divBdr>
        </w:div>
        <w:div w:id="1872575062">
          <w:marLeft w:val="0"/>
          <w:marRight w:val="0"/>
          <w:marTop w:val="0"/>
          <w:marBottom w:val="0"/>
          <w:divBdr>
            <w:top w:val="none" w:sz="0" w:space="0" w:color="auto"/>
            <w:left w:val="none" w:sz="0" w:space="0" w:color="auto"/>
            <w:bottom w:val="none" w:sz="0" w:space="0" w:color="auto"/>
            <w:right w:val="none" w:sz="0" w:space="0" w:color="auto"/>
          </w:divBdr>
        </w:div>
        <w:div w:id="2101020580">
          <w:marLeft w:val="0"/>
          <w:marRight w:val="0"/>
          <w:marTop w:val="0"/>
          <w:marBottom w:val="0"/>
          <w:divBdr>
            <w:top w:val="none" w:sz="0" w:space="0" w:color="auto"/>
            <w:left w:val="none" w:sz="0" w:space="0" w:color="auto"/>
            <w:bottom w:val="none" w:sz="0" w:space="0" w:color="auto"/>
            <w:right w:val="none" w:sz="0" w:space="0" w:color="auto"/>
          </w:divBdr>
        </w:div>
        <w:div w:id="634407420">
          <w:marLeft w:val="0"/>
          <w:marRight w:val="0"/>
          <w:marTop w:val="0"/>
          <w:marBottom w:val="0"/>
          <w:divBdr>
            <w:top w:val="none" w:sz="0" w:space="0" w:color="auto"/>
            <w:left w:val="none" w:sz="0" w:space="0" w:color="auto"/>
            <w:bottom w:val="none" w:sz="0" w:space="0" w:color="auto"/>
            <w:right w:val="none" w:sz="0" w:space="0" w:color="auto"/>
          </w:divBdr>
        </w:div>
        <w:div w:id="1838643371">
          <w:marLeft w:val="0"/>
          <w:marRight w:val="0"/>
          <w:marTop w:val="0"/>
          <w:marBottom w:val="0"/>
          <w:divBdr>
            <w:top w:val="none" w:sz="0" w:space="0" w:color="auto"/>
            <w:left w:val="none" w:sz="0" w:space="0" w:color="auto"/>
            <w:bottom w:val="none" w:sz="0" w:space="0" w:color="auto"/>
            <w:right w:val="none" w:sz="0" w:space="0" w:color="auto"/>
          </w:divBdr>
        </w:div>
      </w:divsChild>
    </w:div>
    <w:div w:id="1595744489">
      <w:bodyDiv w:val="1"/>
      <w:marLeft w:val="0"/>
      <w:marRight w:val="0"/>
      <w:marTop w:val="0"/>
      <w:marBottom w:val="0"/>
      <w:divBdr>
        <w:top w:val="none" w:sz="0" w:space="0" w:color="auto"/>
        <w:left w:val="none" w:sz="0" w:space="0" w:color="auto"/>
        <w:bottom w:val="none" w:sz="0" w:space="0" w:color="auto"/>
        <w:right w:val="none" w:sz="0" w:space="0" w:color="auto"/>
      </w:divBdr>
    </w:div>
    <w:div w:id="204532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Djibouti"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jpeg"/><Relationship Id="rId10" Type="http://schemas.openxmlformats.org/officeDocument/2006/relationships/package" Target="embeddings/Microsoft_PowerPoint_Slide.sldx"/><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footer" Target="footer3.xml"/><Relationship Id="rId22"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E29DC-D688-47F0-B505-8AD29AB85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28184</Words>
  <Characters>160650</Characters>
  <Application>Microsoft Office Word</Application>
  <DocSecurity>4</DocSecurity>
  <Lines>1338</Lines>
  <Paragraphs>376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OUMALKAIRE</dc:creator>
  <cp:lastModifiedBy>Lina Janenaite</cp:lastModifiedBy>
  <cp:revision>2</cp:revision>
  <cp:lastPrinted>2019-02-05T14:46:00Z</cp:lastPrinted>
  <dcterms:created xsi:type="dcterms:W3CDTF">2019-02-12T19:55:00Z</dcterms:created>
  <dcterms:modified xsi:type="dcterms:W3CDTF">2019-02-12T19:55:00Z</dcterms:modified>
</cp:coreProperties>
</file>