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74" w:rsidRPr="003D15D9" w:rsidRDefault="00F75574">
      <w:pPr>
        <w:rPr>
          <w:rFonts w:ascii="Times New Roman" w:hAnsi="Times New Roman" w:cs="Times New Roman"/>
          <w:color w:val="auto"/>
          <w:lang w:val="es-ES"/>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3215"/>
        <w:gridCol w:w="5024"/>
        <w:gridCol w:w="936"/>
      </w:tblGrid>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2"/>
                <w:szCs w:val="2"/>
                <w:lang w:val="es-ES"/>
              </w:rPr>
            </w:pPr>
            <w:r w:rsidRPr="003D15D9">
              <w:rPr>
                <w:rFonts w:ascii="Times" w:hAnsi="Times" w:cs="Times"/>
                <w:color w:val="FFFFFF"/>
                <w:sz w:val="2"/>
                <w:szCs w:val="2"/>
                <w:lang w:val="es-ES"/>
              </w:rPr>
              <w:t>.</w:t>
            </w:r>
          </w:p>
        </w:tc>
      </w:tr>
      <w:tr w:rsidR="00F75574" w:rsidRPr="00652E43"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jc w:val="center"/>
              <w:rPr>
                <w:rFonts w:cstheme="minorBidi"/>
                <w:lang w:val="es-ES"/>
              </w:rPr>
            </w:pPr>
            <w:r w:rsidRPr="003D15D9">
              <w:rPr>
                <w:rFonts w:asciiTheme="minorBidi" w:hAnsiTheme="minorBidi" w:cstheme="minorBidi"/>
                <w:b/>
                <w:lang w:val="es-ES"/>
              </w:rPr>
              <w:t>DOCUMENTO DE INFORMACIÓN SOBRE EL PROYECTO</w:t>
            </w:r>
          </w:p>
        </w:tc>
      </w:tr>
      <w:tr w:rsidR="00F75574" w:rsidRPr="00652E43"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F21F89">
            <w:pPr>
              <w:spacing w:after="240"/>
              <w:jc w:val="center"/>
              <w:rPr>
                <w:rFonts w:cstheme="minorBidi"/>
                <w:lang w:val="es-ES"/>
              </w:rPr>
            </w:pPr>
            <w:r w:rsidRPr="003D15D9">
              <w:rPr>
                <w:rFonts w:asciiTheme="minorBidi" w:hAnsiTheme="minorBidi" w:cstheme="minorBidi"/>
                <w:b/>
                <w:lang w:val="es-ES"/>
              </w:rPr>
              <w:t>ETAPA DE FORMULACIÓN DE LA IDEA DEL PROYECTO</w:t>
            </w:r>
          </w:p>
        </w:tc>
      </w:tr>
      <w:tr w:rsidR="00F75574" w:rsidRPr="003D15D9" w:rsidTr="00ED1E2A">
        <w:tc>
          <w:tcPr>
            <w:tcW w:w="8426"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BD3290">
            <w:pPr>
              <w:jc w:val="right"/>
              <w:rPr>
                <w:rFonts w:cstheme="minorBidi"/>
                <w:lang w:val="es-ES"/>
              </w:rPr>
            </w:pPr>
            <w:r w:rsidRPr="003D15D9">
              <w:rPr>
                <w:rFonts w:asciiTheme="minorBidi" w:hAnsiTheme="minorBidi" w:cstheme="minorBidi"/>
                <w:lang w:val="es-ES"/>
              </w:rPr>
              <w:t xml:space="preserve">Informe </w:t>
            </w:r>
            <w:proofErr w:type="spellStart"/>
            <w:r w:rsidRPr="003D15D9">
              <w:rPr>
                <w:rFonts w:asciiTheme="minorBidi" w:hAnsiTheme="minorBidi" w:cstheme="minorBidi"/>
                <w:lang w:val="es-ES"/>
              </w:rPr>
              <w:t>n.</w:t>
            </w:r>
            <w:r w:rsidR="00BD3290" w:rsidRPr="003D15D9">
              <w:rPr>
                <w:rFonts w:asciiTheme="minorBidi" w:hAnsiTheme="minorBidi" w:cstheme="minorBidi"/>
                <w:vertAlign w:val="superscript"/>
                <w:lang w:val="es-ES"/>
              </w:rPr>
              <w:t>o</w:t>
            </w:r>
            <w:proofErr w:type="spellEnd"/>
            <w:r w:rsidR="00B35172" w:rsidRPr="003D15D9">
              <w:rPr>
                <w:rFonts w:asciiTheme="minorBidi" w:hAnsiTheme="minorBidi" w:cstheme="minorBidi"/>
                <w:lang w:val="es-ES"/>
              </w:rPr>
              <w:t xml:space="preserve"> </w:t>
            </w:r>
            <w:r w:rsidRPr="003D15D9">
              <w:rPr>
                <w:rFonts w:asciiTheme="minorBidi" w:hAnsiTheme="minorBidi" w:cstheme="minorBidi"/>
                <w:lang w:val="es-ES"/>
              </w:rPr>
              <w:t>PIDC1055</w:t>
            </w:r>
          </w:p>
        </w:tc>
        <w:tc>
          <w:tcPr>
            <w:tcW w:w="936"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2"/>
                <w:szCs w:val="2"/>
                <w:lang w:val="es-ES"/>
              </w:rPr>
            </w:pPr>
            <w:r w:rsidRPr="003D15D9">
              <w:rPr>
                <w:rFonts w:ascii="Times" w:hAnsi="Times" w:cs="Times"/>
                <w:color w:val="FFFFFF"/>
                <w:sz w:val="2"/>
                <w:szCs w:val="2"/>
                <w:lang w:val="es-ES"/>
              </w:rPr>
              <w:t>.</w:t>
            </w:r>
          </w:p>
        </w:tc>
      </w:tr>
      <w:tr w:rsidR="00F75574" w:rsidRPr="00652E43"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Nombre del proyecto</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Tercer Proyecto de Respaldo a los Préstamos Estudiantiles en el Marco de la Segunda Etapa de una Serie de Proyectos (P145782)</w:t>
            </w:r>
          </w:p>
        </w:tc>
      </w:tr>
      <w:tr w:rsidR="00F75574" w:rsidRPr="00652E43"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Región</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AMÉRICA LATINA Y EL CARIBE</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País</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Colombia</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BB0907">
            <w:pPr>
              <w:rPr>
                <w:rFonts w:cstheme="minorBidi"/>
                <w:lang w:val="es-ES"/>
              </w:rPr>
            </w:pPr>
            <w:r w:rsidRPr="003D15D9">
              <w:rPr>
                <w:rFonts w:asciiTheme="minorBidi" w:hAnsiTheme="minorBidi" w:cstheme="minorBidi"/>
                <w:b/>
                <w:sz w:val="22"/>
                <w:lang w:val="es-ES"/>
              </w:rPr>
              <w:t>Sector</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Educación terciaria (100%)</w:t>
            </w:r>
          </w:p>
        </w:tc>
      </w:tr>
      <w:tr w:rsidR="00F75574" w:rsidRPr="00652E43"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BB0907">
            <w:pPr>
              <w:rPr>
                <w:rFonts w:cstheme="minorBidi"/>
                <w:lang w:val="es-ES"/>
              </w:rPr>
            </w:pPr>
            <w:r w:rsidRPr="003D15D9">
              <w:rPr>
                <w:rFonts w:asciiTheme="minorBidi" w:hAnsiTheme="minorBidi" w:cstheme="minorBidi"/>
                <w:b/>
                <w:sz w:val="22"/>
                <w:lang w:val="es-ES"/>
              </w:rPr>
              <w:t>Temas</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Mejora de los mercados laborales (10%), educación para la economía del conocimiento (90%)</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 xml:space="preserve">Número de identificación </w:t>
            </w:r>
            <w:r w:rsidR="00ED1E2A" w:rsidRPr="003D15D9">
              <w:rPr>
                <w:rFonts w:asciiTheme="minorBidi" w:hAnsiTheme="minorBidi" w:cstheme="minorBidi"/>
                <w:b/>
                <w:sz w:val="22"/>
                <w:lang w:val="es-ES"/>
              </w:rPr>
              <w:br/>
            </w:r>
            <w:r w:rsidRPr="003D15D9">
              <w:rPr>
                <w:rFonts w:asciiTheme="minorBidi" w:hAnsiTheme="minorBidi" w:cstheme="minorBidi"/>
                <w:b/>
                <w:sz w:val="22"/>
                <w:lang w:val="es-ES"/>
              </w:rPr>
              <w:t>del proyecto</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P145782</w:t>
            </w:r>
          </w:p>
        </w:tc>
      </w:tr>
      <w:tr w:rsidR="00F75574" w:rsidRPr="00652E43"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CE17F4">
            <w:pPr>
              <w:rPr>
                <w:rFonts w:cstheme="minorBidi"/>
                <w:lang w:val="es-ES"/>
              </w:rPr>
            </w:pPr>
            <w:r w:rsidRPr="003D15D9">
              <w:rPr>
                <w:rFonts w:asciiTheme="minorBidi" w:hAnsiTheme="minorBidi" w:cstheme="minorBidi"/>
                <w:b/>
                <w:sz w:val="22"/>
                <w:lang w:val="es-ES"/>
              </w:rPr>
              <w:t>Prestatario</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B022FA" w:rsidP="00782FA5">
            <w:pPr>
              <w:rPr>
                <w:rFonts w:cstheme="minorBidi"/>
                <w:lang w:val="es-ES"/>
              </w:rPr>
            </w:pPr>
            <w:r w:rsidRPr="003D15D9">
              <w:rPr>
                <w:rFonts w:asciiTheme="minorBidi" w:hAnsiTheme="minorBidi" w:cstheme="minorBidi"/>
                <w:sz w:val="22"/>
                <w:lang w:val="es-ES"/>
              </w:rPr>
              <w:t>INSTITUTO COLOMBIANO DE CRÉDITO EDUCATIVO Y ESTUDIOS TÉCNICOS EN EL EXTERIOR (</w:t>
            </w:r>
            <w:r w:rsidR="00782FA5" w:rsidRPr="003D15D9">
              <w:rPr>
                <w:rFonts w:asciiTheme="minorBidi" w:hAnsiTheme="minorBidi" w:cstheme="minorBidi"/>
                <w:sz w:val="22"/>
                <w:lang w:val="es-ES"/>
              </w:rPr>
              <w:t>ICETEX</w:t>
            </w:r>
            <w:r w:rsidRPr="003D15D9">
              <w:rPr>
                <w:rFonts w:asciiTheme="minorBidi" w:hAnsiTheme="minorBidi" w:cstheme="minorBidi"/>
                <w:sz w:val="22"/>
                <w:lang w:val="es-ES"/>
              </w:rPr>
              <w:t>)</w:t>
            </w:r>
            <w:r w:rsidR="00782FA5" w:rsidRPr="003D15D9">
              <w:rPr>
                <w:rFonts w:asciiTheme="minorBidi" w:hAnsiTheme="minorBidi" w:cstheme="minorBidi"/>
                <w:sz w:val="22"/>
                <w:lang w:val="es-ES"/>
              </w:rPr>
              <w:t>, con la garantía de la República de Colombia</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Organismo de ejecución</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ICETEX</w:t>
            </w:r>
          </w:p>
        </w:tc>
      </w:tr>
      <w:tr w:rsidR="00F75574" w:rsidRPr="00652E43"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Categoría ambiental</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C (no se requieren medidas)</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Fecha de elaboración/actualización del documento</w:t>
            </w:r>
            <w:r w:rsidR="00F971E9" w:rsidRPr="003D15D9">
              <w:rPr>
                <w:rFonts w:asciiTheme="minorBidi" w:hAnsiTheme="minorBidi" w:cstheme="minorBidi"/>
                <w:b/>
                <w:sz w:val="22"/>
                <w:lang w:val="es-ES"/>
              </w:rPr>
              <w:t xml:space="preserve"> </w:t>
            </w:r>
            <w:r w:rsidR="00F971E9" w:rsidRPr="003D15D9">
              <w:rPr>
                <w:rFonts w:asciiTheme="minorBidi" w:hAnsiTheme="minorBidi" w:cstheme="minorBidi"/>
                <w:b/>
                <w:bCs/>
                <w:sz w:val="22"/>
                <w:lang w:val="es-ES" w:bidi="es-ES"/>
              </w:rPr>
              <w:t>de información sobre el proyecto</w:t>
            </w:r>
            <w:r w:rsidR="00DB57F0" w:rsidRPr="003D15D9">
              <w:rPr>
                <w:rFonts w:asciiTheme="minorBidi" w:hAnsiTheme="minorBidi" w:cstheme="minorBidi"/>
                <w:b/>
                <w:bCs/>
                <w:sz w:val="22"/>
                <w:lang w:val="es-ES" w:bidi="es-ES"/>
              </w:rPr>
              <w:t xml:space="preserve"> (DIP)</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9 de julio de 2013</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DB57F0">
            <w:pPr>
              <w:rPr>
                <w:rFonts w:cstheme="minorBidi"/>
                <w:lang w:val="es-ES"/>
              </w:rPr>
            </w:pPr>
            <w:r w:rsidRPr="003D15D9">
              <w:rPr>
                <w:rFonts w:asciiTheme="minorBidi" w:hAnsiTheme="minorBidi" w:cstheme="minorBidi"/>
                <w:b/>
                <w:sz w:val="22"/>
                <w:lang w:val="es-ES"/>
              </w:rPr>
              <w:t xml:space="preserve">Fecha de aprobación/divulgación del </w:t>
            </w:r>
            <w:r w:rsidR="00DB57F0" w:rsidRPr="003D15D9">
              <w:rPr>
                <w:rFonts w:asciiTheme="minorBidi" w:hAnsiTheme="minorBidi" w:cstheme="minorBidi"/>
                <w:b/>
                <w:sz w:val="22"/>
                <w:lang w:val="es-ES"/>
              </w:rPr>
              <w:t>DIP</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9 de julio de 2013</w:t>
            </w:r>
          </w:p>
        </w:tc>
      </w:tr>
      <w:tr w:rsidR="00F75574" w:rsidRPr="003D15D9" w:rsidTr="00ED1E2A">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8A065C">
            <w:pPr>
              <w:rPr>
                <w:rFonts w:cstheme="minorBidi"/>
                <w:lang w:val="es-ES"/>
              </w:rPr>
            </w:pPr>
            <w:r w:rsidRPr="003D15D9">
              <w:rPr>
                <w:rFonts w:asciiTheme="minorBidi" w:hAnsiTheme="minorBidi" w:cstheme="minorBidi"/>
                <w:b/>
                <w:sz w:val="22"/>
                <w:lang w:val="es-ES"/>
              </w:rPr>
              <w:t xml:space="preserve">Fecha estimada de aprobación </w:t>
            </w:r>
            <w:r w:rsidR="008A065C" w:rsidRPr="003D15D9">
              <w:rPr>
                <w:rFonts w:asciiTheme="minorBidi" w:hAnsiTheme="minorBidi" w:cstheme="minorBidi"/>
                <w:b/>
                <w:sz w:val="22"/>
                <w:lang w:val="es-ES"/>
              </w:rPr>
              <w:t xml:space="preserve">en </w:t>
            </w:r>
            <w:r w:rsidRPr="003D15D9">
              <w:rPr>
                <w:rFonts w:asciiTheme="minorBidi" w:hAnsiTheme="minorBidi" w:cstheme="minorBidi"/>
                <w:b/>
                <w:sz w:val="22"/>
                <w:lang w:val="es-ES"/>
              </w:rPr>
              <w:t>el Directorio Ejecutivo</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17 de diciembre de 2013</w:t>
            </w: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b/>
                <w:lang w:val="es-ES"/>
              </w:rPr>
              <w:t>I. Introducción y contexto</w:t>
            </w:r>
          </w:p>
        </w:tc>
      </w:tr>
      <w:tr w:rsidR="00F75574" w:rsidRPr="003D15D9"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color w:val="314F4F"/>
                <w:sz w:val="22"/>
                <w:lang w:val="es-ES"/>
              </w:rPr>
              <w:t>Contexto nacional</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Colombia es la cuarta economía más grande de América Latina</w:t>
            </w:r>
            <w:r w:rsidR="00F97131" w:rsidRPr="003D15D9">
              <w:rPr>
                <w:rFonts w:asciiTheme="minorBidi" w:hAnsiTheme="minorBidi" w:cstheme="minorBidi"/>
                <w:sz w:val="22"/>
                <w:lang w:val="es-ES"/>
              </w:rPr>
              <w:t>,</w:t>
            </w:r>
            <w:r w:rsidRPr="003D15D9">
              <w:rPr>
                <w:rFonts w:asciiTheme="minorBidi" w:hAnsiTheme="minorBidi" w:cstheme="minorBidi"/>
                <w:sz w:val="22"/>
                <w:lang w:val="es-ES"/>
              </w:rPr>
              <w:t xml:space="preserve"> alberga un mercado nacional vasto y estable y posee una gran riqueza de recursos naturales. Se prevé que el crecimiento del </w:t>
            </w:r>
            <w:r w:rsidR="0068229A" w:rsidRPr="003D15D9">
              <w:rPr>
                <w:rFonts w:asciiTheme="minorBidi" w:hAnsiTheme="minorBidi" w:cstheme="minorBidi"/>
                <w:sz w:val="22"/>
                <w:lang w:val="es-ES"/>
              </w:rPr>
              <w:t>producto interno bruto (</w:t>
            </w:r>
            <w:r w:rsidRPr="003D15D9">
              <w:rPr>
                <w:rFonts w:asciiTheme="minorBidi" w:hAnsiTheme="minorBidi" w:cstheme="minorBidi"/>
                <w:sz w:val="22"/>
                <w:lang w:val="es-ES"/>
              </w:rPr>
              <w:t>PIB</w:t>
            </w:r>
            <w:r w:rsidR="0068229A" w:rsidRPr="003D15D9">
              <w:rPr>
                <w:rFonts w:asciiTheme="minorBidi" w:hAnsiTheme="minorBidi" w:cstheme="minorBidi"/>
                <w:sz w:val="22"/>
                <w:lang w:val="es-ES"/>
              </w:rPr>
              <w:t>)</w:t>
            </w:r>
            <w:r w:rsidRPr="003D15D9">
              <w:rPr>
                <w:rFonts w:asciiTheme="minorBidi" w:hAnsiTheme="minorBidi" w:cstheme="minorBidi"/>
                <w:sz w:val="22"/>
                <w:lang w:val="es-ES"/>
              </w:rPr>
              <w:t xml:space="preserve"> alcanzará el 4,1% en 2013, en comparación con el 4% en 2012. A pesar del sólido desempeño macroeconómico, el desarrollo económico se sigue distribuyendo de manera desigual</w:t>
            </w:r>
            <w:r w:rsidR="00BD066C" w:rsidRPr="003D15D9">
              <w:rPr>
                <w:rFonts w:asciiTheme="minorBidi" w:hAnsiTheme="minorBidi" w:cstheme="minorBidi"/>
                <w:sz w:val="22"/>
                <w:lang w:val="es-ES"/>
              </w:rPr>
              <w:t>,</w:t>
            </w:r>
            <w:r w:rsidRPr="003D15D9">
              <w:rPr>
                <w:rFonts w:asciiTheme="minorBidi" w:hAnsiTheme="minorBidi" w:cstheme="minorBidi"/>
                <w:sz w:val="22"/>
                <w:lang w:val="es-ES"/>
              </w:rPr>
              <w:t xml:space="preserve"> en consonancia con la diversidad geográfica del país. La región central que rodea a Bogotá es responsable del 73% de la producción, con niveles de ingresos per cápita que duplican o triplican los de la mayoría de las regiones, de las cuales las más pobres son las que se encuentran más próximas al bosque pluvial del Amazonas.</w:t>
            </w:r>
          </w:p>
          <w:p w:rsidR="00F75574" w:rsidRPr="003D15D9" w:rsidRDefault="00F75574">
            <w:pPr>
              <w:rPr>
                <w:rFonts w:ascii="Times New Roman" w:hAnsi="Times New Roman" w:cs="Times New Roman"/>
                <w:lang w:val="es-ES"/>
              </w:rPr>
            </w:pPr>
          </w:p>
          <w:p w:rsidR="00F75574" w:rsidRPr="003D15D9" w:rsidRDefault="00782FA5" w:rsidP="00493D33">
            <w:pPr>
              <w:rPr>
                <w:rFonts w:cstheme="minorBidi"/>
                <w:lang w:val="es-ES"/>
              </w:rPr>
            </w:pPr>
            <w:r w:rsidRPr="003D15D9">
              <w:rPr>
                <w:rFonts w:asciiTheme="minorBidi" w:hAnsiTheme="minorBidi" w:cstheme="minorBidi"/>
                <w:sz w:val="22"/>
                <w:lang w:val="es-ES"/>
              </w:rPr>
              <w:t xml:space="preserve">En diciembre de 2010, </w:t>
            </w:r>
            <w:r w:rsidR="00086801" w:rsidRPr="003D15D9">
              <w:rPr>
                <w:rFonts w:asciiTheme="minorBidi" w:hAnsiTheme="minorBidi" w:cstheme="minorBidi"/>
                <w:sz w:val="22"/>
                <w:lang w:val="es-ES"/>
              </w:rPr>
              <w:t xml:space="preserve">el </w:t>
            </w:r>
            <w:r w:rsidR="00176F4C">
              <w:rPr>
                <w:rFonts w:asciiTheme="minorBidi" w:hAnsiTheme="minorBidi" w:cstheme="minorBidi"/>
                <w:sz w:val="22"/>
                <w:lang w:val="es-ES"/>
              </w:rPr>
              <w:t>g</w:t>
            </w:r>
            <w:r w:rsidR="00086801" w:rsidRPr="003D15D9">
              <w:rPr>
                <w:rFonts w:asciiTheme="minorBidi" w:hAnsiTheme="minorBidi" w:cstheme="minorBidi"/>
                <w:sz w:val="22"/>
                <w:lang w:val="es-ES"/>
              </w:rPr>
              <w:t xml:space="preserve">obierno </w:t>
            </w:r>
            <w:r w:rsidRPr="003D15D9">
              <w:rPr>
                <w:rFonts w:asciiTheme="minorBidi" w:hAnsiTheme="minorBidi" w:cstheme="minorBidi"/>
                <w:sz w:val="22"/>
                <w:lang w:val="es-ES"/>
              </w:rPr>
              <w:t>de</w:t>
            </w:r>
            <w:r w:rsidR="00176F4C">
              <w:rPr>
                <w:rFonts w:asciiTheme="minorBidi" w:hAnsiTheme="minorBidi" w:cstheme="minorBidi"/>
                <w:sz w:val="22"/>
                <w:lang w:val="es-ES"/>
              </w:rPr>
              <w:t>l presidente</w:t>
            </w:r>
            <w:r w:rsidRPr="003D15D9">
              <w:rPr>
                <w:rFonts w:asciiTheme="minorBidi" w:hAnsiTheme="minorBidi" w:cstheme="minorBidi"/>
                <w:sz w:val="22"/>
                <w:lang w:val="es-ES"/>
              </w:rPr>
              <w:t xml:space="preserve"> Santos puso en marcha el Plan Nacional de Desarrollo “Prosperidad para Todos”, con el objetivo de promover el crecimiento económico inclusivo mediante la promoción del empleo, la disminución de la pobreza y la introducción de mejoras en la seguridad. El desarrollo del capital humano cumple una función clave, especialmente con respecto a dos de las áreas </w:t>
            </w:r>
            <w:r w:rsidRPr="003D15D9">
              <w:rPr>
                <w:rFonts w:asciiTheme="minorBidi" w:hAnsiTheme="minorBidi" w:cstheme="minorBidi"/>
                <w:sz w:val="22"/>
                <w:lang w:val="es-ES"/>
              </w:rPr>
              <w:lastRenderedPageBreak/>
              <w:t xml:space="preserve">estratégicas del plan: el crecimiento sostenible y la competitividad, y la igualdad de oportunidades para lograr la prosperidad social. Para aumentar el desarrollo del capital humano y estimular el crecimiento económico y la </w:t>
            </w:r>
            <w:r w:rsidR="005A4BBD" w:rsidRPr="003D15D9">
              <w:rPr>
                <w:rFonts w:asciiTheme="minorBidi" w:hAnsiTheme="minorBidi" w:cstheme="minorBidi"/>
                <w:sz w:val="22"/>
                <w:lang w:val="es-ES"/>
              </w:rPr>
              <w:t>igualdad</w:t>
            </w:r>
            <w:r w:rsidRPr="003D15D9">
              <w:rPr>
                <w:rFonts w:asciiTheme="minorBidi" w:hAnsiTheme="minorBidi" w:cstheme="minorBidi"/>
                <w:sz w:val="22"/>
                <w:lang w:val="es-ES"/>
              </w:rPr>
              <w:t>, resulta fundamental desarrollar el sistema de educación superior.</w:t>
            </w:r>
          </w:p>
        </w:tc>
      </w:tr>
      <w:tr w:rsidR="00F75574" w:rsidRPr="003D15D9"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color w:val="314F4F"/>
                <w:sz w:val="22"/>
                <w:lang w:val="es-ES"/>
              </w:rPr>
              <w:t>Contexto sectorial e institucional</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El sistema de educación superior de Colombia se compone de tres tipos de instituciones: universidades, instituciones tecnológicas e instituciones técnicas profesionales. Las primeras otorgan títulos profesionales y terciarios, pero solo las universidades pueden conceder títulos de maestría y doctorado</w:t>
            </w:r>
            <w:r w:rsidR="001524C6" w:rsidRPr="003D15D9">
              <w:rPr>
                <w:rFonts w:asciiTheme="minorBidi" w:hAnsiTheme="minorBidi" w:cstheme="minorBidi"/>
                <w:sz w:val="22"/>
                <w:lang w:val="es-ES"/>
              </w:rPr>
              <w:t>s</w:t>
            </w:r>
            <w:r w:rsidRPr="003D15D9">
              <w:rPr>
                <w:rFonts w:asciiTheme="minorBidi" w:hAnsiTheme="minorBidi" w:cstheme="minorBidi"/>
                <w:sz w:val="22"/>
                <w:lang w:val="es-ES"/>
              </w:rPr>
              <w:t xml:space="preserve">. Las </w:t>
            </w:r>
            <w:r w:rsidR="00BD1704" w:rsidRPr="003D15D9">
              <w:rPr>
                <w:rFonts w:asciiTheme="minorBidi" w:hAnsiTheme="minorBidi" w:cstheme="minorBidi"/>
                <w:sz w:val="22"/>
                <w:lang w:val="es-ES"/>
              </w:rPr>
              <w:t xml:space="preserve">dos </w:t>
            </w:r>
            <w:r w:rsidRPr="003D15D9">
              <w:rPr>
                <w:rFonts w:asciiTheme="minorBidi" w:hAnsiTheme="minorBidi" w:cstheme="minorBidi"/>
                <w:sz w:val="22"/>
                <w:lang w:val="es-ES"/>
              </w:rPr>
              <w:t>últimas se centran en títulos más prácticos o vocacionales; las instituciones tecnológicas ponen mayor énfasis en la ciencia. Hasta 2013, hay 346 instituciones de educación superior</w:t>
            </w:r>
            <w:r w:rsidR="00B16570" w:rsidRPr="003D15D9">
              <w:rPr>
                <w:rFonts w:asciiTheme="minorBidi" w:hAnsiTheme="minorBidi" w:cstheme="minorBidi"/>
                <w:sz w:val="22"/>
                <w:lang w:val="es-ES"/>
              </w:rPr>
              <w:t xml:space="preserve"> (IES)</w:t>
            </w:r>
            <w:r w:rsidRPr="003D15D9">
              <w:rPr>
                <w:rFonts w:asciiTheme="minorBidi" w:hAnsiTheme="minorBidi" w:cstheme="minorBidi"/>
                <w:sz w:val="22"/>
                <w:lang w:val="es-ES"/>
              </w:rPr>
              <w:t>, de las cuales casi el 70% son privadas. La proporción de instituciones privadas es menor entre las universidades</w:t>
            </w:r>
            <w:r w:rsidR="00B76E8B" w:rsidRPr="003D15D9">
              <w:rPr>
                <w:rFonts w:asciiTheme="minorBidi" w:hAnsiTheme="minorBidi" w:cstheme="minorBidi"/>
                <w:sz w:val="22"/>
                <w:lang w:val="es-ES"/>
              </w:rPr>
              <w:t>:</w:t>
            </w:r>
            <w:r w:rsidRPr="003D15D9">
              <w:rPr>
                <w:rFonts w:asciiTheme="minorBidi" w:hAnsiTheme="minorBidi" w:cstheme="minorBidi"/>
                <w:sz w:val="22"/>
                <w:lang w:val="es-ES"/>
              </w:rPr>
              <w:t xml:space="preserve"> de las 131 universidades, casi el 60% son privadas. </w:t>
            </w:r>
          </w:p>
          <w:p w:rsidR="00F75574" w:rsidRPr="003D15D9" w:rsidRDefault="00F75574">
            <w:pPr>
              <w:rPr>
                <w:rFonts w:ascii="Times New Roman" w:hAnsi="Times New Roman" w:cs="Times New Roman"/>
                <w:lang w:val="es-ES"/>
              </w:rPr>
            </w:pPr>
          </w:p>
          <w:p w:rsidR="00782FA5" w:rsidRPr="00246209" w:rsidRDefault="00782FA5" w:rsidP="00782FA5">
            <w:pPr>
              <w:rPr>
                <w:rFonts w:asciiTheme="minorBidi" w:hAnsiTheme="minorBidi" w:cstheme="minorBidi"/>
                <w:sz w:val="22"/>
                <w:lang w:val="es-ES"/>
              </w:rPr>
            </w:pPr>
            <w:r w:rsidRPr="003D15D9">
              <w:rPr>
                <w:rFonts w:asciiTheme="minorBidi" w:hAnsiTheme="minorBidi" w:cstheme="minorBidi"/>
                <w:sz w:val="22"/>
                <w:lang w:val="es-ES"/>
              </w:rPr>
              <w:t>Entre los principales desafíos se encuentra el incremento de las tasas de matricula</w:t>
            </w:r>
            <w:r w:rsidR="007D27D0">
              <w:rPr>
                <w:rFonts w:asciiTheme="minorBidi" w:hAnsiTheme="minorBidi" w:cstheme="minorBidi"/>
                <w:sz w:val="22"/>
                <w:lang w:val="es-ES"/>
              </w:rPr>
              <w:t>s</w:t>
            </w:r>
            <w:r w:rsidRPr="003D15D9">
              <w:rPr>
                <w:rFonts w:asciiTheme="minorBidi" w:hAnsiTheme="minorBidi" w:cstheme="minorBidi"/>
                <w:sz w:val="22"/>
                <w:lang w:val="es-ES"/>
              </w:rPr>
              <w:t xml:space="preserve"> y graduación </w:t>
            </w:r>
            <w:r w:rsidR="00B26491" w:rsidRPr="003D15D9">
              <w:rPr>
                <w:rFonts w:asciiTheme="minorBidi" w:hAnsiTheme="minorBidi" w:cstheme="minorBidi"/>
                <w:sz w:val="22"/>
                <w:lang w:val="es-ES"/>
              </w:rPr>
              <w:t xml:space="preserve">en </w:t>
            </w:r>
            <w:r w:rsidRPr="003D15D9">
              <w:rPr>
                <w:rFonts w:asciiTheme="minorBidi" w:hAnsiTheme="minorBidi" w:cstheme="minorBidi"/>
                <w:sz w:val="22"/>
                <w:lang w:val="es-ES"/>
              </w:rPr>
              <w:t>la población general y entre los alumnos de todo el país y de entornos desfavorecidos</w:t>
            </w:r>
            <w:r w:rsidR="00D9026A" w:rsidRPr="003D15D9">
              <w:rPr>
                <w:rFonts w:asciiTheme="minorBidi" w:hAnsiTheme="minorBidi" w:cstheme="minorBidi"/>
                <w:sz w:val="22"/>
                <w:lang w:val="es-ES"/>
              </w:rPr>
              <w:t xml:space="preserve"> desde el punto de vista socioeconómico</w:t>
            </w:r>
            <w:r w:rsidRPr="003D15D9">
              <w:rPr>
                <w:rFonts w:asciiTheme="minorBidi" w:hAnsiTheme="minorBidi" w:cstheme="minorBidi"/>
                <w:sz w:val="22"/>
                <w:lang w:val="es-ES"/>
              </w:rPr>
              <w:t xml:space="preserve">, así como el aumento del número de instituciones acreditadas. Las tasas brutas de </w:t>
            </w:r>
            <w:r w:rsidR="007D27D0" w:rsidRPr="003D15D9">
              <w:rPr>
                <w:rFonts w:asciiTheme="minorBidi" w:hAnsiTheme="minorBidi" w:cstheme="minorBidi"/>
                <w:sz w:val="22"/>
                <w:lang w:val="es-ES"/>
              </w:rPr>
              <w:t>matricula</w:t>
            </w:r>
            <w:r w:rsidR="007D27D0">
              <w:rPr>
                <w:rFonts w:asciiTheme="minorBidi" w:hAnsiTheme="minorBidi" w:cstheme="minorBidi"/>
                <w:sz w:val="22"/>
                <w:lang w:val="es-ES"/>
              </w:rPr>
              <w:t>s</w:t>
            </w:r>
            <w:r w:rsidR="007D27D0" w:rsidRPr="003D15D9">
              <w:rPr>
                <w:rFonts w:asciiTheme="minorBidi" w:hAnsiTheme="minorBidi" w:cstheme="minorBidi"/>
                <w:sz w:val="22"/>
                <w:lang w:val="es-ES"/>
              </w:rPr>
              <w:t xml:space="preserve"> </w:t>
            </w:r>
            <w:r w:rsidRPr="003D15D9">
              <w:rPr>
                <w:rFonts w:asciiTheme="minorBidi" w:hAnsiTheme="minorBidi" w:cstheme="minorBidi"/>
                <w:sz w:val="22"/>
                <w:lang w:val="es-ES"/>
              </w:rPr>
              <w:t>en las IES crecieron rápidamente durante los últimos años, pero siguen siendo bajas en comparación con la</w:t>
            </w:r>
            <w:r w:rsidR="00E2294B" w:rsidRPr="003D15D9">
              <w:rPr>
                <w:rFonts w:asciiTheme="minorBidi" w:hAnsiTheme="minorBidi" w:cstheme="minorBidi"/>
                <w:sz w:val="22"/>
                <w:lang w:val="es-ES"/>
              </w:rPr>
              <w:t>s de la</w:t>
            </w:r>
            <w:r w:rsidRPr="003D15D9">
              <w:rPr>
                <w:rFonts w:asciiTheme="minorBidi" w:hAnsiTheme="minorBidi" w:cstheme="minorBidi"/>
                <w:sz w:val="22"/>
                <w:lang w:val="es-ES"/>
              </w:rPr>
              <w:t xml:space="preserve"> mayoría de los países de la Organización para la Cooperación y el Desarrollo Económico</w:t>
            </w:r>
            <w:r w:rsidR="00731D81" w:rsidRPr="003D15D9">
              <w:rPr>
                <w:rFonts w:asciiTheme="minorBidi" w:hAnsiTheme="minorBidi" w:cstheme="minorBidi"/>
                <w:sz w:val="22"/>
                <w:lang w:val="es-ES"/>
              </w:rPr>
              <w:t>s</w:t>
            </w:r>
            <w:r w:rsidRPr="003D15D9">
              <w:rPr>
                <w:rFonts w:asciiTheme="minorBidi" w:hAnsiTheme="minorBidi" w:cstheme="minorBidi"/>
                <w:sz w:val="22"/>
                <w:lang w:val="es-ES"/>
              </w:rPr>
              <w:t xml:space="preserve"> (OCDE) y </w:t>
            </w:r>
            <w:r w:rsidR="00E2294B" w:rsidRPr="003D15D9">
              <w:rPr>
                <w:rFonts w:asciiTheme="minorBidi" w:hAnsiTheme="minorBidi" w:cstheme="minorBidi"/>
                <w:sz w:val="22"/>
                <w:lang w:val="es-ES"/>
              </w:rPr>
              <w:t xml:space="preserve">de </w:t>
            </w:r>
            <w:r w:rsidRPr="003D15D9">
              <w:rPr>
                <w:rFonts w:asciiTheme="minorBidi" w:hAnsiTheme="minorBidi" w:cstheme="minorBidi"/>
                <w:sz w:val="22"/>
                <w:lang w:val="es-ES"/>
              </w:rPr>
              <w:t>otros países de ingreso medi</w:t>
            </w:r>
            <w:r w:rsidR="0078598B" w:rsidRPr="003D15D9">
              <w:rPr>
                <w:rFonts w:asciiTheme="minorBidi" w:hAnsiTheme="minorBidi" w:cstheme="minorBidi"/>
                <w:sz w:val="22"/>
                <w:lang w:val="es-ES"/>
              </w:rPr>
              <w:t>ano</w:t>
            </w:r>
            <w:r w:rsidRPr="003D15D9">
              <w:rPr>
                <w:rFonts w:asciiTheme="minorBidi" w:hAnsiTheme="minorBidi" w:cstheme="minorBidi"/>
                <w:sz w:val="22"/>
                <w:lang w:val="es-ES"/>
              </w:rPr>
              <w:t>. La tasa bruta de matr</w:t>
            </w:r>
            <w:r w:rsidR="00652E43">
              <w:rPr>
                <w:rFonts w:asciiTheme="minorBidi" w:hAnsiTheme="minorBidi" w:cstheme="minorBidi"/>
                <w:sz w:val="22"/>
                <w:lang w:val="es-ES"/>
              </w:rPr>
              <w:t>í</w:t>
            </w:r>
            <w:r w:rsidRPr="003D15D9">
              <w:rPr>
                <w:rFonts w:asciiTheme="minorBidi" w:hAnsiTheme="minorBidi" w:cstheme="minorBidi"/>
                <w:sz w:val="22"/>
                <w:lang w:val="es-ES"/>
              </w:rPr>
              <w:t>cula</w:t>
            </w:r>
            <w:r w:rsidR="007D27D0">
              <w:rPr>
                <w:rFonts w:asciiTheme="minorBidi" w:hAnsiTheme="minorBidi" w:cstheme="minorBidi"/>
                <w:sz w:val="22"/>
                <w:lang w:val="es-ES"/>
              </w:rPr>
              <w:t>s</w:t>
            </w:r>
            <w:r w:rsidR="00652E43">
              <w:rPr>
                <w:rFonts w:asciiTheme="minorBidi" w:hAnsiTheme="minorBidi" w:cstheme="minorBidi"/>
                <w:sz w:val="22"/>
                <w:lang w:val="es-ES"/>
              </w:rPr>
              <w:t xml:space="preserve"> </w:t>
            </w:r>
            <w:r w:rsidRPr="003D15D9">
              <w:rPr>
                <w:rFonts w:asciiTheme="minorBidi" w:hAnsiTheme="minorBidi" w:cstheme="minorBidi"/>
                <w:sz w:val="22"/>
                <w:lang w:val="es-ES"/>
              </w:rPr>
              <w:t>en las IES (cobertura) aumentó del 32% en 2006 al 43% en 2011; el mayor número</w:t>
            </w:r>
            <w:r w:rsidR="001B1E56" w:rsidRPr="003D15D9">
              <w:rPr>
                <w:rFonts w:asciiTheme="minorBidi" w:hAnsiTheme="minorBidi" w:cstheme="minorBidi"/>
                <w:sz w:val="22"/>
                <w:lang w:val="es-ES"/>
              </w:rPr>
              <w:t xml:space="preserve"> de</w:t>
            </w:r>
            <w:r w:rsidRPr="003D15D9">
              <w:rPr>
                <w:rFonts w:asciiTheme="minorBidi" w:hAnsiTheme="minorBidi" w:cstheme="minorBidi"/>
                <w:sz w:val="22"/>
                <w:lang w:val="es-ES"/>
              </w:rPr>
              <w:t xml:space="preserve"> matriculaciones se registró en las IES públicas en lugar de las privadas, principalmente debido a la ampliación del Servicio Nacional de Aprendizaje, institución pública que se centra en la formación profesional. Existe una disparidad geográfica considerable y </w:t>
            </w:r>
            <w:r w:rsidR="00176F4C">
              <w:rPr>
                <w:rFonts w:asciiTheme="minorBidi" w:hAnsiTheme="minorBidi" w:cstheme="minorBidi"/>
                <w:sz w:val="22"/>
                <w:lang w:val="es-ES"/>
              </w:rPr>
              <w:t>persistente</w:t>
            </w:r>
            <w:r w:rsidR="00176F4C" w:rsidRPr="003D15D9">
              <w:rPr>
                <w:rFonts w:asciiTheme="minorBidi" w:hAnsiTheme="minorBidi" w:cstheme="minorBidi"/>
                <w:sz w:val="22"/>
                <w:lang w:val="es-ES"/>
              </w:rPr>
              <w:t xml:space="preserve"> </w:t>
            </w:r>
            <w:r w:rsidRPr="003D15D9">
              <w:rPr>
                <w:rFonts w:asciiTheme="minorBidi" w:hAnsiTheme="minorBidi" w:cstheme="minorBidi"/>
                <w:sz w:val="22"/>
                <w:lang w:val="es-ES"/>
              </w:rPr>
              <w:t>en la</w:t>
            </w:r>
            <w:r w:rsidR="00EA382F">
              <w:rPr>
                <w:rFonts w:asciiTheme="minorBidi" w:hAnsiTheme="minorBidi" w:cstheme="minorBidi"/>
                <w:sz w:val="22"/>
                <w:lang w:val="es-ES"/>
              </w:rPr>
              <w:t>s</w:t>
            </w:r>
            <w:r w:rsidRPr="003D15D9">
              <w:rPr>
                <w:rFonts w:asciiTheme="minorBidi" w:hAnsiTheme="minorBidi" w:cstheme="minorBidi"/>
                <w:sz w:val="22"/>
                <w:lang w:val="es-ES"/>
              </w:rPr>
              <w:t xml:space="preserve"> matricula</w:t>
            </w:r>
            <w:r w:rsidR="00EA382F">
              <w:rPr>
                <w:rFonts w:asciiTheme="minorBidi" w:hAnsiTheme="minorBidi" w:cstheme="minorBidi"/>
                <w:sz w:val="22"/>
                <w:lang w:val="es-ES"/>
              </w:rPr>
              <w:t>s</w:t>
            </w:r>
            <w:r w:rsidR="005D4FC0" w:rsidRPr="003D15D9">
              <w:rPr>
                <w:rFonts w:asciiTheme="minorBidi" w:hAnsiTheme="minorBidi" w:cstheme="minorBidi"/>
                <w:sz w:val="22"/>
                <w:lang w:val="es-ES"/>
              </w:rPr>
              <w:t>:</w:t>
            </w:r>
            <w:r w:rsidRPr="003D15D9">
              <w:rPr>
                <w:rFonts w:asciiTheme="minorBidi" w:hAnsiTheme="minorBidi" w:cstheme="minorBidi"/>
                <w:sz w:val="22"/>
                <w:lang w:val="es-ES"/>
              </w:rPr>
              <w:t xml:space="preserve"> Bogotá concentra un tercio de los alumnos matriculados, mientras que su proporción de la población de Colombia está próxima al 18%. Los alumnos de entornos desfavorecidos</w:t>
            </w:r>
            <w:r w:rsidR="002A4E07" w:rsidRPr="003D15D9">
              <w:rPr>
                <w:rFonts w:asciiTheme="minorBidi" w:hAnsiTheme="minorBidi" w:cstheme="minorBidi"/>
                <w:sz w:val="22"/>
                <w:lang w:val="es-ES"/>
              </w:rPr>
              <w:t xml:space="preserve"> desde una perspectiva socioeconómica</w:t>
            </w:r>
            <w:r w:rsidRPr="003D15D9">
              <w:rPr>
                <w:rFonts w:asciiTheme="minorBidi" w:hAnsiTheme="minorBidi" w:cstheme="minorBidi"/>
                <w:sz w:val="22"/>
                <w:lang w:val="es-ES"/>
              </w:rPr>
              <w:t>, cuyas familias ganan menos que un salario mínimo, representa</w:t>
            </w:r>
            <w:r w:rsidR="001C36F5" w:rsidRPr="003D15D9">
              <w:rPr>
                <w:rFonts w:asciiTheme="minorBidi" w:hAnsiTheme="minorBidi" w:cstheme="minorBidi"/>
                <w:sz w:val="22"/>
                <w:lang w:val="es-ES"/>
              </w:rPr>
              <w:t>ba</w:t>
            </w:r>
            <w:r w:rsidRPr="003D15D9">
              <w:rPr>
                <w:rFonts w:asciiTheme="minorBidi" w:hAnsiTheme="minorBidi" w:cstheme="minorBidi"/>
                <w:sz w:val="22"/>
                <w:lang w:val="es-ES"/>
              </w:rPr>
              <w:t>n solo el 16,2% de la</w:t>
            </w:r>
            <w:r w:rsidR="00EA382F">
              <w:rPr>
                <w:rFonts w:asciiTheme="minorBidi" w:hAnsiTheme="minorBidi" w:cstheme="minorBidi"/>
                <w:sz w:val="22"/>
                <w:lang w:val="es-ES"/>
              </w:rPr>
              <w:t>s</w:t>
            </w:r>
            <w:r w:rsidRPr="003D15D9">
              <w:rPr>
                <w:rFonts w:asciiTheme="minorBidi" w:hAnsiTheme="minorBidi" w:cstheme="minorBidi"/>
                <w:sz w:val="22"/>
                <w:lang w:val="es-ES"/>
              </w:rPr>
              <w:t xml:space="preserve"> </w:t>
            </w:r>
            <w:r w:rsidR="00EA382F" w:rsidRPr="003D15D9">
              <w:rPr>
                <w:rFonts w:asciiTheme="minorBidi" w:hAnsiTheme="minorBidi" w:cstheme="minorBidi"/>
                <w:sz w:val="22"/>
                <w:lang w:val="es-ES"/>
              </w:rPr>
              <w:t>matr</w:t>
            </w:r>
            <w:r w:rsidR="00652E43">
              <w:rPr>
                <w:rFonts w:asciiTheme="minorBidi" w:hAnsiTheme="minorBidi" w:cstheme="minorBidi"/>
                <w:sz w:val="22"/>
                <w:lang w:val="es-ES"/>
              </w:rPr>
              <w:t>í</w:t>
            </w:r>
            <w:r w:rsidR="00EA382F" w:rsidRPr="003D15D9">
              <w:rPr>
                <w:rFonts w:asciiTheme="minorBidi" w:hAnsiTheme="minorBidi" w:cstheme="minorBidi"/>
                <w:sz w:val="22"/>
                <w:lang w:val="es-ES"/>
              </w:rPr>
              <w:t>cula</w:t>
            </w:r>
            <w:r w:rsidR="00EA382F">
              <w:rPr>
                <w:rFonts w:asciiTheme="minorBidi" w:hAnsiTheme="minorBidi" w:cstheme="minorBidi"/>
                <w:sz w:val="22"/>
                <w:lang w:val="es-ES"/>
              </w:rPr>
              <w:t xml:space="preserve">s </w:t>
            </w:r>
            <w:r w:rsidRPr="003D15D9">
              <w:rPr>
                <w:rFonts w:asciiTheme="minorBidi" w:hAnsiTheme="minorBidi" w:cstheme="minorBidi"/>
                <w:sz w:val="22"/>
                <w:lang w:val="es-ES"/>
              </w:rPr>
              <w:t>en 2012, pero alrededor del 57,5% de la población. El número de graduados aumentó más de un 50% desde 2006</w:t>
            </w:r>
            <w:r w:rsidR="0006385C" w:rsidRPr="003D15D9">
              <w:rPr>
                <w:rFonts w:asciiTheme="minorBidi" w:hAnsiTheme="minorBidi" w:cstheme="minorBidi"/>
                <w:sz w:val="22"/>
                <w:lang w:val="es-ES"/>
              </w:rPr>
              <w:t>:</w:t>
            </w:r>
            <w:r w:rsidRPr="003D15D9">
              <w:rPr>
                <w:rFonts w:asciiTheme="minorBidi" w:hAnsiTheme="minorBidi" w:cstheme="minorBidi"/>
                <w:sz w:val="22"/>
                <w:lang w:val="es-ES"/>
              </w:rPr>
              <w:t xml:space="preserve"> las tasas de graduación aumentaron de </w:t>
            </w:r>
            <w:r w:rsidR="00225D99" w:rsidRPr="003D15D9">
              <w:rPr>
                <w:rFonts w:asciiTheme="minorBidi" w:hAnsiTheme="minorBidi" w:cstheme="minorBidi"/>
                <w:sz w:val="22"/>
                <w:lang w:val="es-ES"/>
              </w:rPr>
              <w:t xml:space="preserve">aproximadamente un </w:t>
            </w:r>
            <w:r w:rsidRPr="003D15D9">
              <w:rPr>
                <w:rFonts w:asciiTheme="minorBidi" w:hAnsiTheme="minorBidi" w:cstheme="minorBidi"/>
                <w:sz w:val="22"/>
                <w:lang w:val="es-ES"/>
              </w:rPr>
              <w:t xml:space="preserve">19% en </w:t>
            </w:r>
            <w:r w:rsidR="00597278" w:rsidRPr="003D15D9">
              <w:rPr>
                <w:rFonts w:asciiTheme="minorBidi" w:hAnsiTheme="minorBidi" w:cstheme="minorBidi"/>
                <w:sz w:val="22"/>
                <w:lang w:val="es-ES"/>
              </w:rPr>
              <w:t xml:space="preserve">dicho año </w:t>
            </w:r>
            <w:r w:rsidRPr="003D15D9">
              <w:rPr>
                <w:rFonts w:asciiTheme="minorBidi" w:hAnsiTheme="minorBidi" w:cstheme="minorBidi"/>
                <w:sz w:val="22"/>
                <w:lang w:val="es-ES"/>
              </w:rPr>
              <w:t xml:space="preserve">a casi el 30% en 2012. Si bien son más altas que en México o Brasil, las tasas de graduación de Colombia se mantienen por debajo de aquellas de </w:t>
            </w:r>
            <w:r w:rsidR="00EE7ED9" w:rsidRPr="003D15D9">
              <w:rPr>
                <w:rFonts w:asciiTheme="minorBidi" w:hAnsiTheme="minorBidi" w:cstheme="minorBidi"/>
                <w:sz w:val="22"/>
                <w:lang w:val="es-ES"/>
              </w:rPr>
              <w:t xml:space="preserve">otros </w:t>
            </w:r>
            <w:r w:rsidRPr="003D15D9">
              <w:rPr>
                <w:rFonts w:asciiTheme="minorBidi" w:hAnsiTheme="minorBidi" w:cstheme="minorBidi"/>
                <w:sz w:val="22"/>
                <w:lang w:val="es-ES"/>
              </w:rPr>
              <w:t>países de ingreso medi</w:t>
            </w:r>
            <w:r w:rsidR="00BA4E4A" w:rsidRPr="003D15D9">
              <w:rPr>
                <w:rFonts w:asciiTheme="minorBidi" w:hAnsiTheme="minorBidi" w:cstheme="minorBidi"/>
                <w:sz w:val="22"/>
                <w:lang w:val="es-ES"/>
              </w:rPr>
              <w:t>ano</w:t>
            </w:r>
            <w:r w:rsidRPr="003D15D9">
              <w:rPr>
                <w:rFonts w:asciiTheme="minorBidi" w:hAnsiTheme="minorBidi" w:cstheme="minorBidi"/>
                <w:sz w:val="22"/>
                <w:lang w:val="es-ES"/>
              </w:rPr>
              <w:t xml:space="preserve"> alto, como Chile (38%), y también</w:t>
            </w:r>
            <w:r w:rsidR="00236D9C" w:rsidRPr="003D15D9">
              <w:rPr>
                <w:rFonts w:asciiTheme="minorBidi" w:hAnsiTheme="minorBidi" w:cstheme="minorBidi"/>
                <w:sz w:val="22"/>
                <w:lang w:val="es-ES"/>
              </w:rPr>
              <w:t xml:space="preserve"> están</w:t>
            </w:r>
            <w:r w:rsidRPr="003D15D9">
              <w:rPr>
                <w:rFonts w:asciiTheme="minorBidi" w:hAnsiTheme="minorBidi" w:cstheme="minorBidi"/>
                <w:sz w:val="22"/>
                <w:lang w:val="es-ES"/>
              </w:rPr>
              <w:t xml:space="preserve"> por debajo del promedio de la OCDE (38%). En 2013, solo el 10% de las IES (frente al 6% en 2006) y el 27% de los programas </w:t>
            </w:r>
            <w:r w:rsidR="009C70E3" w:rsidRPr="003D15D9">
              <w:rPr>
                <w:rFonts w:asciiTheme="minorBidi" w:hAnsiTheme="minorBidi" w:cstheme="minorBidi"/>
                <w:sz w:val="22"/>
                <w:lang w:val="es-ES"/>
              </w:rPr>
              <w:t>—</w:t>
            </w:r>
            <w:r w:rsidRPr="003D15D9">
              <w:rPr>
                <w:rFonts w:asciiTheme="minorBidi" w:hAnsiTheme="minorBidi" w:cstheme="minorBidi"/>
                <w:sz w:val="22"/>
                <w:lang w:val="es-ES"/>
              </w:rPr>
              <w:t xml:space="preserve">la mayoría de </w:t>
            </w:r>
            <w:r w:rsidR="009C70E3" w:rsidRPr="003D15D9">
              <w:rPr>
                <w:rFonts w:asciiTheme="minorBidi" w:hAnsiTheme="minorBidi" w:cstheme="minorBidi"/>
                <w:sz w:val="22"/>
                <w:lang w:val="es-ES"/>
              </w:rPr>
              <w:t>ellos,</w:t>
            </w:r>
            <w:r w:rsidRPr="003D15D9">
              <w:rPr>
                <w:rFonts w:asciiTheme="minorBidi" w:hAnsiTheme="minorBidi" w:cstheme="minorBidi"/>
                <w:sz w:val="22"/>
                <w:lang w:val="es-ES"/>
              </w:rPr>
              <w:t xml:space="preserve"> en Bogotá</w:t>
            </w:r>
            <w:r w:rsidR="009C70E3" w:rsidRPr="003D15D9">
              <w:rPr>
                <w:rFonts w:asciiTheme="minorBidi" w:hAnsiTheme="minorBidi" w:cstheme="minorBidi"/>
                <w:sz w:val="22"/>
                <w:lang w:val="es-ES"/>
              </w:rPr>
              <w:t>—</w:t>
            </w:r>
            <w:r w:rsidRPr="003D15D9">
              <w:rPr>
                <w:rFonts w:asciiTheme="minorBidi" w:hAnsiTheme="minorBidi" w:cstheme="minorBidi"/>
                <w:sz w:val="22"/>
                <w:lang w:val="es-ES"/>
              </w:rPr>
              <w:t xml:space="preserve"> han recibido un reconocimiento de acreditación de alta calidad del Ministerio de Educación Nacional (MEN).</w:t>
            </w:r>
          </w:p>
          <w:p w:rsidR="00F75574" w:rsidRPr="003D15D9" w:rsidRDefault="00F75574">
            <w:pPr>
              <w:rPr>
                <w:rFonts w:ascii="Times New Roman" w:hAnsi="Times New Roman" w:cs="Times New Roman"/>
                <w:lang w:val="es-ES"/>
              </w:rPr>
            </w:pPr>
          </w:p>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Las principales directrices para la política educativa se establecen en el Plan Nacional Decenal de Educación (PNDE) 2006-</w:t>
            </w:r>
            <w:r w:rsidR="00215628" w:rsidRPr="003D15D9">
              <w:rPr>
                <w:rFonts w:asciiTheme="minorBidi" w:hAnsiTheme="minorBidi" w:cstheme="minorBidi"/>
                <w:sz w:val="22"/>
                <w:lang w:val="es-ES"/>
              </w:rPr>
              <w:t>20</w:t>
            </w:r>
            <w:r w:rsidRPr="003D15D9">
              <w:rPr>
                <w:rFonts w:asciiTheme="minorBidi" w:hAnsiTheme="minorBidi" w:cstheme="minorBidi"/>
                <w:sz w:val="22"/>
                <w:lang w:val="es-ES"/>
              </w:rPr>
              <w:t xml:space="preserve">16, </w:t>
            </w:r>
            <w:r w:rsidR="00431A7B" w:rsidRPr="003D15D9">
              <w:rPr>
                <w:rFonts w:asciiTheme="minorBidi" w:hAnsiTheme="minorBidi" w:cstheme="minorBidi"/>
                <w:sz w:val="22"/>
                <w:lang w:val="es-ES"/>
              </w:rPr>
              <w:t xml:space="preserve">que comenzó a implementarse </w:t>
            </w:r>
            <w:r w:rsidRPr="003D15D9">
              <w:rPr>
                <w:rFonts w:asciiTheme="minorBidi" w:hAnsiTheme="minorBidi" w:cstheme="minorBidi"/>
                <w:sz w:val="22"/>
                <w:lang w:val="es-ES"/>
              </w:rPr>
              <w:t xml:space="preserve">durante la </w:t>
            </w:r>
            <w:r w:rsidR="0020247A" w:rsidRPr="003D15D9">
              <w:rPr>
                <w:rFonts w:asciiTheme="minorBidi" w:hAnsiTheme="minorBidi" w:cstheme="minorBidi"/>
                <w:sz w:val="22"/>
                <w:lang w:val="es-ES"/>
              </w:rPr>
              <w:t xml:space="preserve">presidencia </w:t>
            </w:r>
            <w:r w:rsidRPr="003D15D9">
              <w:rPr>
                <w:rFonts w:asciiTheme="minorBidi" w:hAnsiTheme="minorBidi" w:cstheme="minorBidi"/>
                <w:sz w:val="22"/>
                <w:lang w:val="es-ES"/>
              </w:rPr>
              <w:t>de Uribe, y</w:t>
            </w:r>
            <w:r w:rsidR="003713E0" w:rsidRPr="003D15D9">
              <w:rPr>
                <w:rFonts w:asciiTheme="minorBidi" w:hAnsiTheme="minorBidi" w:cstheme="minorBidi"/>
                <w:sz w:val="22"/>
                <w:lang w:val="es-ES"/>
              </w:rPr>
              <w:t xml:space="preserve"> en</w:t>
            </w:r>
            <w:r w:rsidRPr="003D15D9">
              <w:rPr>
                <w:rFonts w:asciiTheme="minorBidi" w:hAnsiTheme="minorBidi" w:cstheme="minorBidi"/>
                <w:sz w:val="22"/>
                <w:lang w:val="es-ES"/>
              </w:rPr>
              <w:t xml:space="preserve"> el Plan Nacional de Desarrollo, comunicado por el presidente Santos en 2010. En el PNDE, se destaca la importancia de la equidad y se la elige como uno de los </w:t>
            </w:r>
            <w:r w:rsidR="000160E6" w:rsidRPr="003D15D9">
              <w:rPr>
                <w:rFonts w:asciiTheme="minorBidi" w:hAnsiTheme="minorBidi" w:cstheme="minorBidi"/>
                <w:sz w:val="22"/>
                <w:lang w:val="es-ES"/>
              </w:rPr>
              <w:t xml:space="preserve">10 </w:t>
            </w:r>
            <w:r w:rsidRPr="003D15D9">
              <w:rPr>
                <w:rFonts w:asciiTheme="minorBidi" w:hAnsiTheme="minorBidi" w:cstheme="minorBidi"/>
                <w:sz w:val="22"/>
                <w:lang w:val="es-ES"/>
              </w:rPr>
              <w:t xml:space="preserve">temas principales </w:t>
            </w:r>
            <w:r w:rsidR="00C7221D" w:rsidRPr="003D15D9">
              <w:rPr>
                <w:rFonts w:asciiTheme="minorBidi" w:hAnsiTheme="minorBidi" w:cstheme="minorBidi"/>
                <w:sz w:val="22"/>
                <w:lang w:val="es-ES"/>
              </w:rPr>
              <w:t xml:space="preserve">que se promueven </w:t>
            </w:r>
            <w:r w:rsidRPr="003D15D9">
              <w:rPr>
                <w:rFonts w:asciiTheme="minorBidi" w:hAnsiTheme="minorBidi" w:cstheme="minorBidi"/>
                <w:sz w:val="22"/>
                <w:lang w:val="es-ES"/>
              </w:rPr>
              <w:t xml:space="preserve">en torno a tres ejes: acceso, retención y calidad. Las metas fijadas en el plan incluyen garantizar que </w:t>
            </w:r>
            <w:r w:rsidR="00A90FA0" w:rsidRPr="003D15D9">
              <w:rPr>
                <w:rFonts w:asciiTheme="minorBidi" w:hAnsiTheme="minorBidi" w:cstheme="minorBidi"/>
                <w:sz w:val="22"/>
                <w:lang w:val="es-ES"/>
              </w:rPr>
              <w:t>todas</w:t>
            </w:r>
            <w:r w:rsidRPr="003D15D9">
              <w:rPr>
                <w:rFonts w:asciiTheme="minorBidi" w:hAnsiTheme="minorBidi" w:cstheme="minorBidi"/>
                <w:sz w:val="22"/>
                <w:lang w:val="es-ES"/>
              </w:rPr>
              <w:t xml:space="preserve"> las IES cuenten con sistemas de acceso y retención que tengan en cuenta la capacidad académica y los antecedentes socioeconómicos de los alumnos (PNDE 2006, </w:t>
            </w:r>
            <w:r w:rsidR="00461BF1" w:rsidRPr="003D15D9">
              <w:rPr>
                <w:rFonts w:asciiTheme="minorBidi" w:hAnsiTheme="minorBidi" w:cstheme="minorBidi"/>
                <w:sz w:val="22"/>
                <w:lang w:val="es-ES"/>
              </w:rPr>
              <w:t>MEN</w:t>
            </w:r>
            <w:r w:rsidRPr="003D15D9">
              <w:rPr>
                <w:rFonts w:asciiTheme="minorBidi" w:hAnsiTheme="minorBidi" w:cstheme="minorBidi"/>
                <w:sz w:val="22"/>
                <w:lang w:val="es-ES"/>
              </w:rPr>
              <w:t>). El Plan Nacional de Desarrollo de 2010 establece objetivos específicos, incluida una tasa de cobertura del 50% para la educación superior hacia el año 2014.</w:t>
            </w:r>
          </w:p>
          <w:p w:rsidR="00F75574" w:rsidRPr="003D15D9" w:rsidRDefault="00F75574">
            <w:pPr>
              <w:rPr>
                <w:rFonts w:ascii="Times New Roman" w:hAnsi="Times New Roman" w:cs="Times New Roman"/>
                <w:lang w:val="es-ES"/>
              </w:rPr>
            </w:pPr>
          </w:p>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 xml:space="preserve">Las prioridades del Gobierno favorecen el aumento de la cobertura, la graduación y la equidad, a través de la prestación privada de servicios de educación superior, catalizados por la ampliación de los programas de ayuda y préstamos estudiantiles. </w:t>
            </w:r>
            <w:r w:rsidR="00A54C02" w:rsidRPr="003D15D9">
              <w:rPr>
                <w:rFonts w:asciiTheme="minorBidi" w:hAnsiTheme="minorBidi" w:cstheme="minorBidi"/>
                <w:sz w:val="22"/>
                <w:lang w:val="es-ES"/>
              </w:rPr>
              <w:t>Así</w:t>
            </w:r>
            <w:r w:rsidRPr="003D15D9">
              <w:rPr>
                <w:rFonts w:asciiTheme="minorBidi" w:hAnsiTheme="minorBidi" w:cstheme="minorBidi"/>
                <w:sz w:val="22"/>
                <w:lang w:val="es-ES"/>
              </w:rPr>
              <w:t>, el porcentaje de</w:t>
            </w:r>
            <w:r w:rsidR="00176F4C">
              <w:rPr>
                <w:rFonts w:asciiTheme="minorBidi" w:hAnsiTheme="minorBidi" w:cstheme="minorBidi"/>
                <w:sz w:val="22"/>
                <w:lang w:val="es-ES"/>
              </w:rPr>
              <w:t>l presupuesto nacional de educación superior que se destina a</w:t>
            </w:r>
            <w:r w:rsidRPr="003D15D9">
              <w:rPr>
                <w:rFonts w:asciiTheme="minorBidi" w:hAnsiTheme="minorBidi" w:cstheme="minorBidi"/>
                <w:sz w:val="22"/>
                <w:lang w:val="es-ES"/>
              </w:rPr>
              <w:t xml:space="preserve"> transferencias </w:t>
            </w:r>
            <w:r w:rsidR="00176F4C">
              <w:rPr>
                <w:rFonts w:asciiTheme="minorBidi" w:hAnsiTheme="minorBidi" w:cstheme="minorBidi"/>
                <w:sz w:val="22"/>
                <w:lang w:val="es-ES"/>
              </w:rPr>
              <w:t>a</w:t>
            </w:r>
            <w:r w:rsidRPr="003D15D9">
              <w:rPr>
                <w:rFonts w:asciiTheme="minorBidi" w:hAnsiTheme="minorBidi" w:cstheme="minorBidi"/>
                <w:sz w:val="22"/>
                <w:lang w:val="es-ES"/>
              </w:rPr>
              <w:t xml:space="preserve"> las IES</w:t>
            </w:r>
            <w:r w:rsidR="00176F4C">
              <w:rPr>
                <w:rFonts w:asciiTheme="minorBidi" w:hAnsiTheme="minorBidi" w:cstheme="minorBidi"/>
                <w:sz w:val="22"/>
                <w:lang w:val="es-ES"/>
              </w:rPr>
              <w:t xml:space="preserve"> </w:t>
            </w:r>
            <w:r w:rsidRPr="003D15D9">
              <w:rPr>
                <w:rFonts w:asciiTheme="minorBidi" w:hAnsiTheme="minorBidi" w:cstheme="minorBidi"/>
                <w:sz w:val="22"/>
                <w:lang w:val="es-ES"/>
              </w:rPr>
              <w:t>disminuyó del 82,6% en 2000 al 54,9% en 2011. Los fondos del Gobierno asignados al ICETEX, institución financiera autónoma relacionada con el MEN, aumentaron del 7,4% del total de</w:t>
            </w:r>
            <w:r w:rsidR="00E43F5C" w:rsidRPr="003D15D9">
              <w:rPr>
                <w:rFonts w:asciiTheme="minorBidi" w:hAnsiTheme="minorBidi" w:cstheme="minorBidi"/>
                <w:sz w:val="22"/>
                <w:lang w:val="es-ES"/>
              </w:rPr>
              <w:t>l</w:t>
            </w:r>
            <w:r w:rsidRPr="003D15D9">
              <w:rPr>
                <w:rFonts w:asciiTheme="minorBidi" w:hAnsiTheme="minorBidi" w:cstheme="minorBidi"/>
                <w:sz w:val="22"/>
                <w:lang w:val="es-ES"/>
              </w:rPr>
              <w:t xml:space="preserve"> gasto público en educación superior en el año 2000 al 20,1% en 2011. </w:t>
            </w:r>
            <w:r w:rsidRPr="003D15D9">
              <w:rPr>
                <w:rFonts w:asciiTheme="minorBidi" w:hAnsiTheme="minorBidi" w:cstheme="minorBidi"/>
                <w:sz w:val="22"/>
                <w:lang w:val="es-ES"/>
              </w:rPr>
              <w:lastRenderedPageBreak/>
              <w:t>La importancia que se le asigna a la expansión del sector privado se ve reflejada en el gasto total en educación superior, el cual</w:t>
            </w:r>
            <w:r w:rsidR="002C3A9A" w:rsidRPr="003D15D9">
              <w:rPr>
                <w:rFonts w:asciiTheme="minorBidi" w:hAnsiTheme="minorBidi" w:cstheme="minorBidi"/>
                <w:sz w:val="22"/>
                <w:lang w:val="es-ES"/>
              </w:rPr>
              <w:t xml:space="preserve"> </w:t>
            </w:r>
            <w:r w:rsidRPr="003D15D9">
              <w:rPr>
                <w:rFonts w:asciiTheme="minorBidi" w:hAnsiTheme="minorBidi" w:cstheme="minorBidi"/>
                <w:sz w:val="22"/>
                <w:lang w:val="es-ES"/>
              </w:rPr>
              <w:t>es alto</w:t>
            </w:r>
            <w:r w:rsidR="00F3559D" w:rsidRPr="003D15D9">
              <w:rPr>
                <w:rFonts w:asciiTheme="minorBidi" w:hAnsiTheme="minorBidi" w:cstheme="minorBidi"/>
                <w:sz w:val="22"/>
                <w:lang w:val="es-ES"/>
              </w:rPr>
              <w:t xml:space="preserve"> (2% del PIB en 2011)</w:t>
            </w:r>
            <w:r w:rsidRPr="003D15D9">
              <w:rPr>
                <w:rFonts w:asciiTheme="minorBidi" w:hAnsiTheme="minorBidi" w:cstheme="minorBidi"/>
                <w:sz w:val="22"/>
                <w:lang w:val="es-ES"/>
              </w:rPr>
              <w:t xml:space="preserve"> si se lo compara con los promedios tanto de América Latina (1%) como de la OCDE (1,5%), debido a los niveles superiores al promedio de los gastos </w:t>
            </w:r>
            <w:r w:rsidR="00551F80" w:rsidRPr="003D15D9">
              <w:rPr>
                <w:rFonts w:asciiTheme="minorBidi" w:hAnsiTheme="minorBidi" w:cstheme="minorBidi"/>
                <w:sz w:val="22"/>
                <w:lang w:val="es-ES"/>
              </w:rPr>
              <w:t>d</w:t>
            </w:r>
            <w:r w:rsidRPr="003D15D9">
              <w:rPr>
                <w:rFonts w:asciiTheme="minorBidi" w:hAnsiTheme="minorBidi" w:cstheme="minorBidi"/>
                <w:sz w:val="22"/>
                <w:lang w:val="es-ES"/>
              </w:rPr>
              <w:t>el sector privado (1% en Colombia</w:t>
            </w:r>
            <w:r w:rsidR="00551F80" w:rsidRPr="003D15D9">
              <w:rPr>
                <w:rFonts w:asciiTheme="minorBidi" w:hAnsiTheme="minorBidi" w:cstheme="minorBidi"/>
                <w:sz w:val="22"/>
                <w:lang w:val="es-ES"/>
              </w:rPr>
              <w:t>,</w:t>
            </w:r>
            <w:r w:rsidRPr="003D15D9">
              <w:rPr>
                <w:rFonts w:asciiTheme="minorBidi" w:hAnsiTheme="minorBidi" w:cstheme="minorBidi"/>
                <w:sz w:val="22"/>
                <w:lang w:val="es-ES"/>
              </w:rPr>
              <w:t xml:space="preserve"> en comparación con 0,4% en América Latina y 0,5% en la OCDE).</w:t>
            </w:r>
          </w:p>
          <w:p w:rsidR="00F75574" w:rsidRPr="003D15D9" w:rsidRDefault="00F75574">
            <w:pPr>
              <w:rPr>
                <w:rFonts w:ascii="Times New Roman" w:hAnsi="Times New Roman" w:cs="Times New Roman"/>
                <w:lang w:val="es-ES"/>
              </w:rPr>
            </w:pPr>
          </w:p>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 xml:space="preserve">Ante la ausencia de un mercado privado para el otorgamiento de préstamos estudiantiles a largo plazo (los bancos privados ofrecen préstamos de consumo a los alumnos solventes, con un vencimiento de </w:t>
            </w:r>
            <w:r w:rsidR="00963AE5" w:rsidRPr="003D15D9">
              <w:rPr>
                <w:rFonts w:asciiTheme="minorBidi" w:hAnsiTheme="minorBidi" w:cstheme="minorBidi"/>
                <w:sz w:val="22"/>
                <w:lang w:val="es-ES"/>
              </w:rPr>
              <w:t xml:space="preserve">seis </w:t>
            </w:r>
            <w:r w:rsidRPr="003D15D9">
              <w:rPr>
                <w:rFonts w:asciiTheme="minorBidi" w:hAnsiTheme="minorBidi" w:cstheme="minorBidi"/>
                <w:sz w:val="22"/>
                <w:lang w:val="es-ES"/>
              </w:rPr>
              <w:t xml:space="preserve">meses, </w:t>
            </w:r>
            <w:r w:rsidR="00963AE5" w:rsidRPr="003D15D9">
              <w:rPr>
                <w:rFonts w:asciiTheme="minorBidi" w:hAnsiTheme="minorBidi" w:cstheme="minorBidi"/>
                <w:sz w:val="22"/>
                <w:lang w:val="es-ES"/>
              </w:rPr>
              <w:t>a</w:t>
            </w:r>
            <w:r w:rsidRPr="003D15D9">
              <w:rPr>
                <w:rFonts w:asciiTheme="minorBidi" w:hAnsiTheme="minorBidi" w:cstheme="minorBidi"/>
                <w:sz w:val="22"/>
                <w:lang w:val="es-ES"/>
              </w:rPr>
              <w:t xml:space="preserve"> tasas de interés de mercado), el ICETEX, cuyo Directorio </w:t>
            </w:r>
            <w:r w:rsidR="00D11F6B" w:rsidRPr="003D15D9">
              <w:rPr>
                <w:rFonts w:asciiTheme="minorBidi" w:hAnsiTheme="minorBidi" w:cstheme="minorBidi"/>
                <w:sz w:val="22"/>
                <w:lang w:val="es-ES"/>
              </w:rPr>
              <w:t xml:space="preserve">Ejecutivo </w:t>
            </w:r>
            <w:r w:rsidRPr="003D15D9">
              <w:rPr>
                <w:rFonts w:asciiTheme="minorBidi" w:hAnsiTheme="minorBidi" w:cstheme="minorBidi"/>
                <w:sz w:val="22"/>
                <w:lang w:val="es-ES"/>
              </w:rPr>
              <w:t xml:space="preserve">está compuesto por el </w:t>
            </w:r>
            <w:r w:rsidR="009E18B4" w:rsidRPr="003D15D9">
              <w:rPr>
                <w:rFonts w:asciiTheme="minorBidi" w:hAnsiTheme="minorBidi" w:cstheme="minorBidi"/>
                <w:sz w:val="22"/>
                <w:lang w:val="es-ES"/>
              </w:rPr>
              <w:t>ministro de Educación</w:t>
            </w:r>
            <w:r w:rsidR="007D27D0">
              <w:rPr>
                <w:rFonts w:asciiTheme="minorBidi" w:hAnsiTheme="minorBidi" w:cstheme="minorBidi"/>
                <w:sz w:val="22"/>
                <w:lang w:val="es-ES"/>
              </w:rPr>
              <w:t>,</w:t>
            </w:r>
            <w:r w:rsidRPr="003D15D9">
              <w:rPr>
                <w:rFonts w:asciiTheme="minorBidi" w:hAnsiTheme="minorBidi" w:cstheme="minorBidi"/>
                <w:sz w:val="22"/>
                <w:lang w:val="es-ES"/>
              </w:rPr>
              <w:t xml:space="preserve"> representantes de las universidades, el Consejo</w:t>
            </w:r>
            <w:r w:rsidR="006A3D26" w:rsidRPr="003D15D9">
              <w:rPr>
                <w:rFonts w:asciiTheme="minorBidi" w:hAnsiTheme="minorBidi" w:cstheme="minorBidi"/>
                <w:sz w:val="22"/>
                <w:lang w:val="es-ES"/>
              </w:rPr>
              <w:t xml:space="preserve"> Nacional</w:t>
            </w:r>
            <w:r w:rsidRPr="003D15D9">
              <w:rPr>
                <w:rFonts w:asciiTheme="minorBidi" w:hAnsiTheme="minorBidi" w:cstheme="minorBidi"/>
                <w:sz w:val="22"/>
                <w:lang w:val="es-ES"/>
              </w:rPr>
              <w:t xml:space="preserve"> de Educación Superior, el Consejo Nacional de Acreditación, los departamentos y las municipalidades, es el principal proveedor de préstamos estudiantiles a largo plazo.</w:t>
            </w:r>
            <w:r w:rsidR="008F172F" w:rsidRPr="003D15D9">
              <w:rPr>
                <w:rFonts w:asciiTheme="minorBidi" w:hAnsiTheme="minorBidi" w:cstheme="minorBidi"/>
                <w:sz w:val="22"/>
                <w:lang w:val="es-ES"/>
              </w:rPr>
              <w:t xml:space="preserve"> E</w:t>
            </w:r>
            <w:r w:rsidRPr="003D15D9">
              <w:rPr>
                <w:rFonts w:asciiTheme="minorBidi" w:hAnsiTheme="minorBidi" w:cstheme="minorBidi"/>
                <w:sz w:val="22"/>
                <w:lang w:val="es-ES"/>
              </w:rPr>
              <w:t>l ICETEX</w:t>
            </w:r>
            <w:r w:rsidR="008F172F" w:rsidRPr="003D15D9">
              <w:rPr>
                <w:rFonts w:asciiTheme="minorBidi" w:hAnsiTheme="minorBidi" w:cstheme="minorBidi"/>
                <w:sz w:val="22"/>
                <w:lang w:val="es-ES"/>
              </w:rPr>
              <w:t>, que fue fundado en 1950,</w:t>
            </w:r>
            <w:r w:rsidRPr="003D15D9">
              <w:rPr>
                <w:rFonts w:asciiTheme="minorBidi" w:hAnsiTheme="minorBidi" w:cstheme="minorBidi"/>
                <w:sz w:val="22"/>
                <w:lang w:val="es-ES"/>
              </w:rPr>
              <w:t xml:space="preserve"> otorgó préstamos a centenares de miles de alumnos. Además de la ayuda estudiantil que brinda el ICETEX, algunas universidades, tanto públicas como privadas, ofrecen asistencia en forma de exención de aranceles, a menudo en función del mérito y, en algunos casos, de la necesidad.</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Además, las fundaciones privadas ofrecen algunos fondos de becas.</w:t>
            </w:r>
          </w:p>
          <w:p w:rsidR="00F75574" w:rsidRPr="003D15D9" w:rsidRDefault="00F75574">
            <w:pPr>
              <w:rPr>
                <w:rFonts w:ascii="Times New Roman" w:hAnsi="Times New Roman" w:cs="Times New Roman"/>
                <w:lang w:val="es-ES"/>
              </w:rPr>
            </w:pPr>
          </w:p>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Desde 2002, el ICETEX ha implementado un programa de ayuda estudiantil denominado Acceso con Calidad a la Educación Superior en Colombia (ACCES), que mejoró la selección de beneficiarios, aumentó los subsidios y amplió la cobertura geográfica de los préstamos estudiantiles.</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 xml:space="preserve">Además, y a pesar de haber mejorado la selección de beneficiarios, el programa ACCES ayudó al ICETEX a mejorar su cartera, logrando que el porcentaje de la cartera en riesgo a 30 días disminuyera del 19% en 2006 al 17% en 2012. Se mejoró la diversificación de los fondos, con innovaciones como el establecimiento de un fondo de sostenibilidad en el cual las IES invierten fondos </w:t>
            </w:r>
            <w:r w:rsidR="00176F4C">
              <w:rPr>
                <w:rFonts w:asciiTheme="minorBidi" w:hAnsiTheme="minorBidi" w:cstheme="minorBidi"/>
                <w:sz w:val="22"/>
                <w:lang w:val="es-ES"/>
              </w:rPr>
              <w:t>de</w:t>
            </w:r>
            <w:r w:rsidRPr="003D15D9">
              <w:rPr>
                <w:rFonts w:asciiTheme="minorBidi" w:hAnsiTheme="minorBidi" w:cstheme="minorBidi"/>
                <w:sz w:val="22"/>
                <w:lang w:val="es-ES"/>
              </w:rPr>
              <w:t xml:space="preserve"> forma directamente proporcional a la deserción escolar, con una donación de contrapartida del ICETEX. Según una evaluación de impacto realizada en 2003, existía una menor probabilidad de que los alumnos que obtenían financiamiento a través de ACCES abandonaran sus estudios. Entre 2004 y 2012, la cantidad anual de préstamos estudiantiles se duplicó y</w:t>
            </w:r>
            <w:r w:rsidR="006A3CD5" w:rsidRPr="003D15D9">
              <w:rPr>
                <w:rFonts w:asciiTheme="minorBidi" w:hAnsiTheme="minorBidi" w:cstheme="minorBidi"/>
                <w:sz w:val="22"/>
                <w:lang w:val="es-ES"/>
              </w:rPr>
              <w:t>,</w:t>
            </w:r>
            <w:r w:rsidRPr="003D15D9">
              <w:rPr>
                <w:rFonts w:asciiTheme="minorBidi" w:hAnsiTheme="minorBidi" w:cstheme="minorBidi"/>
                <w:sz w:val="22"/>
                <w:lang w:val="es-ES"/>
              </w:rPr>
              <w:t xml:space="preserve"> en 2012, alrededor del 82% de los préstamos se destinó a alumnos pertenecientes a los dos estratos socioeconómicos más bajos, en comparación con el 30% en 2002. Los alumnos que pertenecían al tercer estrato más bajo recibieron el 15% de los préstamos de ACCES, mientras que el resto (3%) se destinó a los alumnos del cuarto estrato en adelante. En 2012, el </w:t>
            </w:r>
            <w:r w:rsidR="0063608A" w:rsidRPr="003D15D9">
              <w:rPr>
                <w:rFonts w:asciiTheme="minorBidi" w:hAnsiTheme="minorBidi" w:cstheme="minorBidi"/>
                <w:sz w:val="22"/>
                <w:lang w:val="es-ES"/>
              </w:rPr>
              <w:t>2</w:t>
            </w:r>
            <w:r w:rsidRPr="003D15D9">
              <w:rPr>
                <w:rFonts w:asciiTheme="minorBidi" w:hAnsiTheme="minorBidi" w:cstheme="minorBidi"/>
                <w:sz w:val="22"/>
                <w:lang w:val="es-ES"/>
              </w:rPr>
              <w:t xml:space="preserve">5% de los beneficiarios de préstamos se encontraba registrado en los dos niveles más bajos de la tercera versión del </w:t>
            </w:r>
            <w:r w:rsidR="00AB1F2B" w:rsidRPr="003D15D9">
              <w:rPr>
                <w:rFonts w:asciiTheme="minorBidi" w:hAnsiTheme="minorBidi" w:cstheme="minorBidi"/>
                <w:bCs/>
                <w:sz w:val="22"/>
                <w:lang w:val="es-ES"/>
              </w:rPr>
              <w:t>Sistema de Identificación</w:t>
            </w:r>
            <w:r w:rsidR="00F26825" w:rsidRPr="003D15D9">
              <w:rPr>
                <w:rFonts w:asciiTheme="minorBidi" w:hAnsiTheme="minorBidi" w:cstheme="minorBidi"/>
                <w:sz w:val="22"/>
                <w:lang w:val="es-ES"/>
              </w:rPr>
              <w:t xml:space="preserve"> </w:t>
            </w:r>
            <w:r w:rsidR="00AB1F2B" w:rsidRPr="003D15D9">
              <w:rPr>
                <w:rFonts w:asciiTheme="minorBidi" w:hAnsiTheme="minorBidi" w:cstheme="minorBidi"/>
                <w:sz w:val="22"/>
                <w:lang w:val="es-ES"/>
              </w:rPr>
              <w:t>de</w:t>
            </w:r>
            <w:r w:rsidR="00F26825" w:rsidRPr="003D15D9">
              <w:rPr>
                <w:rFonts w:asciiTheme="minorBidi" w:hAnsiTheme="minorBidi" w:cstheme="minorBidi"/>
                <w:sz w:val="22"/>
                <w:lang w:val="es-ES"/>
              </w:rPr>
              <w:t xml:space="preserve"> </w:t>
            </w:r>
            <w:r w:rsidR="00AB1F2B" w:rsidRPr="003D15D9">
              <w:rPr>
                <w:rFonts w:asciiTheme="minorBidi" w:hAnsiTheme="minorBidi" w:cstheme="minorBidi"/>
                <w:bCs/>
                <w:sz w:val="22"/>
                <w:lang w:val="es-ES"/>
              </w:rPr>
              <w:t>Potenciales Beneficiarios</w:t>
            </w:r>
            <w:r w:rsidR="00F26825" w:rsidRPr="003D15D9">
              <w:rPr>
                <w:rFonts w:asciiTheme="minorBidi" w:hAnsiTheme="minorBidi" w:cstheme="minorBidi"/>
                <w:sz w:val="22"/>
                <w:lang w:val="es-ES"/>
              </w:rPr>
              <w:t xml:space="preserve"> </w:t>
            </w:r>
            <w:r w:rsidR="00AB1F2B" w:rsidRPr="003D15D9">
              <w:rPr>
                <w:rFonts w:asciiTheme="minorBidi" w:hAnsiTheme="minorBidi" w:cstheme="minorBidi"/>
                <w:sz w:val="22"/>
                <w:lang w:val="es-ES"/>
              </w:rPr>
              <w:t xml:space="preserve">de </w:t>
            </w:r>
            <w:r w:rsidR="00AB1F2B" w:rsidRPr="003D15D9">
              <w:rPr>
                <w:rFonts w:asciiTheme="minorBidi" w:hAnsiTheme="minorBidi" w:cstheme="minorBidi"/>
                <w:bCs/>
                <w:sz w:val="22"/>
                <w:lang w:val="es-ES"/>
              </w:rPr>
              <w:t>Programas Sociales</w:t>
            </w:r>
            <w:r w:rsidR="00AB1F2B" w:rsidRPr="003D15D9" w:rsidDel="00AB1F2B">
              <w:rPr>
                <w:rFonts w:asciiTheme="minorBidi" w:hAnsiTheme="minorBidi" w:cstheme="minorBidi"/>
                <w:sz w:val="22"/>
                <w:lang w:val="es-ES"/>
              </w:rPr>
              <w:t xml:space="preserve"> </w:t>
            </w:r>
            <w:r w:rsidRPr="003D15D9">
              <w:rPr>
                <w:rFonts w:asciiTheme="minorBidi" w:hAnsiTheme="minorBidi" w:cstheme="minorBidi"/>
                <w:sz w:val="22"/>
                <w:lang w:val="es-ES"/>
              </w:rPr>
              <w:t>(</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 herramienta de comprobación indirecta de los medios económicos utilizada para seleccionar a los beneficiarios de programas sociales. Los préstamos del ICETEX tienen un vencimiento equivalente al doble de la duración del programa de grado de los alumnos, una tasa de interés real cero para los estratos que van del 1 al 3 desde el año 2012</w:t>
            </w:r>
            <w:r w:rsidR="002723F2" w:rsidRPr="003D15D9">
              <w:rPr>
                <w:rFonts w:asciiTheme="minorBidi" w:hAnsiTheme="minorBidi" w:cstheme="minorBidi"/>
                <w:sz w:val="22"/>
                <w:lang w:val="es-ES"/>
              </w:rPr>
              <w:t>,</w:t>
            </w:r>
            <w:r w:rsidRPr="003D15D9">
              <w:rPr>
                <w:rFonts w:asciiTheme="minorBidi" w:hAnsiTheme="minorBidi" w:cstheme="minorBidi"/>
                <w:sz w:val="22"/>
                <w:lang w:val="es-ES"/>
              </w:rPr>
              <w:t xml:space="preserve"> según lo dispuesto por ley, y un alto elemento de donación, incluido un subsidio de </w:t>
            </w:r>
            <w:r w:rsidR="00CC7A7A" w:rsidRPr="003D15D9">
              <w:rPr>
                <w:rFonts w:asciiTheme="minorBidi" w:hAnsiTheme="minorBidi" w:cstheme="minorBidi"/>
                <w:bCs/>
                <w:sz w:val="22"/>
                <w:lang w:val="es-ES"/>
              </w:rPr>
              <w:t>sostenimiento</w:t>
            </w:r>
            <w:r w:rsidR="00CC7A7A" w:rsidRPr="003D15D9" w:rsidDel="002723F2">
              <w:rPr>
                <w:rFonts w:asciiTheme="minorBidi" w:hAnsiTheme="minorBidi" w:cstheme="minorBidi"/>
                <w:sz w:val="22"/>
                <w:lang w:val="es-ES"/>
              </w:rPr>
              <w:t xml:space="preserve"> </w:t>
            </w:r>
            <w:r w:rsidRPr="003D15D9">
              <w:rPr>
                <w:rFonts w:asciiTheme="minorBidi" w:hAnsiTheme="minorBidi" w:cstheme="minorBidi"/>
                <w:sz w:val="22"/>
                <w:lang w:val="es-ES"/>
              </w:rPr>
              <w:t xml:space="preserve">para los alumnos de entornos socioeconómicamente desfavorecidos cuyas familias se encuentran registradas en los dos niveles más bajos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w:t>
            </w:r>
          </w:p>
          <w:p w:rsidR="00F75574" w:rsidRPr="003D15D9" w:rsidRDefault="00F75574">
            <w:pPr>
              <w:rPr>
                <w:rFonts w:ascii="Times New Roman" w:hAnsi="Times New Roman" w:cs="Times New Roman"/>
                <w:lang w:val="es-ES"/>
              </w:rPr>
            </w:pPr>
          </w:p>
          <w:p w:rsidR="00782FA5" w:rsidRPr="003D15D9" w:rsidRDefault="00782FA5" w:rsidP="00782FA5">
            <w:pPr>
              <w:rPr>
                <w:rFonts w:asciiTheme="minorBidi" w:hAnsiTheme="minorBidi" w:cstheme="minorBidi"/>
                <w:lang w:val="es-ES"/>
              </w:rPr>
            </w:pPr>
            <w:r w:rsidRPr="003D15D9">
              <w:rPr>
                <w:rFonts w:asciiTheme="minorBidi" w:hAnsiTheme="minorBidi" w:cstheme="minorBidi"/>
                <w:sz w:val="22"/>
                <w:lang w:val="es-ES"/>
              </w:rPr>
              <w:t xml:space="preserve">Para mejorar aún más el proceso de selección de beneficiarios, el ICETEX está modificando la metodología de asignación de los préstamos estudiantiles de ACCES, con el objetivo de darle mayor importancia a los dos niveles más bajos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 xml:space="preserve">Los préstamos se distribuyeron en función del desempeño académico, con límites que varían según el departamento, en forma proporcional al número de graduados de la educación secundaria </w:t>
            </w:r>
            <w:r w:rsidR="00D11A99" w:rsidRPr="003D15D9">
              <w:rPr>
                <w:rFonts w:asciiTheme="minorBidi" w:hAnsiTheme="minorBidi" w:cstheme="minorBidi"/>
                <w:sz w:val="22"/>
                <w:lang w:val="es-ES"/>
              </w:rPr>
              <w:t xml:space="preserve">de ciclo </w:t>
            </w:r>
            <w:r w:rsidRPr="003D15D9">
              <w:rPr>
                <w:rFonts w:asciiTheme="minorBidi" w:hAnsiTheme="minorBidi" w:cstheme="minorBidi"/>
                <w:sz w:val="22"/>
                <w:lang w:val="es-ES"/>
              </w:rPr>
              <w:t>superior, para garantizar una cobertura a nivel nacional</w:t>
            </w:r>
            <w:r w:rsidR="00326375" w:rsidRPr="003D15D9">
              <w:rPr>
                <w:rFonts w:asciiTheme="minorBidi" w:hAnsiTheme="minorBidi" w:cstheme="minorBidi"/>
                <w:sz w:val="22"/>
                <w:lang w:val="es-ES"/>
              </w:rPr>
              <w:t>,</w:t>
            </w:r>
            <w:r w:rsidRPr="003D15D9">
              <w:rPr>
                <w:rFonts w:asciiTheme="minorBidi" w:hAnsiTheme="minorBidi" w:cstheme="minorBidi"/>
                <w:sz w:val="22"/>
                <w:lang w:val="es-ES"/>
              </w:rPr>
              <w:t xml:space="preserve"> y, en menor medida, en función del estrato socioeconómico y la acreditación de la IES o del programa.</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 xml:space="preserve">Hasta este año, la segunda versión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 xml:space="preserve"> y los estratos estaban estrechamente correlacionados, con más del 90% de la población incluida en los tres niveles más bajos de ambos, y alrededor del 75% y </w:t>
            </w:r>
            <w:r w:rsidR="00B305DB" w:rsidRPr="003D15D9">
              <w:rPr>
                <w:rFonts w:asciiTheme="minorBidi" w:hAnsiTheme="minorBidi" w:cstheme="minorBidi"/>
                <w:sz w:val="22"/>
                <w:lang w:val="es-ES"/>
              </w:rPr>
              <w:t>d</w:t>
            </w:r>
            <w:r w:rsidRPr="003D15D9">
              <w:rPr>
                <w:rFonts w:asciiTheme="minorBidi" w:hAnsiTheme="minorBidi" w:cstheme="minorBidi"/>
                <w:sz w:val="22"/>
                <w:lang w:val="es-ES"/>
              </w:rPr>
              <w:t xml:space="preserve">el 65% de la población incluida en los dos estratos y niveles más bajos de la segunda versión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 xml:space="preserve">, respectivamente. Sin embargo, se puso en marcha </w:t>
            </w:r>
            <w:r w:rsidR="00B305DB" w:rsidRPr="003D15D9">
              <w:rPr>
                <w:rFonts w:asciiTheme="minorBidi" w:hAnsiTheme="minorBidi" w:cstheme="minorBidi"/>
                <w:sz w:val="22"/>
                <w:lang w:val="es-ES"/>
              </w:rPr>
              <w:t>una nueva</w:t>
            </w:r>
            <w:r w:rsidRPr="003D15D9">
              <w:rPr>
                <w:rFonts w:asciiTheme="minorBidi" w:hAnsiTheme="minorBidi" w:cstheme="minorBidi"/>
                <w:sz w:val="22"/>
                <w:lang w:val="es-ES"/>
              </w:rPr>
              <w:t xml:space="preserve"> versión del </w:t>
            </w:r>
            <w:proofErr w:type="spellStart"/>
            <w:r w:rsidR="00AB1F2B" w:rsidRPr="003D15D9">
              <w:rPr>
                <w:rFonts w:asciiTheme="minorBidi" w:hAnsiTheme="minorBidi" w:cstheme="minorBidi"/>
                <w:sz w:val="22"/>
                <w:lang w:val="es-ES"/>
              </w:rPr>
              <w:lastRenderedPageBreak/>
              <w:t>Sisbén</w:t>
            </w:r>
            <w:proofErr w:type="spellEnd"/>
            <w:r w:rsidR="00B305DB" w:rsidRPr="003D15D9">
              <w:rPr>
                <w:rFonts w:asciiTheme="minorBidi" w:hAnsiTheme="minorBidi" w:cstheme="minorBidi"/>
                <w:sz w:val="22"/>
                <w:lang w:val="es-ES"/>
              </w:rPr>
              <w:t xml:space="preserve"> (la tercera)</w:t>
            </w:r>
            <w:r w:rsidRPr="003D15D9">
              <w:rPr>
                <w:rFonts w:asciiTheme="minorBidi" w:hAnsiTheme="minorBidi" w:cstheme="minorBidi"/>
                <w:sz w:val="22"/>
                <w:lang w:val="es-ES"/>
              </w:rPr>
              <w:t>, que utiliza un enfoque pluridimensional de la pobreza</w:t>
            </w:r>
            <w:r w:rsidR="0061315F" w:rsidRPr="003D15D9">
              <w:rPr>
                <w:rFonts w:asciiTheme="minorBidi" w:hAnsiTheme="minorBidi" w:cstheme="minorBidi"/>
                <w:sz w:val="22"/>
                <w:lang w:val="es-ES"/>
              </w:rPr>
              <w:t xml:space="preserve"> y que</w:t>
            </w:r>
            <w:r w:rsidRPr="003D15D9">
              <w:rPr>
                <w:rFonts w:asciiTheme="minorBidi" w:hAnsiTheme="minorBidi" w:cstheme="minorBidi"/>
                <w:sz w:val="22"/>
                <w:lang w:val="es-ES"/>
              </w:rPr>
              <w:t xml:space="preserve"> </w:t>
            </w:r>
            <w:r w:rsidR="002124F8" w:rsidRPr="003D15D9">
              <w:rPr>
                <w:rFonts w:asciiTheme="minorBidi" w:hAnsiTheme="minorBidi" w:cstheme="minorBidi"/>
                <w:sz w:val="22"/>
                <w:lang w:val="es-ES"/>
              </w:rPr>
              <w:t xml:space="preserve">corrige </w:t>
            </w:r>
            <w:r w:rsidRPr="003D15D9">
              <w:rPr>
                <w:rFonts w:asciiTheme="minorBidi" w:hAnsiTheme="minorBidi" w:cstheme="minorBidi"/>
                <w:sz w:val="22"/>
                <w:lang w:val="es-ES"/>
              </w:rPr>
              <w:t>una alta correlación previa con los estratos, por medio de la fijación de un límite adaptado a cada ciudad para las ciudades más grandes de Colombia.</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Por medio de la selección de beneficiarios incluidos en los estratos más bajos, el ICETEX buscó incrementar la proporción de alumnos provenientes de familias que ganan por debajo de intervalos de dos salarios mínimos, entre las que se incluye aproximadamente el 50% de la población.</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 xml:space="preserve">Dado que los intervalos de dos salarios mínimos más bajos están estrechamente correlacionados con los dos niveles más bajos de la tercera versión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 xml:space="preserve">, si se pone especial énfasis en llegar a los alumnos provenientes de familias registradas en los dos niveles más bajos del </w:t>
            </w:r>
            <w:proofErr w:type="spellStart"/>
            <w:r w:rsidR="00AB1F2B" w:rsidRPr="003D15D9">
              <w:rPr>
                <w:rFonts w:asciiTheme="minorBidi" w:hAnsiTheme="minorBidi" w:cstheme="minorBidi"/>
                <w:sz w:val="22"/>
                <w:lang w:val="es-ES"/>
              </w:rPr>
              <w:t>Sisbén</w:t>
            </w:r>
            <w:proofErr w:type="spellEnd"/>
            <w:r w:rsidRPr="003D15D9">
              <w:rPr>
                <w:rFonts w:asciiTheme="minorBidi" w:hAnsiTheme="minorBidi" w:cstheme="minorBidi"/>
                <w:sz w:val="22"/>
                <w:lang w:val="es-ES"/>
              </w:rPr>
              <w:t xml:space="preserve">, el ICETEX podrá </w:t>
            </w:r>
            <w:r w:rsidR="00DA2BCD" w:rsidRPr="003D15D9">
              <w:rPr>
                <w:rFonts w:asciiTheme="minorBidi" w:hAnsiTheme="minorBidi" w:cstheme="minorBidi"/>
                <w:sz w:val="22"/>
                <w:lang w:val="es-ES"/>
              </w:rPr>
              <w:t xml:space="preserve">atender </w:t>
            </w:r>
            <w:r w:rsidRPr="003D15D9">
              <w:rPr>
                <w:rFonts w:asciiTheme="minorBidi" w:hAnsiTheme="minorBidi" w:cstheme="minorBidi"/>
                <w:sz w:val="22"/>
                <w:lang w:val="es-ES"/>
              </w:rPr>
              <w:t>a esta población con mayor facilidad.</w:t>
            </w:r>
          </w:p>
          <w:p w:rsidR="00F75574" w:rsidRPr="003D15D9" w:rsidRDefault="00F75574">
            <w:pPr>
              <w:rPr>
                <w:rFonts w:ascii="Times New Roman" w:hAnsi="Times New Roman" w:cs="Times New Roman"/>
                <w:lang w:val="es-ES"/>
              </w:rPr>
            </w:pPr>
          </w:p>
          <w:p w:rsidR="00F75574" w:rsidRPr="003D15D9" w:rsidRDefault="00782FA5" w:rsidP="00240C7C">
            <w:pPr>
              <w:rPr>
                <w:rFonts w:cstheme="minorBidi"/>
                <w:lang w:val="es-ES"/>
              </w:rPr>
            </w:pPr>
            <w:r w:rsidRPr="003D15D9">
              <w:rPr>
                <w:rFonts w:asciiTheme="minorBidi" w:hAnsiTheme="minorBidi" w:cstheme="minorBidi"/>
                <w:sz w:val="22"/>
                <w:lang w:val="es-ES"/>
              </w:rPr>
              <w:t xml:space="preserve">Para </w:t>
            </w:r>
            <w:r w:rsidR="000D4F05" w:rsidRPr="003D15D9">
              <w:rPr>
                <w:rFonts w:asciiTheme="minorBidi" w:hAnsiTheme="minorBidi" w:cstheme="minorBidi"/>
                <w:sz w:val="22"/>
                <w:lang w:val="es-ES"/>
              </w:rPr>
              <w:t>lograr que</w:t>
            </w:r>
            <w:r w:rsidRPr="003D15D9">
              <w:rPr>
                <w:rFonts w:asciiTheme="minorBidi" w:hAnsiTheme="minorBidi" w:cstheme="minorBidi"/>
                <w:sz w:val="22"/>
                <w:lang w:val="es-ES"/>
              </w:rPr>
              <w:t xml:space="preserve"> las IES </w:t>
            </w:r>
            <w:r w:rsidR="000D4F05" w:rsidRPr="003D15D9">
              <w:rPr>
                <w:rFonts w:asciiTheme="minorBidi" w:hAnsiTheme="minorBidi" w:cstheme="minorBidi"/>
                <w:sz w:val="22"/>
                <w:lang w:val="es-ES"/>
              </w:rPr>
              <w:t>cumplan</w:t>
            </w:r>
            <w:r w:rsidRPr="003D15D9">
              <w:rPr>
                <w:rFonts w:asciiTheme="minorBidi" w:hAnsiTheme="minorBidi" w:cstheme="minorBidi"/>
                <w:sz w:val="22"/>
                <w:lang w:val="es-ES"/>
              </w:rPr>
              <w:t xml:space="preserve"> con las normas mínimas de calidad, incluso aquellas que no cumplen con los altos umbrales necesarios para la acreditación, en 2003 el MEN creó el Registro de Programas Calificados. Para poder operar, todos los programas de educación superior deben figurar en este registro.</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Como siguiente paso, el MEN planea desarrollar normas de calidad que podrían acelerar el proceso de acreditación de las IES no acreditadas, con incentivos y objetivos claramente diseñados que podrían ayudar a distinguir las IES de calidad entre las no acreditadas para los posibles alumnos.</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Hasta el momento, la ponderación que se le dio a la acreditación en el algoritmo de ACCES es del 15% del total. Para incentivar aún más la mejora de la calidad entre las IES no acreditadas, el ICETEX está estudiando distintas alternativas para modificar su metodología de asignación de préstamos, con el fin de dar mayor prioridad al grupo de IES no acreditadas que cumplen con estas normas provisionales.</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color w:val="314F4F"/>
                <w:sz w:val="22"/>
                <w:lang w:val="es-ES"/>
              </w:rPr>
              <w:t>Relación con la estrategia de asistencia al país</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1F0012">
            <w:pPr>
              <w:rPr>
                <w:rFonts w:cstheme="minorBidi"/>
                <w:lang w:val="es-ES"/>
              </w:rPr>
            </w:pPr>
            <w:r w:rsidRPr="003D15D9">
              <w:rPr>
                <w:rFonts w:asciiTheme="minorBidi" w:hAnsiTheme="minorBidi" w:cstheme="minorBidi"/>
                <w:sz w:val="22"/>
                <w:lang w:val="es-ES"/>
              </w:rPr>
              <w:t xml:space="preserve">La </w:t>
            </w:r>
            <w:r w:rsidR="0052155A" w:rsidRPr="003D15D9">
              <w:rPr>
                <w:rFonts w:asciiTheme="minorBidi" w:hAnsiTheme="minorBidi" w:cstheme="minorBidi"/>
                <w:sz w:val="22"/>
                <w:lang w:val="es-ES"/>
              </w:rPr>
              <w:t xml:space="preserve">estrategia de alianza con el país </w:t>
            </w:r>
            <w:r w:rsidR="008D37CC" w:rsidRPr="003D15D9">
              <w:rPr>
                <w:rFonts w:asciiTheme="minorBidi" w:hAnsiTheme="minorBidi" w:cstheme="minorBidi"/>
                <w:sz w:val="22"/>
                <w:lang w:val="es-ES"/>
              </w:rPr>
              <w:t xml:space="preserve">del Grupo del Banco Mundial </w:t>
            </w:r>
            <w:r w:rsidR="0052155A" w:rsidRPr="003D15D9">
              <w:rPr>
                <w:rFonts w:asciiTheme="minorBidi" w:hAnsiTheme="minorBidi" w:cstheme="minorBidi"/>
                <w:sz w:val="22"/>
                <w:lang w:val="es-ES"/>
              </w:rPr>
              <w:t xml:space="preserve">para </w:t>
            </w:r>
            <w:r w:rsidRPr="003D15D9">
              <w:rPr>
                <w:rFonts w:asciiTheme="minorBidi" w:hAnsiTheme="minorBidi" w:cstheme="minorBidi"/>
                <w:sz w:val="22"/>
                <w:lang w:val="es-ES"/>
              </w:rPr>
              <w:t xml:space="preserve">los años fiscales 2012-16 (Informe </w:t>
            </w:r>
            <w:proofErr w:type="spellStart"/>
            <w:r w:rsidRPr="003D15D9">
              <w:rPr>
                <w:rFonts w:asciiTheme="minorBidi" w:hAnsiTheme="minorBidi" w:cstheme="minorBidi"/>
                <w:sz w:val="22"/>
                <w:lang w:val="es-ES"/>
              </w:rPr>
              <w:t>n.</w:t>
            </w:r>
            <w:r w:rsidR="00180F27" w:rsidRPr="003D15D9">
              <w:rPr>
                <w:rFonts w:asciiTheme="minorBidi" w:hAnsiTheme="minorBidi" w:cstheme="minorBidi"/>
                <w:sz w:val="22"/>
                <w:vertAlign w:val="superscript"/>
                <w:lang w:val="es-ES"/>
              </w:rPr>
              <w:t>o</w:t>
            </w:r>
            <w:proofErr w:type="spellEnd"/>
            <w:r w:rsidR="00180F27" w:rsidRPr="003D15D9">
              <w:rPr>
                <w:rFonts w:asciiTheme="minorBidi" w:hAnsiTheme="minorBidi" w:cstheme="minorBidi"/>
                <w:sz w:val="22"/>
                <w:lang w:val="es-ES"/>
              </w:rPr>
              <w:t xml:space="preserve"> </w:t>
            </w:r>
            <w:r w:rsidRPr="003D15D9">
              <w:rPr>
                <w:rFonts w:asciiTheme="minorBidi" w:hAnsiTheme="minorBidi" w:cstheme="minorBidi"/>
                <w:sz w:val="22"/>
                <w:lang w:val="es-ES"/>
              </w:rPr>
              <w:t>60620-CO), presentada al Directorio el 12 de junio de 2011, se centra en tres temas que están estrechamente alineados con el Plan Nacional de Desarrollo y reflejan áreas de compromiso sostenido por parte del Banco: a) la ampliación de oportunidades para lograr la prosperidad social; b) el crecimiento sostenible con una mejor capacidad de adaptación al cambio climático, y c) el crecimiento inclusivo con mayor productividad.</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 xml:space="preserve">El proyecto propuesto contribuiría a los resultados en las esferas de oportunidades y crecimiento inclusivo, mediante el respaldo orientado a aumentar las tasas de cobertura y graduación en el sistema de educación superior y la asignación de prioridad a los alumnos de bajos ingresos </w:t>
            </w:r>
            <w:r w:rsidR="001F0012" w:rsidRPr="003D15D9">
              <w:rPr>
                <w:rFonts w:asciiTheme="minorBidi" w:hAnsiTheme="minorBidi" w:cstheme="minorBidi"/>
                <w:sz w:val="22"/>
                <w:lang w:val="es-ES"/>
              </w:rPr>
              <w:t>y</w:t>
            </w:r>
            <w:r w:rsidRPr="003D15D9">
              <w:rPr>
                <w:rFonts w:asciiTheme="minorBidi" w:hAnsiTheme="minorBidi" w:cstheme="minorBidi"/>
                <w:sz w:val="22"/>
                <w:lang w:val="es-ES"/>
              </w:rPr>
              <w:t xml:space="preserve"> vulnerables, a las IES y</w:t>
            </w:r>
            <w:r w:rsidR="001F0012" w:rsidRPr="003D15D9">
              <w:rPr>
                <w:rFonts w:asciiTheme="minorBidi" w:hAnsiTheme="minorBidi" w:cstheme="minorBidi"/>
                <w:sz w:val="22"/>
                <w:lang w:val="es-ES"/>
              </w:rPr>
              <w:t xml:space="preserve"> a</w:t>
            </w:r>
            <w:r w:rsidRPr="003D15D9">
              <w:rPr>
                <w:rFonts w:asciiTheme="minorBidi" w:hAnsiTheme="minorBidi" w:cstheme="minorBidi"/>
                <w:sz w:val="22"/>
                <w:lang w:val="es-ES"/>
              </w:rPr>
              <w:t xml:space="preserve"> los programas de mayor calidad.</w:t>
            </w: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652E43"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CB1E86">
            <w:pPr>
              <w:rPr>
                <w:rFonts w:cstheme="minorBidi"/>
                <w:lang w:val="es-ES"/>
              </w:rPr>
            </w:pPr>
            <w:r w:rsidRPr="003D15D9">
              <w:rPr>
                <w:rFonts w:asciiTheme="minorBidi" w:hAnsiTheme="minorBidi" w:cstheme="minorBidi"/>
                <w:b/>
                <w:lang w:val="es-ES"/>
              </w:rPr>
              <w:t>II. Objetivo de desarrollo propuesto</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CB1E86">
            <w:pPr>
              <w:rPr>
                <w:rFonts w:cstheme="minorBidi"/>
                <w:lang w:val="es-ES"/>
              </w:rPr>
            </w:pPr>
            <w:r w:rsidRPr="003D15D9">
              <w:rPr>
                <w:rFonts w:asciiTheme="minorBidi" w:hAnsiTheme="minorBidi" w:cstheme="minorBidi"/>
                <w:color w:val="314F4F"/>
                <w:sz w:val="22"/>
                <w:lang w:val="es-ES"/>
              </w:rPr>
              <w:t>Objetivo de desarrollo propuesto (de la nota sobre la idea del proyecto)</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66959">
            <w:pPr>
              <w:rPr>
                <w:rFonts w:cstheme="minorBidi"/>
                <w:lang w:val="es-ES"/>
              </w:rPr>
            </w:pPr>
            <w:r w:rsidRPr="003D15D9">
              <w:rPr>
                <w:rFonts w:asciiTheme="minorBidi" w:hAnsiTheme="minorBidi" w:cstheme="minorBidi"/>
                <w:sz w:val="22"/>
                <w:lang w:val="es-ES"/>
              </w:rPr>
              <w:t>El objetivo de desarrollo del proyecto (ODP) propuesto consiste en aumentar la cobertura, la graduación y la equidad en el sistema de educación superior, priori</w:t>
            </w:r>
            <w:r w:rsidR="00766959">
              <w:rPr>
                <w:rFonts w:asciiTheme="minorBidi" w:hAnsiTheme="minorBidi" w:cstheme="minorBidi"/>
                <w:sz w:val="22"/>
                <w:lang w:val="es-ES"/>
              </w:rPr>
              <w:t>zando</w:t>
            </w:r>
            <w:r w:rsidRPr="003D15D9">
              <w:rPr>
                <w:rFonts w:asciiTheme="minorBidi" w:hAnsiTheme="minorBidi" w:cstheme="minorBidi"/>
                <w:sz w:val="22"/>
                <w:lang w:val="es-ES"/>
              </w:rPr>
              <w:t xml:space="preserve"> las </w:t>
            </w:r>
            <w:r w:rsidR="00F71AB3" w:rsidRPr="003D15D9">
              <w:rPr>
                <w:rFonts w:asciiTheme="minorBidi" w:hAnsiTheme="minorBidi" w:cstheme="minorBidi"/>
                <w:sz w:val="22"/>
                <w:lang w:val="es-ES"/>
              </w:rPr>
              <w:t>IES</w:t>
            </w:r>
            <w:r w:rsidRPr="003D15D9">
              <w:rPr>
                <w:rFonts w:asciiTheme="minorBidi" w:hAnsiTheme="minorBidi" w:cstheme="minorBidi"/>
                <w:sz w:val="22"/>
                <w:lang w:val="es-ES"/>
              </w:rPr>
              <w:t xml:space="preserve"> de</w:t>
            </w:r>
            <w:r w:rsidR="009826CF" w:rsidRPr="003D15D9">
              <w:rPr>
                <w:rFonts w:asciiTheme="minorBidi" w:hAnsiTheme="minorBidi" w:cstheme="minorBidi"/>
                <w:sz w:val="22"/>
                <w:lang w:val="es-ES"/>
              </w:rPr>
              <w:t> </w:t>
            </w:r>
            <w:r w:rsidRPr="003D15D9">
              <w:rPr>
                <w:rFonts w:asciiTheme="minorBidi" w:hAnsiTheme="minorBidi" w:cstheme="minorBidi"/>
                <w:sz w:val="22"/>
                <w:lang w:val="es-ES"/>
              </w:rPr>
              <w:t>calidad.</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color w:val="314F4F"/>
                <w:sz w:val="22"/>
                <w:lang w:val="es-ES"/>
              </w:rPr>
              <w:t>Resultados clave (de la nota sobre la idea del proyecto)</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D27D0">
            <w:pPr>
              <w:rPr>
                <w:rFonts w:cstheme="minorBidi"/>
                <w:lang w:val="es-ES"/>
              </w:rPr>
            </w:pPr>
            <w:r w:rsidRPr="003D15D9">
              <w:rPr>
                <w:rFonts w:asciiTheme="minorBidi" w:hAnsiTheme="minorBidi" w:cstheme="minorBidi"/>
                <w:sz w:val="22"/>
                <w:lang w:val="es-ES"/>
              </w:rPr>
              <w:t>El avance hacia la consecución de estos objetivos de desarrollo se mediría por medio de dos indicadores de resultados: a) el aumento de la tasa de matr</w:t>
            </w:r>
            <w:r w:rsidR="00652E43">
              <w:rPr>
                <w:rFonts w:asciiTheme="minorBidi" w:hAnsiTheme="minorBidi" w:cstheme="minorBidi"/>
                <w:sz w:val="22"/>
                <w:lang w:val="es-ES"/>
              </w:rPr>
              <w:t>í</w:t>
            </w:r>
            <w:r w:rsidRPr="003D15D9">
              <w:rPr>
                <w:rFonts w:asciiTheme="minorBidi" w:hAnsiTheme="minorBidi" w:cstheme="minorBidi"/>
                <w:sz w:val="22"/>
                <w:lang w:val="es-ES"/>
              </w:rPr>
              <w:t>cula</w:t>
            </w:r>
            <w:r w:rsidR="007D27D0">
              <w:rPr>
                <w:rFonts w:asciiTheme="minorBidi" w:hAnsiTheme="minorBidi" w:cstheme="minorBidi"/>
                <w:sz w:val="22"/>
                <w:lang w:val="es-ES"/>
              </w:rPr>
              <w:t>s</w:t>
            </w:r>
            <w:r w:rsidRPr="003D15D9">
              <w:rPr>
                <w:rFonts w:asciiTheme="minorBidi" w:hAnsiTheme="minorBidi" w:cstheme="minorBidi"/>
                <w:sz w:val="22"/>
                <w:lang w:val="es-ES"/>
              </w:rPr>
              <w:t xml:space="preserve"> en la educación superior y b) el aumento de la tasa de graduación en la educación superior.</w:t>
            </w:r>
            <w:r w:rsidR="00C1183C" w:rsidRPr="003D15D9">
              <w:rPr>
                <w:rFonts w:asciiTheme="minorBidi" w:hAnsiTheme="minorBidi" w:cstheme="minorBidi"/>
                <w:sz w:val="22"/>
                <w:lang w:val="es-ES"/>
              </w:rPr>
              <w:t xml:space="preserve"> </w:t>
            </w:r>
            <w:r w:rsidRPr="003D15D9">
              <w:rPr>
                <w:rFonts w:asciiTheme="minorBidi" w:hAnsiTheme="minorBidi" w:cstheme="minorBidi"/>
                <w:sz w:val="22"/>
                <w:lang w:val="es-ES"/>
              </w:rPr>
              <w:t>Ambos indicadores se medirían en tres dimensiones: en general, entre los alumnos cuyos ingresos estén por debajo del doble del salario mínimo, y en programas</w:t>
            </w:r>
            <w:r w:rsidR="00F424D3" w:rsidRPr="003D15D9">
              <w:rPr>
                <w:rFonts w:asciiTheme="minorBidi" w:hAnsiTheme="minorBidi" w:cstheme="minorBidi"/>
                <w:sz w:val="22"/>
                <w:lang w:val="es-ES"/>
              </w:rPr>
              <w:t xml:space="preserve"> e instituciones </w:t>
            </w:r>
            <w:r w:rsidR="00E11E6A" w:rsidRPr="003D15D9">
              <w:rPr>
                <w:rFonts w:asciiTheme="minorBidi" w:hAnsiTheme="minorBidi" w:cstheme="minorBidi"/>
                <w:sz w:val="22"/>
                <w:lang w:val="es-ES"/>
              </w:rPr>
              <w:t xml:space="preserve">acreditadas </w:t>
            </w:r>
            <w:r w:rsidR="00F424D3" w:rsidRPr="003D15D9">
              <w:rPr>
                <w:rFonts w:asciiTheme="minorBidi" w:hAnsiTheme="minorBidi" w:cstheme="minorBidi"/>
                <w:sz w:val="22"/>
                <w:lang w:val="es-ES"/>
              </w:rPr>
              <w:t>de educación superior</w:t>
            </w:r>
            <w:r w:rsidRPr="003D15D9">
              <w:rPr>
                <w:rFonts w:asciiTheme="minorBidi" w:hAnsiTheme="minorBidi" w:cstheme="minorBidi"/>
                <w:sz w:val="22"/>
                <w:lang w:val="es-ES"/>
              </w:rPr>
              <w:t>.</w:t>
            </w: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3D15D9"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b/>
                <w:lang w:val="es-ES"/>
              </w:rPr>
              <w:t>III. Descripción preliminar</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color w:val="314F4F"/>
                <w:sz w:val="22"/>
                <w:lang w:val="es-ES"/>
              </w:rPr>
              <w:t>Descripción de la idea del proyecto</w:t>
            </w:r>
          </w:p>
        </w:tc>
      </w:tr>
      <w:tr w:rsidR="00F75574" w:rsidRPr="00652E43" w:rsidTr="00ED1E2A">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9175" w:type="dxa"/>
            <w:gridSpan w:val="3"/>
            <w:tcBorders>
              <w:top w:val="nil"/>
              <w:left w:val="nil"/>
              <w:bottom w:val="nil"/>
              <w:right w:val="nil"/>
            </w:tcBorders>
            <w:shd w:val="clear" w:color="auto" w:fill="FFFFFF"/>
            <w:tcMar>
              <w:top w:w="50" w:type="dxa"/>
              <w:left w:w="50" w:type="dxa"/>
              <w:bottom w:w="50" w:type="dxa"/>
              <w:right w:w="50" w:type="dxa"/>
            </w:tcMar>
            <w:vAlign w:val="center"/>
          </w:tcPr>
          <w:p w:rsidR="00DA4277" w:rsidRPr="003D15D9" w:rsidRDefault="00DA4277" w:rsidP="00DA4277">
            <w:pPr>
              <w:rPr>
                <w:rFonts w:asciiTheme="minorBidi" w:hAnsiTheme="minorBidi" w:cstheme="minorBidi"/>
                <w:lang w:val="es-ES"/>
              </w:rPr>
            </w:pPr>
            <w:r w:rsidRPr="003D15D9">
              <w:rPr>
                <w:rFonts w:asciiTheme="minorBidi" w:hAnsiTheme="minorBidi" w:cstheme="minorBidi"/>
                <w:sz w:val="22"/>
                <w:lang w:val="es-ES"/>
              </w:rPr>
              <w:t xml:space="preserve">A pedido del ICETEX, se propuso como instrumento de financiamiento el préstamo para proyectos de inversión, con el objeto de garantizar que el ICETEX dispusiera de efectivo suficiente, a una tasa de </w:t>
            </w:r>
            <w:r w:rsidRPr="003D15D9">
              <w:rPr>
                <w:rFonts w:asciiTheme="minorBidi" w:hAnsiTheme="minorBidi" w:cstheme="minorBidi"/>
                <w:sz w:val="22"/>
                <w:lang w:val="es-ES"/>
              </w:rPr>
              <w:lastRenderedPageBreak/>
              <w:t>interés y un vencimiento favorables, ofrecidos a través del préstamo del Banco, para financiar los préstamos estudiantiles que se otorgan a través del programa ACCES. El monto total del proyecto, de US$1812 millones, se compone de US$200 millones del Banco y US$1612 millones en fondos de contrapartida del Gobierno y del ICETEX. Se trata de la segunda etapa de un préstamo de dos etapas en el marco de una serie de proyectos: la primera etapa se llevó a cabo entre marzo de 2008 y junio de 2013, y culminó satisfactoriamente. El objetivo del programa de la serie de proyectos es igual al ODP. El proyecto lograría su objetivo de desarrollo mediante la ejecución de dos componentes; el equipo analizaría junto con el Gobierno un financiamiento basado en los resultados para el componente 1.</w:t>
            </w:r>
          </w:p>
          <w:p w:rsidR="00DA4277" w:rsidRPr="003D15D9" w:rsidRDefault="00DA4277" w:rsidP="00DA4277">
            <w:pPr>
              <w:rPr>
                <w:rFonts w:asciiTheme="minorBidi" w:hAnsiTheme="minorBidi" w:cstheme="minorBidi"/>
                <w:lang w:val="es-ES"/>
              </w:rPr>
            </w:pPr>
          </w:p>
          <w:p w:rsidR="00DA4277" w:rsidRPr="003D15D9" w:rsidRDefault="00DA4277" w:rsidP="00DA4277">
            <w:pPr>
              <w:rPr>
                <w:rFonts w:asciiTheme="minorBidi" w:hAnsiTheme="minorBidi" w:cstheme="minorBidi"/>
                <w:lang w:val="es-ES"/>
              </w:rPr>
            </w:pPr>
            <w:r w:rsidRPr="003D15D9">
              <w:rPr>
                <w:rFonts w:asciiTheme="minorBidi" w:hAnsiTheme="minorBidi" w:cstheme="minorBidi"/>
                <w:sz w:val="22"/>
                <w:lang w:val="es-ES"/>
              </w:rPr>
              <w:t>Componente 1</w:t>
            </w:r>
            <w:r w:rsidR="003D22B7" w:rsidRPr="003D15D9">
              <w:rPr>
                <w:rFonts w:asciiTheme="minorBidi" w:hAnsiTheme="minorBidi" w:cstheme="minorBidi"/>
                <w:sz w:val="22"/>
                <w:lang w:val="es-ES"/>
              </w:rPr>
              <w:t>:</w:t>
            </w:r>
            <w:r w:rsidRPr="003D15D9">
              <w:rPr>
                <w:rFonts w:asciiTheme="minorBidi" w:hAnsiTheme="minorBidi" w:cstheme="minorBidi"/>
                <w:sz w:val="22"/>
                <w:lang w:val="es-ES"/>
              </w:rPr>
              <w:t xml:space="preserve"> Aumento de la cobertura, la graduación y la equidad en el sistema de educación superior, por medio de la asignación de prioridad a las instituciones de educación superior de calidad. (Total: US$1805 millones; Banco: US$200 millones; Gobierno: alrededor de US$1605 millones [por confirmar]). El objetivo de este componente es aumentar la cobertura y la graduación de las IES, incluso para los alumnos provenientes de contextos desfavorables desde el punto de vista socioeconómico. Este componente financiaría préstamos a través del programa ACCES del ICETEX para que los alumnos cursen estudios terciarios, utilizando el método de asignación revisado. Este método permite mejorar la selección de alumnos provenientes de familias situadas en los dos niveles más bajos de la tercera versión del </w:t>
            </w:r>
            <w:proofErr w:type="spellStart"/>
            <w:r w:rsidR="001D0109" w:rsidRPr="003D15D9">
              <w:rPr>
                <w:rFonts w:asciiTheme="minorBidi" w:hAnsiTheme="minorBidi" w:cstheme="minorBidi"/>
                <w:bCs/>
                <w:sz w:val="22"/>
                <w:lang w:val="es-ES"/>
              </w:rPr>
              <w:t>Sisbén</w:t>
            </w:r>
            <w:proofErr w:type="spellEnd"/>
            <w:r w:rsidRPr="003D15D9">
              <w:rPr>
                <w:rFonts w:asciiTheme="minorBidi" w:hAnsiTheme="minorBidi" w:cstheme="minorBidi"/>
                <w:bCs/>
                <w:sz w:val="22"/>
                <w:lang w:val="es-ES"/>
              </w:rPr>
              <w:t>,</w:t>
            </w:r>
            <w:r w:rsidRPr="003D15D9">
              <w:rPr>
                <w:rFonts w:asciiTheme="minorBidi" w:hAnsiTheme="minorBidi" w:cstheme="minorBidi"/>
                <w:sz w:val="22"/>
                <w:lang w:val="es-ES"/>
              </w:rPr>
              <w:t xml:space="preserve"> y otorga mayor prioridad a las IES acreditadas y, una vez desarrollados los criterios, a las IES que est</w:t>
            </w:r>
            <w:r w:rsidR="00F75ED7" w:rsidRPr="003D15D9">
              <w:rPr>
                <w:rFonts w:asciiTheme="minorBidi" w:hAnsiTheme="minorBidi" w:cstheme="minorBidi"/>
                <w:sz w:val="22"/>
                <w:lang w:val="es-ES"/>
              </w:rPr>
              <w:t>á</w:t>
            </w:r>
            <w:r w:rsidRPr="003D15D9">
              <w:rPr>
                <w:rFonts w:asciiTheme="minorBidi" w:hAnsiTheme="minorBidi" w:cstheme="minorBidi"/>
                <w:sz w:val="22"/>
                <w:lang w:val="es-ES"/>
              </w:rPr>
              <w:t xml:space="preserve">n próximas a recibir la acreditación. </w:t>
            </w:r>
          </w:p>
          <w:p w:rsidR="00DA4277" w:rsidRPr="003D15D9" w:rsidRDefault="00DA4277" w:rsidP="00DA4277">
            <w:pPr>
              <w:rPr>
                <w:rFonts w:asciiTheme="minorBidi" w:hAnsiTheme="minorBidi" w:cstheme="minorBidi"/>
                <w:lang w:val="es-ES"/>
              </w:rPr>
            </w:pPr>
          </w:p>
          <w:p w:rsidR="00DA4277" w:rsidRPr="003D15D9" w:rsidRDefault="00DA4277" w:rsidP="00DA4277">
            <w:pPr>
              <w:rPr>
                <w:rFonts w:asciiTheme="minorBidi" w:hAnsiTheme="minorBidi" w:cstheme="minorBidi"/>
                <w:lang w:val="es-ES"/>
              </w:rPr>
            </w:pPr>
            <w:r w:rsidRPr="003D15D9">
              <w:rPr>
                <w:rFonts w:asciiTheme="minorBidi" w:hAnsiTheme="minorBidi" w:cstheme="minorBidi"/>
                <w:sz w:val="22"/>
                <w:lang w:val="es-ES"/>
              </w:rPr>
              <w:t>Componente 2</w:t>
            </w:r>
            <w:r w:rsidR="003D22B7" w:rsidRPr="003D15D9">
              <w:rPr>
                <w:rFonts w:asciiTheme="minorBidi" w:hAnsiTheme="minorBidi" w:cstheme="minorBidi"/>
                <w:sz w:val="22"/>
                <w:lang w:val="es-ES"/>
              </w:rPr>
              <w:t>:</w:t>
            </w:r>
            <w:r w:rsidRPr="003D15D9">
              <w:rPr>
                <w:rFonts w:asciiTheme="minorBidi" w:hAnsiTheme="minorBidi" w:cstheme="minorBidi"/>
                <w:sz w:val="22"/>
                <w:lang w:val="es-ES"/>
              </w:rPr>
              <w:t xml:space="preserve"> Fortalecimiento institucional. (Total: US$7 millones; Banco: US$0 millones; Gobierno: alrededor de US$7 millones [por confirmar]). El objetivo de este componente sería fortalecer aún más la capacidad del ICETEX de gestionar el programa ACCES de manera sostenible, y mejorar la calidad de las IES y de los programas. </w:t>
            </w:r>
          </w:p>
          <w:p w:rsidR="00DA4277" w:rsidRPr="003D15D9" w:rsidRDefault="00DA4277" w:rsidP="00DA4277">
            <w:pPr>
              <w:rPr>
                <w:rFonts w:asciiTheme="minorBidi" w:hAnsiTheme="minorBidi" w:cstheme="minorBidi"/>
                <w:lang w:val="es-ES"/>
              </w:rPr>
            </w:pPr>
          </w:p>
          <w:p w:rsidR="00DA4277" w:rsidRPr="003D15D9" w:rsidRDefault="00DA4277" w:rsidP="00DA4277">
            <w:pPr>
              <w:rPr>
                <w:rFonts w:asciiTheme="minorBidi" w:hAnsiTheme="minorBidi" w:cstheme="minorBidi"/>
                <w:lang w:val="es-ES"/>
              </w:rPr>
            </w:pPr>
            <w:r w:rsidRPr="003D15D9">
              <w:rPr>
                <w:rFonts w:asciiTheme="minorBidi" w:hAnsiTheme="minorBidi" w:cstheme="minorBidi"/>
                <w:sz w:val="22"/>
                <w:lang w:val="es-ES"/>
              </w:rPr>
              <w:t>Este componente financiaría asistencia técnica para fortalecer los sistemas de gestión de riesgos, administración y cobranza de préstamos y de la cartera, información y gestión del ICETEX, y para realizar una evaluación del impacto del proyecto.</w:t>
            </w:r>
          </w:p>
          <w:p w:rsidR="00DA4277" w:rsidRPr="003D15D9" w:rsidRDefault="00DA4277" w:rsidP="00DA4277">
            <w:pPr>
              <w:rPr>
                <w:rFonts w:asciiTheme="minorBidi" w:hAnsiTheme="minorBidi" w:cstheme="minorBidi"/>
                <w:lang w:val="es-ES"/>
              </w:rPr>
            </w:pPr>
          </w:p>
          <w:p w:rsidR="00F75574" w:rsidRPr="003D15D9" w:rsidRDefault="00DA4277" w:rsidP="001330B5">
            <w:pPr>
              <w:rPr>
                <w:rFonts w:cstheme="minorBidi"/>
                <w:lang w:val="es-ES"/>
              </w:rPr>
            </w:pPr>
            <w:r w:rsidRPr="003D15D9">
              <w:rPr>
                <w:rFonts w:asciiTheme="minorBidi" w:hAnsiTheme="minorBidi" w:cstheme="minorBidi"/>
                <w:sz w:val="22"/>
                <w:lang w:val="es-ES"/>
              </w:rPr>
              <w:t>También financiaría el desarrollo de normas de calidad que podrían acelerar el proceso de acreditación de las IES no acreditadas, con incentivos y objetivos claramente diseñados, y un programa de seguimiento y apoyo para aquellas IES no acreditadas que estén tratando de dar cumplimiento a estas normas, que el MEN y el ICETEX gestionarían de manera conjunta. El MEN y el ICETEX llegarán a un acuerdo para institucionalizar la coordinación y la división de responsabilidades. Este componente también continuaría apoyando las alianzas con las IES, que fomentan el aumento del respaldo y los servicios para los alumnos de bajos recursos que se forjaron en la primera etapa. Estas alianzas se revisarían o modificarían para incluir expresamente nuevos criterios de eficiencia y calidad</w:t>
            </w:r>
            <w:r w:rsidR="001330B5" w:rsidRPr="003D15D9">
              <w:rPr>
                <w:rFonts w:asciiTheme="minorBidi" w:hAnsiTheme="minorBidi" w:cstheme="minorBidi"/>
                <w:sz w:val="22"/>
                <w:lang w:val="es-ES"/>
              </w:rPr>
              <w:t>.</w:t>
            </w:r>
          </w:p>
        </w:tc>
      </w:tr>
      <w:tr w:rsidR="00F75574" w:rsidRPr="00652E43"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p>
        </w:tc>
      </w:tr>
      <w:tr w:rsidR="00F75574" w:rsidRPr="00652E43" w:rsidTr="00ED1E2A">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p>
        </w:tc>
      </w:tr>
    </w:tbl>
    <w:p w:rsidR="00DF1D3D" w:rsidRPr="003D15D9" w:rsidRDefault="00DF1D3D">
      <w:pPr>
        <w:rPr>
          <w:lang w:val="es-ES"/>
        </w:rPr>
      </w:pPr>
      <w:r w:rsidRPr="003D15D9">
        <w:rPr>
          <w:lang w:val="es-ES"/>
        </w:rPr>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81"/>
        <w:gridCol w:w="2247"/>
        <w:gridCol w:w="2247"/>
        <w:gridCol w:w="843"/>
        <w:gridCol w:w="1217"/>
        <w:gridCol w:w="281"/>
        <w:gridCol w:w="936"/>
        <w:gridCol w:w="1310"/>
      </w:tblGrid>
      <w:tr w:rsidR="00F75574" w:rsidRPr="00652E43" w:rsidTr="00ED1E2A">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b/>
                <w:lang w:val="es-ES"/>
              </w:rPr>
              <w:lastRenderedPageBreak/>
              <w:t>IV. Políticas de salvaguarda que podrían aplicarse</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Políticas de salvaguarda puestas en práctica por el proyecto</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Sí</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No</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Por confirmar</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Evaluación Ambiental (OP/BP 4.01)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Hábitats Naturales (OP/BP 4.04)</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Bosques (OP/BP 4.36)</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Control de Plagas (OP 4.09)</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Recursos Culturales Físicos (OP/BP 4.11)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Pueblos Indígenas (OP/BP 4.10)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Reasentamiento Involuntario (OP/BP 4.12)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D27D0">
            <w:pPr>
              <w:rPr>
                <w:rFonts w:cstheme="minorBidi"/>
                <w:lang w:val="es-ES"/>
              </w:rPr>
            </w:pPr>
            <w:r w:rsidRPr="003D15D9">
              <w:rPr>
                <w:rFonts w:asciiTheme="minorBidi" w:hAnsiTheme="minorBidi" w:cstheme="minorBidi"/>
                <w:sz w:val="22"/>
                <w:lang w:val="es-ES"/>
              </w:rPr>
              <w:t xml:space="preserve">Seguridad de las </w:t>
            </w:r>
            <w:r w:rsidR="007D27D0">
              <w:rPr>
                <w:rFonts w:asciiTheme="minorBidi" w:hAnsiTheme="minorBidi" w:cstheme="minorBidi"/>
                <w:sz w:val="22"/>
                <w:lang w:val="es-ES"/>
              </w:rPr>
              <w:t>Rep</w:t>
            </w:r>
            <w:r w:rsidRPr="003D15D9">
              <w:rPr>
                <w:rFonts w:asciiTheme="minorBidi" w:hAnsiTheme="minorBidi" w:cstheme="minorBidi"/>
                <w:sz w:val="22"/>
                <w:lang w:val="es-ES"/>
              </w:rPr>
              <w:t>resas (OP/BP 4.37)</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Proyectos relativos a Cursos de Agua Internacionales (OP/BP 7.50)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Proyectos en Zonas en Disputa (OP/BP 7.60)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center"/>
              <w:rPr>
                <w:rFonts w:cstheme="minorBidi"/>
                <w:lang w:val="es-ES"/>
              </w:rPr>
            </w:pPr>
            <w:r w:rsidRPr="003D15D9">
              <w:rPr>
                <w:rFonts w:asciiTheme="minorBidi" w:hAnsiTheme="minorBidi" w:cstheme="minorBidi"/>
                <w:b/>
                <w:sz w:val="22"/>
                <w:lang w:val="es-ES"/>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jc w:val="center"/>
              <w:rPr>
                <w:rFonts w:ascii="Times New Roman" w:hAnsi="Times New Roman" w:cs="Times New Roman"/>
                <w:color w:val="auto"/>
                <w:lang w:val="es-ES"/>
              </w:rPr>
            </w:pPr>
          </w:p>
        </w:tc>
      </w:tr>
      <w:tr w:rsidR="00F75574" w:rsidRPr="003D15D9" w:rsidTr="00ED1E2A">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3D15D9" w:rsidTr="00ED1E2A">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652E43" w:rsidTr="00ED1E2A">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782FA5" w:rsidP="00782FA5">
            <w:pPr>
              <w:rPr>
                <w:rFonts w:cstheme="minorBidi"/>
                <w:lang w:val="es-ES"/>
              </w:rPr>
            </w:pPr>
            <w:r w:rsidRPr="003D15D9">
              <w:rPr>
                <w:rFonts w:asciiTheme="minorBidi" w:hAnsiTheme="minorBidi" w:cstheme="minorBidi"/>
                <w:b/>
                <w:lang w:val="es-ES"/>
              </w:rPr>
              <w:t>V. Financiamiento (millones de US$)</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Costo total del proyecto:</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rPr>
                <w:rFonts w:ascii="Times New Roman" w:hAnsi="Times New Roman" w:cs="Times New Roman"/>
                <w:lang w:val="es-ES"/>
              </w:rPr>
            </w:pPr>
            <w:r w:rsidRPr="003D15D9">
              <w:rPr>
                <w:rFonts w:ascii="Times New Roman" w:hAnsi="Times New Roman" w:cs="Times New Roman"/>
                <w:sz w:val="22"/>
                <w:szCs w:val="22"/>
                <w:lang w:val="es-ES"/>
              </w:rPr>
              <w:t>1812,</w:t>
            </w:r>
            <w:r w:rsidR="00F75574" w:rsidRPr="003D15D9">
              <w:rPr>
                <w:rFonts w:ascii="Times New Roman" w:hAnsi="Times New Roman" w:cs="Times New Roman"/>
                <w:sz w:val="22"/>
                <w:szCs w:val="22"/>
                <w:lang w:val="es-ES"/>
              </w:rPr>
              <w:t>00</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6D7624">
            <w:pPr>
              <w:rPr>
                <w:rFonts w:cstheme="minorBidi"/>
                <w:lang w:val="es-ES"/>
              </w:rPr>
            </w:pPr>
            <w:r w:rsidRPr="003D15D9">
              <w:rPr>
                <w:rFonts w:asciiTheme="minorBidi" w:hAnsiTheme="minorBidi" w:cstheme="minorBidi"/>
                <w:sz w:val="22"/>
                <w:lang w:val="es-ES"/>
              </w:rPr>
              <w:t>Financiamiento total del</w:t>
            </w:r>
            <w:r w:rsidR="006D7624" w:rsidRPr="003D15D9">
              <w:rPr>
                <w:rFonts w:asciiTheme="minorBidi" w:hAnsiTheme="minorBidi" w:cstheme="minorBidi"/>
                <w:sz w:val="22"/>
                <w:lang w:val="es-ES"/>
              </w:rPr>
              <w:t> </w:t>
            </w:r>
            <w:r w:rsidRPr="003D15D9">
              <w:rPr>
                <w:rFonts w:asciiTheme="minorBidi" w:hAnsiTheme="minorBidi" w:cstheme="minorBidi"/>
                <w:sz w:val="22"/>
                <w:lang w:val="es-ES"/>
              </w:rPr>
              <w:t>Banco:</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rPr>
                <w:rFonts w:ascii="Times New Roman" w:hAnsi="Times New Roman" w:cs="Times New Roman"/>
                <w:lang w:val="es-ES"/>
              </w:rPr>
            </w:pPr>
            <w:r w:rsidRPr="003D15D9">
              <w:rPr>
                <w:rFonts w:ascii="Times New Roman" w:hAnsi="Times New Roman" w:cs="Times New Roman"/>
                <w:sz w:val="22"/>
                <w:szCs w:val="22"/>
                <w:lang w:val="es-ES"/>
              </w:rPr>
              <w:t>200,</w:t>
            </w:r>
            <w:r w:rsidR="00F75574" w:rsidRPr="003D15D9">
              <w:rPr>
                <w:rFonts w:ascii="Times New Roman" w:hAnsi="Times New Roman" w:cs="Times New Roman"/>
                <w:sz w:val="22"/>
                <w:szCs w:val="22"/>
                <w:lang w:val="es-ES"/>
              </w:rPr>
              <w:t>00</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Cofinanciamiento total:</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F75574">
            <w:pPr>
              <w:rPr>
                <w:rFonts w:ascii="Times New Roman" w:hAnsi="Times New Roman" w:cs="Times New Roman"/>
                <w:color w:val="auto"/>
                <w:lang w:val="es-ES"/>
              </w:rPr>
            </w:pP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Déficit de financiamiento:</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rPr>
                <w:rFonts w:ascii="Times New Roman" w:hAnsi="Times New Roman" w:cs="Times New Roman"/>
                <w:lang w:val="es-ES"/>
              </w:rPr>
            </w:pPr>
            <w:r w:rsidRPr="003D15D9">
              <w:rPr>
                <w:rFonts w:ascii="Times New Roman" w:hAnsi="Times New Roman" w:cs="Times New Roman"/>
                <w:sz w:val="22"/>
                <w:szCs w:val="22"/>
                <w:lang w:val="es-ES"/>
              </w:rPr>
              <w:t>0,</w:t>
            </w:r>
            <w:r w:rsidR="00F75574" w:rsidRPr="003D15D9">
              <w:rPr>
                <w:rFonts w:ascii="Times New Roman" w:hAnsi="Times New Roman" w:cs="Times New Roman"/>
                <w:sz w:val="22"/>
                <w:szCs w:val="22"/>
                <w:lang w:val="es-ES"/>
              </w:rPr>
              <w:t>00</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b/>
                <w:sz w:val="22"/>
                <w:lang w:val="es-ES"/>
              </w:rPr>
              <w:t>Fuente de financiamiento</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jc w:val="right"/>
              <w:rPr>
                <w:rFonts w:cstheme="minorBidi"/>
                <w:lang w:val="es-ES"/>
              </w:rPr>
            </w:pPr>
            <w:r w:rsidRPr="003D15D9">
              <w:rPr>
                <w:rFonts w:asciiTheme="minorBidi" w:hAnsiTheme="minorBidi" w:cstheme="minorBidi"/>
                <w:b/>
                <w:sz w:val="22"/>
                <w:lang w:val="es-ES"/>
              </w:rPr>
              <w:t>Monto</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Prestatario</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jc w:val="right"/>
              <w:rPr>
                <w:rFonts w:ascii="Times New Roman" w:hAnsi="Times New Roman" w:cs="Times New Roman"/>
                <w:lang w:val="es-ES"/>
              </w:rPr>
            </w:pPr>
            <w:r w:rsidRPr="003D15D9">
              <w:rPr>
                <w:rFonts w:ascii="Times New Roman" w:hAnsi="Times New Roman" w:cs="Times New Roman"/>
                <w:sz w:val="22"/>
                <w:szCs w:val="22"/>
                <w:lang w:val="es-ES"/>
              </w:rPr>
              <w:t>1612,</w:t>
            </w:r>
            <w:r w:rsidR="00F75574" w:rsidRPr="003D15D9">
              <w:rPr>
                <w:rFonts w:ascii="Times New Roman" w:hAnsi="Times New Roman" w:cs="Times New Roman"/>
                <w:sz w:val="22"/>
                <w:szCs w:val="22"/>
                <w:lang w:val="es-ES"/>
              </w:rPr>
              <w:t>00</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Banco Internacional de Reconstrucción y Fomento</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jc w:val="right"/>
              <w:rPr>
                <w:rFonts w:ascii="Times New Roman" w:hAnsi="Times New Roman" w:cs="Times New Roman"/>
                <w:lang w:val="es-ES"/>
              </w:rPr>
            </w:pPr>
            <w:r w:rsidRPr="003D15D9">
              <w:rPr>
                <w:rFonts w:ascii="Times New Roman" w:hAnsi="Times New Roman" w:cs="Times New Roman"/>
                <w:sz w:val="22"/>
                <w:szCs w:val="22"/>
                <w:lang w:val="es-ES"/>
              </w:rPr>
              <w:t>200,</w:t>
            </w:r>
            <w:r w:rsidR="00F75574" w:rsidRPr="003D15D9">
              <w:rPr>
                <w:rFonts w:ascii="Times New Roman" w:hAnsi="Times New Roman" w:cs="Times New Roman"/>
                <w:sz w:val="22"/>
                <w:szCs w:val="22"/>
                <w:lang w:val="es-ES"/>
              </w:rPr>
              <w:t>00</w:t>
            </w:r>
          </w:p>
        </w:tc>
      </w:tr>
      <w:tr w:rsidR="00F75574" w:rsidRPr="003D15D9" w:rsidTr="00ED1E2A">
        <w:tc>
          <w:tcPr>
            <w:tcW w:w="281" w:type="dxa"/>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New Roman" w:hAnsi="Times New Roman" w:cs="Times New Roman"/>
                <w:color w:val="auto"/>
                <w:lang w:val="es-ES"/>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rsidP="00782FA5">
            <w:pPr>
              <w:rPr>
                <w:rFonts w:cstheme="minorBidi"/>
                <w:lang w:val="es-ES"/>
              </w:rPr>
            </w:pPr>
            <w:r w:rsidRPr="003D15D9">
              <w:rPr>
                <w:rFonts w:asciiTheme="minorBidi" w:hAnsiTheme="minorBidi" w:cstheme="minorBidi"/>
                <w:sz w:val="22"/>
                <w:lang w:val="es-ES"/>
              </w:rPr>
              <w:t>Total</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574" w:rsidRPr="003D15D9" w:rsidRDefault="00782FA5">
            <w:pPr>
              <w:jc w:val="right"/>
              <w:rPr>
                <w:rFonts w:ascii="Times New Roman" w:hAnsi="Times New Roman" w:cs="Times New Roman"/>
                <w:lang w:val="es-ES"/>
              </w:rPr>
            </w:pPr>
            <w:r w:rsidRPr="003D15D9">
              <w:rPr>
                <w:rFonts w:ascii="Times New Roman" w:hAnsi="Times New Roman" w:cs="Times New Roman"/>
                <w:sz w:val="22"/>
                <w:szCs w:val="22"/>
                <w:lang w:val="es-ES"/>
              </w:rPr>
              <w:t>1812,</w:t>
            </w:r>
            <w:r w:rsidR="00F75574" w:rsidRPr="003D15D9">
              <w:rPr>
                <w:rFonts w:ascii="Times New Roman" w:hAnsi="Times New Roman" w:cs="Times New Roman"/>
                <w:sz w:val="22"/>
                <w:szCs w:val="22"/>
                <w:lang w:val="es-ES"/>
              </w:rPr>
              <w:t>00</w:t>
            </w:r>
          </w:p>
        </w:tc>
      </w:tr>
      <w:tr w:rsidR="00F75574" w:rsidRPr="003D15D9" w:rsidTr="00ED1E2A">
        <w:tc>
          <w:tcPr>
            <w:tcW w:w="9362" w:type="dxa"/>
            <w:gridSpan w:val="8"/>
            <w:tcBorders>
              <w:top w:val="nil"/>
              <w:left w:val="nil"/>
              <w:bottom w:val="nil"/>
              <w:right w:val="nil"/>
            </w:tcBorders>
            <w:shd w:val="clear" w:color="auto" w:fill="FFFFFF"/>
            <w:tcMar>
              <w:top w:w="50" w:type="dxa"/>
              <w:left w:w="50" w:type="dxa"/>
              <w:bottom w:w="50" w:type="dxa"/>
              <w:right w:w="50" w:type="dxa"/>
            </w:tcMar>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bl>
    <w:p w:rsidR="00F75574" w:rsidRPr="003D15D9" w:rsidRDefault="00F75574">
      <w:pPr>
        <w:rPr>
          <w:rFonts w:ascii="Times" w:hAnsi="Times" w:cs="Times"/>
          <w:color w:val="FFFFFF"/>
          <w:sz w:val="8"/>
          <w:szCs w:val="8"/>
          <w:lang w:val="es-ES"/>
        </w:rPr>
      </w:pPr>
    </w:p>
    <w:tbl>
      <w:tblPr>
        <w:tblW w:w="10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2081"/>
        <w:gridCol w:w="8145"/>
      </w:tblGrid>
      <w:tr w:rsidR="00F75574" w:rsidRPr="003D15D9" w:rsidTr="00857331">
        <w:tc>
          <w:tcPr>
            <w:tcW w:w="10413" w:type="dxa"/>
            <w:gridSpan w:val="3"/>
            <w:tcBorders>
              <w:top w:val="nil"/>
              <w:left w:val="nil"/>
              <w:bottom w:val="nil"/>
              <w:right w:val="nil"/>
            </w:tcBorders>
            <w:shd w:val="clear" w:color="auto" w:fill="FFFFFF"/>
            <w:vAlign w:val="center"/>
          </w:tcPr>
          <w:p w:rsidR="00F75574" w:rsidRPr="003D15D9" w:rsidRDefault="00F75574">
            <w:pPr>
              <w:rPr>
                <w:rFonts w:ascii="Times" w:hAnsi="Times" w:cs="Times"/>
                <w:color w:val="FFFFFF"/>
                <w:sz w:val="8"/>
                <w:szCs w:val="8"/>
                <w:lang w:val="es-ES"/>
              </w:rPr>
            </w:pPr>
            <w:r w:rsidRPr="003D15D9">
              <w:rPr>
                <w:rFonts w:ascii="Times" w:hAnsi="Times" w:cs="Times"/>
                <w:color w:val="FFFFFF"/>
                <w:sz w:val="8"/>
                <w:szCs w:val="8"/>
                <w:lang w:val="es-ES"/>
              </w:rPr>
              <w:t>.</w:t>
            </w:r>
          </w:p>
        </w:tc>
      </w:tr>
      <w:tr w:rsidR="00F75574" w:rsidRPr="003D15D9" w:rsidTr="00857331">
        <w:tc>
          <w:tcPr>
            <w:tcW w:w="10413" w:type="dxa"/>
            <w:gridSpan w:val="3"/>
            <w:tcBorders>
              <w:top w:val="nil"/>
              <w:left w:val="nil"/>
              <w:bottom w:val="nil"/>
              <w:right w:val="nil"/>
            </w:tcBorders>
            <w:shd w:val="clear" w:color="auto" w:fill="FFFFFF"/>
            <w:vAlign w:val="center"/>
          </w:tcPr>
          <w:p w:rsidR="00F75574" w:rsidRPr="003D15D9" w:rsidRDefault="00782FA5" w:rsidP="002A1D72">
            <w:pPr>
              <w:rPr>
                <w:rFonts w:cstheme="minorBidi"/>
                <w:lang w:val="es-ES"/>
              </w:rPr>
            </w:pPr>
            <w:r w:rsidRPr="003D15D9">
              <w:rPr>
                <w:rFonts w:asciiTheme="minorBidi" w:hAnsiTheme="minorBidi" w:cstheme="minorBidi"/>
                <w:b/>
                <w:lang w:val="es-ES"/>
              </w:rPr>
              <w:t xml:space="preserve">VI. </w:t>
            </w:r>
            <w:r w:rsidR="002A1D72" w:rsidRPr="003D15D9">
              <w:rPr>
                <w:rFonts w:asciiTheme="minorBidi" w:hAnsiTheme="minorBidi" w:cstheme="minorBidi"/>
                <w:b/>
                <w:lang w:val="es-ES"/>
              </w:rPr>
              <w:t xml:space="preserve">Información </w:t>
            </w:r>
            <w:r w:rsidRPr="003D15D9">
              <w:rPr>
                <w:rFonts w:asciiTheme="minorBidi" w:hAnsiTheme="minorBidi" w:cstheme="minorBidi"/>
                <w:b/>
                <w:lang w:val="es-ES"/>
              </w:rPr>
              <w:t>de contacto</w:t>
            </w:r>
          </w:p>
        </w:tc>
      </w:tr>
      <w:tr w:rsidR="00F75574" w:rsidRPr="003D15D9" w:rsidTr="00857331">
        <w:tc>
          <w:tcPr>
            <w:tcW w:w="10413" w:type="dxa"/>
            <w:gridSpan w:val="3"/>
            <w:tcBorders>
              <w:top w:val="nil"/>
              <w:left w:val="nil"/>
              <w:bottom w:val="nil"/>
              <w:right w:val="nil"/>
            </w:tcBorders>
            <w:shd w:val="clear" w:color="auto" w:fill="FFFFFF"/>
            <w:vAlign w:val="center"/>
          </w:tcPr>
          <w:p w:rsidR="00F75574" w:rsidRPr="003D15D9" w:rsidRDefault="00F75574">
            <w:pPr>
              <w:rPr>
                <w:rFonts w:ascii="Times" w:hAnsi="Times" w:cs="Times"/>
                <w:color w:val="FFFFFF"/>
                <w:sz w:val="10"/>
                <w:szCs w:val="10"/>
                <w:lang w:val="es-ES"/>
              </w:rPr>
            </w:pPr>
            <w:r w:rsidRPr="003D15D9">
              <w:rPr>
                <w:rFonts w:ascii="Times" w:hAnsi="Times" w:cs="Times"/>
                <w:color w:val="FFFFFF"/>
                <w:sz w:val="10"/>
                <w:szCs w:val="10"/>
                <w:lang w:val="es-ES"/>
              </w:rPr>
              <w:t>.</w:t>
            </w:r>
          </w:p>
        </w:tc>
      </w:tr>
      <w:tr w:rsidR="00F75574" w:rsidRPr="003D15D9" w:rsidTr="00857331">
        <w:tc>
          <w:tcPr>
            <w:tcW w:w="187"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color w:val="auto"/>
                <w:lang w:val="es-ES"/>
              </w:rPr>
            </w:pPr>
          </w:p>
        </w:tc>
        <w:tc>
          <w:tcPr>
            <w:tcW w:w="10226" w:type="dxa"/>
            <w:gridSpan w:val="2"/>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b/>
                <w:lang w:val="es-ES"/>
              </w:rPr>
              <w:t>Banco Mundial</w:t>
            </w:r>
          </w:p>
        </w:tc>
      </w:tr>
      <w:tr w:rsidR="00F75574" w:rsidRPr="003D15D9" w:rsidTr="00857331">
        <w:tc>
          <w:tcPr>
            <w:tcW w:w="10413" w:type="dxa"/>
            <w:gridSpan w:val="3"/>
            <w:tcBorders>
              <w:top w:val="nil"/>
              <w:left w:val="nil"/>
              <w:bottom w:val="nil"/>
              <w:right w:val="nil"/>
            </w:tcBorders>
            <w:shd w:val="clear" w:color="auto" w:fill="FFFFFF"/>
            <w:vAlign w:val="center"/>
          </w:tcPr>
          <w:p w:rsidR="00F75574" w:rsidRPr="003D15D9" w:rsidRDefault="00F75574">
            <w:pPr>
              <w:rPr>
                <w:rFonts w:ascii="Times" w:hAnsi="Times" w:cs="Times"/>
                <w:color w:val="FFFFFF"/>
                <w:sz w:val="6"/>
                <w:szCs w:val="6"/>
                <w:lang w:val="es-ES"/>
              </w:rPr>
            </w:pPr>
            <w:r w:rsidRPr="003D15D9">
              <w:rPr>
                <w:rFonts w:ascii="Times" w:hAnsi="Times" w:cs="Times"/>
                <w:color w:val="FFFFFF"/>
                <w:sz w:val="6"/>
                <w:szCs w:val="6"/>
                <w:lang w:val="es-ES"/>
              </w:rPr>
              <w:t>.</w:t>
            </w:r>
          </w:p>
        </w:tc>
      </w:tr>
      <w:tr w:rsidR="00F75574" w:rsidRPr="003D15D9" w:rsidTr="00857331">
        <w:tc>
          <w:tcPr>
            <w:tcW w:w="187"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Contacto:</w:t>
            </w:r>
          </w:p>
        </w:tc>
        <w:tc>
          <w:tcPr>
            <w:tcW w:w="8145"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Marcelo Becerra</w:t>
            </w:r>
          </w:p>
        </w:tc>
      </w:tr>
      <w:tr w:rsidR="00F75574" w:rsidRPr="003D15D9" w:rsidTr="00857331">
        <w:tc>
          <w:tcPr>
            <w:tcW w:w="187"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Cargo:</w:t>
            </w:r>
          </w:p>
        </w:tc>
        <w:tc>
          <w:tcPr>
            <w:tcW w:w="8145" w:type="dxa"/>
            <w:tcBorders>
              <w:top w:val="nil"/>
              <w:left w:val="nil"/>
              <w:bottom w:val="nil"/>
              <w:right w:val="nil"/>
            </w:tcBorders>
            <w:shd w:val="clear" w:color="auto" w:fill="FFFFFF"/>
            <w:vAlign w:val="center"/>
          </w:tcPr>
          <w:p w:rsidR="00F75574" w:rsidRPr="003D15D9" w:rsidRDefault="00782FA5" w:rsidP="00244004">
            <w:pPr>
              <w:rPr>
                <w:rFonts w:cstheme="minorBidi"/>
                <w:lang w:val="es-ES"/>
              </w:rPr>
            </w:pPr>
            <w:r w:rsidRPr="003D15D9">
              <w:rPr>
                <w:rFonts w:asciiTheme="minorBidi" w:hAnsiTheme="minorBidi" w:cstheme="minorBidi"/>
                <w:sz w:val="22"/>
                <w:lang w:val="es-ES"/>
              </w:rPr>
              <w:t xml:space="preserve">Economista </w:t>
            </w:r>
            <w:r w:rsidR="00244004" w:rsidRPr="003D15D9">
              <w:rPr>
                <w:rFonts w:asciiTheme="minorBidi" w:hAnsiTheme="minorBidi" w:cstheme="minorBidi"/>
                <w:sz w:val="22"/>
                <w:lang w:val="es-ES"/>
              </w:rPr>
              <w:t>sénior</w:t>
            </w:r>
          </w:p>
        </w:tc>
      </w:tr>
      <w:tr w:rsidR="00F75574" w:rsidRPr="003D15D9" w:rsidTr="00857331">
        <w:tc>
          <w:tcPr>
            <w:tcW w:w="187"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Teléfono:</w:t>
            </w:r>
          </w:p>
        </w:tc>
        <w:tc>
          <w:tcPr>
            <w:tcW w:w="8145"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lang w:val="es-ES"/>
              </w:rPr>
            </w:pPr>
            <w:r w:rsidRPr="003D15D9">
              <w:rPr>
                <w:rFonts w:ascii="Times New Roman" w:hAnsi="Times New Roman" w:cs="Times New Roman"/>
                <w:sz w:val="22"/>
                <w:szCs w:val="22"/>
                <w:lang w:val="es-ES"/>
              </w:rPr>
              <w:t>458-9785</w:t>
            </w:r>
          </w:p>
        </w:tc>
      </w:tr>
      <w:tr w:rsidR="00F75574" w:rsidRPr="003D15D9" w:rsidTr="00857331">
        <w:tc>
          <w:tcPr>
            <w:tcW w:w="187" w:type="dxa"/>
            <w:tcBorders>
              <w:top w:val="nil"/>
              <w:left w:val="nil"/>
              <w:bottom w:val="nil"/>
              <w:right w:val="nil"/>
            </w:tcBorders>
            <w:shd w:val="clear" w:color="auto" w:fill="FFFFFF"/>
            <w:vAlign w:val="center"/>
          </w:tcPr>
          <w:p w:rsidR="00F75574" w:rsidRPr="003D15D9" w:rsidRDefault="00F75574">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Correo electrónico:</w:t>
            </w:r>
          </w:p>
        </w:tc>
        <w:tc>
          <w:tcPr>
            <w:tcW w:w="8145" w:type="dxa"/>
            <w:tcBorders>
              <w:top w:val="nil"/>
              <w:left w:val="nil"/>
              <w:bottom w:val="nil"/>
              <w:right w:val="nil"/>
            </w:tcBorders>
            <w:shd w:val="clear" w:color="auto" w:fill="FFFFFF"/>
            <w:vAlign w:val="center"/>
          </w:tcPr>
          <w:p w:rsidR="00F75574" w:rsidRPr="003D15D9" w:rsidRDefault="00782FA5" w:rsidP="00782FA5">
            <w:pPr>
              <w:rPr>
                <w:rFonts w:cstheme="minorBidi"/>
                <w:lang w:val="es-ES"/>
              </w:rPr>
            </w:pPr>
            <w:r w:rsidRPr="003D15D9">
              <w:rPr>
                <w:rFonts w:asciiTheme="minorBidi" w:hAnsiTheme="minorBidi" w:cstheme="minorBidi"/>
                <w:sz w:val="22"/>
                <w:lang w:val="es-ES"/>
              </w:rPr>
              <w:t>mbecerra@worldbank.org</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lang w:val="es-ES"/>
              </w:rPr>
            </w:pPr>
          </w:p>
        </w:tc>
        <w:tc>
          <w:tcPr>
            <w:tcW w:w="8145"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lang w:val="es-ES"/>
              </w:rPr>
            </w:pP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Contacto: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 xml:space="preserve">Janet </w:t>
            </w:r>
            <w:proofErr w:type="spellStart"/>
            <w:r w:rsidRPr="003D15D9">
              <w:rPr>
                <w:rFonts w:asciiTheme="minorBidi" w:hAnsiTheme="minorBidi" w:cstheme="minorBidi"/>
                <w:sz w:val="22"/>
                <w:lang w:val="es-ES"/>
              </w:rPr>
              <w:t>Entwistle</w:t>
            </w:r>
            <w:proofErr w:type="spellEnd"/>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Cargo: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 xml:space="preserve">Oficial </w:t>
            </w:r>
            <w:r w:rsidR="0093353E" w:rsidRPr="003D15D9">
              <w:rPr>
                <w:rFonts w:asciiTheme="minorBidi" w:hAnsiTheme="minorBidi" w:cstheme="minorBidi"/>
                <w:sz w:val="22"/>
                <w:lang w:val="es-ES"/>
              </w:rPr>
              <w:t>superior de operaciones</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Teléfono:</w:t>
            </w:r>
          </w:p>
        </w:tc>
        <w:tc>
          <w:tcPr>
            <w:tcW w:w="8145"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lang w:val="es-ES"/>
              </w:rPr>
            </w:pPr>
            <w:r w:rsidRPr="003D15D9">
              <w:rPr>
                <w:rFonts w:ascii="Times New Roman" w:hAnsi="Times New Roman" w:cs="Times New Roman"/>
                <w:sz w:val="22"/>
                <w:szCs w:val="22"/>
                <w:lang w:val="es-ES"/>
              </w:rPr>
              <w:t>473-5956</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Correo electrónico: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jentwistle@worldbank.org</w:t>
            </w:r>
          </w:p>
        </w:tc>
      </w:tr>
      <w:tr w:rsidR="00CF45DF" w:rsidRPr="003D15D9" w:rsidTr="00857331">
        <w:tc>
          <w:tcPr>
            <w:tcW w:w="10413" w:type="dxa"/>
            <w:gridSpan w:val="3"/>
            <w:tcBorders>
              <w:top w:val="nil"/>
              <w:left w:val="nil"/>
              <w:bottom w:val="nil"/>
              <w:right w:val="nil"/>
            </w:tcBorders>
            <w:shd w:val="clear" w:color="auto" w:fill="FFFFFF"/>
            <w:vAlign w:val="center"/>
          </w:tcPr>
          <w:p w:rsidR="00CF45DF" w:rsidRPr="003D15D9" w:rsidRDefault="00CF45DF">
            <w:pPr>
              <w:rPr>
                <w:rFonts w:ascii="Times" w:hAnsi="Times" w:cs="Times"/>
                <w:color w:val="FFFFFF"/>
                <w:sz w:val="8"/>
                <w:szCs w:val="8"/>
                <w:lang w:val="es-ES"/>
              </w:rPr>
            </w:pPr>
            <w:r w:rsidRPr="003D15D9">
              <w:rPr>
                <w:rFonts w:ascii="Times" w:hAnsi="Times" w:cs="Times"/>
                <w:color w:val="FFFFFF"/>
                <w:sz w:val="8"/>
                <w:szCs w:val="8"/>
                <w:lang w:val="es-ES"/>
              </w:rPr>
              <w:t>.</w:t>
            </w:r>
          </w:p>
        </w:tc>
      </w:tr>
    </w:tbl>
    <w:p w:rsidR="00EF1F76" w:rsidRPr="003D15D9" w:rsidRDefault="00EF1F76">
      <w:pPr>
        <w:rPr>
          <w:lang w:val="es-ES"/>
        </w:rPr>
      </w:pPr>
      <w:r w:rsidRPr="003D15D9">
        <w:rPr>
          <w:lang w:val="es-ES"/>
        </w:rPr>
        <w:br w:type="page"/>
      </w:r>
    </w:p>
    <w:tbl>
      <w:tblPr>
        <w:tblW w:w="10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2081"/>
        <w:gridCol w:w="8145"/>
      </w:tblGrid>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226" w:type="dxa"/>
            <w:gridSpan w:val="2"/>
            <w:tcBorders>
              <w:top w:val="nil"/>
              <w:left w:val="nil"/>
              <w:bottom w:val="nil"/>
              <w:right w:val="nil"/>
            </w:tcBorders>
            <w:shd w:val="clear" w:color="auto" w:fill="FFFFFF"/>
            <w:vAlign w:val="center"/>
          </w:tcPr>
          <w:p w:rsidR="001B64EB" w:rsidRPr="003D15D9" w:rsidRDefault="001B64EB" w:rsidP="00782FA5">
            <w:pPr>
              <w:rPr>
                <w:rFonts w:asciiTheme="minorBidi" w:hAnsiTheme="minorBidi" w:cstheme="minorBidi"/>
                <w:b/>
                <w:lang w:val="es-ES"/>
              </w:rPr>
            </w:pPr>
          </w:p>
          <w:p w:rsidR="00CF45DF" w:rsidRPr="003D15D9" w:rsidRDefault="00782FA5" w:rsidP="00782FA5">
            <w:pPr>
              <w:rPr>
                <w:rFonts w:cstheme="minorBidi"/>
                <w:lang w:val="es-ES"/>
              </w:rPr>
            </w:pPr>
            <w:r w:rsidRPr="003D15D9">
              <w:rPr>
                <w:rFonts w:asciiTheme="minorBidi" w:hAnsiTheme="minorBidi" w:cstheme="minorBidi"/>
                <w:b/>
                <w:lang w:val="es-ES"/>
              </w:rPr>
              <w:t>Prestatario/cliente/receptor</w:t>
            </w:r>
          </w:p>
        </w:tc>
      </w:tr>
      <w:tr w:rsidR="00CF45DF" w:rsidRPr="003D15D9" w:rsidTr="00857331">
        <w:tc>
          <w:tcPr>
            <w:tcW w:w="10413" w:type="dxa"/>
            <w:gridSpan w:val="3"/>
            <w:tcBorders>
              <w:top w:val="nil"/>
              <w:left w:val="nil"/>
              <w:bottom w:val="nil"/>
              <w:right w:val="nil"/>
            </w:tcBorders>
            <w:shd w:val="clear" w:color="auto" w:fill="FFFFFF"/>
            <w:vAlign w:val="center"/>
          </w:tcPr>
          <w:p w:rsidR="00CF45DF" w:rsidRPr="003D15D9" w:rsidRDefault="00CF45DF">
            <w:pPr>
              <w:rPr>
                <w:rFonts w:ascii="Times" w:hAnsi="Times" w:cs="Times"/>
                <w:color w:val="FFFFFF"/>
                <w:sz w:val="6"/>
                <w:szCs w:val="6"/>
                <w:lang w:val="es-ES"/>
              </w:rPr>
            </w:pPr>
            <w:r w:rsidRPr="003D15D9">
              <w:rPr>
                <w:rFonts w:ascii="Times" w:hAnsi="Times" w:cs="Times"/>
                <w:color w:val="FFFFFF"/>
                <w:sz w:val="6"/>
                <w:szCs w:val="6"/>
                <w:lang w:val="es-ES"/>
              </w:rPr>
              <w:t>.</w:t>
            </w:r>
          </w:p>
        </w:tc>
      </w:tr>
      <w:tr w:rsidR="00CF45DF" w:rsidRPr="00652E43"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Nombre:</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ICETEX, con la garantía de la República de Colombia</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Contacto:</w:t>
            </w:r>
          </w:p>
        </w:tc>
        <w:tc>
          <w:tcPr>
            <w:tcW w:w="8145" w:type="dxa"/>
            <w:tcBorders>
              <w:top w:val="nil"/>
              <w:left w:val="nil"/>
              <w:bottom w:val="nil"/>
              <w:right w:val="nil"/>
            </w:tcBorders>
            <w:shd w:val="clear" w:color="auto" w:fill="FFFFFF"/>
            <w:vAlign w:val="center"/>
          </w:tcPr>
          <w:p w:rsidR="00CF45DF" w:rsidRPr="003D15D9" w:rsidRDefault="00782FA5" w:rsidP="0093353E">
            <w:pPr>
              <w:rPr>
                <w:rFonts w:cstheme="minorBidi"/>
                <w:lang w:val="es-ES"/>
              </w:rPr>
            </w:pPr>
            <w:r w:rsidRPr="003D15D9">
              <w:rPr>
                <w:rFonts w:asciiTheme="minorBidi" w:hAnsiTheme="minorBidi" w:cstheme="minorBidi"/>
                <w:sz w:val="22"/>
                <w:lang w:val="es-ES"/>
              </w:rPr>
              <w:t>Fernando Rodr</w:t>
            </w:r>
            <w:r w:rsidR="0093353E" w:rsidRPr="003D15D9">
              <w:rPr>
                <w:rFonts w:asciiTheme="minorBidi" w:hAnsiTheme="minorBidi" w:cstheme="minorBidi"/>
                <w:sz w:val="22"/>
                <w:lang w:val="es-ES"/>
              </w:rPr>
              <w:t>í</w:t>
            </w:r>
            <w:r w:rsidRPr="003D15D9">
              <w:rPr>
                <w:rFonts w:asciiTheme="minorBidi" w:hAnsiTheme="minorBidi" w:cstheme="minorBidi"/>
                <w:sz w:val="22"/>
                <w:lang w:val="es-ES"/>
              </w:rPr>
              <w:t>guez</w:t>
            </w:r>
            <w:r w:rsidR="00176F4C">
              <w:rPr>
                <w:rFonts w:asciiTheme="minorBidi" w:hAnsiTheme="minorBidi" w:cstheme="minorBidi"/>
                <w:sz w:val="22"/>
                <w:lang w:val="es-ES"/>
              </w:rPr>
              <w:t xml:space="preserve"> Carrizosa</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Cargo: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Presidente</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Teléfono:</w:t>
            </w:r>
          </w:p>
        </w:tc>
        <w:tc>
          <w:tcPr>
            <w:tcW w:w="8145" w:type="dxa"/>
            <w:tcBorders>
              <w:top w:val="nil"/>
              <w:left w:val="nil"/>
              <w:bottom w:val="nil"/>
              <w:right w:val="nil"/>
            </w:tcBorders>
            <w:shd w:val="clear" w:color="auto" w:fill="FFFFFF"/>
            <w:vAlign w:val="center"/>
          </w:tcPr>
          <w:p w:rsidR="00CF45DF" w:rsidRPr="003D15D9" w:rsidRDefault="0093353E" w:rsidP="0093353E">
            <w:pPr>
              <w:rPr>
                <w:rFonts w:ascii="Times New Roman" w:hAnsi="Times New Roman" w:cs="Times New Roman"/>
                <w:lang w:val="es-ES"/>
              </w:rPr>
            </w:pPr>
            <w:r w:rsidRPr="003D15D9">
              <w:rPr>
                <w:rFonts w:ascii="Times New Roman" w:hAnsi="Times New Roman" w:cs="Times New Roman"/>
                <w:sz w:val="22"/>
                <w:szCs w:val="22"/>
                <w:lang w:val="es-ES"/>
              </w:rPr>
              <w:t>(+</w:t>
            </w:r>
            <w:r w:rsidR="00CF45DF" w:rsidRPr="003D15D9">
              <w:rPr>
                <w:rFonts w:ascii="Times New Roman" w:hAnsi="Times New Roman" w:cs="Times New Roman"/>
                <w:sz w:val="22"/>
                <w:szCs w:val="22"/>
                <w:lang w:val="es-ES"/>
              </w:rPr>
              <w:t>571</w:t>
            </w:r>
            <w:r w:rsidRPr="003D15D9">
              <w:rPr>
                <w:rFonts w:ascii="Times New Roman" w:hAnsi="Times New Roman" w:cs="Times New Roman"/>
                <w:sz w:val="22"/>
                <w:szCs w:val="22"/>
                <w:lang w:val="es-ES"/>
              </w:rPr>
              <w:t xml:space="preserve">) </w:t>
            </w:r>
            <w:r w:rsidR="00CF45DF" w:rsidRPr="003D15D9">
              <w:rPr>
                <w:rFonts w:ascii="Times New Roman" w:hAnsi="Times New Roman" w:cs="Times New Roman"/>
                <w:sz w:val="22"/>
                <w:szCs w:val="22"/>
                <w:lang w:val="es-ES"/>
              </w:rPr>
              <w:t>382</w:t>
            </w:r>
            <w:r w:rsidRPr="003D15D9">
              <w:rPr>
                <w:rFonts w:ascii="Times New Roman" w:hAnsi="Times New Roman" w:cs="Times New Roman"/>
                <w:sz w:val="22"/>
                <w:szCs w:val="22"/>
                <w:lang w:val="es-ES"/>
              </w:rPr>
              <w:t>-</w:t>
            </w:r>
            <w:r w:rsidR="00CF45DF" w:rsidRPr="003D15D9">
              <w:rPr>
                <w:rFonts w:ascii="Times New Roman" w:hAnsi="Times New Roman" w:cs="Times New Roman"/>
                <w:sz w:val="22"/>
                <w:szCs w:val="22"/>
                <w:lang w:val="es-ES"/>
              </w:rPr>
              <w:t>1670</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Correo electrónico: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frodriguezc@icetex.gov.co</w:t>
            </w:r>
          </w:p>
        </w:tc>
      </w:tr>
      <w:tr w:rsidR="00CF45DF" w:rsidRPr="003D15D9" w:rsidTr="00857331">
        <w:tc>
          <w:tcPr>
            <w:tcW w:w="10413" w:type="dxa"/>
            <w:gridSpan w:val="3"/>
            <w:tcBorders>
              <w:top w:val="nil"/>
              <w:left w:val="nil"/>
              <w:bottom w:val="nil"/>
              <w:right w:val="nil"/>
            </w:tcBorders>
            <w:shd w:val="clear" w:color="auto" w:fill="FFFFFF"/>
            <w:vAlign w:val="center"/>
          </w:tcPr>
          <w:p w:rsidR="00CF45DF" w:rsidRPr="003D15D9" w:rsidRDefault="00CF45DF">
            <w:pPr>
              <w:rPr>
                <w:rFonts w:ascii="Times" w:hAnsi="Times" w:cs="Times"/>
                <w:color w:val="FFFFFF"/>
                <w:sz w:val="4"/>
                <w:szCs w:val="4"/>
                <w:lang w:val="es-ES"/>
              </w:rPr>
            </w:pPr>
            <w:r w:rsidRPr="003D15D9">
              <w:rPr>
                <w:rFonts w:ascii="Times" w:hAnsi="Times" w:cs="Times"/>
                <w:color w:val="FFFFFF"/>
                <w:sz w:val="4"/>
                <w:szCs w:val="4"/>
                <w:lang w:val="es-ES"/>
              </w:rPr>
              <w:t>.</w:t>
            </w:r>
          </w:p>
        </w:tc>
      </w:tr>
      <w:tr w:rsidR="00CF45DF" w:rsidRPr="003D15D9" w:rsidTr="00857331">
        <w:tc>
          <w:tcPr>
            <w:tcW w:w="10413" w:type="dxa"/>
            <w:gridSpan w:val="3"/>
            <w:tcBorders>
              <w:top w:val="nil"/>
              <w:left w:val="nil"/>
              <w:bottom w:val="nil"/>
              <w:right w:val="nil"/>
            </w:tcBorders>
            <w:shd w:val="clear" w:color="auto" w:fill="FFFFFF"/>
            <w:vAlign w:val="center"/>
          </w:tcPr>
          <w:p w:rsidR="00CF45DF" w:rsidRPr="003D15D9" w:rsidRDefault="00CF45DF">
            <w:pPr>
              <w:rPr>
                <w:rFonts w:ascii="Times" w:hAnsi="Times" w:cs="Times"/>
                <w:color w:val="FFFFFF"/>
                <w:sz w:val="8"/>
                <w:szCs w:val="8"/>
                <w:lang w:val="es-ES"/>
              </w:rPr>
            </w:pPr>
            <w:r w:rsidRPr="003D15D9">
              <w:rPr>
                <w:rFonts w:ascii="Times" w:hAnsi="Times" w:cs="Times"/>
                <w:color w:val="FFFFFF"/>
                <w:sz w:val="8"/>
                <w:szCs w:val="8"/>
                <w:lang w:val="es-ES"/>
              </w:rPr>
              <w:t>.</w:t>
            </w:r>
          </w:p>
        </w:tc>
      </w:tr>
    </w:tbl>
    <w:p w:rsidR="001B64EB" w:rsidRPr="003D15D9" w:rsidRDefault="001B64EB">
      <w:pPr>
        <w:rPr>
          <w:lang w:val="es-ES"/>
        </w:rPr>
      </w:pPr>
    </w:p>
    <w:tbl>
      <w:tblPr>
        <w:tblW w:w="10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94"/>
        <w:gridCol w:w="1987"/>
        <w:gridCol w:w="8145"/>
      </w:tblGrid>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226" w:type="dxa"/>
            <w:gridSpan w:val="3"/>
            <w:tcBorders>
              <w:top w:val="nil"/>
              <w:left w:val="nil"/>
              <w:bottom w:val="nil"/>
              <w:right w:val="nil"/>
            </w:tcBorders>
            <w:shd w:val="clear" w:color="auto" w:fill="FFFFFF"/>
            <w:vAlign w:val="center"/>
          </w:tcPr>
          <w:p w:rsidR="00CF45DF" w:rsidRPr="003D15D9" w:rsidRDefault="00782FA5" w:rsidP="002376C9">
            <w:pPr>
              <w:rPr>
                <w:rFonts w:cstheme="minorBidi"/>
                <w:lang w:val="es-ES"/>
              </w:rPr>
            </w:pPr>
            <w:r w:rsidRPr="003D15D9">
              <w:rPr>
                <w:rFonts w:asciiTheme="minorBidi" w:hAnsiTheme="minorBidi" w:cstheme="minorBidi"/>
                <w:b/>
                <w:lang w:val="es-ES"/>
              </w:rPr>
              <w:t>Organismo de ejecución</w:t>
            </w:r>
          </w:p>
        </w:tc>
      </w:tr>
      <w:tr w:rsidR="00CF45DF" w:rsidRPr="003D15D9" w:rsidTr="00857331">
        <w:tc>
          <w:tcPr>
            <w:tcW w:w="10413" w:type="dxa"/>
            <w:gridSpan w:val="4"/>
            <w:tcBorders>
              <w:top w:val="nil"/>
              <w:left w:val="nil"/>
              <w:bottom w:val="nil"/>
              <w:right w:val="nil"/>
            </w:tcBorders>
            <w:shd w:val="clear" w:color="auto" w:fill="FFFFFF"/>
            <w:vAlign w:val="center"/>
          </w:tcPr>
          <w:p w:rsidR="00CF45DF" w:rsidRPr="003D15D9" w:rsidRDefault="00CF45DF">
            <w:pPr>
              <w:rPr>
                <w:rFonts w:ascii="Times" w:hAnsi="Times" w:cs="Times"/>
                <w:color w:val="FFFFFF"/>
                <w:sz w:val="6"/>
                <w:szCs w:val="6"/>
                <w:lang w:val="es-ES"/>
              </w:rPr>
            </w:pPr>
            <w:r w:rsidRPr="003D15D9">
              <w:rPr>
                <w:rFonts w:ascii="Times" w:hAnsi="Times" w:cs="Times"/>
                <w:color w:val="FFFFFF"/>
                <w:sz w:val="6"/>
                <w:szCs w:val="6"/>
                <w:lang w:val="es-ES"/>
              </w:rPr>
              <w:t>.</w:t>
            </w:r>
          </w:p>
        </w:tc>
      </w:tr>
      <w:tr w:rsidR="00CF45DF" w:rsidRPr="00652E43"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Nombre:</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 xml:space="preserve">INSTITUTO COLOMBIANO DE CRÉDITO EDUCATIVO Y ESTUDIOS </w:t>
            </w:r>
            <w:r w:rsidR="00EF1F76" w:rsidRPr="003D15D9">
              <w:rPr>
                <w:rFonts w:asciiTheme="minorBidi" w:hAnsiTheme="minorBidi" w:cstheme="minorBidi"/>
                <w:sz w:val="22"/>
                <w:lang w:val="es-ES"/>
              </w:rPr>
              <w:br/>
            </w:r>
            <w:r w:rsidRPr="003D15D9">
              <w:rPr>
                <w:rFonts w:asciiTheme="minorBidi" w:hAnsiTheme="minorBidi" w:cstheme="minorBidi"/>
                <w:sz w:val="22"/>
                <w:lang w:val="es-ES"/>
              </w:rPr>
              <w:t>TÉCNICOS EN EL EXTERIOR (ICETEX)</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Contacto: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Fernando Rodr</w:t>
            </w:r>
            <w:r w:rsidR="002376C9" w:rsidRPr="003D15D9">
              <w:rPr>
                <w:rFonts w:asciiTheme="minorBidi" w:hAnsiTheme="minorBidi" w:cstheme="minorBidi"/>
                <w:sz w:val="22"/>
                <w:lang w:val="es-ES"/>
              </w:rPr>
              <w:t>í</w:t>
            </w:r>
            <w:r w:rsidRPr="003D15D9">
              <w:rPr>
                <w:rFonts w:asciiTheme="minorBidi" w:hAnsiTheme="minorBidi" w:cstheme="minorBidi"/>
                <w:sz w:val="22"/>
                <w:lang w:val="es-ES"/>
              </w:rPr>
              <w:t xml:space="preserve">guez </w:t>
            </w:r>
            <w:proofErr w:type="spellStart"/>
            <w:r w:rsidRPr="003D15D9">
              <w:rPr>
                <w:rFonts w:asciiTheme="minorBidi" w:hAnsiTheme="minorBidi" w:cstheme="minorBidi"/>
                <w:sz w:val="22"/>
                <w:lang w:val="es-ES"/>
              </w:rPr>
              <w:t>Carrizosa</w:t>
            </w:r>
            <w:proofErr w:type="spellEnd"/>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Cargo: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Presidente</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Teléfono:</w:t>
            </w:r>
          </w:p>
        </w:tc>
        <w:tc>
          <w:tcPr>
            <w:tcW w:w="8145" w:type="dxa"/>
            <w:tcBorders>
              <w:top w:val="nil"/>
              <w:left w:val="nil"/>
              <w:bottom w:val="nil"/>
              <w:right w:val="nil"/>
            </w:tcBorders>
            <w:shd w:val="clear" w:color="auto" w:fill="FFFFFF"/>
            <w:vAlign w:val="center"/>
          </w:tcPr>
          <w:p w:rsidR="00CF45DF" w:rsidRPr="003D15D9" w:rsidRDefault="00223095">
            <w:pPr>
              <w:rPr>
                <w:rFonts w:ascii="Times New Roman" w:hAnsi="Times New Roman" w:cs="Times New Roman"/>
                <w:lang w:val="es-ES"/>
              </w:rPr>
            </w:pPr>
            <w:r w:rsidRPr="003D15D9">
              <w:rPr>
                <w:rFonts w:ascii="Times New Roman" w:hAnsi="Times New Roman" w:cs="Times New Roman"/>
                <w:sz w:val="22"/>
                <w:szCs w:val="22"/>
                <w:lang w:val="es-ES"/>
              </w:rPr>
              <w:t>(+571) 382-1670</w:t>
            </w:r>
          </w:p>
        </w:tc>
      </w:tr>
      <w:tr w:rsidR="00CF45DF" w:rsidRPr="003D15D9" w:rsidTr="00857331">
        <w:tc>
          <w:tcPr>
            <w:tcW w:w="187" w:type="dxa"/>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2081"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Correo electrónico:</w:t>
            </w:r>
          </w:p>
        </w:tc>
        <w:tc>
          <w:tcPr>
            <w:tcW w:w="8145" w:type="dxa"/>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frodriguezc@icetex.gov.co</w:t>
            </w:r>
          </w:p>
        </w:tc>
      </w:tr>
      <w:tr w:rsidR="00CF45DF" w:rsidRPr="003D15D9" w:rsidTr="00857331">
        <w:tc>
          <w:tcPr>
            <w:tcW w:w="10413" w:type="dxa"/>
            <w:gridSpan w:val="4"/>
            <w:tcBorders>
              <w:top w:val="nil"/>
              <w:left w:val="nil"/>
              <w:bottom w:val="nil"/>
              <w:right w:val="nil"/>
            </w:tcBorders>
            <w:shd w:val="clear" w:color="auto" w:fill="FFFFFF"/>
            <w:vAlign w:val="center"/>
          </w:tcPr>
          <w:p w:rsidR="00CF45DF" w:rsidRPr="003D15D9" w:rsidRDefault="00CF45DF">
            <w:pPr>
              <w:rPr>
                <w:rFonts w:ascii="Times" w:hAnsi="Times" w:cs="Times"/>
                <w:color w:val="FFFFFF"/>
                <w:sz w:val="4"/>
                <w:szCs w:val="4"/>
                <w:lang w:val="es-ES"/>
              </w:rPr>
            </w:pPr>
            <w:r w:rsidRPr="003D15D9">
              <w:rPr>
                <w:rFonts w:ascii="Times" w:hAnsi="Times" w:cs="Times"/>
                <w:color w:val="FFFFFF"/>
                <w:sz w:val="4"/>
                <w:szCs w:val="4"/>
                <w:lang w:val="es-ES"/>
              </w:rPr>
              <w:t>.</w:t>
            </w:r>
          </w:p>
        </w:tc>
      </w:tr>
      <w:tr w:rsidR="00CF45DF" w:rsidRPr="003D15D9" w:rsidTr="00857331">
        <w:tc>
          <w:tcPr>
            <w:tcW w:w="10413" w:type="dxa"/>
            <w:gridSpan w:val="4"/>
            <w:tcBorders>
              <w:top w:val="nil"/>
              <w:left w:val="nil"/>
              <w:bottom w:val="nil"/>
              <w:right w:val="nil"/>
            </w:tcBorders>
            <w:shd w:val="clear" w:color="auto" w:fill="FFFFFF"/>
            <w:vAlign w:val="center"/>
          </w:tcPr>
          <w:p w:rsidR="00CF45DF" w:rsidRPr="003D15D9" w:rsidRDefault="00CF45DF">
            <w:pPr>
              <w:rPr>
                <w:rFonts w:ascii="Times" w:hAnsi="Times" w:cs="Times"/>
                <w:color w:val="FFFFFF"/>
                <w:sz w:val="8"/>
                <w:szCs w:val="8"/>
                <w:lang w:val="es-ES"/>
              </w:rPr>
            </w:pPr>
            <w:r w:rsidRPr="003D15D9">
              <w:rPr>
                <w:rFonts w:ascii="Times" w:hAnsi="Times" w:cs="Times"/>
                <w:color w:val="FFFFFF"/>
                <w:sz w:val="8"/>
                <w:szCs w:val="8"/>
                <w:lang w:val="es-ES"/>
              </w:rPr>
              <w:t>.</w:t>
            </w:r>
          </w:p>
        </w:tc>
      </w:tr>
      <w:tr w:rsidR="00CF45DF" w:rsidRPr="00652E43" w:rsidTr="00857331">
        <w:tc>
          <w:tcPr>
            <w:tcW w:w="10413" w:type="dxa"/>
            <w:gridSpan w:val="4"/>
            <w:tcBorders>
              <w:top w:val="nil"/>
              <w:left w:val="nil"/>
              <w:bottom w:val="nil"/>
              <w:right w:val="nil"/>
            </w:tcBorders>
            <w:shd w:val="clear" w:color="auto" w:fill="FFFFFF"/>
            <w:vAlign w:val="center"/>
          </w:tcPr>
          <w:p w:rsidR="001B64EB" w:rsidRPr="003D15D9" w:rsidRDefault="001B64EB" w:rsidP="00782FA5">
            <w:pPr>
              <w:rPr>
                <w:rFonts w:asciiTheme="minorBidi" w:hAnsiTheme="minorBidi" w:cstheme="minorBidi"/>
                <w:b/>
                <w:lang w:val="es-ES"/>
              </w:rPr>
            </w:pPr>
          </w:p>
          <w:p w:rsidR="00CF45DF" w:rsidRPr="003D15D9" w:rsidRDefault="00782FA5" w:rsidP="00782FA5">
            <w:pPr>
              <w:rPr>
                <w:rFonts w:cstheme="minorBidi"/>
                <w:lang w:val="es-ES"/>
              </w:rPr>
            </w:pPr>
            <w:r w:rsidRPr="003D15D9">
              <w:rPr>
                <w:rFonts w:asciiTheme="minorBidi" w:hAnsiTheme="minorBidi" w:cstheme="minorBidi"/>
                <w:b/>
                <w:lang w:val="es-ES"/>
              </w:rPr>
              <w:t>VII. Si desea información adicional, comuníquese con:</w:t>
            </w:r>
          </w:p>
        </w:tc>
      </w:tr>
      <w:tr w:rsidR="00CF45DF" w:rsidRPr="003D15D9" w:rsidTr="00857331">
        <w:tc>
          <w:tcPr>
            <w:tcW w:w="10413" w:type="dxa"/>
            <w:gridSpan w:val="4"/>
            <w:tcBorders>
              <w:top w:val="nil"/>
              <w:left w:val="nil"/>
              <w:bottom w:val="nil"/>
              <w:right w:val="nil"/>
            </w:tcBorders>
            <w:shd w:val="clear" w:color="auto" w:fill="FFFFFF"/>
            <w:vAlign w:val="center"/>
          </w:tcPr>
          <w:p w:rsidR="00CF45DF" w:rsidRPr="003D15D9" w:rsidRDefault="00CF45DF">
            <w:pPr>
              <w:rPr>
                <w:rFonts w:ascii="Times" w:hAnsi="Times" w:cs="Times"/>
                <w:color w:val="FFFFFF"/>
                <w:sz w:val="10"/>
                <w:szCs w:val="10"/>
                <w:lang w:val="es-ES"/>
              </w:rPr>
            </w:pPr>
            <w:r w:rsidRPr="003D15D9">
              <w:rPr>
                <w:rFonts w:ascii="Times" w:hAnsi="Times" w:cs="Times"/>
                <w:color w:val="FFFFFF"/>
                <w:sz w:val="10"/>
                <w:szCs w:val="10"/>
                <w:lang w:val="es-ES"/>
              </w:rPr>
              <w:t>.</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proofErr w:type="spellStart"/>
            <w:r w:rsidRPr="003D15D9">
              <w:rPr>
                <w:rFonts w:asciiTheme="minorBidi" w:hAnsiTheme="minorBidi" w:cstheme="minorBidi"/>
                <w:sz w:val="22"/>
                <w:lang w:val="es-ES"/>
              </w:rPr>
              <w:t>The</w:t>
            </w:r>
            <w:proofErr w:type="spellEnd"/>
            <w:r w:rsidRPr="003D15D9">
              <w:rPr>
                <w:rFonts w:asciiTheme="minorBidi" w:hAnsiTheme="minorBidi" w:cstheme="minorBidi"/>
                <w:sz w:val="22"/>
                <w:lang w:val="es-ES"/>
              </w:rPr>
              <w:t xml:space="preserve"> </w:t>
            </w:r>
            <w:proofErr w:type="spellStart"/>
            <w:r w:rsidRPr="003D15D9">
              <w:rPr>
                <w:rFonts w:asciiTheme="minorBidi" w:hAnsiTheme="minorBidi" w:cstheme="minorBidi"/>
                <w:sz w:val="22"/>
                <w:lang w:val="es-ES"/>
              </w:rPr>
              <w:t>InfoShop</w:t>
            </w:r>
            <w:proofErr w:type="spellEnd"/>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Banco Mundial</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1818 H Street NW</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Washington, DC 20433</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Teléfono: (202) 458-4500</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3D15D9" w:rsidRDefault="00782FA5" w:rsidP="00782FA5">
            <w:pPr>
              <w:rPr>
                <w:rFonts w:cstheme="minorBidi"/>
                <w:lang w:val="es-ES"/>
              </w:rPr>
            </w:pPr>
            <w:r w:rsidRPr="003D15D9">
              <w:rPr>
                <w:rFonts w:asciiTheme="minorBidi" w:hAnsiTheme="minorBidi" w:cstheme="minorBidi"/>
                <w:sz w:val="22"/>
                <w:lang w:val="es-ES"/>
              </w:rPr>
              <w:t>Fax: (202) 522-1500</w:t>
            </w:r>
          </w:p>
        </w:tc>
      </w:tr>
      <w:tr w:rsidR="00CF45DF" w:rsidRPr="003D15D9" w:rsidTr="00857331">
        <w:tc>
          <w:tcPr>
            <w:tcW w:w="281" w:type="dxa"/>
            <w:gridSpan w:val="2"/>
            <w:tcBorders>
              <w:top w:val="nil"/>
              <w:left w:val="nil"/>
              <w:bottom w:val="nil"/>
              <w:right w:val="nil"/>
            </w:tcBorders>
            <w:shd w:val="clear" w:color="auto" w:fill="FFFFFF"/>
            <w:vAlign w:val="center"/>
          </w:tcPr>
          <w:p w:rsidR="00CF45DF" w:rsidRPr="003D15D9" w:rsidRDefault="00CF45DF">
            <w:pPr>
              <w:rPr>
                <w:rFonts w:ascii="Times New Roman" w:hAnsi="Times New Roman" w:cs="Times New Roman"/>
                <w:color w:val="auto"/>
                <w:lang w:val="es-ES"/>
              </w:rPr>
            </w:pPr>
          </w:p>
        </w:tc>
        <w:tc>
          <w:tcPr>
            <w:tcW w:w="10132" w:type="dxa"/>
            <w:gridSpan w:val="2"/>
            <w:tcBorders>
              <w:top w:val="nil"/>
              <w:left w:val="nil"/>
              <w:bottom w:val="nil"/>
              <w:right w:val="nil"/>
            </w:tcBorders>
            <w:shd w:val="clear" w:color="auto" w:fill="FFFFFF"/>
            <w:vAlign w:val="center"/>
          </w:tcPr>
          <w:p w:rsidR="00CF45DF" w:rsidRPr="00176F4C" w:rsidRDefault="00782FA5" w:rsidP="00782FA5">
            <w:pPr>
              <w:rPr>
                <w:rFonts w:cstheme="minorBidi"/>
              </w:rPr>
            </w:pPr>
            <w:proofErr w:type="spellStart"/>
            <w:r w:rsidRPr="00176F4C">
              <w:rPr>
                <w:rFonts w:asciiTheme="minorBidi" w:hAnsiTheme="minorBidi" w:cstheme="minorBidi"/>
                <w:sz w:val="22"/>
              </w:rPr>
              <w:t>Sitio</w:t>
            </w:r>
            <w:proofErr w:type="spellEnd"/>
            <w:r w:rsidRPr="00176F4C">
              <w:rPr>
                <w:rFonts w:asciiTheme="minorBidi" w:hAnsiTheme="minorBidi" w:cstheme="minorBidi"/>
                <w:sz w:val="22"/>
              </w:rPr>
              <w:t xml:space="preserve"> web: http://www.worldbank.org/infoshop</w:t>
            </w:r>
          </w:p>
        </w:tc>
      </w:tr>
    </w:tbl>
    <w:p w:rsidR="00F75574" w:rsidRPr="00176F4C" w:rsidRDefault="00F75574"/>
    <w:sectPr w:rsidR="00F75574" w:rsidRPr="00176F4C" w:rsidSect="006D0CAE">
      <w:footerReference w:type="default" r:id="rId8"/>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0F" w:rsidRDefault="00C7110F" w:rsidP="00011F8B">
      <w:r>
        <w:separator/>
      </w:r>
    </w:p>
  </w:endnote>
  <w:endnote w:type="continuationSeparator" w:id="0">
    <w:p w:rsidR="00C7110F" w:rsidRDefault="00C7110F" w:rsidP="000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9682"/>
      <w:docPartObj>
        <w:docPartGallery w:val="Page Numbers (Bottom of Page)"/>
        <w:docPartUnique/>
      </w:docPartObj>
    </w:sdtPr>
    <w:sdtEndPr>
      <w:rPr>
        <w:noProof/>
      </w:rPr>
    </w:sdtEndPr>
    <w:sdtContent>
      <w:p w:rsidR="00011F8B" w:rsidRDefault="00011F8B">
        <w:pPr>
          <w:pStyle w:val="Footer"/>
          <w:jc w:val="center"/>
        </w:pPr>
        <w:r w:rsidRPr="00011F8B">
          <w:rPr>
            <w:rFonts w:ascii="Times New Roman" w:hAnsi="Times New Roman" w:cs="Times New Roman"/>
            <w:sz w:val="20"/>
            <w:szCs w:val="20"/>
          </w:rPr>
          <w:fldChar w:fldCharType="begin"/>
        </w:r>
        <w:r w:rsidRPr="00011F8B">
          <w:rPr>
            <w:rFonts w:ascii="Times New Roman" w:hAnsi="Times New Roman" w:cs="Times New Roman"/>
            <w:sz w:val="20"/>
            <w:szCs w:val="20"/>
          </w:rPr>
          <w:instrText xml:space="preserve"> PAGE   \* MERGEFORMAT </w:instrText>
        </w:r>
        <w:r w:rsidRPr="00011F8B">
          <w:rPr>
            <w:rFonts w:ascii="Times New Roman" w:hAnsi="Times New Roman" w:cs="Times New Roman"/>
            <w:sz w:val="20"/>
            <w:szCs w:val="20"/>
          </w:rPr>
          <w:fldChar w:fldCharType="separate"/>
        </w:r>
        <w:r w:rsidR="00331110">
          <w:rPr>
            <w:rFonts w:ascii="Times New Roman" w:hAnsi="Times New Roman" w:cs="Times New Roman"/>
            <w:noProof/>
            <w:sz w:val="20"/>
            <w:szCs w:val="20"/>
          </w:rPr>
          <w:t>1</w:t>
        </w:r>
        <w:r w:rsidRPr="00011F8B">
          <w:rPr>
            <w:rFonts w:ascii="Times New Roman" w:hAnsi="Times New Roman" w:cs="Times New Roman"/>
            <w:noProof/>
            <w:sz w:val="20"/>
            <w:szCs w:val="20"/>
          </w:rPr>
          <w:fldChar w:fldCharType="end"/>
        </w:r>
      </w:p>
    </w:sdtContent>
  </w:sdt>
  <w:p w:rsidR="00011F8B" w:rsidRDefault="0001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0F" w:rsidRDefault="00C7110F" w:rsidP="00011F8B">
      <w:r>
        <w:separator/>
      </w:r>
    </w:p>
  </w:footnote>
  <w:footnote w:type="continuationSeparator" w:id="0">
    <w:p w:rsidR="00C7110F" w:rsidRDefault="00C7110F" w:rsidP="0001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DF"/>
    <w:rsid w:val="00011F8B"/>
    <w:rsid w:val="000160E6"/>
    <w:rsid w:val="00032E66"/>
    <w:rsid w:val="000520A5"/>
    <w:rsid w:val="00052910"/>
    <w:rsid w:val="00060DCB"/>
    <w:rsid w:val="00061AF7"/>
    <w:rsid w:val="0006385C"/>
    <w:rsid w:val="000728D5"/>
    <w:rsid w:val="00084906"/>
    <w:rsid w:val="00086555"/>
    <w:rsid w:val="00086801"/>
    <w:rsid w:val="000B2451"/>
    <w:rsid w:val="000B55C6"/>
    <w:rsid w:val="000C44DE"/>
    <w:rsid w:val="000C64BE"/>
    <w:rsid w:val="000D4F05"/>
    <w:rsid w:val="000F12BF"/>
    <w:rsid w:val="000F249C"/>
    <w:rsid w:val="000F26B3"/>
    <w:rsid w:val="000F4779"/>
    <w:rsid w:val="00100C83"/>
    <w:rsid w:val="00115E4C"/>
    <w:rsid w:val="00127713"/>
    <w:rsid w:val="001330B5"/>
    <w:rsid w:val="001421A2"/>
    <w:rsid w:val="00150995"/>
    <w:rsid w:val="001520FE"/>
    <w:rsid w:val="001524C6"/>
    <w:rsid w:val="001672B3"/>
    <w:rsid w:val="00176F4C"/>
    <w:rsid w:val="00180F27"/>
    <w:rsid w:val="00185DE5"/>
    <w:rsid w:val="001A174C"/>
    <w:rsid w:val="001B1E56"/>
    <w:rsid w:val="001B202E"/>
    <w:rsid w:val="001B64EB"/>
    <w:rsid w:val="001B786E"/>
    <w:rsid w:val="001C36F5"/>
    <w:rsid w:val="001D0109"/>
    <w:rsid w:val="001D7720"/>
    <w:rsid w:val="001E140F"/>
    <w:rsid w:val="001F0012"/>
    <w:rsid w:val="001F6FE3"/>
    <w:rsid w:val="0020247A"/>
    <w:rsid w:val="00207724"/>
    <w:rsid w:val="0021026A"/>
    <w:rsid w:val="002124F8"/>
    <w:rsid w:val="00215628"/>
    <w:rsid w:val="00223095"/>
    <w:rsid w:val="00225D99"/>
    <w:rsid w:val="00236D9C"/>
    <w:rsid w:val="002376C9"/>
    <w:rsid w:val="00240C7C"/>
    <w:rsid w:val="00244004"/>
    <w:rsid w:val="0024463D"/>
    <w:rsid w:val="00246209"/>
    <w:rsid w:val="00247F83"/>
    <w:rsid w:val="002554AA"/>
    <w:rsid w:val="00271A17"/>
    <w:rsid w:val="002723F2"/>
    <w:rsid w:val="00274271"/>
    <w:rsid w:val="0027486E"/>
    <w:rsid w:val="00276083"/>
    <w:rsid w:val="00276103"/>
    <w:rsid w:val="002A1D72"/>
    <w:rsid w:val="002A4E07"/>
    <w:rsid w:val="002B2B38"/>
    <w:rsid w:val="002B795E"/>
    <w:rsid w:val="002C3A9A"/>
    <w:rsid w:val="002E5847"/>
    <w:rsid w:val="002E7343"/>
    <w:rsid w:val="002F6E2E"/>
    <w:rsid w:val="00300B8E"/>
    <w:rsid w:val="00326375"/>
    <w:rsid w:val="00327547"/>
    <w:rsid w:val="00327EC9"/>
    <w:rsid w:val="00331110"/>
    <w:rsid w:val="00365859"/>
    <w:rsid w:val="003713E0"/>
    <w:rsid w:val="00382FF2"/>
    <w:rsid w:val="003C689D"/>
    <w:rsid w:val="003D15D9"/>
    <w:rsid w:val="003D22B7"/>
    <w:rsid w:val="003D6C35"/>
    <w:rsid w:val="00421D41"/>
    <w:rsid w:val="004240B6"/>
    <w:rsid w:val="00431A7B"/>
    <w:rsid w:val="00435C79"/>
    <w:rsid w:val="0045750C"/>
    <w:rsid w:val="00461BF1"/>
    <w:rsid w:val="00463E7D"/>
    <w:rsid w:val="00493D33"/>
    <w:rsid w:val="004B1758"/>
    <w:rsid w:val="004B31E7"/>
    <w:rsid w:val="004B344F"/>
    <w:rsid w:val="0052155A"/>
    <w:rsid w:val="00551720"/>
    <w:rsid w:val="00551F80"/>
    <w:rsid w:val="00554433"/>
    <w:rsid w:val="00583E61"/>
    <w:rsid w:val="00586D9F"/>
    <w:rsid w:val="00597278"/>
    <w:rsid w:val="00597826"/>
    <w:rsid w:val="005A4BBD"/>
    <w:rsid w:val="005A735B"/>
    <w:rsid w:val="005B1B80"/>
    <w:rsid w:val="005C5B9A"/>
    <w:rsid w:val="005D4FC0"/>
    <w:rsid w:val="0061315F"/>
    <w:rsid w:val="0063608A"/>
    <w:rsid w:val="00652E43"/>
    <w:rsid w:val="0068229A"/>
    <w:rsid w:val="00687465"/>
    <w:rsid w:val="006A0766"/>
    <w:rsid w:val="006A3CD5"/>
    <w:rsid w:val="006A3D26"/>
    <w:rsid w:val="006A547E"/>
    <w:rsid w:val="006C0868"/>
    <w:rsid w:val="006C4ECC"/>
    <w:rsid w:val="006D0CAE"/>
    <w:rsid w:val="006D7624"/>
    <w:rsid w:val="006E07C6"/>
    <w:rsid w:val="00711A23"/>
    <w:rsid w:val="00731D81"/>
    <w:rsid w:val="00732D72"/>
    <w:rsid w:val="00741EDA"/>
    <w:rsid w:val="007635B0"/>
    <w:rsid w:val="00766959"/>
    <w:rsid w:val="00782FA5"/>
    <w:rsid w:val="0078598B"/>
    <w:rsid w:val="007C70B2"/>
    <w:rsid w:val="007D27D0"/>
    <w:rsid w:val="007D7F5D"/>
    <w:rsid w:val="007E1B85"/>
    <w:rsid w:val="007F331E"/>
    <w:rsid w:val="007F34C1"/>
    <w:rsid w:val="00834A4E"/>
    <w:rsid w:val="008400EB"/>
    <w:rsid w:val="008402C8"/>
    <w:rsid w:val="00857331"/>
    <w:rsid w:val="00867756"/>
    <w:rsid w:val="008816AE"/>
    <w:rsid w:val="00892C3D"/>
    <w:rsid w:val="008A065C"/>
    <w:rsid w:val="008D37CC"/>
    <w:rsid w:val="008F172F"/>
    <w:rsid w:val="008F32C2"/>
    <w:rsid w:val="0091299F"/>
    <w:rsid w:val="00925641"/>
    <w:rsid w:val="00926DFC"/>
    <w:rsid w:val="0093353E"/>
    <w:rsid w:val="00963AE5"/>
    <w:rsid w:val="009826CF"/>
    <w:rsid w:val="009A12E7"/>
    <w:rsid w:val="009C70E3"/>
    <w:rsid w:val="009E18B4"/>
    <w:rsid w:val="009E4FEC"/>
    <w:rsid w:val="009E5F1D"/>
    <w:rsid w:val="009F2A96"/>
    <w:rsid w:val="00A54C02"/>
    <w:rsid w:val="00A57F6F"/>
    <w:rsid w:val="00A6148D"/>
    <w:rsid w:val="00A64E13"/>
    <w:rsid w:val="00A65F29"/>
    <w:rsid w:val="00A75885"/>
    <w:rsid w:val="00A90FA0"/>
    <w:rsid w:val="00AB1F2B"/>
    <w:rsid w:val="00AB5994"/>
    <w:rsid w:val="00AD0732"/>
    <w:rsid w:val="00AD0E64"/>
    <w:rsid w:val="00AD311C"/>
    <w:rsid w:val="00B022FA"/>
    <w:rsid w:val="00B16570"/>
    <w:rsid w:val="00B23806"/>
    <w:rsid w:val="00B26491"/>
    <w:rsid w:val="00B305DB"/>
    <w:rsid w:val="00B34A96"/>
    <w:rsid w:val="00B35172"/>
    <w:rsid w:val="00B40CA6"/>
    <w:rsid w:val="00B63ED3"/>
    <w:rsid w:val="00B74731"/>
    <w:rsid w:val="00B76E8B"/>
    <w:rsid w:val="00B90D62"/>
    <w:rsid w:val="00B93932"/>
    <w:rsid w:val="00B95024"/>
    <w:rsid w:val="00BA4E4A"/>
    <w:rsid w:val="00BB0907"/>
    <w:rsid w:val="00BD066C"/>
    <w:rsid w:val="00BD1704"/>
    <w:rsid w:val="00BD3290"/>
    <w:rsid w:val="00C10A91"/>
    <w:rsid w:val="00C1183C"/>
    <w:rsid w:val="00C16A89"/>
    <w:rsid w:val="00C30831"/>
    <w:rsid w:val="00C562D3"/>
    <w:rsid w:val="00C7110F"/>
    <w:rsid w:val="00C7221D"/>
    <w:rsid w:val="00C7347F"/>
    <w:rsid w:val="00C9322D"/>
    <w:rsid w:val="00CA2E39"/>
    <w:rsid w:val="00CA346E"/>
    <w:rsid w:val="00CA6769"/>
    <w:rsid w:val="00CB1E86"/>
    <w:rsid w:val="00CC24DD"/>
    <w:rsid w:val="00CC7A7A"/>
    <w:rsid w:val="00CE17F4"/>
    <w:rsid w:val="00CE6BC5"/>
    <w:rsid w:val="00CF45DF"/>
    <w:rsid w:val="00CF657B"/>
    <w:rsid w:val="00D01FA9"/>
    <w:rsid w:val="00D069B5"/>
    <w:rsid w:val="00D11A99"/>
    <w:rsid w:val="00D11F6B"/>
    <w:rsid w:val="00D70332"/>
    <w:rsid w:val="00D74F7F"/>
    <w:rsid w:val="00D8075B"/>
    <w:rsid w:val="00D9026A"/>
    <w:rsid w:val="00D91118"/>
    <w:rsid w:val="00DA2BCD"/>
    <w:rsid w:val="00DA4277"/>
    <w:rsid w:val="00DB121E"/>
    <w:rsid w:val="00DB57F0"/>
    <w:rsid w:val="00DF1D3D"/>
    <w:rsid w:val="00E11E6A"/>
    <w:rsid w:val="00E2294B"/>
    <w:rsid w:val="00E245EF"/>
    <w:rsid w:val="00E27141"/>
    <w:rsid w:val="00E42913"/>
    <w:rsid w:val="00E43F5C"/>
    <w:rsid w:val="00E464D6"/>
    <w:rsid w:val="00E6732B"/>
    <w:rsid w:val="00EA09CA"/>
    <w:rsid w:val="00EA382F"/>
    <w:rsid w:val="00EC0307"/>
    <w:rsid w:val="00ED1E2A"/>
    <w:rsid w:val="00EE7ED9"/>
    <w:rsid w:val="00EF1F76"/>
    <w:rsid w:val="00F014E2"/>
    <w:rsid w:val="00F21F89"/>
    <w:rsid w:val="00F26825"/>
    <w:rsid w:val="00F323D5"/>
    <w:rsid w:val="00F3559D"/>
    <w:rsid w:val="00F36C33"/>
    <w:rsid w:val="00F424D3"/>
    <w:rsid w:val="00F477A8"/>
    <w:rsid w:val="00F64462"/>
    <w:rsid w:val="00F71AB3"/>
    <w:rsid w:val="00F7500B"/>
    <w:rsid w:val="00F75574"/>
    <w:rsid w:val="00F75ED7"/>
    <w:rsid w:val="00F85724"/>
    <w:rsid w:val="00F944C5"/>
    <w:rsid w:val="00F97131"/>
    <w:rsid w:val="00F971E9"/>
    <w:rsid w:val="00FA1DF0"/>
    <w:rsid w:val="00FB4DCC"/>
    <w:rsid w:val="00FD674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tw4winMark">
    <w:name w:val="tw4winMark"/>
    <w:uiPriority w:val="99"/>
    <w:rsid w:val="00782FA5"/>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711A23"/>
    <w:rPr>
      <w:rFonts w:ascii="Tahoma" w:hAnsi="Tahoma" w:cs="Tahoma"/>
      <w:sz w:val="16"/>
      <w:szCs w:val="16"/>
    </w:rPr>
  </w:style>
  <w:style w:type="character" w:customStyle="1" w:styleId="BalloonTextChar">
    <w:name w:val="Balloon Text Char"/>
    <w:basedOn w:val="DefaultParagraphFont"/>
    <w:link w:val="BalloonText"/>
    <w:uiPriority w:val="99"/>
    <w:semiHidden/>
    <w:rsid w:val="00711A23"/>
    <w:rPr>
      <w:rFonts w:ascii="Tahoma" w:hAnsi="Tahoma" w:cs="Tahoma"/>
      <w:color w:val="000000"/>
      <w:sz w:val="16"/>
      <w:szCs w:val="16"/>
      <w:lang w:val="en-US" w:eastAsia="en-US"/>
    </w:rPr>
  </w:style>
  <w:style w:type="character" w:styleId="CommentReference">
    <w:name w:val="annotation reference"/>
    <w:basedOn w:val="DefaultParagraphFont"/>
    <w:uiPriority w:val="99"/>
    <w:semiHidden/>
    <w:unhideWhenUsed/>
    <w:rsid w:val="008402C8"/>
    <w:rPr>
      <w:sz w:val="16"/>
      <w:szCs w:val="16"/>
    </w:rPr>
  </w:style>
  <w:style w:type="paragraph" w:styleId="CommentText">
    <w:name w:val="annotation text"/>
    <w:basedOn w:val="Normal"/>
    <w:link w:val="CommentTextChar"/>
    <w:uiPriority w:val="99"/>
    <w:semiHidden/>
    <w:unhideWhenUsed/>
    <w:rsid w:val="008402C8"/>
    <w:rPr>
      <w:sz w:val="20"/>
      <w:szCs w:val="20"/>
    </w:rPr>
  </w:style>
  <w:style w:type="character" w:customStyle="1" w:styleId="CommentTextChar">
    <w:name w:val="Comment Text Char"/>
    <w:basedOn w:val="DefaultParagraphFont"/>
    <w:link w:val="CommentText"/>
    <w:uiPriority w:val="99"/>
    <w:semiHidden/>
    <w:rsid w:val="008402C8"/>
    <w:rPr>
      <w:rFonts w:ascii="Arial" w:hAnsi="Arial" w:cs="Arial"/>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8402C8"/>
    <w:rPr>
      <w:b/>
      <w:bCs/>
    </w:rPr>
  </w:style>
  <w:style w:type="character" w:customStyle="1" w:styleId="CommentSubjectChar">
    <w:name w:val="Comment Subject Char"/>
    <w:basedOn w:val="CommentTextChar"/>
    <w:link w:val="CommentSubject"/>
    <w:uiPriority w:val="99"/>
    <w:semiHidden/>
    <w:rsid w:val="008402C8"/>
    <w:rPr>
      <w:rFonts w:ascii="Arial" w:hAnsi="Arial" w:cs="Arial"/>
      <w:b/>
      <w:bCs/>
      <w:color w:val="000000"/>
      <w:sz w:val="20"/>
      <w:szCs w:val="20"/>
      <w:lang w:val="en-US" w:eastAsia="en-US"/>
    </w:rPr>
  </w:style>
  <w:style w:type="paragraph" w:styleId="Header">
    <w:name w:val="header"/>
    <w:basedOn w:val="Normal"/>
    <w:link w:val="HeaderChar"/>
    <w:uiPriority w:val="99"/>
    <w:unhideWhenUsed/>
    <w:rsid w:val="00011F8B"/>
    <w:pPr>
      <w:tabs>
        <w:tab w:val="center" w:pos="4513"/>
        <w:tab w:val="right" w:pos="9026"/>
      </w:tabs>
    </w:pPr>
  </w:style>
  <w:style w:type="character" w:customStyle="1" w:styleId="HeaderChar">
    <w:name w:val="Header Char"/>
    <w:basedOn w:val="DefaultParagraphFont"/>
    <w:link w:val="Header"/>
    <w:uiPriority w:val="99"/>
    <w:rsid w:val="00011F8B"/>
    <w:rPr>
      <w:rFonts w:ascii="Arial" w:hAnsi="Arial" w:cs="Arial"/>
      <w:color w:val="000000"/>
      <w:sz w:val="24"/>
      <w:szCs w:val="24"/>
      <w:lang w:val="en-US" w:eastAsia="en-US"/>
    </w:rPr>
  </w:style>
  <w:style w:type="paragraph" w:styleId="Footer">
    <w:name w:val="footer"/>
    <w:basedOn w:val="Normal"/>
    <w:link w:val="FooterChar"/>
    <w:uiPriority w:val="99"/>
    <w:unhideWhenUsed/>
    <w:rsid w:val="00011F8B"/>
    <w:pPr>
      <w:tabs>
        <w:tab w:val="center" w:pos="4513"/>
        <w:tab w:val="right" w:pos="9026"/>
      </w:tabs>
    </w:pPr>
  </w:style>
  <w:style w:type="character" w:customStyle="1" w:styleId="FooterChar">
    <w:name w:val="Footer Char"/>
    <w:basedOn w:val="DefaultParagraphFont"/>
    <w:link w:val="Footer"/>
    <w:uiPriority w:val="99"/>
    <w:rsid w:val="00011F8B"/>
    <w:rPr>
      <w:rFonts w:ascii="Arial" w:hAnsi="Arial" w:cs="Arial"/>
      <w:color w:val="000000"/>
      <w:sz w:val="24"/>
      <w:szCs w:val="24"/>
      <w:lang w:val="en-US" w:eastAsia="en-US"/>
    </w:rPr>
  </w:style>
  <w:style w:type="paragraph" w:styleId="Revision">
    <w:name w:val="Revision"/>
    <w:hidden/>
    <w:uiPriority w:val="99"/>
    <w:semiHidden/>
    <w:rsid w:val="00652E43"/>
    <w:pPr>
      <w:spacing w:after="0" w:line="240" w:lineRule="auto"/>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tw4winMark">
    <w:name w:val="tw4winMark"/>
    <w:uiPriority w:val="99"/>
    <w:rsid w:val="00782FA5"/>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711A23"/>
    <w:rPr>
      <w:rFonts w:ascii="Tahoma" w:hAnsi="Tahoma" w:cs="Tahoma"/>
      <w:sz w:val="16"/>
      <w:szCs w:val="16"/>
    </w:rPr>
  </w:style>
  <w:style w:type="character" w:customStyle="1" w:styleId="BalloonTextChar">
    <w:name w:val="Balloon Text Char"/>
    <w:basedOn w:val="DefaultParagraphFont"/>
    <w:link w:val="BalloonText"/>
    <w:uiPriority w:val="99"/>
    <w:semiHidden/>
    <w:rsid w:val="00711A23"/>
    <w:rPr>
      <w:rFonts w:ascii="Tahoma" w:hAnsi="Tahoma" w:cs="Tahoma"/>
      <w:color w:val="000000"/>
      <w:sz w:val="16"/>
      <w:szCs w:val="16"/>
      <w:lang w:val="en-US" w:eastAsia="en-US"/>
    </w:rPr>
  </w:style>
  <w:style w:type="character" w:styleId="CommentReference">
    <w:name w:val="annotation reference"/>
    <w:basedOn w:val="DefaultParagraphFont"/>
    <w:uiPriority w:val="99"/>
    <w:semiHidden/>
    <w:unhideWhenUsed/>
    <w:rsid w:val="008402C8"/>
    <w:rPr>
      <w:sz w:val="16"/>
      <w:szCs w:val="16"/>
    </w:rPr>
  </w:style>
  <w:style w:type="paragraph" w:styleId="CommentText">
    <w:name w:val="annotation text"/>
    <w:basedOn w:val="Normal"/>
    <w:link w:val="CommentTextChar"/>
    <w:uiPriority w:val="99"/>
    <w:semiHidden/>
    <w:unhideWhenUsed/>
    <w:rsid w:val="008402C8"/>
    <w:rPr>
      <w:sz w:val="20"/>
      <w:szCs w:val="20"/>
    </w:rPr>
  </w:style>
  <w:style w:type="character" w:customStyle="1" w:styleId="CommentTextChar">
    <w:name w:val="Comment Text Char"/>
    <w:basedOn w:val="DefaultParagraphFont"/>
    <w:link w:val="CommentText"/>
    <w:uiPriority w:val="99"/>
    <w:semiHidden/>
    <w:rsid w:val="008402C8"/>
    <w:rPr>
      <w:rFonts w:ascii="Arial" w:hAnsi="Arial" w:cs="Arial"/>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8402C8"/>
    <w:rPr>
      <w:b/>
      <w:bCs/>
    </w:rPr>
  </w:style>
  <w:style w:type="character" w:customStyle="1" w:styleId="CommentSubjectChar">
    <w:name w:val="Comment Subject Char"/>
    <w:basedOn w:val="CommentTextChar"/>
    <w:link w:val="CommentSubject"/>
    <w:uiPriority w:val="99"/>
    <w:semiHidden/>
    <w:rsid w:val="008402C8"/>
    <w:rPr>
      <w:rFonts w:ascii="Arial" w:hAnsi="Arial" w:cs="Arial"/>
      <w:b/>
      <w:bCs/>
      <w:color w:val="000000"/>
      <w:sz w:val="20"/>
      <w:szCs w:val="20"/>
      <w:lang w:val="en-US" w:eastAsia="en-US"/>
    </w:rPr>
  </w:style>
  <w:style w:type="paragraph" w:styleId="Header">
    <w:name w:val="header"/>
    <w:basedOn w:val="Normal"/>
    <w:link w:val="HeaderChar"/>
    <w:uiPriority w:val="99"/>
    <w:unhideWhenUsed/>
    <w:rsid w:val="00011F8B"/>
    <w:pPr>
      <w:tabs>
        <w:tab w:val="center" w:pos="4513"/>
        <w:tab w:val="right" w:pos="9026"/>
      </w:tabs>
    </w:pPr>
  </w:style>
  <w:style w:type="character" w:customStyle="1" w:styleId="HeaderChar">
    <w:name w:val="Header Char"/>
    <w:basedOn w:val="DefaultParagraphFont"/>
    <w:link w:val="Header"/>
    <w:uiPriority w:val="99"/>
    <w:rsid w:val="00011F8B"/>
    <w:rPr>
      <w:rFonts w:ascii="Arial" w:hAnsi="Arial" w:cs="Arial"/>
      <w:color w:val="000000"/>
      <w:sz w:val="24"/>
      <w:szCs w:val="24"/>
      <w:lang w:val="en-US" w:eastAsia="en-US"/>
    </w:rPr>
  </w:style>
  <w:style w:type="paragraph" w:styleId="Footer">
    <w:name w:val="footer"/>
    <w:basedOn w:val="Normal"/>
    <w:link w:val="FooterChar"/>
    <w:uiPriority w:val="99"/>
    <w:unhideWhenUsed/>
    <w:rsid w:val="00011F8B"/>
    <w:pPr>
      <w:tabs>
        <w:tab w:val="center" w:pos="4513"/>
        <w:tab w:val="right" w:pos="9026"/>
      </w:tabs>
    </w:pPr>
  </w:style>
  <w:style w:type="character" w:customStyle="1" w:styleId="FooterChar">
    <w:name w:val="Footer Char"/>
    <w:basedOn w:val="DefaultParagraphFont"/>
    <w:link w:val="Footer"/>
    <w:uiPriority w:val="99"/>
    <w:rsid w:val="00011F8B"/>
    <w:rPr>
      <w:rFonts w:ascii="Arial" w:hAnsi="Arial" w:cs="Arial"/>
      <w:color w:val="000000"/>
      <w:sz w:val="24"/>
      <w:szCs w:val="24"/>
      <w:lang w:val="en-US" w:eastAsia="en-US"/>
    </w:rPr>
  </w:style>
  <w:style w:type="paragraph" w:styleId="Revision">
    <w:name w:val="Revision"/>
    <w:hidden/>
    <w:uiPriority w:val="99"/>
    <w:semiHidden/>
    <w:rsid w:val="00652E43"/>
    <w:pPr>
      <w:spacing w:after="0" w:line="240"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55B2-D677-42E7-8B5E-223DD7F8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Carolina Mantaras</dc:creator>
  <cp:lastModifiedBy>Claire Guimbert</cp:lastModifiedBy>
  <cp:revision>2</cp:revision>
  <dcterms:created xsi:type="dcterms:W3CDTF">2013-08-26T17:43:00Z</dcterms:created>
  <dcterms:modified xsi:type="dcterms:W3CDTF">2013-08-26T17:43:00Z</dcterms:modified>
</cp:coreProperties>
</file>