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E9615" w14:textId="68519702" w:rsidR="004E7CEA" w:rsidRDefault="004E7CEA" w:rsidP="004E7CEA">
      <w:pPr>
        <w:jc w:val="center"/>
      </w:pPr>
    </w:p>
    <w:p w14:paraId="2FE063FE" w14:textId="77777777" w:rsidR="004E7CEA" w:rsidRPr="00627CF9" w:rsidRDefault="004E7CEA" w:rsidP="004E7CEA">
      <w:pPr>
        <w:jc w:val="center"/>
        <w:rPr>
          <w:rFonts w:ascii="ESMF" w:hAnsi="ESMF"/>
        </w:rPr>
      </w:pPr>
    </w:p>
    <w:p w14:paraId="4E68E23C" w14:textId="4DCA6355" w:rsidR="004E7CEA" w:rsidRPr="00FA0A88" w:rsidRDefault="004E7CEA" w:rsidP="004E7CEA">
      <w:pPr>
        <w:jc w:val="center"/>
        <w:rPr>
          <w:rFonts w:ascii="Corbel" w:hAnsi="Corbel"/>
          <w:b/>
          <w:color w:val="70AD47" w:themeColor="accent6"/>
        </w:rPr>
      </w:pPr>
    </w:p>
    <w:p w14:paraId="28BC0545" w14:textId="77777777" w:rsidR="000A0AEB" w:rsidRPr="000A0AEB" w:rsidRDefault="000A0AEB" w:rsidP="004E7CEA">
      <w:pPr>
        <w:jc w:val="center"/>
        <w:rPr>
          <w:rFonts w:ascii="Corbel" w:hAnsi="Corbel"/>
          <w:b/>
          <w:color w:val="70AD47" w:themeColor="accent6"/>
          <w:sz w:val="40"/>
        </w:rPr>
      </w:pPr>
    </w:p>
    <w:p w14:paraId="5022EA01" w14:textId="77777777" w:rsidR="004E7CEA" w:rsidRDefault="004E7CEA" w:rsidP="004E7CEA">
      <w:pPr>
        <w:jc w:val="center"/>
        <w:rPr>
          <w:rFonts w:ascii="Corbel" w:hAnsi="Corbel"/>
          <w:b/>
          <w:color w:val="808080" w:themeColor="background1" w:themeShade="80"/>
          <w:sz w:val="40"/>
        </w:rPr>
      </w:pPr>
    </w:p>
    <w:p w14:paraId="6677FC35" w14:textId="47B98D8D" w:rsidR="004E7CEA" w:rsidRPr="00180640" w:rsidRDefault="00355172" w:rsidP="004E7CEA">
      <w:pPr>
        <w:jc w:val="center"/>
        <w:rPr>
          <w:rFonts w:ascii="Corbel" w:hAnsi="Corbel"/>
          <w:b/>
          <w:sz w:val="48"/>
        </w:rPr>
      </w:pPr>
      <w:r>
        <w:rPr>
          <w:rFonts w:ascii="Corbel" w:hAnsi="Corbel"/>
          <w:b/>
          <w:sz w:val="48"/>
        </w:rPr>
        <w:t>BULGARI</w:t>
      </w:r>
      <w:r w:rsidR="00164843">
        <w:rPr>
          <w:rFonts w:ascii="Corbel" w:hAnsi="Corbel"/>
          <w:b/>
          <w:sz w:val="48"/>
        </w:rPr>
        <w:t>A</w:t>
      </w:r>
    </w:p>
    <w:p w14:paraId="6564148D" w14:textId="323B3ADB" w:rsidR="000158A5" w:rsidRDefault="00333696" w:rsidP="000158A5">
      <w:pPr>
        <w:pStyle w:val="Title"/>
        <w:pBdr>
          <w:bottom w:val="dashSmallGap" w:sz="4" w:space="15" w:color="BFBFBF"/>
        </w:pBdr>
        <w:tabs>
          <w:tab w:val="left" w:pos="4820"/>
        </w:tabs>
        <w:ind w:left="864" w:right="864"/>
        <w:rPr>
          <w:rFonts w:ascii="Corbel" w:eastAsiaTheme="minorHAnsi" w:hAnsi="Corbel" w:cstheme="minorBidi"/>
          <w:color w:val="auto"/>
          <w:sz w:val="48"/>
          <w:szCs w:val="22"/>
          <w:lang w:val="en-US" w:eastAsia="en-US"/>
        </w:rPr>
      </w:pPr>
      <w:r>
        <w:rPr>
          <w:rFonts w:ascii="Corbel" w:eastAsiaTheme="minorHAnsi" w:hAnsi="Corbel" w:cstheme="minorBidi"/>
          <w:color w:val="auto"/>
          <w:sz w:val="48"/>
          <w:szCs w:val="22"/>
          <w:lang w:val="en-US" w:eastAsia="en-US"/>
        </w:rPr>
        <w:t>DEPOSIT INSURANCE CONTINGENCY FINANCING PROJECT</w:t>
      </w:r>
      <w:r w:rsidR="000158A5" w:rsidRPr="000158A5">
        <w:rPr>
          <w:rFonts w:ascii="Corbel" w:eastAsiaTheme="minorHAnsi" w:hAnsi="Corbel" w:cstheme="minorBidi"/>
          <w:color w:val="auto"/>
          <w:sz w:val="48"/>
          <w:szCs w:val="22"/>
          <w:lang w:val="en-US" w:eastAsia="en-US"/>
        </w:rPr>
        <w:t xml:space="preserve"> </w:t>
      </w:r>
      <w:r w:rsidR="000158A5">
        <w:rPr>
          <w:rFonts w:ascii="Corbel" w:eastAsiaTheme="minorHAnsi" w:hAnsi="Corbel" w:cstheme="minorBidi"/>
          <w:color w:val="auto"/>
          <w:sz w:val="48"/>
          <w:szCs w:val="22"/>
          <w:lang w:val="en-US" w:eastAsia="en-US"/>
        </w:rPr>
        <w:t>(P</w:t>
      </w:r>
      <w:r>
        <w:rPr>
          <w:rFonts w:ascii="Corbel" w:eastAsiaTheme="minorHAnsi" w:hAnsi="Corbel" w:cstheme="minorBidi"/>
          <w:color w:val="auto"/>
          <w:sz w:val="48"/>
          <w:szCs w:val="22"/>
          <w:lang w:val="en-US" w:eastAsia="en-US"/>
        </w:rPr>
        <w:t>168133</w:t>
      </w:r>
      <w:r w:rsidR="000158A5">
        <w:rPr>
          <w:rFonts w:ascii="Corbel" w:eastAsiaTheme="minorHAnsi" w:hAnsi="Corbel" w:cstheme="minorBidi"/>
          <w:color w:val="auto"/>
          <w:sz w:val="48"/>
          <w:szCs w:val="22"/>
          <w:lang w:val="en-US" w:eastAsia="en-US"/>
        </w:rPr>
        <w:t>)</w:t>
      </w:r>
    </w:p>
    <w:p w14:paraId="16799474" w14:textId="77777777" w:rsidR="004E7CEA" w:rsidRPr="004E7CEA" w:rsidRDefault="004E7CEA" w:rsidP="004E7CEA">
      <w:pPr>
        <w:jc w:val="center"/>
        <w:rPr>
          <w:rFonts w:ascii="Corbel" w:hAnsi="Corbel"/>
          <w:b/>
          <w:sz w:val="48"/>
        </w:rPr>
      </w:pPr>
    </w:p>
    <w:p w14:paraId="73974343" w14:textId="43F6ACDB" w:rsidR="008F153C" w:rsidRDefault="008F153C" w:rsidP="004E7CEA">
      <w:pPr>
        <w:jc w:val="center"/>
        <w:rPr>
          <w:rFonts w:ascii="Corbel" w:hAnsi="Corbel"/>
          <w:b/>
          <w:sz w:val="48"/>
        </w:rPr>
      </w:pPr>
      <w:r>
        <w:rPr>
          <w:rFonts w:ascii="Corbel" w:hAnsi="Corbel"/>
          <w:b/>
          <w:sz w:val="48"/>
        </w:rPr>
        <w:t xml:space="preserve">[Draft] </w:t>
      </w:r>
    </w:p>
    <w:p w14:paraId="5140D665" w14:textId="637DFE72" w:rsidR="004E7CEA" w:rsidRPr="000A0AEB" w:rsidRDefault="004E7CEA" w:rsidP="004E7CEA">
      <w:pPr>
        <w:jc w:val="center"/>
        <w:rPr>
          <w:rFonts w:ascii="Corbel" w:hAnsi="Corbel"/>
          <w:b/>
          <w:color w:val="4472C4" w:themeColor="accent1"/>
          <w:sz w:val="48"/>
        </w:rPr>
      </w:pPr>
      <w:r w:rsidRPr="000A0AEB">
        <w:rPr>
          <w:rFonts w:ascii="Corbel" w:hAnsi="Corbel"/>
          <w:b/>
          <w:color w:val="4472C4" w:themeColor="accent1"/>
          <w:sz w:val="48"/>
        </w:rPr>
        <w:t xml:space="preserve">ENVIRONMENTAL and SOCIAL </w:t>
      </w:r>
    </w:p>
    <w:p w14:paraId="3F6DB9A2" w14:textId="77777777" w:rsidR="0075364D" w:rsidRDefault="004E7CEA" w:rsidP="004E7CEA">
      <w:pPr>
        <w:jc w:val="center"/>
        <w:rPr>
          <w:rFonts w:ascii="Corbel" w:hAnsi="Corbel"/>
          <w:b/>
          <w:color w:val="4472C4" w:themeColor="accent1"/>
          <w:sz w:val="48"/>
        </w:rPr>
      </w:pPr>
      <w:r w:rsidRPr="000A0AEB">
        <w:rPr>
          <w:rFonts w:ascii="Corbel" w:hAnsi="Corbel"/>
          <w:b/>
          <w:color w:val="4472C4" w:themeColor="accent1"/>
          <w:sz w:val="48"/>
        </w:rPr>
        <w:t xml:space="preserve">COMMITMENT PLAN (ESCP) </w:t>
      </w:r>
    </w:p>
    <w:p w14:paraId="6F7746A1" w14:textId="77777777" w:rsidR="000A0AEB" w:rsidRPr="000A0AEB" w:rsidRDefault="000A0AEB" w:rsidP="004E7CEA">
      <w:pPr>
        <w:jc w:val="center"/>
        <w:rPr>
          <w:rFonts w:ascii="Corbel" w:hAnsi="Corbel"/>
          <w:b/>
          <w:color w:val="4472C4" w:themeColor="accent1"/>
          <w:sz w:val="48"/>
        </w:rPr>
      </w:pPr>
    </w:p>
    <w:p w14:paraId="4DDD72F7" w14:textId="2AEB1DBB" w:rsidR="0075364D" w:rsidRPr="00561847" w:rsidRDefault="008B2814" w:rsidP="004E7CEA">
      <w:pPr>
        <w:jc w:val="center"/>
        <w:rPr>
          <w:rFonts w:ascii="Corbel" w:hAnsi="Corbel"/>
          <w:b/>
          <w:sz w:val="48"/>
        </w:rPr>
      </w:pPr>
      <w:r>
        <w:rPr>
          <w:rFonts w:ascii="Corbel" w:hAnsi="Corbel"/>
          <w:b/>
          <w:sz w:val="48"/>
        </w:rPr>
        <w:t>October</w:t>
      </w:r>
      <w:r w:rsidR="007A690B">
        <w:rPr>
          <w:rFonts w:ascii="Corbel" w:hAnsi="Corbel"/>
          <w:b/>
          <w:sz w:val="48"/>
        </w:rPr>
        <w:t xml:space="preserve"> 2019</w:t>
      </w:r>
    </w:p>
    <w:p w14:paraId="43905DE6" w14:textId="77777777" w:rsidR="00A54559" w:rsidRDefault="004E7CEA" w:rsidP="004E7CEA">
      <w:pPr>
        <w:jc w:val="center"/>
        <w:rPr>
          <w:sz w:val="44"/>
        </w:rPr>
      </w:pPr>
      <w:r w:rsidRPr="004E7CEA">
        <w:rPr>
          <w:sz w:val="44"/>
        </w:rPr>
        <w:br w:type="page"/>
      </w:r>
    </w:p>
    <w:p w14:paraId="146F172D" w14:textId="77777777" w:rsidR="000A0AEB" w:rsidRDefault="000A0AEB" w:rsidP="004E7CEA">
      <w:pPr>
        <w:jc w:val="center"/>
        <w:rPr>
          <w:rFonts w:ascii="Calibri" w:hAnsi="Calibri"/>
          <w:b/>
        </w:rPr>
      </w:pPr>
    </w:p>
    <w:p w14:paraId="5CC35149" w14:textId="77777777" w:rsidR="004E7CEA" w:rsidRPr="000A0AEB" w:rsidRDefault="000A0AEB" w:rsidP="004E7CEA">
      <w:pPr>
        <w:jc w:val="center"/>
        <w:rPr>
          <w:rFonts w:ascii="Calibri" w:hAnsi="Calibri"/>
          <w:b/>
          <w:iCs/>
        </w:rPr>
      </w:pPr>
      <w:r w:rsidRPr="000A0AEB">
        <w:rPr>
          <w:rFonts w:ascii="Calibri" w:hAnsi="Calibri"/>
          <w:b/>
          <w:iCs/>
        </w:rPr>
        <w:t>ENVIRONMENTAL AND SOCIAL COMMITMENT PLAN</w:t>
      </w:r>
    </w:p>
    <w:p w14:paraId="4C125388" w14:textId="77777777" w:rsidR="000A0AEB" w:rsidRDefault="000A0AEB" w:rsidP="004E7CEA">
      <w:pPr>
        <w:jc w:val="center"/>
        <w:rPr>
          <w:rFonts w:ascii="Calibri" w:hAnsi="Calibri"/>
          <w:b/>
          <w:i/>
          <w:iCs/>
        </w:rPr>
      </w:pPr>
    </w:p>
    <w:p w14:paraId="761B6577" w14:textId="00361922" w:rsidR="004E7CEA" w:rsidRPr="001F5C08" w:rsidRDefault="00477556" w:rsidP="00F8178A">
      <w:pPr>
        <w:pStyle w:val="ListParagraph"/>
        <w:numPr>
          <w:ilvl w:val="0"/>
          <w:numId w:val="16"/>
        </w:numPr>
        <w:rPr>
          <w:rFonts w:ascii="Calibri" w:hAnsi="Calibri"/>
        </w:rPr>
      </w:pPr>
      <w:r>
        <w:rPr>
          <w:rFonts w:ascii="Calibri" w:hAnsi="Calibri"/>
        </w:rPr>
        <w:t xml:space="preserve">The </w:t>
      </w:r>
      <w:r w:rsidR="000B6E7C">
        <w:rPr>
          <w:rFonts w:ascii="Calibri" w:hAnsi="Calibri"/>
        </w:rPr>
        <w:t xml:space="preserve">Bulgarian Deposit Insurance Fund (BDIF) </w:t>
      </w:r>
      <w:r w:rsidR="007A706C" w:rsidRPr="001F5C08">
        <w:rPr>
          <w:rFonts w:ascii="Calibri" w:hAnsi="Calibri"/>
        </w:rPr>
        <w:t>will</w:t>
      </w:r>
      <w:r w:rsidR="004E7CEA" w:rsidRPr="001F5C08">
        <w:rPr>
          <w:rFonts w:ascii="Calibri" w:hAnsi="Calibri"/>
        </w:rPr>
        <w:t xml:space="preserve"> </w:t>
      </w:r>
      <w:r w:rsidR="00B80C04" w:rsidRPr="001F5C08">
        <w:rPr>
          <w:rFonts w:ascii="Calibri" w:hAnsi="Calibri"/>
        </w:rPr>
        <w:t xml:space="preserve">implement </w:t>
      </w:r>
      <w:r w:rsidR="008F1333" w:rsidRPr="001F5C08">
        <w:rPr>
          <w:rFonts w:ascii="Calibri" w:hAnsi="Calibri"/>
        </w:rPr>
        <w:t xml:space="preserve">the </w:t>
      </w:r>
      <w:r w:rsidR="000B6E7C">
        <w:rPr>
          <w:rFonts w:ascii="Calibri" w:hAnsi="Calibri"/>
        </w:rPr>
        <w:t xml:space="preserve">Deposit Insurance Contingency Financing </w:t>
      </w:r>
      <w:r w:rsidR="009E130F" w:rsidRPr="001F5C08">
        <w:rPr>
          <w:rFonts w:ascii="Calibri" w:hAnsi="Calibri"/>
        </w:rPr>
        <w:t>Project</w:t>
      </w:r>
      <w:r w:rsidR="004E7CEA" w:rsidRPr="001F5C08">
        <w:rPr>
          <w:rFonts w:ascii="Calibri" w:hAnsi="Calibri"/>
        </w:rPr>
        <w:t xml:space="preserve"> (the </w:t>
      </w:r>
      <w:r w:rsidR="004E7CEA" w:rsidRPr="001F5C08">
        <w:rPr>
          <w:rFonts w:ascii="Calibri" w:hAnsi="Calibri"/>
          <w:b/>
        </w:rPr>
        <w:t>Project</w:t>
      </w:r>
      <w:r w:rsidR="00D75D0E" w:rsidRPr="001F5C08">
        <w:rPr>
          <w:rFonts w:ascii="Calibri" w:hAnsi="Calibri"/>
        </w:rPr>
        <w:t>)</w:t>
      </w:r>
      <w:r w:rsidR="004E7CEA" w:rsidRPr="001F5C08">
        <w:rPr>
          <w:rFonts w:ascii="Calibri" w:hAnsi="Calibri"/>
        </w:rPr>
        <w:t xml:space="preserve">, with the involvement of the </w:t>
      </w:r>
      <w:r w:rsidR="00FB3165">
        <w:rPr>
          <w:rFonts w:ascii="Calibri" w:hAnsi="Calibri"/>
        </w:rPr>
        <w:t>Ministry of Finance</w:t>
      </w:r>
      <w:r w:rsidR="00661A98">
        <w:rPr>
          <w:rFonts w:ascii="Calibri" w:hAnsi="Calibri"/>
        </w:rPr>
        <w:t xml:space="preserve"> </w:t>
      </w:r>
      <w:r w:rsidR="00EB24A5">
        <w:rPr>
          <w:rFonts w:ascii="Calibri" w:hAnsi="Calibri"/>
        </w:rPr>
        <w:t>and the Bulgarian National Bank as other interested parties</w:t>
      </w:r>
      <w:r w:rsidR="00FB3165">
        <w:rPr>
          <w:rFonts w:ascii="Calibri" w:hAnsi="Calibri"/>
        </w:rPr>
        <w:t xml:space="preserve">. </w:t>
      </w:r>
      <w:r w:rsidR="00975431" w:rsidRPr="001F5C08">
        <w:rPr>
          <w:rFonts w:ascii="Calibri" w:hAnsi="Calibri"/>
        </w:rPr>
        <w:t>The International Bank for Reconstruction and Development</w:t>
      </w:r>
      <w:r w:rsidR="00DF776C" w:rsidRPr="001F5C08">
        <w:rPr>
          <w:rFonts w:ascii="Calibri" w:hAnsi="Calibri"/>
        </w:rPr>
        <w:t xml:space="preserve"> </w:t>
      </w:r>
      <w:r w:rsidR="00042B32" w:rsidRPr="001F5C08">
        <w:rPr>
          <w:rFonts w:ascii="Calibri" w:hAnsi="Calibri"/>
        </w:rPr>
        <w:t>(</w:t>
      </w:r>
      <w:r w:rsidR="00DF776C" w:rsidRPr="001F5C08">
        <w:rPr>
          <w:rFonts w:ascii="Calibri" w:hAnsi="Calibri"/>
        </w:rPr>
        <w:t xml:space="preserve">hereinafter the </w:t>
      </w:r>
      <w:r w:rsidR="0078416F" w:rsidRPr="001F5C08">
        <w:rPr>
          <w:rFonts w:ascii="Calibri" w:hAnsi="Calibri"/>
        </w:rPr>
        <w:t>Bank</w:t>
      </w:r>
      <w:r w:rsidR="007A706C" w:rsidRPr="001F5C08">
        <w:rPr>
          <w:rFonts w:ascii="Calibri" w:hAnsi="Calibri"/>
        </w:rPr>
        <w:t>)</w:t>
      </w:r>
      <w:r w:rsidR="00B80C04" w:rsidRPr="001F5C08">
        <w:rPr>
          <w:rFonts w:ascii="Calibri" w:hAnsi="Calibri"/>
        </w:rPr>
        <w:t xml:space="preserve"> has agreed to provide</w:t>
      </w:r>
      <w:r w:rsidR="007A706C" w:rsidRPr="001F5C08">
        <w:rPr>
          <w:rFonts w:ascii="Calibri" w:hAnsi="Calibri"/>
        </w:rPr>
        <w:t xml:space="preserve"> </w:t>
      </w:r>
      <w:r w:rsidR="00C16825" w:rsidRPr="001F5C08">
        <w:rPr>
          <w:rFonts w:ascii="Calibri" w:hAnsi="Calibri"/>
        </w:rPr>
        <w:t>financing</w:t>
      </w:r>
      <w:r w:rsidR="00E006D9" w:rsidRPr="001F5C08">
        <w:rPr>
          <w:rFonts w:ascii="Calibri" w:hAnsi="Calibri"/>
        </w:rPr>
        <w:t xml:space="preserve"> </w:t>
      </w:r>
      <w:r w:rsidR="00B80C04" w:rsidRPr="001F5C08">
        <w:rPr>
          <w:rFonts w:ascii="Calibri" w:hAnsi="Calibri"/>
        </w:rPr>
        <w:t xml:space="preserve">for the Project. </w:t>
      </w:r>
    </w:p>
    <w:p w14:paraId="7A9880AA" w14:textId="030BD8C0" w:rsidR="00477556" w:rsidRPr="00543E5E" w:rsidRDefault="00477556" w:rsidP="00D30C4D">
      <w:pPr>
        <w:pStyle w:val="ListParagraph"/>
        <w:numPr>
          <w:ilvl w:val="0"/>
          <w:numId w:val="16"/>
        </w:numPr>
        <w:rPr>
          <w:rFonts w:ascii="Calibri" w:hAnsi="Calibri"/>
        </w:rPr>
      </w:pPr>
      <w:r>
        <w:rPr>
          <w:rFonts w:ascii="Calibri" w:hAnsi="Calibri"/>
        </w:rPr>
        <w:t xml:space="preserve">The </w:t>
      </w:r>
      <w:r w:rsidR="00920B33">
        <w:rPr>
          <w:rFonts w:ascii="Calibri" w:hAnsi="Calibri"/>
        </w:rPr>
        <w:t>BDIF</w:t>
      </w:r>
      <w:r w:rsidR="00042B32" w:rsidRPr="001F5C08">
        <w:rPr>
          <w:rFonts w:ascii="Calibri" w:hAnsi="Calibri"/>
        </w:rPr>
        <w:t xml:space="preserve"> </w:t>
      </w:r>
      <w:r w:rsidR="004E7CEA" w:rsidRPr="001F5C08">
        <w:rPr>
          <w:rFonts w:ascii="Calibri" w:hAnsi="Calibri"/>
        </w:rPr>
        <w:t>will implement</w:t>
      </w:r>
      <w:r w:rsidR="00B80C04" w:rsidRPr="001F5C08">
        <w:rPr>
          <w:rFonts w:ascii="Calibri" w:hAnsi="Calibri"/>
        </w:rPr>
        <w:t xml:space="preserve"> </w:t>
      </w:r>
      <w:r w:rsidR="00180640" w:rsidRPr="001F5C08">
        <w:rPr>
          <w:rFonts w:ascii="Calibri" w:hAnsi="Calibri"/>
        </w:rPr>
        <w:t xml:space="preserve">material </w:t>
      </w:r>
      <w:r w:rsidR="00B80C04" w:rsidRPr="001F5C08">
        <w:rPr>
          <w:rFonts w:ascii="Calibri" w:hAnsi="Calibri"/>
        </w:rPr>
        <w:t xml:space="preserve">measures and actions so </w:t>
      </w:r>
      <w:r w:rsidR="004E7CEA" w:rsidRPr="001F5C08">
        <w:rPr>
          <w:rFonts w:ascii="Calibri" w:hAnsi="Calibri"/>
        </w:rPr>
        <w:t xml:space="preserve">that the Project is </w:t>
      </w:r>
      <w:r w:rsidR="00B80C04" w:rsidRPr="001F5C08">
        <w:rPr>
          <w:rFonts w:ascii="Calibri" w:hAnsi="Calibri"/>
        </w:rPr>
        <w:t xml:space="preserve">implemented in accordance with the </w:t>
      </w:r>
      <w:r w:rsidR="004E7CEA" w:rsidRPr="001F5C08">
        <w:rPr>
          <w:rFonts w:ascii="Calibri" w:hAnsi="Calibri"/>
        </w:rPr>
        <w:t xml:space="preserve">Environmental and Social </w:t>
      </w:r>
      <w:r w:rsidR="00B80C04" w:rsidRPr="001F5C08">
        <w:rPr>
          <w:rFonts w:ascii="Calibri" w:hAnsi="Calibri"/>
        </w:rPr>
        <w:t xml:space="preserve">Standards </w:t>
      </w:r>
      <w:r w:rsidR="004E7CEA" w:rsidRPr="001F5C08">
        <w:rPr>
          <w:rFonts w:ascii="Calibri" w:hAnsi="Calibri"/>
        </w:rPr>
        <w:t>(</w:t>
      </w:r>
      <w:r w:rsidR="004E7CEA" w:rsidRPr="001F5C08">
        <w:rPr>
          <w:rFonts w:ascii="Calibri" w:hAnsi="Calibri"/>
          <w:b/>
        </w:rPr>
        <w:t>ESSs</w:t>
      </w:r>
      <w:r w:rsidR="004E7CEA" w:rsidRPr="001F5C08">
        <w:rPr>
          <w:rFonts w:ascii="Calibri" w:hAnsi="Calibri"/>
        </w:rPr>
        <w:t>). This Environmental and Social Commitment Plan (</w:t>
      </w:r>
      <w:r w:rsidR="004E7CEA" w:rsidRPr="001F5C08">
        <w:rPr>
          <w:rFonts w:ascii="Calibri" w:hAnsi="Calibri"/>
          <w:b/>
        </w:rPr>
        <w:t>ESCP</w:t>
      </w:r>
      <w:r w:rsidR="004E7CEA" w:rsidRPr="001F5C08">
        <w:rPr>
          <w:rFonts w:ascii="Calibri" w:hAnsi="Calibri"/>
        </w:rPr>
        <w:t>) sets out</w:t>
      </w:r>
      <w:r w:rsidR="009925CC" w:rsidRPr="001F5C08">
        <w:rPr>
          <w:rFonts w:ascii="Calibri" w:hAnsi="Calibri"/>
        </w:rPr>
        <w:t xml:space="preserve"> </w:t>
      </w:r>
      <w:r w:rsidR="00423785" w:rsidRPr="001F5C08">
        <w:rPr>
          <w:rFonts w:ascii="Calibri" w:hAnsi="Calibri"/>
        </w:rPr>
        <w:t xml:space="preserve">material </w:t>
      </w:r>
      <w:r w:rsidR="004E7CEA" w:rsidRPr="001F5C08">
        <w:rPr>
          <w:rFonts w:ascii="Calibri" w:hAnsi="Calibri"/>
        </w:rPr>
        <w:t>measures and actions</w:t>
      </w:r>
      <w:r w:rsidR="00492173" w:rsidRPr="001F5C08">
        <w:rPr>
          <w:rFonts w:ascii="Calibri" w:hAnsi="Calibri"/>
        </w:rPr>
        <w:t>, any</w:t>
      </w:r>
      <w:r w:rsidR="009925CC" w:rsidRPr="001F5C08">
        <w:t xml:space="preserve"> </w:t>
      </w:r>
      <w:r w:rsidR="00E10596" w:rsidRPr="001F5C08">
        <w:t xml:space="preserve">specific documents or </w:t>
      </w:r>
      <w:r w:rsidR="00492173" w:rsidRPr="001F5C08">
        <w:rPr>
          <w:rFonts w:ascii="Calibri" w:hAnsi="Calibri"/>
        </w:rPr>
        <w:t xml:space="preserve">plans, </w:t>
      </w:r>
      <w:r w:rsidR="009925CC" w:rsidRPr="001F5C08">
        <w:rPr>
          <w:rFonts w:ascii="Calibri" w:hAnsi="Calibri"/>
        </w:rPr>
        <w:t>as well as the timing</w:t>
      </w:r>
      <w:r w:rsidR="00492173" w:rsidRPr="001F5C08">
        <w:rPr>
          <w:rFonts w:ascii="Calibri" w:hAnsi="Calibri"/>
        </w:rPr>
        <w:t xml:space="preserve"> for each of these</w:t>
      </w:r>
      <w:r w:rsidR="009925CC" w:rsidRPr="001F5C08">
        <w:rPr>
          <w:rFonts w:ascii="Calibri" w:hAnsi="Calibri"/>
        </w:rPr>
        <w:t xml:space="preserve">. </w:t>
      </w:r>
    </w:p>
    <w:p w14:paraId="0538B76D" w14:textId="4091D788" w:rsidR="004E7CEA" w:rsidRPr="001F5C08" w:rsidRDefault="00D30C4D" w:rsidP="009772D5">
      <w:pPr>
        <w:pStyle w:val="ListParagraph"/>
        <w:numPr>
          <w:ilvl w:val="0"/>
          <w:numId w:val="16"/>
        </w:numPr>
        <w:rPr>
          <w:rFonts w:ascii="Calibri" w:hAnsi="Calibri"/>
        </w:rPr>
      </w:pPr>
      <w:r>
        <w:rPr>
          <w:rFonts w:ascii="Calibri" w:hAnsi="Calibri"/>
        </w:rPr>
        <w:t xml:space="preserve">The </w:t>
      </w:r>
      <w:r w:rsidR="00A2313E">
        <w:rPr>
          <w:rFonts w:ascii="Calibri" w:hAnsi="Calibri"/>
        </w:rPr>
        <w:t>BDIF</w:t>
      </w:r>
      <w:r w:rsidR="007E4F9D" w:rsidRPr="001F5C08">
        <w:rPr>
          <w:rFonts w:ascii="Calibri" w:hAnsi="Calibri"/>
        </w:rPr>
        <w:t xml:space="preserve"> is responsible for compliance with </w:t>
      </w:r>
      <w:r w:rsidR="00B50AE3" w:rsidRPr="001F5C08">
        <w:rPr>
          <w:rFonts w:ascii="Calibri" w:hAnsi="Calibri"/>
        </w:rPr>
        <w:t xml:space="preserve">all requirements of </w:t>
      </w:r>
      <w:r w:rsidR="007E4F9D" w:rsidRPr="001F5C08">
        <w:rPr>
          <w:rFonts w:ascii="Calibri" w:hAnsi="Calibri"/>
        </w:rPr>
        <w:t xml:space="preserve">the ESCP even when implementation of specific measures and actions is conducted by </w:t>
      </w:r>
      <w:r w:rsidR="00E5237E">
        <w:rPr>
          <w:rFonts w:ascii="Calibri" w:hAnsi="Calibri"/>
        </w:rPr>
        <w:t>the stakeholders</w:t>
      </w:r>
      <w:r w:rsidR="007E4F9D" w:rsidRPr="001F5C08">
        <w:rPr>
          <w:rFonts w:ascii="Calibri" w:hAnsi="Calibri"/>
        </w:rPr>
        <w:t xml:space="preserve"> referenced in </w:t>
      </w:r>
      <w:r w:rsidR="00F8178A" w:rsidRPr="001F5C08">
        <w:rPr>
          <w:rFonts w:ascii="Calibri" w:hAnsi="Calibri"/>
        </w:rPr>
        <w:t>1</w:t>
      </w:r>
      <w:r w:rsidR="007E4F9D" w:rsidRPr="001F5C08">
        <w:rPr>
          <w:rFonts w:ascii="Calibri" w:hAnsi="Calibri"/>
        </w:rPr>
        <w:t>. above</w:t>
      </w:r>
      <w:r w:rsidR="000D043C" w:rsidRPr="001F5C08">
        <w:rPr>
          <w:rFonts w:ascii="Calibri" w:hAnsi="Calibri"/>
        </w:rPr>
        <w:t>.</w:t>
      </w:r>
      <w:r w:rsidR="007E4F9D" w:rsidRPr="001F5C08" w:rsidDel="007E4F9D">
        <w:rPr>
          <w:rFonts w:ascii="Calibri" w:hAnsi="Calibri"/>
        </w:rPr>
        <w:t xml:space="preserve"> </w:t>
      </w:r>
    </w:p>
    <w:p w14:paraId="6BE173E3" w14:textId="64A6423C" w:rsidR="00747414" w:rsidRPr="001F5C08" w:rsidRDefault="00536689" w:rsidP="00747414">
      <w:pPr>
        <w:pStyle w:val="ListParagraph"/>
        <w:numPr>
          <w:ilvl w:val="0"/>
          <w:numId w:val="16"/>
        </w:numPr>
        <w:rPr>
          <w:rFonts w:ascii="Calibri" w:hAnsi="Calibri"/>
        </w:rPr>
      </w:pPr>
      <w:r w:rsidRPr="001F5C08">
        <w:rPr>
          <w:rFonts w:ascii="Calibri" w:hAnsi="Calibri"/>
        </w:rPr>
        <w:t xml:space="preserve">Implementation </w:t>
      </w:r>
      <w:r w:rsidR="004E7CEA" w:rsidRPr="001F5C08">
        <w:rPr>
          <w:rFonts w:ascii="Calibri" w:hAnsi="Calibri"/>
        </w:rPr>
        <w:t xml:space="preserve">of the </w:t>
      </w:r>
      <w:r w:rsidR="00423785" w:rsidRPr="001F5C08">
        <w:rPr>
          <w:rFonts w:ascii="Calibri" w:hAnsi="Calibri"/>
        </w:rPr>
        <w:t xml:space="preserve">material </w:t>
      </w:r>
      <w:r w:rsidR="004E7CEA" w:rsidRPr="001F5C08">
        <w:rPr>
          <w:rFonts w:ascii="Calibri" w:hAnsi="Calibri"/>
        </w:rPr>
        <w:t xml:space="preserve">measures and </w:t>
      </w:r>
      <w:r w:rsidRPr="001F5C08">
        <w:rPr>
          <w:rFonts w:ascii="Calibri" w:hAnsi="Calibri"/>
        </w:rPr>
        <w:t xml:space="preserve">actions set out </w:t>
      </w:r>
      <w:r w:rsidR="004E7CEA" w:rsidRPr="001F5C08">
        <w:rPr>
          <w:rFonts w:ascii="Calibri" w:hAnsi="Calibri"/>
        </w:rPr>
        <w:t xml:space="preserve">in this ESCP will be </w:t>
      </w:r>
      <w:r w:rsidRPr="001F5C08">
        <w:rPr>
          <w:rFonts w:ascii="Calibri" w:hAnsi="Calibri"/>
        </w:rPr>
        <w:t xml:space="preserve">monitored and </w:t>
      </w:r>
      <w:r w:rsidR="004E7CEA" w:rsidRPr="001F5C08">
        <w:rPr>
          <w:rFonts w:ascii="Calibri" w:hAnsi="Calibri"/>
        </w:rPr>
        <w:t xml:space="preserve">reported to the Bank by </w:t>
      </w:r>
      <w:r w:rsidR="00D30C4D">
        <w:rPr>
          <w:rFonts w:ascii="Calibri" w:hAnsi="Calibri"/>
        </w:rPr>
        <w:t xml:space="preserve">the </w:t>
      </w:r>
      <w:r w:rsidR="00661A98">
        <w:rPr>
          <w:rFonts w:ascii="Calibri" w:hAnsi="Calibri"/>
        </w:rPr>
        <w:t>BDIF</w:t>
      </w:r>
      <w:r w:rsidR="00AF6D27" w:rsidRPr="001F5C08">
        <w:rPr>
          <w:rFonts w:ascii="Calibri" w:hAnsi="Calibri"/>
        </w:rPr>
        <w:t xml:space="preserve"> </w:t>
      </w:r>
      <w:r w:rsidR="004E7CEA" w:rsidRPr="001F5C08">
        <w:rPr>
          <w:rFonts w:ascii="Calibri" w:hAnsi="Calibri"/>
        </w:rPr>
        <w:t xml:space="preserve">as required by the ESCP and the conditions of the legal agreement, and </w:t>
      </w:r>
      <w:r w:rsidR="00423785" w:rsidRPr="001F5C08">
        <w:rPr>
          <w:rFonts w:ascii="Calibri" w:hAnsi="Calibri"/>
        </w:rPr>
        <w:t xml:space="preserve">the </w:t>
      </w:r>
      <w:r w:rsidR="007E4F9D" w:rsidRPr="001F5C08">
        <w:rPr>
          <w:rFonts w:ascii="Calibri" w:hAnsi="Calibri"/>
        </w:rPr>
        <w:t>B</w:t>
      </w:r>
      <w:r w:rsidR="00423785" w:rsidRPr="001F5C08">
        <w:rPr>
          <w:rFonts w:ascii="Calibri" w:hAnsi="Calibri"/>
        </w:rPr>
        <w:t xml:space="preserve">ank will monitor and assess progress and completion of the </w:t>
      </w:r>
      <w:r w:rsidR="00E006D9" w:rsidRPr="001F5C08">
        <w:rPr>
          <w:rFonts w:ascii="Calibri" w:hAnsi="Calibri"/>
        </w:rPr>
        <w:t xml:space="preserve">material </w:t>
      </w:r>
      <w:r w:rsidR="00423785" w:rsidRPr="001F5C08">
        <w:rPr>
          <w:rFonts w:ascii="Calibri" w:hAnsi="Calibri"/>
        </w:rPr>
        <w:t xml:space="preserve">measures and actions </w:t>
      </w:r>
      <w:r w:rsidR="004E7CEA" w:rsidRPr="001F5C08">
        <w:rPr>
          <w:rFonts w:ascii="Calibri" w:hAnsi="Calibri"/>
        </w:rPr>
        <w:t xml:space="preserve">throughout implementation of the Project. </w:t>
      </w:r>
    </w:p>
    <w:p w14:paraId="4327BA82" w14:textId="384619C6" w:rsidR="00F61F64" w:rsidRPr="009575BF" w:rsidRDefault="00E25210" w:rsidP="00F8178A">
      <w:pPr>
        <w:pStyle w:val="ListParagraph"/>
        <w:numPr>
          <w:ilvl w:val="0"/>
          <w:numId w:val="16"/>
        </w:numPr>
        <w:rPr>
          <w:rFonts w:ascii="Calibri" w:hAnsi="Calibri"/>
        </w:rPr>
      </w:pPr>
      <w:r w:rsidRPr="009575BF">
        <w:rPr>
          <w:rFonts w:ascii="Calibri" w:hAnsi="Calibri"/>
        </w:rPr>
        <w:t xml:space="preserve">As agreed by the </w:t>
      </w:r>
      <w:r w:rsidRPr="009575BF">
        <w:rPr>
          <w:rFonts w:ascii="Calibri" w:hAnsi="Calibri"/>
          <w:i/>
        </w:rPr>
        <w:t>Bank</w:t>
      </w:r>
      <w:r w:rsidRPr="009575BF">
        <w:rPr>
          <w:rFonts w:ascii="Calibri" w:hAnsi="Calibri"/>
        </w:rPr>
        <w:t xml:space="preserve"> and </w:t>
      </w:r>
      <w:bookmarkStart w:id="0" w:name="_Hlk526065035"/>
      <w:r w:rsidR="00D30C4D">
        <w:rPr>
          <w:rFonts w:ascii="Calibri" w:hAnsi="Calibri"/>
        </w:rPr>
        <w:t xml:space="preserve">the </w:t>
      </w:r>
      <w:bookmarkEnd w:id="0"/>
      <w:r w:rsidR="00F61BD2">
        <w:rPr>
          <w:rFonts w:ascii="Calibri" w:hAnsi="Calibri"/>
        </w:rPr>
        <w:t>BDIF</w:t>
      </w:r>
      <w:r w:rsidRPr="009575BF">
        <w:rPr>
          <w:rFonts w:ascii="Calibri" w:hAnsi="Calibri"/>
        </w:rPr>
        <w:t xml:space="preserve">, this ESCP may be revised from time to time during Project implementation, </w:t>
      </w:r>
      <w:r w:rsidR="00536689" w:rsidRPr="009575BF">
        <w:rPr>
          <w:rFonts w:ascii="Calibri" w:hAnsi="Calibri"/>
        </w:rPr>
        <w:t xml:space="preserve">to reflect adaptive </w:t>
      </w:r>
      <w:r w:rsidR="0001758C" w:rsidRPr="009575BF">
        <w:rPr>
          <w:rFonts w:ascii="Calibri" w:hAnsi="Calibri"/>
        </w:rPr>
        <w:t>management of P</w:t>
      </w:r>
      <w:r w:rsidR="004728A0" w:rsidRPr="009575BF">
        <w:rPr>
          <w:rFonts w:ascii="Calibri" w:hAnsi="Calibri"/>
        </w:rPr>
        <w:t xml:space="preserve">roject changes and unforeseen circumstances or in response to </w:t>
      </w:r>
      <w:r w:rsidR="00915D58" w:rsidRPr="009575BF">
        <w:rPr>
          <w:rFonts w:ascii="Calibri" w:hAnsi="Calibri"/>
        </w:rPr>
        <w:t xml:space="preserve">assessment </w:t>
      </w:r>
      <w:r w:rsidR="0001758C" w:rsidRPr="009575BF">
        <w:rPr>
          <w:rFonts w:ascii="Calibri" w:hAnsi="Calibri"/>
        </w:rPr>
        <w:t>of P</w:t>
      </w:r>
      <w:r w:rsidR="004728A0" w:rsidRPr="009575BF">
        <w:rPr>
          <w:rFonts w:ascii="Calibri" w:hAnsi="Calibri"/>
        </w:rPr>
        <w:t xml:space="preserve">roject performance </w:t>
      </w:r>
      <w:r w:rsidRPr="009575BF">
        <w:rPr>
          <w:rFonts w:ascii="Calibri" w:hAnsi="Calibri"/>
        </w:rPr>
        <w:t>conducted under the ESCP itself.</w:t>
      </w:r>
      <w:r w:rsidR="008256E0" w:rsidRPr="009575BF">
        <w:rPr>
          <w:rFonts w:ascii="Calibri" w:hAnsi="Calibri"/>
        </w:rPr>
        <w:t xml:space="preserve"> In such circumstances, </w:t>
      </w:r>
      <w:r w:rsidR="00D30C4D">
        <w:rPr>
          <w:rFonts w:ascii="Calibri" w:hAnsi="Calibri"/>
        </w:rPr>
        <w:t xml:space="preserve">the </w:t>
      </w:r>
      <w:r w:rsidR="00F61BD2">
        <w:rPr>
          <w:rFonts w:ascii="Calibri" w:hAnsi="Calibri"/>
        </w:rPr>
        <w:t>BDIF</w:t>
      </w:r>
      <w:r w:rsidR="00F634A8">
        <w:rPr>
          <w:rFonts w:ascii="Calibri" w:hAnsi="Calibri"/>
        </w:rPr>
        <w:t xml:space="preserve"> </w:t>
      </w:r>
      <w:r w:rsidR="006F5362" w:rsidRPr="009575BF">
        <w:rPr>
          <w:rFonts w:ascii="Calibri" w:hAnsi="Calibri"/>
        </w:rPr>
        <w:t>will agree</w:t>
      </w:r>
      <w:r w:rsidR="002900CC" w:rsidRPr="009575BF">
        <w:rPr>
          <w:rFonts w:ascii="Calibri" w:hAnsi="Calibri"/>
        </w:rPr>
        <w:t xml:space="preserve"> </w:t>
      </w:r>
      <w:r w:rsidR="00A54559" w:rsidRPr="009575BF">
        <w:rPr>
          <w:rFonts w:ascii="Calibri" w:hAnsi="Calibri"/>
        </w:rPr>
        <w:t xml:space="preserve">to the </w:t>
      </w:r>
      <w:r w:rsidR="00620639" w:rsidRPr="009575BF">
        <w:rPr>
          <w:rFonts w:ascii="Calibri" w:hAnsi="Calibri"/>
        </w:rPr>
        <w:t xml:space="preserve">changes with the </w:t>
      </w:r>
      <w:r w:rsidR="00620639" w:rsidRPr="009575BF">
        <w:rPr>
          <w:rFonts w:ascii="Calibri" w:hAnsi="Calibri"/>
          <w:i/>
        </w:rPr>
        <w:t>Bank</w:t>
      </w:r>
      <w:r w:rsidR="006F5362" w:rsidRPr="009575BF">
        <w:rPr>
          <w:rFonts w:ascii="Calibri" w:hAnsi="Calibri"/>
        </w:rPr>
        <w:t xml:space="preserve"> and will</w:t>
      </w:r>
      <w:r w:rsidR="004728A0" w:rsidRPr="009575BF">
        <w:rPr>
          <w:rFonts w:ascii="Calibri" w:hAnsi="Calibri"/>
        </w:rPr>
        <w:t xml:space="preserve"> update the ESCP to reflect such changes.</w:t>
      </w:r>
      <w:r w:rsidR="00561847" w:rsidRPr="009575BF">
        <w:rPr>
          <w:rFonts w:ascii="Calibri" w:hAnsi="Calibri"/>
        </w:rPr>
        <w:t xml:space="preserve"> </w:t>
      </w:r>
      <w:r w:rsidR="00620639" w:rsidRPr="009575BF">
        <w:rPr>
          <w:rFonts w:ascii="Calibri" w:hAnsi="Calibri"/>
        </w:rPr>
        <w:t xml:space="preserve">Agreement on changes to </w:t>
      </w:r>
      <w:r w:rsidR="00561847" w:rsidRPr="009575BF">
        <w:rPr>
          <w:rFonts w:ascii="Calibri" w:hAnsi="Calibri"/>
        </w:rPr>
        <w:t xml:space="preserve">the ESCP will be documented through the exchange of letters signed between the </w:t>
      </w:r>
      <w:r w:rsidR="00561847" w:rsidRPr="009575BF">
        <w:rPr>
          <w:rFonts w:ascii="Calibri" w:hAnsi="Calibri"/>
          <w:i/>
        </w:rPr>
        <w:t>Bank</w:t>
      </w:r>
      <w:r w:rsidR="00561847" w:rsidRPr="009575BF">
        <w:rPr>
          <w:rFonts w:ascii="Calibri" w:hAnsi="Calibri"/>
        </w:rPr>
        <w:t xml:space="preserve"> and the</w:t>
      </w:r>
      <w:r w:rsidR="000B477E">
        <w:rPr>
          <w:rFonts w:ascii="Calibri" w:hAnsi="Calibri"/>
        </w:rPr>
        <w:t xml:space="preserve"> </w:t>
      </w:r>
      <w:r w:rsidR="00F61BD2">
        <w:rPr>
          <w:rFonts w:ascii="Calibri" w:hAnsi="Calibri"/>
        </w:rPr>
        <w:t>BDIF</w:t>
      </w:r>
      <w:r w:rsidR="00561847" w:rsidRPr="009575BF">
        <w:rPr>
          <w:rFonts w:ascii="Calibri" w:hAnsi="Calibri"/>
        </w:rPr>
        <w:t xml:space="preserve">. </w:t>
      </w:r>
      <w:r w:rsidR="00301D4F" w:rsidRPr="009575BF">
        <w:rPr>
          <w:rFonts w:ascii="Calibri" w:hAnsi="Calibri"/>
        </w:rPr>
        <w:t xml:space="preserve">The </w:t>
      </w:r>
      <w:r w:rsidR="00F53CD0">
        <w:rPr>
          <w:rFonts w:ascii="Calibri" w:hAnsi="Calibri"/>
        </w:rPr>
        <w:t>BDIF</w:t>
      </w:r>
      <w:r w:rsidR="00F634A8">
        <w:rPr>
          <w:rFonts w:ascii="Calibri" w:hAnsi="Calibri"/>
        </w:rPr>
        <w:t xml:space="preserve"> </w:t>
      </w:r>
      <w:r w:rsidR="00301D4F" w:rsidRPr="009575BF">
        <w:rPr>
          <w:rFonts w:ascii="Calibri" w:hAnsi="Calibri"/>
        </w:rPr>
        <w:t>will prom</w:t>
      </w:r>
      <w:r w:rsidR="00DF61F4" w:rsidRPr="009575BF">
        <w:rPr>
          <w:rFonts w:ascii="Calibri" w:hAnsi="Calibri"/>
        </w:rPr>
        <w:t>ptly disclose</w:t>
      </w:r>
      <w:r w:rsidR="00301D4F" w:rsidRPr="009575BF">
        <w:rPr>
          <w:rFonts w:ascii="Calibri" w:hAnsi="Calibri"/>
        </w:rPr>
        <w:t xml:space="preserve"> the updated ESCP.</w:t>
      </w:r>
      <w:r w:rsidR="001722BA" w:rsidRPr="009575BF">
        <w:rPr>
          <w:rFonts w:ascii="Calibri" w:hAnsi="Calibri"/>
        </w:rPr>
        <w:t xml:space="preserve"> </w:t>
      </w:r>
    </w:p>
    <w:p w14:paraId="2EFFCA96" w14:textId="17558A48" w:rsidR="00C35CAD" w:rsidRPr="00D53254" w:rsidRDefault="00561847" w:rsidP="00C35CAD">
      <w:pPr>
        <w:pStyle w:val="ListParagraph"/>
        <w:numPr>
          <w:ilvl w:val="0"/>
          <w:numId w:val="16"/>
        </w:numPr>
        <w:rPr>
          <w:rFonts w:ascii="Calibri" w:hAnsi="Calibri"/>
        </w:rPr>
      </w:pPr>
      <w:r w:rsidRPr="009575BF">
        <w:rPr>
          <w:rFonts w:ascii="Calibri" w:hAnsi="Calibri"/>
        </w:rPr>
        <w:t>Where</w:t>
      </w:r>
      <w:r w:rsidR="009F425A" w:rsidRPr="009575BF">
        <w:rPr>
          <w:rFonts w:ascii="Calibri" w:hAnsi="Calibri"/>
        </w:rPr>
        <w:t xml:space="preserve"> Project changes, unforeseen circumstances</w:t>
      </w:r>
      <w:r w:rsidR="009B570F" w:rsidRPr="009575BF">
        <w:rPr>
          <w:rFonts w:ascii="Calibri" w:hAnsi="Calibri"/>
        </w:rPr>
        <w:t>,</w:t>
      </w:r>
      <w:r w:rsidR="009F425A" w:rsidRPr="009575BF">
        <w:rPr>
          <w:rFonts w:ascii="Calibri" w:hAnsi="Calibri"/>
        </w:rPr>
        <w:t xml:space="preserve"> or Project performance </w:t>
      </w:r>
      <w:r w:rsidR="00026C40" w:rsidRPr="009575BF">
        <w:rPr>
          <w:rFonts w:ascii="Calibri" w:hAnsi="Calibri"/>
        </w:rPr>
        <w:t xml:space="preserve">result in changes to </w:t>
      </w:r>
      <w:r w:rsidR="00E006D9" w:rsidRPr="009575BF">
        <w:rPr>
          <w:rFonts w:ascii="Calibri" w:hAnsi="Calibri"/>
        </w:rPr>
        <w:t xml:space="preserve">the </w:t>
      </w:r>
      <w:r w:rsidRPr="009575BF">
        <w:rPr>
          <w:rFonts w:ascii="Calibri" w:hAnsi="Calibri"/>
        </w:rPr>
        <w:t xml:space="preserve">risks and impacts </w:t>
      </w:r>
      <w:r w:rsidRPr="00D53254">
        <w:rPr>
          <w:rFonts w:ascii="Calibri" w:hAnsi="Calibri"/>
        </w:rPr>
        <w:t xml:space="preserve">during Project implementation, the </w:t>
      </w:r>
      <w:r w:rsidR="00F53CD0">
        <w:rPr>
          <w:rFonts w:ascii="Calibri" w:hAnsi="Calibri"/>
        </w:rPr>
        <w:t>BDIF</w:t>
      </w:r>
      <w:r w:rsidR="00301D4F" w:rsidRPr="00D53254">
        <w:rPr>
          <w:rFonts w:ascii="Calibri" w:hAnsi="Calibri"/>
        </w:rPr>
        <w:t xml:space="preserve"> </w:t>
      </w:r>
      <w:r w:rsidRPr="00D53254">
        <w:rPr>
          <w:rFonts w:ascii="Calibri" w:hAnsi="Calibri"/>
        </w:rPr>
        <w:t>shall provide</w:t>
      </w:r>
      <w:r w:rsidRPr="00D53254">
        <w:rPr>
          <w:rFonts w:cstheme="minorHAnsi"/>
        </w:rPr>
        <w:t xml:space="preserve"> additional funds</w:t>
      </w:r>
      <w:r w:rsidR="009F425A" w:rsidRPr="00D53254">
        <w:rPr>
          <w:rFonts w:cstheme="minorHAnsi"/>
        </w:rPr>
        <w:t>, if needed,</w:t>
      </w:r>
      <w:r w:rsidRPr="00D53254">
        <w:rPr>
          <w:rFonts w:cstheme="minorHAnsi"/>
        </w:rPr>
        <w:t xml:space="preserve"> to implement actions and measures to address such risks and impacts, which may include environmental </w:t>
      </w:r>
      <w:r w:rsidR="00D53254" w:rsidRPr="00D53254">
        <w:rPr>
          <w:rFonts w:cstheme="minorHAnsi"/>
        </w:rPr>
        <w:t xml:space="preserve">or </w:t>
      </w:r>
      <w:r w:rsidRPr="00D53254">
        <w:rPr>
          <w:rFonts w:cstheme="minorHAnsi"/>
        </w:rPr>
        <w:t xml:space="preserve">labor </w:t>
      </w:r>
      <w:r w:rsidR="00D87C14">
        <w:rPr>
          <w:rFonts w:cstheme="minorHAnsi"/>
        </w:rPr>
        <w:t xml:space="preserve">risks. </w:t>
      </w:r>
    </w:p>
    <w:p w14:paraId="0721A049" w14:textId="77777777" w:rsidR="00C35CAD" w:rsidRDefault="00C35CAD" w:rsidP="00C35CAD">
      <w:pPr>
        <w:rPr>
          <w:rFonts w:ascii="Calibri" w:hAnsi="Calibri"/>
        </w:rPr>
      </w:pPr>
    </w:p>
    <w:p w14:paraId="662AEE8E" w14:textId="2A3D19A0" w:rsidR="00D17620" w:rsidRPr="00C35CAD" w:rsidRDefault="00D17620" w:rsidP="00C35CAD">
      <w:pPr>
        <w:rPr>
          <w:rFonts w:ascii="Calibri" w:hAnsi="Calibri"/>
        </w:rPr>
        <w:sectPr w:rsidR="00D17620" w:rsidRPr="00C35CAD" w:rsidSect="0047550F">
          <w:headerReference w:type="even" r:id="rId11"/>
          <w:headerReference w:type="default" r:id="rId12"/>
          <w:footerReference w:type="default" r:id="rId13"/>
          <w:headerReference w:type="first" r:id="rId14"/>
          <w:pgSz w:w="12240" w:h="15840"/>
          <w:pgMar w:top="720" w:right="1170" w:bottom="720" w:left="990" w:header="720" w:footer="720" w:gutter="0"/>
          <w:cols w:space="720"/>
          <w:docGrid w:linePitch="360"/>
        </w:sect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ED3D08" w:rsidRPr="00FA0A88" w14:paraId="09030FFB" w14:textId="77777777" w:rsidTr="00FA0A88">
        <w:trPr>
          <w:cantSplit/>
          <w:trHeight w:val="56"/>
          <w:tblHeader/>
        </w:trPr>
        <w:tc>
          <w:tcPr>
            <w:tcW w:w="6835" w:type="dxa"/>
            <w:gridSpan w:val="2"/>
            <w:tcBorders>
              <w:top w:val="single" w:sz="4" w:space="0" w:color="000000"/>
            </w:tcBorders>
            <w:shd w:val="clear" w:color="auto" w:fill="C5E0B3" w:themeFill="accent6" w:themeFillTint="66"/>
          </w:tcPr>
          <w:p w14:paraId="0C62ED1D" w14:textId="2200A29F" w:rsidR="00ED3D08" w:rsidRPr="00FA0A88" w:rsidRDefault="00C549B1" w:rsidP="005D394E">
            <w:pPr>
              <w:keepLines/>
              <w:widowControl w:val="0"/>
              <w:rPr>
                <w:rFonts w:cstheme="minorHAnsi"/>
                <w:b/>
                <w:sz w:val="20"/>
                <w:szCs w:val="20"/>
              </w:rPr>
            </w:pPr>
            <w:r w:rsidRPr="00FA0A88">
              <w:rPr>
                <w:rFonts w:cstheme="minorHAnsi"/>
                <w:b/>
                <w:sz w:val="20"/>
                <w:szCs w:val="20"/>
              </w:rPr>
              <w:lastRenderedPageBreak/>
              <w:t xml:space="preserve">MATERIAL MEASURES AND ACTIONS </w:t>
            </w:r>
            <w:r w:rsidR="00ED3D08" w:rsidRPr="00FA0A88">
              <w:rPr>
                <w:rFonts w:cstheme="minorHAnsi"/>
                <w:b/>
                <w:sz w:val="20"/>
                <w:szCs w:val="20"/>
              </w:rPr>
              <w:t xml:space="preserve"> </w:t>
            </w:r>
          </w:p>
        </w:tc>
        <w:tc>
          <w:tcPr>
            <w:tcW w:w="3780" w:type="dxa"/>
            <w:tcBorders>
              <w:top w:val="single" w:sz="4" w:space="0" w:color="000000"/>
            </w:tcBorders>
            <w:shd w:val="clear" w:color="auto" w:fill="C5E0B3" w:themeFill="accent6" w:themeFillTint="66"/>
          </w:tcPr>
          <w:p w14:paraId="6787B6F2" w14:textId="1EE95998" w:rsidR="00ED3D08" w:rsidRPr="00FA0A88" w:rsidRDefault="00C549B1" w:rsidP="005D394E">
            <w:pPr>
              <w:keepLines/>
              <w:widowControl w:val="0"/>
              <w:jc w:val="center"/>
              <w:rPr>
                <w:rFonts w:cstheme="minorHAnsi"/>
                <w:b/>
                <w:sz w:val="20"/>
                <w:szCs w:val="20"/>
              </w:rPr>
            </w:pPr>
            <w:r w:rsidRPr="00FA0A88">
              <w:rPr>
                <w:rFonts w:cstheme="minorHAnsi"/>
                <w:b/>
                <w:sz w:val="20"/>
                <w:szCs w:val="20"/>
              </w:rPr>
              <w:t>TIMEFRAME</w:t>
            </w:r>
          </w:p>
          <w:p w14:paraId="0F9A1F85" w14:textId="12ABE548" w:rsidR="00C549B1" w:rsidRPr="00FA0A88" w:rsidRDefault="00C549B1" w:rsidP="005D394E">
            <w:pPr>
              <w:keepLines/>
              <w:widowControl w:val="0"/>
              <w:rPr>
                <w:rFonts w:cstheme="minorHAnsi"/>
                <w:b/>
                <w:sz w:val="20"/>
                <w:szCs w:val="20"/>
              </w:rPr>
            </w:pPr>
          </w:p>
        </w:tc>
        <w:tc>
          <w:tcPr>
            <w:tcW w:w="3690" w:type="dxa"/>
            <w:tcBorders>
              <w:top w:val="single" w:sz="4" w:space="0" w:color="000000"/>
            </w:tcBorders>
            <w:shd w:val="clear" w:color="auto" w:fill="C5E0B3" w:themeFill="accent6" w:themeFillTint="66"/>
          </w:tcPr>
          <w:p w14:paraId="26B7F86D" w14:textId="323C09A4" w:rsidR="00ED3D08" w:rsidRPr="00FA0A88" w:rsidRDefault="00C549B1" w:rsidP="005D394E">
            <w:pPr>
              <w:keepLines/>
              <w:widowControl w:val="0"/>
              <w:rPr>
                <w:rFonts w:cstheme="minorHAnsi"/>
                <w:b/>
                <w:sz w:val="20"/>
                <w:szCs w:val="20"/>
              </w:rPr>
            </w:pPr>
            <w:r w:rsidRPr="00FA0A88">
              <w:rPr>
                <w:rFonts w:cstheme="minorHAnsi"/>
                <w:b/>
                <w:sz w:val="20"/>
                <w:szCs w:val="20"/>
              </w:rPr>
              <w:t>RESPONSIBIL</w:t>
            </w:r>
            <w:r w:rsidR="00304827" w:rsidRPr="00FA0A88">
              <w:rPr>
                <w:rFonts w:cstheme="minorHAnsi"/>
                <w:b/>
                <w:sz w:val="20"/>
                <w:szCs w:val="20"/>
              </w:rPr>
              <w:t xml:space="preserve">E </w:t>
            </w:r>
            <w:r w:rsidR="00914AFC" w:rsidRPr="00FA0A88">
              <w:rPr>
                <w:rFonts w:cstheme="minorHAnsi"/>
                <w:b/>
                <w:sz w:val="20"/>
                <w:szCs w:val="20"/>
              </w:rPr>
              <w:t>ENTITY</w:t>
            </w:r>
            <w:r w:rsidRPr="00FA0A88">
              <w:rPr>
                <w:rFonts w:cstheme="minorHAnsi"/>
                <w:b/>
                <w:sz w:val="20"/>
                <w:szCs w:val="20"/>
              </w:rPr>
              <w:t xml:space="preserve">/AUTHORITY </w:t>
            </w:r>
          </w:p>
        </w:tc>
      </w:tr>
      <w:tr w:rsidR="00B1244E" w:rsidRPr="00FA0A88" w14:paraId="449656D7" w14:textId="77777777" w:rsidTr="00594521">
        <w:trPr>
          <w:cantSplit/>
          <w:trHeight w:val="20"/>
        </w:trPr>
        <w:tc>
          <w:tcPr>
            <w:tcW w:w="14305" w:type="dxa"/>
            <w:gridSpan w:val="4"/>
            <w:tcBorders>
              <w:bottom w:val="single" w:sz="4" w:space="0" w:color="auto"/>
            </w:tcBorders>
            <w:shd w:val="clear" w:color="auto" w:fill="F4B083" w:themeFill="accent2" w:themeFillTint="99"/>
          </w:tcPr>
          <w:p w14:paraId="41D5DD44" w14:textId="552A27C4" w:rsidR="00B1244E" w:rsidRPr="00FA0A88" w:rsidDel="00777D1F" w:rsidRDefault="00B1244E" w:rsidP="005D394E">
            <w:pPr>
              <w:keepLines/>
              <w:widowControl w:val="0"/>
              <w:rPr>
                <w:rFonts w:cstheme="minorHAnsi"/>
                <w:sz w:val="20"/>
                <w:szCs w:val="20"/>
              </w:rPr>
            </w:pPr>
            <w:r w:rsidRPr="00FA0A88">
              <w:rPr>
                <w:rFonts w:cstheme="minorHAnsi"/>
                <w:b/>
                <w:sz w:val="20"/>
                <w:szCs w:val="20"/>
              </w:rPr>
              <w:t>MONITORING AND REPORTING</w:t>
            </w:r>
          </w:p>
        </w:tc>
      </w:tr>
      <w:tr w:rsidR="00502173" w:rsidRPr="00E90C16" w14:paraId="0FBBB46F" w14:textId="77777777" w:rsidTr="00594521">
        <w:trPr>
          <w:cantSplit/>
          <w:trHeight w:val="20"/>
        </w:trPr>
        <w:tc>
          <w:tcPr>
            <w:tcW w:w="715" w:type="dxa"/>
            <w:tcBorders>
              <w:bottom w:val="single" w:sz="4" w:space="0" w:color="auto"/>
            </w:tcBorders>
          </w:tcPr>
          <w:p w14:paraId="07CC6849" w14:textId="346952FF" w:rsidR="00502173" w:rsidRPr="00E90C16" w:rsidRDefault="00502173" w:rsidP="005D394E">
            <w:pPr>
              <w:keepLines/>
              <w:widowControl w:val="0"/>
              <w:jc w:val="center"/>
              <w:rPr>
                <w:rFonts w:cstheme="minorHAnsi"/>
                <w:sz w:val="20"/>
                <w:szCs w:val="20"/>
              </w:rPr>
            </w:pPr>
            <w:r w:rsidRPr="00E90C16">
              <w:rPr>
                <w:rFonts w:cstheme="minorHAnsi"/>
                <w:sz w:val="20"/>
                <w:szCs w:val="20"/>
              </w:rPr>
              <w:t>A</w:t>
            </w:r>
          </w:p>
        </w:tc>
        <w:tc>
          <w:tcPr>
            <w:tcW w:w="6120" w:type="dxa"/>
            <w:tcBorders>
              <w:bottom w:val="single" w:sz="4" w:space="0" w:color="auto"/>
            </w:tcBorders>
          </w:tcPr>
          <w:p w14:paraId="4DB1A360" w14:textId="77777777" w:rsidR="001F5F4A" w:rsidRPr="004F0461" w:rsidRDefault="00502173" w:rsidP="005D394E">
            <w:pPr>
              <w:keepLines/>
              <w:widowControl w:val="0"/>
              <w:rPr>
                <w:rFonts w:cstheme="minorHAnsi"/>
                <w:sz w:val="20"/>
                <w:szCs w:val="20"/>
              </w:rPr>
            </w:pPr>
            <w:r w:rsidRPr="004F0461">
              <w:rPr>
                <w:rFonts w:cstheme="minorHAnsi"/>
                <w:b/>
                <w:color w:val="4472C4" w:themeColor="accent1"/>
                <w:sz w:val="20"/>
                <w:szCs w:val="20"/>
              </w:rPr>
              <w:t>REGULAR REPORTING</w:t>
            </w:r>
            <w:r w:rsidRPr="004F0461">
              <w:rPr>
                <w:rFonts w:cstheme="minorHAnsi"/>
                <w:sz w:val="20"/>
                <w:szCs w:val="20"/>
              </w:rPr>
              <w:t xml:space="preserve"> </w:t>
            </w:r>
          </w:p>
          <w:p w14:paraId="47C9621B" w14:textId="3DB7F7E0" w:rsidR="00411D87" w:rsidRPr="004F0461" w:rsidRDefault="00C36DFB" w:rsidP="003C73B4">
            <w:pPr>
              <w:keepLines/>
              <w:widowControl w:val="0"/>
              <w:rPr>
                <w:rFonts w:cstheme="minorHAnsi"/>
                <w:sz w:val="20"/>
                <w:szCs w:val="20"/>
              </w:rPr>
            </w:pPr>
            <w:r w:rsidRPr="004F0461">
              <w:rPr>
                <w:rFonts w:cstheme="minorHAnsi"/>
                <w:sz w:val="20"/>
                <w:szCs w:val="20"/>
              </w:rPr>
              <w:t xml:space="preserve">Prepare and submit </w:t>
            </w:r>
            <w:r w:rsidR="00EB1E4A">
              <w:rPr>
                <w:rFonts w:cstheme="minorHAnsi"/>
                <w:sz w:val="20"/>
                <w:szCs w:val="20"/>
              </w:rPr>
              <w:t xml:space="preserve">to the Bank </w:t>
            </w:r>
            <w:r w:rsidRPr="004F0461">
              <w:rPr>
                <w:rFonts w:cstheme="minorHAnsi"/>
                <w:sz w:val="20"/>
                <w:szCs w:val="20"/>
              </w:rPr>
              <w:t>regular monitoring reports on the implementation of the ESCP</w:t>
            </w:r>
            <w:r w:rsidR="00A2298E">
              <w:rPr>
                <w:rFonts w:cstheme="minorHAnsi"/>
                <w:sz w:val="20"/>
                <w:szCs w:val="20"/>
              </w:rPr>
              <w:t>.</w:t>
            </w:r>
          </w:p>
        </w:tc>
        <w:tc>
          <w:tcPr>
            <w:tcW w:w="3780" w:type="dxa"/>
            <w:tcBorders>
              <w:bottom w:val="single" w:sz="4" w:space="0" w:color="auto"/>
            </w:tcBorders>
          </w:tcPr>
          <w:p w14:paraId="19A80186" w14:textId="393161BB" w:rsidR="00502173" w:rsidRPr="00A2298E" w:rsidRDefault="00032CAE" w:rsidP="005D394E">
            <w:pPr>
              <w:keepLines/>
              <w:widowControl w:val="0"/>
              <w:rPr>
                <w:rFonts w:cstheme="minorHAnsi"/>
                <w:sz w:val="20"/>
                <w:szCs w:val="20"/>
              </w:rPr>
            </w:pPr>
            <w:r w:rsidRPr="004F0461">
              <w:rPr>
                <w:rFonts w:cstheme="minorHAnsi"/>
                <w:sz w:val="20"/>
                <w:szCs w:val="20"/>
              </w:rPr>
              <w:t>A</w:t>
            </w:r>
            <w:r w:rsidR="00502173" w:rsidRPr="004F0461">
              <w:rPr>
                <w:rFonts w:cstheme="minorHAnsi"/>
                <w:sz w:val="20"/>
                <w:szCs w:val="20"/>
              </w:rPr>
              <w:t>nnual</w:t>
            </w:r>
            <w:r w:rsidRPr="004F0461">
              <w:rPr>
                <w:rFonts w:cstheme="minorHAnsi"/>
                <w:sz w:val="20"/>
                <w:szCs w:val="20"/>
              </w:rPr>
              <w:t>ly</w:t>
            </w:r>
            <w:r w:rsidR="00502173" w:rsidRPr="004F0461">
              <w:rPr>
                <w:rFonts w:cstheme="minorHAnsi"/>
                <w:sz w:val="20"/>
                <w:szCs w:val="20"/>
              </w:rPr>
              <w:t xml:space="preserve"> throughout Project implementation. </w:t>
            </w:r>
            <w:r w:rsidR="008558BC" w:rsidRPr="004F0461">
              <w:rPr>
                <w:rFonts w:cstheme="minorHAnsi"/>
                <w:sz w:val="20"/>
                <w:szCs w:val="20"/>
              </w:rPr>
              <w:t>Coordinate with the WB ISR Report.</w:t>
            </w:r>
          </w:p>
        </w:tc>
        <w:tc>
          <w:tcPr>
            <w:tcW w:w="3690" w:type="dxa"/>
            <w:tcBorders>
              <w:bottom w:val="single" w:sz="4" w:space="0" w:color="auto"/>
            </w:tcBorders>
          </w:tcPr>
          <w:p w14:paraId="5D4F34D0" w14:textId="52EBB29C" w:rsidR="008F5B07" w:rsidRPr="004F0461" w:rsidRDefault="00FC40C8" w:rsidP="005D394E">
            <w:pPr>
              <w:keepLines/>
              <w:widowControl w:val="0"/>
              <w:rPr>
                <w:rFonts w:cstheme="minorHAnsi"/>
                <w:sz w:val="20"/>
                <w:szCs w:val="20"/>
              </w:rPr>
            </w:pPr>
            <w:r w:rsidRPr="004F0461">
              <w:rPr>
                <w:rFonts w:cstheme="minorHAnsi"/>
                <w:sz w:val="20"/>
                <w:szCs w:val="20"/>
              </w:rPr>
              <w:t>BDIF</w:t>
            </w:r>
          </w:p>
        </w:tc>
      </w:tr>
      <w:tr w:rsidR="00502173" w:rsidRPr="00E90C16" w14:paraId="574F4D94" w14:textId="77777777" w:rsidTr="00594521">
        <w:trPr>
          <w:cantSplit/>
          <w:trHeight w:val="20"/>
        </w:trPr>
        <w:tc>
          <w:tcPr>
            <w:tcW w:w="14305" w:type="dxa"/>
            <w:gridSpan w:val="4"/>
            <w:tcBorders>
              <w:top w:val="single" w:sz="4" w:space="0" w:color="000000"/>
            </w:tcBorders>
            <w:shd w:val="clear" w:color="auto" w:fill="F4B083" w:themeFill="accent2" w:themeFillTint="99"/>
          </w:tcPr>
          <w:p w14:paraId="533BEBD3" w14:textId="77777777" w:rsidR="002A07CC" w:rsidRPr="00E90C16" w:rsidRDefault="002A07CC" w:rsidP="005D394E">
            <w:pPr>
              <w:keepLines/>
              <w:widowControl w:val="0"/>
              <w:rPr>
                <w:rFonts w:cstheme="minorHAnsi"/>
                <w:b/>
                <w:sz w:val="20"/>
                <w:szCs w:val="20"/>
              </w:rPr>
            </w:pPr>
          </w:p>
          <w:p w14:paraId="1B9C5400" w14:textId="2D37DD92" w:rsidR="00502173" w:rsidRPr="00E90C16" w:rsidRDefault="00502173" w:rsidP="005D394E">
            <w:pPr>
              <w:keepLines/>
              <w:widowControl w:val="0"/>
              <w:rPr>
                <w:rFonts w:cstheme="minorHAnsi"/>
                <w:sz w:val="20"/>
                <w:szCs w:val="20"/>
              </w:rPr>
            </w:pPr>
            <w:r w:rsidRPr="00E90C16">
              <w:rPr>
                <w:rFonts w:cstheme="minorHAnsi"/>
                <w:b/>
                <w:sz w:val="20"/>
                <w:szCs w:val="20"/>
              </w:rPr>
              <w:t>ESS 1:  ASSESSMENT AND MANAGEMENT OF ENVIRONMENTAL AND SOCIAL RISKS AND IMPACTS</w:t>
            </w:r>
          </w:p>
        </w:tc>
      </w:tr>
      <w:tr w:rsidR="00E36A81" w:rsidRPr="00E90C16" w14:paraId="53FD2164" w14:textId="77777777" w:rsidTr="00594521">
        <w:trPr>
          <w:cantSplit/>
          <w:trHeight w:val="20"/>
        </w:trPr>
        <w:tc>
          <w:tcPr>
            <w:tcW w:w="715" w:type="dxa"/>
            <w:tcBorders>
              <w:top w:val="single" w:sz="4" w:space="0" w:color="000000"/>
            </w:tcBorders>
          </w:tcPr>
          <w:p w14:paraId="0D527BFF" w14:textId="3A5F62B7" w:rsidR="00E36A81" w:rsidRPr="00E90C16" w:rsidRDefault="00E36A81" w:rsidP="00E36A81">
            <w:pPr>
              <w:keepLines/>
              <w:widowControl w:val="0"/>
              <w:jc w:val="center"/>
              <w:rPr>
                <w:rFonts w:cstheme="minorHAnsi"/>
                <w:sz w:val="20"/>
                <w:szCs w:val="20"/>
              </w:rPr>
            </w:pPr>
          </w:p>
        </w:tc>
        <w:tc>
          <w:tcPr>
            <w:tcW w:w="6120" w:type="dxa"/>
            <w:tcBorders>
              <w:top w:val="single" w:sz="4" w:space="0" w:color="000000"/>
            </w:tcBorders>
          </w:tcPr>
          <w:p w14:paraId="09F2428F" w14:textId="11DFC7D8" w:rsidR="00E36A81" w:rsidRPr="00543E5E" w:rsidRDefault="0072754F" w:rsidP="00E36A81">
            <w:pPr>
              <w:keepLines/>
              <w:widowControl w:val="0"/>
              <w:rPr>
                <w:rFonts w:cstheme="minorHAnsi"/>
                <w:sz w:val="20"/>
                <w:szCs w:val="20"/>
              </w:rPr>
            </w:pPr>
            <w:r w:rsidRPr="0072754F">
              <w:rPr>
                <w:sz w:val="20"/>
                <w:szCs w:val="20"/>
              </w:rPr>
              <w:t>Currently not relevant to the project</w:t>
            </w:r>
          </w:p>
        </w:tc>
        <w:tc>
          <w:tcPr>
            <w:tcW w:w="3780" w:type="dxa"/>
            <w:tcBorders>
              <w:top w:val="single" w:sz="4" w:space="0" w:color="000000"/>
            </w:tcBorders>
          </w:tcPr>
          <w:p w14:paraId="2DF01D26" w14:textId="0AEB178F" w:rsidR="00E36A81" w:rsidRPr="00E90C16" w:rsidRDefault="00E36A81" w:rsidP="00E36A81">
            <w:pPr>
              <w:keepLines/>
              <w:widowControl w:val="0"/>
              <w:rPr>
                <w:rFonts w:cstheme="minorHAnsi"/>
                <w:i/>
                <w:sz w:val="20"/>
                <w:szCs w:val="20"/>
              </w:rPr>
            </w:pPr>
          </w:p>
        </w:tc>
        <w:tc>
          <w:tcPr>
            <w:tcW w:w="3690" w:type="dxa"/>
            <w:tcBorders>
              <w:top w:val="single" w:sz="4" w:space="0" w:color="000000"/>
            </w:tcBorders>
          </w:tcPr>
          <w:p w14:paraId="6F9B134B" w14:textId="785AE82F" w:rsidR="00E36A81" w:rsidRPr="00E90C16" w:rsidRDefault="00E36A81" w:rsidP="00E36A81">
            <w:pPr>
              <w:keepLines/>
              <w:widowControl w:val="0"/>
              <w:rPr>
                <w:rFonts w:cstheme="minorHAnsi"/>
                <w:sz w:val="20"/>
                <w:szCs w:val="20"/>
              </w:rPr>
            </w:pPr>
          </w:p>
        </w:tc>
      </w:tr>
      <w:tr w:rsidR="00502173" w:rsidRPr="00E90C16" w14:paraId="24AAF5F3" w14:textId="77777777" w:rsidTr="00FA0A88">
        <w:trPr>
          <w:cantSplit/>
          <w:trHeight w:val="458"/>
        </w:trPr>
        <w:tc>
          <w:tcPr>
            <w:tcW w:w="14305" w:type="dxa"/>
            <w:gridSpan w:val="4"/>
            <w:shd w:val="clear" w:color="auto" w:fill="F4B083" w:themeFill="accent2" w:themeFillTint="99"/>
          </w:tcPr>
          <w:p w14:paraId="2B02C777" w14:textId="69C4181C" w:rsidR="00502173" w:rsidRPr="00E90C16" w:rsidRDefault="00502173" w:rsidP="005D394E">
            <w:pPr>
              <w:keepLines/>
              <w:widowControl w:val="0"/>
              <w:rPr>
                <w:rFonts w:cstheme="minorHAnsi"/>
                <w:sz w:val="20"/>
                <w:szCs w:val="20"/>
              </w:rPr>
            </w:pPr>
            <w:r w:rsidRPr="00E90C16">
              <w:rPr>
                <w:rFonts w:cstheme="minorHAnsi"/>
                <w:b/>
                <w:sz w:val="20"/>
                <w:szCs w:val="20"/>
              </w:rPr>
              <w:t xml:space="preserve">ESS 2:  LABOR AND WORKING CONDITIONS  </w:t>
            </w:r>
          </w:p>
        </w:tc>
      </w:tr>
      <w:tr w:rsidR="00502173" w:rsidRPr="00E90C16" w14:paraId="752A32E9" w14:textId="77777777" w:rsidTr="00594521">
        <w:trPr>
          <w:cantSplit/>
          <w:trHeight w:val="20"/>
        </w:trPr>
        <w:tc>
          <w:tcPr>
            <w:tcW w:w="715" w:type="dxa"/>
          </w:tcPr>
          <w:p w14:paraId="588298D6" w14:textId="52835384" w:rsidR="00502173" w:rsidRPr="006C5D20" w:rsidRDefault="00EC2848" w:rsidP="005D394E">
            <w:pPr>
              <w:keepLines/>
              <w:widowControl w:val="0"/>
              <w:jc w:val="center"/>
              <w:rPr>
                <w:rFonts w:cstheme="minorHAnsi"/>
                <w:sz w:val="20"/>
                <w:szCs w:val="20"/>
              </w:rPr>
            </w:pPr>
            <w:r w:rsidRPr="006C5D20">
              <w:rPr>
                <w:rFonts w:cstheme="minorHAnsi"/>
                <w:sz w:val="20"/>
                <w:szCs w:val="20"/>
              </w:rPr>
              <w:t>2.1</w:t>
            </w:r>
          </w:p>
        </w:tc>
        <w:tc>
          <w:tcPr>
            <w:tcW w:w="6120" w:type="dxa"/>
          </w:tcPr>
          <w:p w14:paraId="252E36FD" w14:textId="54FF5911" w:rsidR="00502173" w:rsidRPr="006C5D20" w:rsidRDefault="00EC2848" w:rsidP="005D394E">
            <w:pPr>
              <w:keepLines/>
              <w:widowControl w:val="0"/>
              <w:rPr>
                <w:rFonts w:cstheme="minorHAnsi"/>
                <w:sz w:val="20"/>
                <w:szCs w:val="20"/>
              </w:rPr>
            </w:pPr>
            <w:bookmarkStart w:id="1" w:name="_GoBack"/>
            <w:r w:rsidRPr="006C5D20">
              <w:rPr>
                <w:sz w:val="20"/>
                <w:szCs w:val="20"/>
              </w:rPr>
              <w:t xml:space="preserve">The </w:t>
            </w:r>
            <w:r w:rsidR="00CD458D" w:rsidRPr="006C5D20">
              <w:rPr>
                <w:sz w:val="20"/>
                <w:szCs w:val="20"/>
              </w:rPr>
              <w:t xml:space="preserve">BDIF' HR policy </w:t>
            </w:r>
            <w:r w:rsidRPr="006C5D20">
              <w:rPr>
                <w:sz w:val="20"/>
                <w:szCs w:val="20"/>
              </w:rPr>
              <w:t>is</w:t>
            </w:r>
            <w:r w:rsidR="00CD458D" w:rsidRPr="006C5D20">
              <w:rPr>
                <w:sz w:val="20"/>
                <w:szCs w:val="20"/>
              </w:rPr>
              <w:t xml:space="preserve"> align</w:t>
            </w:r>
            <w:r w:rsidRPr="006C5D20">
              <w:rPr>
                <w:sz w:val="20"/>
                <w:szCs w:val="20"/>
              </w:rPr>
              <w:t>ed</w:t>
            </w:r>
            <w:r w:rsidR="00CD458D" w:rsidRPr="006C5D20">
              <w:rPr>
                <w:sz w:val="20"/>
                <w:szCs w:val="20"/>
              </w:rPr>
              <w:t xml:space="preserve"> with </w:t>
            </w:r>
            <w:r w:rsidR="0084171D">
              <w:rPr>
                <w:sz w:val="20"/>
                <w:szCs w:val="20"/>
              </w:rPr>
              <w:t xml:space="preserve">Bulgarian labor code. </w:t>
            </w:r>
            <w:bookmarkEnd w:id="1"/>
          </w:p>
        </w:tc>
        <w:tc>
          <w:tcPr>
            <w:tcW w:w="3780" w:type="dxa"/>
          </w:tcPr>
          <w:p w14:paraId="79005B4D" w14:textId="1612DF0A" w:rsidR="00502173" w:rsidRPr="006C5D20" w:rsidRDefault="00EC2848" w:rsidP="005D09FE">
            <w:pPr>
              <w:keepLines/>
              <w:widowControl w:val="0"/>
              <w:rPr>
                <w:rFonts w:eastAsia="Times New Roman" w:cstheme="minorHAnsi"/>
                <w:bCs/>
                <w:sz w:val="20"/>
                <w:szCs w:val="20"/>
              </w:rPr>
            </w:pPr>
            <w:r w:rsidRPr="006C5D20">
              <w:rPr>
                <w:rFonts w:cstheme="minorHAnsi"/>
                <w:sz w:val="20"/>
                <w:szCs w:val="20"/>
              </w:rPr>
              <w:t>Throughout Project implementation</w:t>
            </w:r>
          </w:p>
        </w:tc>
        <w:tc>
          <w:tcPr>
            <w:tcW w:w="3690" w:type="dxa"/>
          </w:tcPr>
          <w:p w14:paraId="1DBB9F8C" w14:textId="3058C647" w:rsidR="00502173" w:rsidRPr="006C5D20" w:rsidRDefault="00EC2848" w:rsidP="005D394E">
            <w:pPr>
              <w:keepLines/>
              <w:widowControl w:val="0"/>
              <w:rPr>
                <w:rFonts w:cstheme="minorHAnsi"/>
                <w:sz w:val="20"/>
                <w:szCs w:val="20"/>
              </w:rPr>
            </w:pPr>
            <w:r w:rsidRPr="006C5D20">
              <w:rPr>
                <w:rFonts w:cstheme="minorHAnsi"/>
                <w:sz w:val="20"/>
                <w:szCs w:val="20"/>
              </w:rPr>
              <w:t>BDIF</w:t>
            </w:r>
          </w:p>
        </w:tc>
      </w:tr>
      <w:tr w:rsidR="00502173" w:rsidRPr="00E90C16" w14:paraId="19FB4073" w14:textId="77777777" w:rsidTr="00594521">
        <w:trPr>
          <w:cantSplit/>
          <w:trHeight w:val="20"/>
        </w:trPr>
        <w:tc>
          <w:tcPr>
            <w:tcW w:w="14305" w:type="dxa"/>
            <w:gridSpan w:val="4"/>
            <w:shd w:val="clear" w:color="auto" w:fill="F4B083" w:themeFill="accent2" w:themeFillTint="99"/>
          </w:tcPr>
          <w:p w14:paraId="5ADAE11F" w14:textId="2C7653F6" w:rsidR="00502173" w:rsidRPr="00E90C16" w:rsidRDefault="00502173" w:rsidP="005D394E">
            <w:pPr>
              <w:keepLines/>
              <w:widowControl w:val="0"/>
              <w:rPr>
                <w:rFonts w:cstheme="minorHAnsi"/>
                <w:sz w:val="20"/>
                <w:szCs w:val="20"/>
              </w:rPr>
            </w:pPr>
            <w:r w:rsidRPr="00E90C16">
              <w:rPr>
                <w:rFonts w:cstheme="minorHAnsi"/>
                <w:b/>
                <w:sz w:val="20"/>
                <w:szCs w:val="20"/>
              </w:rPr>
              <w:t>ESS 3:  RESOURCE EFFICIENCY AND POLLUTION PREVENTION AND MANAGEMENT</w:t>
            </w:r>
            <w:r w:rsidR="00915F10" w:rsidRPr="00E90C16">
              <w:rPr>
                <w:rFonts w:cstheme="minorHAnsi"/>
                <w:b/>
                <w:sz w:val="20"/>
                <w:szCs w:val="20"/>
              </w:rPr>
              <w:t xml:space="preserve"> </w:t>
            </w:r>
          </w:p>
        </w:tc>
      </w:tr>
      <w:tr w:rsidR="00502173" w:rsidRPr="00E90C16" w14:paraId="60CF1380" w14:textId="77777777" w:rsidTr="00594521">
        <w:trPr>
          <w:cantSplit/>
          <w:trHeight w:val="20"/>
        </w:trPr>
        <w:tc>
          <w:tcPr>
            <w:tcW w:w="715" w:type="dxa"/>
          </w:tcPr>
          <w:p w14:paraId="719AFD1E" w14:textId="2D78FA87" w:rsidR="00502173" w:rsidRPr="00E90C16" w:rsidRDefault="00502173" w:rsidP="005D394E">
            <w:pPr>
              <w:keepLines/>
              <w:widowControl w:val="0"/>
              <w:jc w:val="center"/>
              <w:rPr>
                <w:rFonts w:cstheme="minorHAnsi"/>
                <w:sz w:val="20"/>
                <w:szCs w:val="20"/>
              </w:rPr>
            </w:pPr>
          </w:p>
        </w:tc>
        <w:tc>
          <w:tcPr>
            <w:tcW w:w="6120" w:type="dxa"/>
          </w:tcPr>
          <w:p w14:paraId="69FC3392" w14:textId="06128647" w:rsidR="0023728F" w:rsidRPr="0072754F" w:rsidRDefault="008E412A" w:rsidP="005D394E">
            <w:pPr>
              <w:keepLines/>
              <w:widowControl w:val="0"/>
              <w:rPr>
                <w:rFonts w:cstheme="minorHAnsi"/>
                <w:sz w:val="20"/>
                <w:szCs w:val="20"/>
              </w:rPr>
            </w:pPr>
            <w:r w:rsidRPr="0072754F">
              <w:rPr>
                <w:sz w:val="20"/>
                <w:szCs w:val="20"/>
              </w:rPr>
              <w:t>Currently not relevant to the project</w:t>
            </w:r>
          </w:p>
        </w:tc>
        <w:tc>
          <w:tcPr>
            <w:tcW w:w="3780" w:type="dxa"/>
          </w:tcPr>
          <w:p w14:paraId="0B534A33" w14:textId="4D65EB9B" w:rsidR="00502173" w:rsidRPr="00E90C16" w:rsidRDefault="00502173" w:rsidP="005D394E">
            <w:pPr>
              <w:keepLines/>
              <w:widowControl w:val="0"/>
              <w:rPr>
                <w:rFonts w:cstheme="minorHAnsi"/>
                <w:i/>
                <w:strike/>
                <w:sz w:val="20"/>
                <w:szCs w:val="20"/>
              </w:rPr>
            </w:pPr>
          </w:p>
        </w:tc>
        <w:tc>
          <w:tcPr>
            <w:tcW w:w="3690" w:type="dxa"/>
          </w:tcPr>
          <w:p w14:paraId="1552380F" w14:textId="6F8E9E90" w:rsidR="00502173" w:rsidRPr="00E90C16" w:rsidRDefault="00502173" w:rsidP="005D394E">
            <w:pPr>
              <w:keepLines/>
              <w:widowControl w:val="0"/>
              <w:rPr>
                <w:rFonts w:cstheme="minorHAnsi"/>
                <w:sz w:val="20"/>
                <w:szCs w:val="20"/>
              </w:rPr>
            </w:pPr>
          </w:p>
        </w:tc>
      </w:tr>
      <w:tr w:rsidR="00502173" w:rsidRPr="00E90C16" w14:paraId="18022C35" w14:textId="77777777" w:rsidTr="00594521">
        <w:trPr>
          <w:cantSplit/>
          <w:trHeight w:val="20"/>
        </w:trPr>
        <w:tc>
          <w:tcPr>
            <w:tcW w:w="14305" w:type="dxa"/>
            <w:gridSpan w:val="4"/>
            <w:shd w:val="clear" w:color="auto" w:fill="F4B083" w:themeFill="accent2" w:themeFillTint="99"/>
          </w:tcPr>
          <w:p w14:paraId="28E5EEAD" w14:textId="367F1FD8" w:rsidR="00502173" w:rsidRPr="00E90C16" w:rsidRDefault="00502173" w:rsidP="005D394E">
            <w:pPr>
              <w:keepLines/>
              <w:widowControl w:val="0"/>
              <w:rPr>
                <w:rFonts w:cstheme="minorHAnsi"/>
                <w:sz w:val="20"/>
                <w:szCs w:val="20"/>
              </w:rPr>
            </w:pPr>
            <w:r w:rsidRPr="00E90C16">
              <w:rPr>
                <w:rFonts w:cstheme="minorHAnsi"/>
                <w:b/>
                <w:sz w:val="20"/>
                <w:szCs w:val="20"/>
              </w:rPr>
              <w:t>ESS 4:  COMMUNITY HEALTH AND SAFETY</w:t>
            </w:r>
            <w:r w:rsidR="00915F10" w:rsidRPr="00E90C16">
              <w:rPr>
                <w:rFonts w:cstheme="minorHAnsi"/>
                <w:b/>
                <w:sz w:val="20"/>
                <w:szCs w:val="20"/>
              </w:rPr>
              <w:t xml:space="preserve"> </w:t>
            </w:r>
          </w:p>
        </w:tc>
      </w:tr>
      <w:tr w:rsidR="00DD251D" w:rsidRPr="00E90C16" w14:paraId="0B8FCE37" w14:textId="77777777" w:rsidTr="00594521">
        <w:trPr>
          <w:cantSplit/>
          <w:trHeight w:val="20"/>
        </w:trPr>
        <w:tc>
          <w:tcPr>
            <w:tcW w:w="715" w:type="dxa"/>
          </w:tcPr>
          <w:p w14:paraId="2D2B02CD" w14:textId="5C9A9207" w:rsidR="00DD251D" w:rsidRPr="00E90C16" w:rsidRDefault="00DD251D" w:rsidP="00DD251D">
            <w:pPr>
              <w:keepLines/>
              <w:widowControl w:val="0"/>
              <w:jc w:val="center"/>
              <w:rPr>
                <w:rFonts w:cstheme="minorHAnsi"/>
                <w:sz w:val="20"/>
                <w:szCs w:val="20"/>
              </w:rPr>
            </w:pPr>
          </w:p>
        </w:tc>
        <w:tc>
          <w:tcPr>
            <w:tcW w:w="6120" w:type="dxa"/>
          </w:tcPr>
          <w:p w14:paraId="1B60EF3D" w14:textId="4F9D1A11" w:rsidR="00DD251D" w:rsidRPr="0072754F" w:rsidRDefault="00A2298E" w:rsidP="00DD251D">
            <w:pPr>
              <w:autoSpaceDE w:val="0"/>
              <w:autoSpaceDN w:val="0"/>
              <w:adjustRightInd w:val="0"/>
              <w:rPr>
                <w:rFonts w:ascii="Calibri" w:hAnsi="Calibri" w:cs="Calibri"/>
                <w:color w:val="000000"/>
              </w:rPr>
            </w:pPr>
            <w:r w:rsidRPr="0072754F">
              <w:rPr>
                <w:sz w:val="20"/>
                <w:szCs w:val="20"/>
              </w:rPr>
              <w:t>Currently not relevant to the project</w:t>
            </w:r>
          </w:p>
        </w:tc>
        <w:tc>
          <w:tcPr>
            <w:tcW w:w="3780" w:type="dxa"/>
          </w:tcPr>
          <w:p w14:paraId="121F6EC9" w14:textId="76E147D9" w:rsidR="00DD251D" w:rsidRPr="00E90C16" w:rsidRDefault="00DD251D" w:rsidP="00DD251D">
            <w:pPr>
              <w:keepLines/>
              <w:widowControl w:val="0"/>
              <w:rPr>
                <w:rFonts w:cstheme="minorHAnsi"/>
                <w:i/>
                <w:sz w:val="20"/>
                <w:szCs w:val="20"/>
              </w:rPr>
            </w:pPr>
          </w:p>
        </w:tc>
        <w:tc>
          <w:tcPr>
            <w:tcW w:w="3690" w:type="dxa"/>
          </w:tcPr>
          <w:p w14:paraId="5AE9C6B2" w14:textId="45F5844D" w:rsidR="00DD251D" w:rsidRPr="00E90C16" w:rsidRDefault="00DD251D" w:rsidP="00DD251D">
            <w:pPr>
              <w:keepLines/>
              <w:widowControl w:val="0"/>
              <w:rPr>
                <w:rFonts w:cstheme="minorHAnsi"/>
                <w:sz w:val="20"/>
                <w:szCs w:val="20"/>
              </w:rPr>
            </w:pPr>
          </w:p>
        </w:tc>
      </w:tr>
      <w:tr w:rsidR="00502173" w:rsidRPr="00E90C16" w14:paraId="43B229A2" w14:textId="77777777" w:rsidTr="00594521">
        <w:trPr>
          <w:cantSplit/>
          <w:trHeight w:val="20"/>
        </w:trPr>
        <w:tc>
          <w:tcPr>
            <w:tcW w:w="14305" w:type="dxa"/>
            <w:gridSpan w:val="4"/>
            <w:shd w:val="clear" w:color="auto" w:fill="F4B083" w:themeFill="accent2" w:themeFillTint="99"/>
          </w:tcPr>
          <w:p w14:paraId="49B8701F" w14:textId="2B7AB701" w:rsidR="00502173" w:rsidRPr="00E90C16" w:rsidRDefault="00502173" w:rsidP="005D394E">
            <w:pPr>
              <w:keepLines/>
              <w:widowControl w:val="0"/>
              <w:rPr>
                <w:rFonts w:cstheme="minorHAnsi"/>
                <w:sz w:val="20"/>
                <w:szCs w:val="20"/>
              </w:rPr>
            </w:pPr>
            <w:r w:rsidRPr="00E90C16">
              <w:rPr>
                <w:rFonts w:cstheme="minorHAnsi"/>
                <w:b/>
                <w:sz w:val="20"/>
                <w:szCs w:val="20"/>
              </w:rPr>
              <w:t>ESS 5:  LAND ACQUISITION, RESTRICTIONS ON LAND USE AND INVOLUNTARY RESETTLEMENT</w:t>
            </w:r>
            <w:r w:rsidR="006D2168" w:rsidRPr="00E90C16">
              <w:rPr>
                <w:rFonts w:cstheme="minorHAnsi"/>
                <w:b/>
                <w:sz w:val="20"/>
                <w:szCs w:val="20"/>
              </w:rPr>
              <w:t xml:space="preserve"> </w:t>
            </w:r>
          </w:p>
        </w:tc>
      </w:tr>
      <w:tr w:rsidR="00502173" w:rsidRPr="00E90C16" w14:paraId="7E1E5881" w14:textId="77777777" w:rsidTr="00594521">
        <w:trPr>
          <w:cantSplit/>
          <w:trHeight w:val="20"/>
        </w:trPr>
        <w:tc>
          <w:tcPr>
            <w:tcW w:w="715" w:type="dxa"/>
          </w:tcPr>
          <w:p w14:paraId="76E6CB4C" w14:textId="4A4D99B5" w:rsidR="00502173" w:rsidRPr="00E90C16" w:rsidRDefault="00502173" w:rsidP="005D394E">
            <w:pPr>
              <w:keepLines/>
              <w:widowControl w:val="0"/>
              <w:jc w:val="center"/>
              <w:rPr>
                <w:rFonts w:cstheme="minorHAnsi"/>
                <w:sz w:val="20"/>
                <w:szCs w:val="20"/>
              </w:rPr>
            </w:pPr>
          </w:p>
        </w:tc>
        <w:tc>
          <w:tcPr>
            <w:tcW w:w="6120" w:type="dxa"/>
          </w:tcPr>
          <w:p w14:paraId="0F1215C7" w14:textId="3155B9D0" w:rsidR="00502173" w:rsidRPr="0072754F" w:rsidRDefault="00373A51" w:rsidP="002D4AA2">
            <w:pPr>
              <w:keepLines/>
              <w:widowControl w:val="0"/>
              <w:rPr>
                <w:rFonts w:cstheme="minorHAnsi"/>
                <w:sz w:val="20"/>
                <w:szCs w:val="20"/>
                <w:u w:val="single"/>
              </w:rPr>
            </w:pPr>
            <w:r w:rsidRPr="0072754F">
              <w:rPr>
                <w:sz w:val="20"/>
                <w:szCs w:val="20"/>
              </w:rPr>
              <w:t>Currently not relevant to the project</w:t>
            </w:r>
          </w:p>
        </w:tc>
        <w:tc>
          <w:tcPr>
            <w:tcW w:w="3780" w:type="dxa"/>
          </w:tcPr>
          <w:p w14:paraId="43DA2DD0" w14:textId="6A5EC7F4" w:rsidR="00502173" w:rsidRPr="00E90C16" w:rsidRDefault="00502173" w:rsidP="005D394E">
            <w:pPr>
              <w:keepLines/>
              <w:widowControl w:val="0"/>
              <w:jc w:val="both"/>
              <w:rPr>
                <w:rFonts w:cstheme="minorHAnsi"/>
                <w:i/>
                <w:sz w:val="20"/>
                <w:szCs w:val="20"/>
              </w:rPr>
            </w:pPr>
          </w:p>
        </w:tc>
        <w:tc>
          <w:tcPr>
            <w:tcW w:w="3690" w:type="dxa"/>
          </w:tcPr>
          <w:p w14:paraId="241C5915" w14:textId="77777777" w:rsidR="00502173" w:rsidRPr="00E90C16" w:rsidRDefault="00502173" w:rsidP="005D394E">
            <w:pPr>
              <w:keepLines/>
              <w:widowControl w:val="0"/>
              <w:rPr>
                <w:rFonts w:cstheme="minorHAnsi"/>
                <w:sz w:val="20"/>
                <w:szCs w:val="20"/>
              </w:rPr>
            </w:pPr>
          </w:p>
        </w:tc>
      </w:tr>
      <w:tr w:rsidR="00502173" w:rsidRPr="00E90C16" w14:paraId="423ACA0C" w14:textId="77777777" w:rsidTr="00594521">
        <w:trPr>
          <w:cantSplit/>
          <w:trHeight w:val="20"/>
        </w:trPr>
        <w:tc>
          <w:tcPr>
            <w:tcW w:w="14305" w:type="dxa"/>
            <w:gridSpan w:val="4"/>
            <w:shd w:val="clear" w:color="auto" w:fill="F4B083" w:themeFill="accent2" w:themeFillTint="99"/>
          </w:tcPr>
          <w:p w14:paraId="05E87770" w14:textId="386C3FC2" w:rsidR="00502173" w:rsidRPr="00E90C16" w:rsidRDefault="00502173" w:rsidP="005D394E">
            <w:pPr>
              <w:keepLines/>
              <w:widowControl w:val="0"/>
              <w:rPr>
                <w:rFonts w:cstheme="minorHAnsi"/>
                <w:sz w:val="20"/>
                <w:szCs w:val="20"/>
              </w:rPr>
            </w:pPr>
            <w:r w:rsidRPr="00E90C16">
              <w:rPr>
                <w:rFonts w:cstheme="minorHAnsi"/>
                <w:b/>
                <w:sz w:val="20"/>
                <w:szCs w:val="20"/>
              </w:rPr>
              <w:t>ESS 6:  BIODIVERSITY CONSERVATION AND SUSTAINABLE MANAGEMENT OF LIVING NATURAL RESOURCES</w:t>
            </w:r>
            <w:r w:rsidR="006D2168" w:rsidRPr="00E90C16">
              <w:rPr>
                <w:rFonts w:cstheme="minorHAnsi"/>
                <w:b/>
                <w:sz w:val="20"/>
                <w:szCs w:val="20"/>
              </w:rPr>
              <w:t xml:space="preserve"> </w:t>
            </w:r>
          </w:p>
        </w:tc>
      </w:tr>
      <w:tr w:rsidR="008F1D5E" w:rsidRPr="00E90C16" w14:paraId="7D5B1E7D" w14:textId="77777777" w:rsidTr="00594521">
        <w:trPr>
          <w:cantSplit/>
          <w:trHeight w:val="20"/>
        </w:trPr>
        <w:tc>
          <w:tcPr>
            <w:tcW w:w="715" w:type="dxa"/>
          </w:tcPr>
          <w:p w14:paraId="12DA8B99" w14:textId="7CC7BD64" w:rsidR="008F1D5E" w:rsidRPr="00381D53" w:rsidRDefault="008F1D5E" w:rsidP="0072754F">
            <w:pPr>
              <w:pStyle w:val="Normal-PRsubhead"/>
            </w:pPr>
          </w:p>
        </w:tc>
        <w:tc>
          <w:tcPr>
            <w:tcW w:w="6120" w:type="dxa"/>
          </w:tcPr>
          <w:p w14:paraId="652A229A" w14:textId="4405354D" w:rsidR="008F1D5E" w:rsidRPr="0072754F" w:rsidRDefault="0072754F" w:rsidP="008F1D5E">
            <w:pPr>
              <w:autoSpaceDE w:val="0"/>
              <w:autoSpaceDN w:val="0"/>
              <w:adjustRightInd w:val="0"/>
              <w:rPr>
                <w:rFonts w:ascii="Calibri" w:hAnsi="Calibri" w:cs="Calibri"/>
                <w:color w:val="000000"/>
              </w:rPr>
            </w:pPr>
            <w:r w:rsidRPr="0072754F">
              <w:rPr>
                <w:sz w:val="20"/>
                <w:szCs w:val="20"/>
              </w:rPr>
              <w:t>Currently not relevant to the project</w:t>
            </w:r>
          </w:p>
        </w:tc>
        <w:tc>
          <w:tcPr>
            <w:tcW w:w="3780" w:type="dxa"/>
          </w:tcPr>
          <w:p w14:paraId="1C7E6CBA" w14:textId="0112A809" w:rsidR="008F1D5E" w:rsidRPr="008F1D5E" w:rsidRDefault="008F1D5E" w:rsidP="008F1D5E">
            <w:pPr>
              <w:autoSpaceDE w:val="0"/>
              <w:autoSpaceDN w:val="0"/>
              <w:adjustRightInd w:val="0"/>
              <w:rPr>
                <w:rFonts w:ascii="Calibri,Italic" w:hAnsi="Calibri,Italic" w:cs="Calibri,Italic"/>
                <w:iCs/>
              </w:rPr>
            </w:pPr>
          </w:p>
        </w:tc>
        <w:tc>
          <w:tcPr>
            <w:tcW w:w="3690" w:type="dxa"/>
          </w:tcPr>
          <w:p w14:paraId="391DDBEF" w14:textId="2BD6D4B6" w:rsidR="008F1D5E" w:rsidRPr="00381D53" w:rsidRDefault="008F1D5E" w:rsidP="008F1D5E">
            <w:pPr>
              <w:keepLines/>
              <w:widowControl w:val="0"/>
              <w:rPr>
                <w:rFonts w:cstheme="minorHAnsi"/>
              </w:rPr>
            </w:pPr>
          </w:p>
        </w:tc>
      </w:tr>
      <w:tr w:rsidR="008F1D5E" w:rsidRPr="00E90C16" w14:paraId="4D5523F9" w14:textId="77777777" w:rsidTr="0072754F">
        <w:trPr>
          <w:cantSplit/>
          <w:trHeight w:val="233"/>
        </w:trPr>
        <w:tc>
          <w:tcPr>
            <w:tcW w:w="14305" w:type="dxa"/>
            <w:gridSpan w:val="4"/>
            <w:shd w:val="clear" w:color="auto" w:fill="F4B083" w:themeFill="accent2" w:themeFillTint="99"/>
          </w:tcPr>
          <w:p w14:paraId="6D1B59E9" w14:textId="16DA9AA0" w:rsidR="008F1D5E" w:rsidRPr="00E90C16" w:rsidRDefault="008F1D5E" w:rsidP="008F1D5E">
            <w:pPr>
              <w:keepLines/>
              <w:widowControl w:val="0"/>
              <w:rPr>
                <w:rFonts w:cstheme="minorHAnsi"/>
                <w:sz w:val="20"/>
                <w:szCs w:val="20"/>
              </w:rPr>
            </w:pPr>
            <w:r w:rsidRPr="00E90C16">
              <w:rPr>
                <w:rFonts w:cstheme="minorHAnsi"/>
                <w:b/>
                <w:sz w:val="20"/>
                <w:szCs w:val="20"/>
              </w:rPr>
              <w:t xml:space="preserve">ESS 7: INDIGENOUS PEOPLES/SUB-SAHARAN AFRICAN HISTORICALLY UNDERSERVED TRADITIONAL LOCAL COMMUNITIES </w:t>
            </w:r>
          </w:p>
        </w:tc>
      </w:tr>
      <w:tr w:rsidR="008F1D5E" w:rsidRPr="00E90C16" w14:paraId="3C782AFA" w14:textId="77777777" w:rsidTr="00594521">
        <w:trPr>
          <w:cantSplit/>
          <w:trHeight w:val="20"/>
        </w:trPr>
        <w:tc>
          <w:tcPr>
            <w:tcW w:w="715" w:type="dxa"/>
          </w:tcPr>
          <w:p w14:paraId="799A0A11" w14:textId="7AA50336" w:rsidR="008F1D5E" w:rsidRPr="00E90C16" w:rsidRDefault="008F1D5E" w:rsidP="0072754F">
            <w:pPr>
              <w:pStyle w:val="Normal-PRsubhead"/>
            </w:pPr>
          </w:p>
        </w:tc>
        <w:tc>
          <w:tcPr>
            <w:tcW w:w="6120" w:type="dxa"/>
          </w:tcPr>
          <w:p w14:paraId="67F1232C" w14:textId="6771E3CC" w:rsidR="008F1D5E" w:rsidRPr="0072754F" w:rsidRDefault="008F1D5E" w:rsidP="008F1D5E">
            <w:pPr>
              <w:keepLines/>
              <w:widowControl w:val="0"/>
              <w:rPr>
                <w:rFonts w:cstheme="minorHAnsi"/>
                <w:sz w:val="20"/>
                <w:szCs w:val="20"/>
              </w:rPr>
            </w:pPr>
            <w:r w:rsidRPr="0072754F">
              <w:rPr>
                <w:sz w:val="20"/>
                <w:szCs w:val="20"/>
              </w:rPr>
              <w:t>Currently not relevant to the project</w:t>
            </w:r>
          </w:p>
        </w:tc>
        <w:tc>
          <w:tcPr>
            <w:tcW w:w="3780" w:type="dxa"/>
          </w:tcPr>
          <w:p w14:paraId="158CA88D" w14:textId="0E9ADBF6" w:rsidR="008F1D5E" w:rsidRPr="00E90C16" w:rsidRDefault="008F1D5E" w:rsidP="008F1D5E">
            <w:pPr>
              <w:keepLines/>
              <w:widowControl w:val="0"/>
              <w:rPr>
                <w:rFonts w:cstheme="minorHAnsi"/>
                <w:i/>
                <w:sz w:val="20"/>
                <w:szCs w:val="20"/>
              </w:rPr>
            </w:pPr>
          </w:p>
        </w:tc>
        <w:tc>
          <w:tcPr>
            <w:tcW w:w="3690" w:type="dxa"/>
          </w:tcPr>
          <w:p w14:paraId="502AD834" w14:textId="77777777" w:rsidR="008F1D5E" w:rsidRPr="00E90C16" w:rsidRDefault="008F1D5E" w:rsidP="008F1D5E">
            <w:pPr>
              <w:keepLines/>
              <w:widowControl w:val="0"/>
              <w:rPr>
                <w:rFonts w:cstheme="minorHAnsi"/>
                <w:sz w:val="20"/>
                <w:szCs w:val="20"/>
              </w:rPr>
            </w:pPr>
          </w:p>
        </w:tc>
      </w:tr>
      <w:tr w:rsidR="008F1D5E" w:rsidRPr="00E90C16" w14:paraId="10635F8A" w14:textId="77777777" w:rsidTr="00594521">
        <w:trPr>
          <w:cantSplit/>
          <w:trHeight w:val="20"/>
        </w:trPr>
        <w:tc>
          <w:tcPr>
            <w:tcW w:w="14305" w:type="dxa"/>
            <w:gridSpan w:val="4"/>
            <w:shd w:val="clear" w:color="auto" w:fill="F4B083" w:themeFill="accent2" w:themeFillTint="99"/>
          </w:tcPr>
          <w:p w14:paraId="39E7E5B0" w14:textId="21411FCE" w:rsidR="008F1D5E" w:rsidRPr="00E90C16" w:rsidRDefault="008F1D5E" w:rsidP="008F1D5E">
            <w:pPr>
              <w:keepLines/>
              <w:widowControl w:val="0"/>
              <w:rPr>
                <w:rFonts w:cstheme="minorHAnsi"/>
                <w:sz w:val="20"/>
                <w:szCs w:val="20"/>
              </w:rPr>
            </w:pPr>
            <w:r w:rsidRPr="00E90C16">
              <w:rPr>
                <w:rFonts w:cstheme="minorHAnsi"/>
                <w:b/>
                <w:sz w:val="20"/>
                <w:szCs w:val="20"/>
              </w:rPr>
              <w:t xml:space="preserve">ESS 8: CULTURAL HERITAGE </w:t>
            </w:r>
          </w:p>
        </w:tc>
      </w:tr>
      <w:tr w:rsidR="008F1D5E" w:rsidRPr="00E90C16" w14:paraId="76015C48" w14:textId="77777777" w:rsidTr="0072754F">
        <w:trPr>
          <w:cantSplit/>
          <w:trHeight w:val="260"/>
        </w:trPr>
        <w:tc>
          <w:tcPr>
            <w:tcW w:w="715" w:type="dxa"/>
          </w:tcPr>
          <w:p w14:paraId="2B8DFDD3" w14:textId="1E6D56DE" w:rsidR="008F1D5E" w:rsidRPr="00E90C16" w:rsidRDefault="008F1D5E" w:rsidP="0072754F">
            <w:pPr>
              <w:pStyle w:val="Normal-PRsubhead"/>
            </w:pPr>
          </w:p>
        </w:tc>
        <w:tc>
          <w:tcPr>
            <w:tcW w:w="6120" w:type="dxa"/>
          </w:tcPr>
          <w:p w14:paraId="014F5DE6" w14:textId="63E67CB3" w:rsidR="008F1D5E" w:rsidRPr="00E90C16" w:rsidRDefault="008F1D5E" w:rsidP="0072754F">
            <w:pPr>
              <w:pStyle w:val="Normal-PRsubhead"/>
            </w:pPr>
            <w:r w:rsidRPr="00E90C16">
              <w:t>Currently not relevant to the project.</w:t>
            </w:r>
          </w:p>
        </w:tc>
        <w:tc>
          <w:tcPr>
            <w:tcW w:w="3780" w:type="dxa"/>
          </w:tcPr>
          <w:p w14:paraId="7DF0440D" w14:textId="63AA342D" w:rsidR="008F1D5E" w:rsidRPr="00E90C16" w:rsidRDefault="008F1D5E" w:rsidP="008F1D5E">
            <w:pPr>
              <w:keepLines/>
              <w:widowControl w:val="0"/>
              <w:rPr>
                <w:rFonts w:cstheme="minorHAnsi"/>
                <w:i/>
                <w:sz w:val="20"/>
                <w:szCs w:val="20"/>
              </w:rPr>
            </w:pPr>
          </w:p>
        </w:tc>
        <w:tc>
          <w:tcPr>
            <w:tcW w:w="3690" w:type="dxa"/>
          </w:tcPr>
          <w:p w14:paraId="056F94CC" w14:textId="77777777" w:rsidR="008F1D5E" w:rsidRPr="00E90C16" w:rsidRDefault="008F1D5E" w:rsidP="008F1D5E">
            <w:pPr>
              <w:keepLines/>
              <w:widowControl w:val="0"/>
              <w:rPr>
                <w:rFonts w:cstheme="minorHAnsi"/>
                <w:sz w:val="20"/>
                <w:szCs w:val="20"/>
              </w:rPr>
            </w:pPr>
          </w:p>
        </w:tc>
      </w:tr>
      <w:tr w:rsidR="00502173" w:rsidRPr="00E90C16" w14:paraId="6DBCFA76" w14:textId="77777777" w:rsidTr="003F7D89">
        <w:trPr>
          <w:cantSplit/>
          <w:trHeight w:val="260"/>
        </w:trPr>
        <w:tc>
          <w:tcPr>
            <w:tcW w:w="14305" w:type="dxa"/>
            <w:gridSpan w:val="4"/>
            <w:shd w:val="clear" w:color="auto" w:fill="F4B083" w:themeFill="accent2" w:themeFillTint="99"/>
          </w:tcPr>
          <w:p w14:paraId="737BC18C" w14:textId="4A6C23B2" w:rsidR="00502173" w:rsidRPr="00E90C16" w:rsidRDefault="00502173" w:rsidP="005D394E">
            <w:pPr>
              <w:keepLines/>
              <w:widowControl w:val="0"/>
              <w:rPr>
                <w:rFonts w:cstheme="minorHAnsi"/>
                <w:sz w:val="20"/>
                <w:szCs w:val="20"/>
              </w:rPr>
            </w:pPr>
            <w:r w:rsidRPr="00E90C16">
              <w:rPr>
                <w:rFonts w:cstheme="minorHAnsi"/>
                <w:b/>
                <w:sz w:val="20"/>
                <w:szCs w:val="20"/>
              </w:rPr>
              <w:t>ESS 9: FINANCIAL INTERMEDIARIES</w:t>
            </w:r>
            <w:r w:rsidR="00916A95" w:rsidRPr="00E90C16">
              <w:rPr>
                <w:rFonts w:cstheme="minorHAnsi"/>
                <w:b/>
                <w:sz w:val="20"/>
                <w:szCs w:val="20"/>
              </w:rPr>
              <w:t xml:space="preserve"> </w:t>
            </w:r>
          </w:p>
        </w:tc>
      </w:tr>
      <w:tr w:rsidR="00502173" w:rsidRPr="00E90C16" w14:paraId="7B7FE3F8" w14:textId="77777777" w:rsidTr="00594521">
        <w:trPr>
          <w:cantSplit/>
          <w:trHeight w:val="20"/>
        </w:trPr>
        <w:tc>
          <w:tcPr>
            <w:tcW w:w="715" w:type="dxa"/>
          </w:tcPr>
          <w:p w14:paraId="028654EC" w14:textId="02CCC641" w:rsidR="00502173" w:rsidRPr="00E90C16" w:rsidRDefault="00502173" w:rsidP="0072754F">
            <w:pPr>
              <w:pStyle w:val="Normal-PRsubhead"/>
            </w:pPr>
          </w:p>
        </w:tc>
        <w:tc>
          <w:tcPr>
            <w:tcW w:w="6120" w:type="dxa"/>
          </w:tcPr>
          <w:p w14:paraId="7674A5D7" w14:textId="33542CF5" w:rsidR="00502173" w:rsidRPr="00E90C16" w:rsidRDefault="0050173D" w:rsidP="0072754F">
            <w:pPr>
              <w:pStyle w:val="Normal-PRsubhead"/>
            </w:pPr>
            <w:r w:rsidRPr="00E90C16">
              <w:t>Currently not relevant to the project</w:t>
            </w:r>
          </w:p>
        </w:tc>
        <w:tc>
          <w:tcPr>
            <w:tcW w:w="3780" w:type="dxa"/>
          </w:tcPr>
          <w:p w14:paraId="740B2D94" w14:textId="4A2DDC8F" w:rsidR="00502173" w:rsidRPr="00E90C16" w:rsidRDefault="00502173" w:rsidP="005D394E">
            <w:pPr>
              <w:keepLines/>
              <w:widowControl w:val="0"/>
              <w:rPr>
                <w:rFonts w:cstheme="minorHAnsi"/>
                <w:sz w:val="20"/>
                <w:szCs w:val="20"/>
              </w:rPr>
            </w:pPr>
          </w:p>
        </w:tc>
        <w:tc>
          <w:tcPr>
            <w:tcW w:w="3690" w:type="dxa"/>
          </w:tcPr>
          <w:p w14:paraId="6BE07D13" w14:textId="77777777" w:rsidR="00502173" w:rsidRPr="00E90C16" w:rsidRDefault="00502173" w:rsidP="005D394E">
            <w:pPr>
              <w:keepLines/>
              <w:widowControl w:val="0"/>
              <w:rPr>
                <w:rFonts w:cstheme="minorHAnsi"/>
                <w:sz w:val="20"/>
                <w:szCs w:val="20"/>
              </w:rPr>
            </w:pPr>
          </w:p>
        </w:tc>
      </w:tr>
      <w:tr w:rsidR="00502173" w:rsidRPr="00E90C16" w14:paraId="2EF131B1" w14:textId="77777777" w:rsidTr="00FA0A88">
        <w:trPr>
          <w:cantSplit/>
          <w:trHeight w:val="422"/>
        </w:trPr>
        <w:tc>
          <w:tcPr>
            <w:tcW w:w="14305" w:type="dxa"/>
            <w:gridSpan w:val="4"/>
            <w:shd w:val="clear" w:color="auto" w:fill="F4B083" w:themeFill="accent2" w:themeFillTint="99"/>
          </w:tcPr>
          <w:p w14:paraId="640856A7" w14:textId="456F8FE7" w:rsidR="00502173" w:rsidRPr="00E90C16" w:rsidRDefault="00502173" w:rsidP="005D394E">
            <w:pPr>
              <w:keepLines/>
              <w:widowControl w:val="0"/>
              <w:rPr>
                <w:rFonts w:cstheme="minorHAnsi"/>
                <w:sz w:val="20"/>
                <w:szCs w:val="20"/>
              </w:rPr>
            </w:pPr>
            <w:r w:rsidRPr="00E90C16">
              <w:rPr>
                <w:rFonts w:cstheme="minorHAnsi"/>
                <w:b/>
                <w:sz w:val="20"/>
                <w:szCs w:val="20"/>
              </w:rPr>
              <w:t>ESS 10: STAKEHOLDER ENGAGEMENT AND INFORMATION DISCLOSURE</w:t>
            </w:r>
          </w:p>
        </w:tc>
      </w:tr>
      <w:tr w:rsidR="00057367" w:rsidRPr="00E90C16" w14:paraId="41181087" w14:textId="77777777" w:rsidTr="00BE3F00">
        <w:trPr>
          <w:cantSplit/>
          <w:trHeight w:val="20"/>
        </w:trPr>
        <w:tc>
          <w:tcPr>
            <w:tcW w:w="715" w:type="dxa"/>
          </w:tcPr>
          <w:p w14:paraId="0FAA416D" w14:textId="6A25701C" w:rsidR="00057367" w:rsidRPr="00E90C16" w:rsidRDefault="00057367" w:rsidP="00057367">
            <w:pPr>
              <w:pStyle w:val="Normal-PRsubhead"/>
            </w:pPr>
            <w:r w:rsidRPr="00E90C16">
              <w:t>10.</w:t>
            </w:r>
            <w:r w:rsidR="00642E86">
              <w:t>1</w:t>
            </w:r>
          </w:p>
        </w:tc>
        <w:tc>
          <w:tcPr>
            <w:tcW w:w="6120" w:type="dxa"/>
          </w:tcPr>
          <w:p w14:paraId="01AF1F08" w14:textId="77777777" w:rsidR="00862821" w:rsidRPr="00862821" w:rsidRDefault="00862821" w:rsidP="00862821">
            <w:pPr>
              <w:rPr>
                <w:rFonts w:cstheme="minorHAnsi"/>
                <w:sz w:val="20"/>
                <w:szCs w:val="20"/>
              </w:rPr>
            </w:pPr>
            <w:r w:rsidRPr="00862821">
              <w:rPr>
                <w:rFonts w:cstheme="minorHAnsi"/>
                <w:sz w:val="20"/>
                <w:szCs w:val="20"/>
              </w:rPr>
              <w:t>Regular stakeholder feedback on project progress sought through the BDIF Management Board, which includes representatives from the Council of Ministers, the Bulgarian National Bank and the Association of Banks in Bulgaria.</w:t>
            </w:r>
          </w:p>
          <w:p w14:paraId="7D4A4630" w14:textId="772B290E" w:rsidR="00057367" w:rsidRPr="00862821" w:rsidRDefault="00057367" w:rsidP="00642E86">
            <w:pPr>
              <w:rPr>
                <w:sz w:val="20"/>
                <w:szCs w:val="20"/>
              </w:rPr>
            </w:pPr>
          </w:p>
          <w:p w14:paraId="5DAC6053" w14:textId="77777777" w:rsidR="001675C2" w:rsidRDefault="001675C2" w:rsidP="00642E86">
            <w:pPr>
              <w:rPr>
                <w:sz w:val="20"/>
                <w:szCs w:val="20"/>
                <w:lang w:val="en-GB"/>
              </w:rPr>
            </w:pPr>
          </w:p>
          <w:p w14:paraId="119CBC8E" w14:textId="257391C8" w:rsidR="001675C2" w:rsidRPr="00642E86" w:rsidRDefault="001675C2" w:rsidP="00642E86"/>
        </w:tc>
        <w:tc>
          <w:tcPr>
            <w:tcW w:w="3780" w:type="dxa"/>
          </w:tcPr>
          <w:p w14:paraId="52200FFD" w14:textId="34CC4EA8" w:rsidR="00057367" w:rsidRPr="00E90C16" w:rsidRDefault="00CC5B27" w:rsidP="00057367">
            <w:pPr>
              <w:keepLines/>
              <w:widowControl w:val="0"/>
              <w:rPr>
                <w:rFonts w:cstheme="minorHAnsi"/>
                <w:sz w:val="20"/>
                <w:szCs w:val="20"/>
              </w:rPr>
            </w:pPr>
            <w:r>
              <w:rPr>
                <w:rFonts w:cstheme="minorHAnsi"/>
                <w:sz w:val="20"/>
                <w:szCs w:val="20"/>
              </w:rPr>
              <w:t>At least twice a year</w:t>
            </w:r>
            <w:r w:rsidR="00916A0F">
              <w:rPr>
                <w:rFonts w:cstheme="minorHAnsi"/>
                <w:sz w:val="20"/>
                <w:szCs w:val="20"/>
              </w:rPr>
              <w:t xml:space="preserve"> (</w:t>
            </w:r>
            <w:r w:rsidR="00BE66B4">
              <w:rPr>
                <w:rFonts w:cstheme="minorHAnsi"/>
                <w:sz w:val="20"/>
                <w:szCs w:val="20"/>
              </w:rPr>
              <w:t>in line with calendar of supervision missions)</w:t>
            </w:r>
          </w:p>
        </w:tc>
        <w:tc>
          <w:tcPr>
            <w:tcW w:w="3690" w:type="dxa"/>
          </w:tcPr>
          <w:p w14:paraId="33124ECD" w14:textId="721C6D38" w:rsidR="00057367" w:rsidRPr="00E90C16" w:rsidRDefault="00057367" w:rsidP="00057367">
            <w:pPr>
              <w:keepLines/>
              <w:widowControl w:val="0"/>
              <w:rPr>
                <w:rFonts w:cstheme="minorHAnsi"/>
                <w:sz w:val="20"/>
                <w:szCs w:val="20"/>
              </w:rPr>
            </w:pPr>
            <w:r w:rsidRPr="006C5D20">
              <w:rPr>
                <w:rFonts w:cstheme="minorHAnsi"/>
                <w:sz w:val="20"/>
                <w:szCs w:val="20"/>
              </w:rPr>
              <w:t>BDIF</w:t>
            </w:r>
          </w:p>
        </w:tc>
      </w:tr>
      <w:tr w:rsidR="00057367" w:rsidRPr="00E90C16" w14:paraId="3F958DF5" w14:textId="77777777" w:rsidTr="00BE3F00">
        <w:trPr>
          <w:cantSplit/>
          <w:trHeight w:val="20"/>
        </w:trPr>
        <w:tc>
          <w:tcPr>
            <w:tcW w:w="715" w:type="dxa"/>
          </w:tcPr>
          <w:p w14:paraId="1E4210AB" w14:textId="0F15BD28" w:rsidR="00057367" w:rsidRDefault="00057367" w:rsidP="00057367">
            <w:pPr>
              <w:pStyle w:val="Normal-PRsubhead"/>
            </w:pPr>
            <w:r>
              <w:lastRenderedPageBreak/>
              <w:t>10.</w:t>
            </w:r>
            <w:r w:rsidR="00BF7830">
              <w:t>2</w:t>
            </w:r>
          </w:p>
        </w:tc>
        <w:tc>
          <w:tcPr>
            <w:tcW w:w="6120" w:type="dxa"/>
          </w:tcPr>
          <w:p w14:paraId="4D82E316" w14:textId="2F736952" w:rsidR="00877D1C" w:rsidRPr="007D1D40" w:rsidRDefault="00877D1C" w:rsidP="00877D1C">
            <w:pPr>
              <w:rPr>
                <w:rFonts w:eastAsia="Times New Roman"/>
                <w:sz w:val="20"/>
                <w:szCs w:val="20"/>
                <w:highlight w:val="yellow"/>
              </w:rPr>
            </w:pPr>
            <w:r w:rsidRPr="0076731B">
              <w:rPr>
                <w:rFonts w:eastAsia="Times New Roman"/>
                <w:sz w:val="20"/>
                <w:szCs w:val="20"/>
              </w:rPr>
              <w:t xml:space="preserve">The BDIF maintains public awareness of the </w:t>
            </w:r>
            <w:r w:rsidR="00804E92" w:rsidRPr="0076731B">
              <w:rPr>
                <w:rFonts w:eastAsia="Times New Roman"/>
                <w:sz w:val="20"/>
                <w:szCs w:val="20"/>
              </w:rPr>
              <w:t xml:space="preserve">main features of the </w:t>
            </w:r>
            <w:r w:rsidRPr="009E1C1F">
              <w:rPr>
                <w:rFonts w:eastAsia="Times New Roman"/>
                <w:sz w:val="20"/>
                <w:szCs w:val="20"/>
              </w:rPr>
              <w:t xml:space="preserve">deposit insurance system </w:t>
            </w:r>
            <w:r w:rsidR="00804E92" w:rsidRPr="009E1C1F">
              <w:rPr>
                <w:rFonts w:eastAsia="Times New Roman"/>
                <w:sz w:val="20"/>
                <w:szCs w:val="20"/>
              </w:rPr>
              <w:t>through its website</w:t>
            </w:r>
            <w:r w:rsidR="0041546E" w:rsidRPr="009E1C1F">
              <w:rPr>
                <w:rFonts w:eastAsia="Times New Roman"/>
                <w:sz w:val="20"/>
                <w:szCs w:val="20"/>
              </w:rPr>
              <w:t xml:space="preserve"> (</w:t>
            </w:r>
            <w:hyperlink r:id="rId15" w:history="1">
              <w:r w:rsidR="0041546E" w:rsidRPr="007D1D40">
                <w:rPr>
                  <w:rStyle w:val="Hyperlink"/>
                  <w:rFonts w:eastAsia="Times New Roman"/>
                  <w:sz w:val="20"/>
                  <w:szCs w:val="20"/>
                </w:rPr>
                <w:t>www.dif.bg</w:t>
              </w:r>
            </w:hyperlink>
            <w:r w:rsidR="0041546E" w:rsidRPr="0076731B">
              <w:rPr>
                <w:rFonts w:eastAsia="Times New Roman"/>
                <w:sz w:val="20"/>
                <w:szCs w:val="20"/>
              </w:rPr>
              <w:t>)</w:t>
            </w:r>
            <w:r w:rsidR="00A54D53" w:rsidRPr="0076731B">
              <w:rPr>
                <w:rFonts w:eastAsia="Times New Roman"/>
                <w:sz w:val="20"/>
                <w:szCs w:val="20"/>
              </w:rPr>
              <w:t xml:space="preserve">, </w:t>
            </w:r>
            <w:r w:rsidR="00866261" w:rsidRPr="00C22DB7">
              <w:rPr>
                <w:rFonts w:eastAsia="Times New Roman"/>
                <w:sz w:val="20"/>
                <w:szCs w:val="20"/>
              </w:rPr>
              <w:t>member banks and other relevant channels of communication</w:t>
            </w:r>
            <w:r w:rsidR="00143415" w:rsidRPr="00C22DB7">
              <w:rPr>
                <w:rFonts w:eastAsia="Times New Roman"/>
                <w:sz w:val="20"/>
                <w:szCs w:val="20"/>
              </w:rPr>
              <w:t xml:space="preserve"> (e.g. </w:t>
            </w:r>
            <w:r w:rsidR="0076731B" w:rsidRPr="007D1D40">
              <w:rPr>
                <w:rFonts w:eastAsia="Times New Roman"/>
                <w:sz w:val="20"/>
                <w:szCs w:val="20"/>
              </w:rPr>
              <w:t>national hotline</w:t>
            </w:r>
            <w:r w:rsidR="00143415" w:rsidRPr="007D1D40">
              <w:rPr>
                <w:rFonts w:eastAsia="Times New Roman"/>
                <w:sz w:val="20"/>
                <w:szCs w:val="20"/>
              </w:rPr>
              <w:t>, email</w:t>
            </w:r>
            <w:r w:rsidR="0076731B" w:rsidRPr="007D1D40">
              <w:rPr>
                <w:rFonts w:eastAsia="Times New Roman"/>
                <w:sz w:val="20"/>
                <w:szCs w:val="20"/>
              </w:rPr>
              <w:t>, in-person at BDIF premises</w:t>
            </w:r>
            <w:r w:rsidR="00143415" w:rsidRPr="007D1D40">
              <w:rPr>
                <w:rFonts w:eastAsia="Times New Roman"/>
                <w:sz w:val="20"/>
                <w:szCs w:val="20"/>
              </w:rPr>
              <w:t>)</w:t>
            </w:r>
            <w:r w:rsidR="00866261" w:rsidRPr="007D1D40">
              <w:rPr>
                <w:rFonts w:eastAsia="Times New Roman"/>
                <w:sz w:val="20"/>
                <w:szCs w:val="20"/>
              </w:rPr>
              <w:t>.</w:t>
            </w:r>
            <w:r w:rsidRPr="007D1D40">
              <w:rPr>
                <w:rFonts w:eastAsia="Times New Roman"/>
                <w:sz w:val="20"/>
                <w:szCs w:val="20"/>
                <w:highlight w:val="yellow"/>
              </w:rPr>
              <w:t xml:space="preserve"> </w:t>
            </w:r>
          </w:p>
          <w:p w14:paraId="711D5FE9" w14:textId="0EF55965" w:rsidR="00877D1C" w:rsidRPr="007D1D40" w:rsidRDefault="00877D1C" w:rsidP="00877D1C">
            <w:pPr>
              <w:rPr>
                <w:rFonts w:eastAsia="Times New Roman"/>
                <w:sz w:val="20"/>
                <w:szCs w:val="20"/>
                <w:highlight w:val="yellow"/>
              </w:rPr>
            </w:pPr>
          </w:p>
          <w:p w14:paraId="757332F5" w14:textId="77777777" w:rsidR="00877D1C" w:rsidRPr="007D1D40" w:rsidRDefault="00877D1C" w:rsidP="00877D1C">
            <w:pPr>
              <w:rPr>
                <w:rFonts w:eastAsia="Times New Roman"/>
                <w:sz w:val="20"/>
                <w:szCs w:val="20"/>
                <w:highlight w:val="yellow"/>
              </w:rPr>
            </w:pPr>
          </w:p>
          <w:p w14:paraId="6786386D" w14:textId="18063CA5" w:rsidR="00E643A1" w:rsidRPr="0076731B" w:rsidRDefault="005A650F" w:rsidP="003800FD">
            <w:pPr>
              <w:ind w:left="360"/>
              <w:rPr>
                <w:rFonts w:eastAsia="Times New Roman"/>
                <w:sz w:val="20"/>
                <w:szCs w:val="20"/>
              </w:rPr>
            </w:pPr>
            <w:r w:rsidRPr="0076731B">
              <w:rPr>
                <w:rFonts w:eastAsia="Times New Roman"/>
                <w:sz w:val="20"/>
                <w:szCs w:val="20"/>
              </w:rPr>
              <w:t xml:space="preserve"> </w:t>
            </w:r>
          </w:p>
        </w:tc>
        <w:tc>
          <w:tcPr>
            <w:tcW w:w="3780" w:type="dxa"/>
          </w:tcPr>
          <w:p w14:paraId="232F924E" w14:textId="62FC1B44" w:rsidR="00057367" w:rsidRPr="0076731B" w:rsidRDefault="00AA3766" w:rsidP="00057367">
            <w:pPr>
              <w:keepLines/>
              <w:widowControl w:val="0"/>
              <w:rPr>
                <w:rFonts w:cstheme="minorHAnsi"/>
                <w:sz w:val="20"/>
                <w:szCs w:val="20"/>
              </w:rPr>
            </w:pPr>
            <w:r w:rsidRPr="0076731B">
              <w:rPr>
                <w:rFonts w:cstheme="minorHAnsi"/>
                <w:sz w:val="20"/>
                <w:szCs w:val="20"/>
              </w:rPr>
              <w:t>Ongoing</w:t>
            </w:r>
            <w:r w:rsidR="00BB53B7" w:rsidRPr="0076731B">
              <w:rPr>
                <w:rFonts w:cstheme="minorHAnsi"/>
                <w:sz w:val="20"/>
                <w:szCs w:val="20"/>
              </w:rPr>
              <w:t xml:space="preserve"> throughout project implementation</w:t>
            </w:r>
          </w:p>
        </w:tc>
        <w:tc>
          <w:tcPr>
            <w:tcW w:w="3690" w:type="dxa"/>
          </w:tcPr>
          <w:p w14:paraId="730C729B" w14:textId="22DAD4AA" w:rsidR="00057367" w:rsidRPr="00E90C16" w:rsidRDefault="00057367" w:rsidP="00057367">
            <w:pPr>
              <w:keepLines/>
              <w:widowControl w:val="0"/>
              <w:rPr>
                <w:rFonts w:cstheme="minorHAnsi"/>
                <w:sz w:val="20"/>
                <w:szCs w:val="20"/>
              </w:rPr>
            </w:pPr>
            <w:r w:rsidRPr="006C5D20">
              <w:rPr>
                <w:rFonts w:cstheme="minorHAnsi"/>
                <w:sz w:val="20"/>
                <w:szCs w:val="20"/>
              </w:rPr>
              <w:t>BDIF</w:t>
            </w:r>
          </w:p>
        </w:tc>
      </w:tr>
      <w:tr w:rsidR="007B02B5" w:rsidRPr="00E90C16" w14:paraId="057A515F" w14:textId="77777777" w:rsidTr="00BE3F00">
        <w:trPr>
          <w:cantSplit/>
          <w:trHeight w:val="20"/>
        </w:trPr>
        <w:tc>
          <w:tcPr>
            <w:tcW w:w="715" w:type="dxa"/>
          </w:tcPr>
          <w:p w14:paraId="082EF31C" w14:textId="2562687D" w:rsidR="007B02B5" w:rsidRDefault="007B02B5" w:rsidP="00057367">
            <w:pPr>
              <w:pStyle w:val="Normal-PRsubhead"/>
            </w:pPr>
            <w:r>
              <w:t>10.3</w:t>
            </w:r>
          </w:p>
        </w:tc>
        <w:tc>
          <w:tcPr>
            <w:tcW w:w="6120" w:type="dxa"/>
          </w:tcPr>
          <w:p w14:paraId="27F2DD19" w14:textId="16A498F7" w:rsidR="0076731B" w:rsidRPr="007D1D40" w:rsidRDefault="0076731B" w:rsidP="0076731B">
            <w:pPr>
              <w:autoSpaceDE w:val="0"/>
              <w:autoSpaceDN w:val="0"/>
              <w:adjustRightInd w:val="0"/>
              <w:rPr>
                <w:rFonts w:ascii="HelenBg-Regular" w:hAnsi="HelenBg-Regular" w:cs="HelenBg-Regular"/>
                <w:color w:val="0000FF"/>
                <w:sz w:val="20"/>
                <w:szCs w:val="20"/>
              </w:rPr>
            </w:pPr>
            <w:r w:rsidRPr="0076731B">
              <w:rPr>
                <w:rFonts w:eastAsia="Times New Roman"/>
                <w:sz w:val="20"/>
                <w:szCs w:val="20"/>
              </w:rPr>
              <w:t>In case of a payout event, t</w:t>
            </w:r>
            <w:r w:rsidR="007B02B5" w:rsidRPr="009E1C1F">
              <w:rPr>
                <w:rFonts w:eastAsia="Times New Roman"/>
                <w:sz w:val="20"/>
                <w:szCs w:val="20"/>
              </w:rPr>
              <w:t>he BDIF provides relevant and up to date information related to the procedure</w:t>
            </w:r>
            <w:r w:rsidR="000F35A4" w:rsidRPr="009E1C1F">
              <w:rPr>
                <w:rFonts w:eastAsia="Times New Roman"/>
                <w:sz w:val="20"/>
                <w:szCs w:val="20"/>
              </w:rPr>
              <w:t xml:space="preserve"> to be followed by depositors</w:t>
            </w:r>
            <w:r w:rsidR="007B02B5" w:rsidRPr="009E1C1F">
              <w:rPr>
                <w:rFonts w:eastAsia="Times New Roman"/>
                <w:sz w:val="20"/>
                <w:szCs w:val="20"/>
              </w:rPr>
              <w:t xml:space="preserve"> </w:t>
            </w:r>
            <w:r w:rsidR="00196FC9" w:rsidRPr="009E1C1F">
              <w:rPr>
                <w:rFonts w:eastAsia="Times New Roman"/>
                <w:sz w:val="20"/>
                <w:szCs w:val="20"/>
              </w:rPr>
              <w:t>o</w:t>
            </w:r>
            <w:r w:rsidR="007B02B5" w:rsidRPr="009E1C1F">
              <w:rPr>
                <w:rFonts w:eastAsia="Times New Roman"/>
                <w:sz w:val="20"/>
                <w:szCs w:val="20"/>
              </w:rPr>
              <w:t>n its website (</w:t>
            </w:r>
            <w:hyperlink r:id="rId16" w:history="1">
              <w:r w:rsidR="007B02B5" w:rsidRPr="00EA5255">
                <w:rPr>
                  <w:rFonts w:eastAsia="Times New Roman"/>
                  <w:sz w:val="20"/>
                  <w:szCs w:val="20"/>
                </w:rPr>
                <w:t>www.dif.bg</w:t>
              </w:r>
            </w:hyperlink>
            <w:r w:rsidR="000F35A4" w:rsidRPr="0076731B">
              <w:rPr>
                <w:rFonts w:eastAsia="Times New Roman"/>
                <w:sz w:val="20"/>
                <w:szCs w:val="20"/>
              </w:rPr>
              <w:t>)</w:t>
            </w:r>
            <w:r w:rsidR="00116AB3">
              <w:rPr>
                <w:rFonts w:eastAsia="Times New Roman"/>
                <w:sz w:val="20"/>
                <w:szCs w:val="20"/>
              </w:rPr>
              <w:t xml:space="preserve"> </w:t>
            </w:r>
            <w:r w:rsidR="00815156">
              <w:rPr>
                <w:rFonts w:eastAsia="Times New Roman"/>
                <w:sz w:val="20"/>
                <w:szCs w:val="20"/>
              </w:rPr>
              <w:t xml:space="preserve">and </w:t>
            </w:r>
            <w:r w:rsidR="00053108">
              <w:rPr>
                <w:rFonts w:eastAsia="Times New Roman"/>
                <w:sz w:val="20"/>
                <w:szCs w:val="20"/>
              </w:rPr>
              <w:t xml:space="preserve">at </w:t>
            </w:r>
            <w:r w:rsidRPr="007D1D40">
              <w:rPr>
                <w:rFonts w:eastAsia="Times New Roman"/>
                <w:sz w:val="20"/>
                <w:szCs w:val="20"/>
              </w:rPr>
              <w:t>least two major dailies</w:t>
            </w:r>
            <w:r w:rsidR="00053108">
              <w:rPr>
                <w:rFonts w:eastAsia="Times New Roman"/>
                <w:sz w:val="20"/>
                <w:szCs w:val="20"/>
              </w:rPr>
              <w:t>.</w:t>
            </w:r>
          </w:p>
          <w:p w14:paraId="0C313AE3" w14:textId="19BB8EE2" w:rsidR="007B02B5" w:rsidRPr="0076731B" w:rsidRDefault="007B02B5" w:rsidP="0076731B">
            <w:pPr>
              <w:rPr>
                <w:rFonts w:eastAsia="Times New Roman"/>
                <w:sz w:val="20"/>
                <w:szCs w:val="20"/>
              </w:rPr>
            </w:pPr>
          </w:p>
        </w:tc>
        <w:tc>
          <w:tcPr>
            <w:tcW w:w="3780" w:type="dxa"/>
          </w:tcPr>
          <w:p w14:paraId="0D0F9549" w14:textId="3CEFF4AB" w:rsidR="005D7999" w:rsidRPr="0076731B" w:rsidRDefault="00D326E8" w:rsidP="003800FD">
            <w:pPr>
              <w:rPr>
                <w:rFonts w:cstheme="minorHAnsi"/>
                <w:sz w:val="20"/>
                <w:szCs w:val="20"/>
              </w:rPr>
            </w:pPr>
            <w:r w:rsidRPr="009E1C1F">
              <w:rPr>
                <w:rFonts w:cstheme="minorHAnsi"/>
                <w:sz w:val="20"/>
                <w:szCs w:val="20"/>
              </w:rPr>
              <w:t>O</w:t>
            </w:r>
            <w:r w:rsidR="005D7999" w:rsidRPr="009E1C1F">
              <w:rPr>
                <w:rFonts w:cstheme="minorHAnsi"/>
                <w:sz w:val="20"/>
                <w:szCs w:val="20"/>
              </w:rPr>
              <w:t xml:space="preserve">ngoing </w:t>
            </w:r>
            <w:r w:rsidRPr="009E1C1F">
              <w:rPr>
                <w:rFonts w:cstheme="minorHAnsi"/>
                <w:sz w:val="20"/>
                <w:szCs w:val="20"/>
              </w:rPr>
              <w:t>throughout project implementation (general procedures in case of payout)</w:t>
            </w:r>
            <w:r w:rsidR="005D7999" w:rsidRPr="0076731B">
              <w:rPr>
                <w:rFonts w:cstheme="minorHAnsi"/>
                <w:sz w:val="20"/>
                <w:szCs w:val="20"/>
              </w:rPr>
              <w:t>.</w:t>
            </w:r>
          </w:p>
          <w:p w14:paraId="635A8F3F" w14:textId="77777777" w:rsidR="005D7999" w:rsidRPr="0076731B" w:rsidRDefault="005D7999" w:rsidP="003800FD">
            <w:pPr>
              <w:rPr>
                <w:rFonts w:cstheme="minorHAnsi"/>
                <w:sz w:val="20"/>
                <w:szCs w:val="20"/>
              </w:rPr>
            </w:pPr>
          </w:p>
          <w:p w14:paraId="57ACD567" w14:textId="7CBC1446" w:rsidR="007B02B5" w:rsidRPr="007D1D40" w:rsidRDefault="003800FD" w:rsidP="005D7999">
            <w:pPr>
              <w:rPr>
                <w:rFonts w:eastAsia="Times New Roman"/>
                <w:sz w:val="20"/>
                <w:szCs w:val="20"/>
              </w:rPr>
            </w:pPr>
            <w:r w:rsidRPr="0076731B">
              <w:rPr>
                <w:rFonts w:cstheme="minorHAnsi"/>
                <w:sz w:val="20"/>
                <w:szCs w:val="20"/>
              </w:rPr>
              <w:t>I</w:t>
            </w:r>
            <w:r w:rsidR="00D326E8" w:rsidRPr="0076731B">
              <w:rPr>
                <w:rFonts w:cstheme="minorHAnsi"/>
                <w:sz w:val="20"/>
                <w:szCs w:val="20"/>
              </w:rPr>
              <w:t>f a</w:t>
            </w:r>
            <w:r w:rsidR="005D7999" w:rsidRPr="0076731B">
              <w:rPr>
                <w:rFonts w:cstheme="minorHAnsi"/>
                <w:sz w:val="20"/>
                <w:szCs w:val="20"/>
              </w:rPr>
              <w:t xml:space="preserve"> </w:t>
            </w:r>
            <w:r w:rsidRPr="0076731B">
              <w:rPr>
                <w:rFonts w:cstheme="minorHAnsi"/>
                <w:sz w:val="20"/>
                <w:szCs w:val="20"/>
              </w:rPr>
              <w:t>payout event</w:t>
            </w:r>
            <w:r w:rsidR="00D326E8" w:rsidRPr="0076731B">
              <w:rPr>
                <w:rFonts w:cstheme="minorHAnsi"/>
                <w:sz w:val="20"/>
                <w:szCs w:val="20"/>
              </w:rPr>
              <w:t xml:space="preserve"> occurs</w:t>
            </w:r>
            <w:r w:rsidR="005D7999" w:rsidRPr="0076731B">
              <w:rPr>
                <w:rFonts w:cstheme="minorHAnsi"/>
                <w:sz w:val="20"/>
                <w:szCs w:val="20"/>
              </w:rPr>
              <w:t>, and n</w:t>
            </w:r>
            <w:r w:rsidR="001F55E5" w:rsidRPr="00C22DB7">
              <w:rPr>
                <w:rFonts w:eastAsia="Times New Roman"/>
                <w:sz w:val="20"/>
                <w:szCs w:val="20"/>
              </w:rPr>
              <w:t>o later than 2 business days prior to the commencement of repayment of insured deposits</w:t>
            </w:r>
            <w:r w:rsidR="00E52C2E" w:rsidRPr="007D1D40">
              <w:rPr>
                <w:rFonts w:eastAsia="Times New Roman"/>
                <w:sz w:val="20"/>
                <w:szCs w:val="20"/>
              </w:rPr>
              <w:t xml:space="preserve"> (which must begin within seven business days from the date of the event)</w:t>
            </w:r>
            <w:r w:rsidR="001F55E5" w:rsidRPr="007D1D40">
              <w:rPr>
                <w:rFonts w:eastAsia="Times New Roman"/>
                <w:sz w:val="20"/>
                <w:szCs w:val="20"/>
              </w:rPr>
              <w:t>, the BDIF announces in at least two main newspapers and on its website the servicing bank/s and the initial date of payout.</w:t>
            </w:r>
          </w:p>
        </w:tc>
        <w:tc>
          <w:tcPr>
            <w:tcW w:w="3690" w:type="dxa"/>
          </w:tcPr>
          <w:p w14:paraId="1C83C070" w14:textId="174913E7" w:rsidR="007B02B5" w:rsidRPr="006C5D20" w:rsidRDefault="00C568AC" w:rsidP="00057367">
            <w:pPr>
              <w:keepLines/>
              <w:widowControl w:val="0"/>
              <w:rPr>
                <w:rFonts w:cstheme="minorHAnsi"/>
                <w:sz w:val="20"/>
                <w:szCs w:val="20"/>
              </w:rPr>
            </w:pPr>
            <w:r>
              <w:rPr>
                <w:rFonts w:cstheme="minorHAnsi"/>
                <w:sz w:val="20"/>
                <w:szCs w:val="20"/>
              </w:rPr>
              <w:t>BDIF</w:t>
            </w:r>
          </w:p>
        </w:tc>
      </w:tr>
      <w:tr w:rsidR="00351BEB" w:rsidRPr="00E90C16" w14:paraId="685BCC6E" w14:textId="77777777" w:rsidTr="00FA0A88">
        <w:trPr>
          <w:cantSplit/>
          <w:trHeight w:val="377"/>
        </w:trPr>
        <w:tc>
          <w:tcPr>
            <w:tcW w:w="14305" w:type="dxa"/>
            <w:gridSpan w:val="4"/>
            <w:shd w:val="clear" w:color="auto" w:fill="F4B083" w:themeFill="accent2" w:themeFillTint="99"/>
          </w:tcPr>
          <w:p w14:paraId="3E9B56C0" w14:textId="63B4D4EF" w:rsidR="00351BEB" w:rsidRPr="00E90C16" w:rsidRDefault="00351BEB" w:rsidP="00351BEB">
            <w:pPr>
              <w:keepLines/>
              <w:widowControl w:val="0"/>
              <w:rPr>
                <w:rFonts w:cstheme="minorHAnsi"/>
                <w:b/>
                <w:sz w:val="20"/>
                <w:szCs w:val="20"/>
              </w:rPr>
            </w:pPr>
            <w:r w:rsidRPr="00E90C16">
              <w:rPr>
                <w:rFonts w:cstheme="minorHAnsi"/>
                <w:b/>
                <w:sz w:val="20"/>
                <w:szCs w:val="20"/>
              </w:rPr>
              <w:t>CAPACITY SUPPORT (TRAINING)</w:t>
            </w:r>
          </w:p>
        </w:tc>
      </w:tr>
      <w:tr w:rsidR="00351BEB" w:rsidRPr="00E90C16" w14:paraId="2F1B42F9" w14:textId="77777777" w:rsidTr="00594521">
        <w:trPr>
          <w:cantSplit/>
          <w:trHeight w:val="20"/>
        </w:trPr>
        <w:tc>
          <w:tcPr>
            <w:tcW w:w="715" w:type="dxa"/>
          </w:tcPr>
          <w:p w14:paraId="214B243A" w14:textId="52834B45" w:rsidR="00351BEB" w:rsidRPr="00E90C16" w:rsidRDefault="00351BEB" w:rsidP="00351BEB">
            <w:pPr>
              <w:pStyle w:val="Normal-PRsubhead"/>
            </w:pPr>
          </w:p>
        </w:tc>
        <w:tc>
          <w:tcPr>
            <w:tcW w:w="6120" w:type="dxa"/>
          </w:tcPr>
          <w:p w14:paraId="5AB9789F" w14:textId="107C73E6" w:rsidR="00351BEB" w:rsidRPr="00E90C16" w:rsidRDefault="00351BEB" w:rsidP="00351BEB">
            <w:pPr>
              <w:pStyle w:val="ListParagraph"/>
              <w:keepLines/>
              <w:widowControl w:val="0"/>
              <w:spacing w:after="0"/>
              <w:ind w:left="0" w:firstLine="0"/>
              <w:rPr>
                <w:rFonts w:cstheme="minorHAnsi"/>
                <w:sz w:val="20"/>
                <w:szCs w:val="20"/>
              </w:rPr>
            </w:pPr>
            <w:r w:rsidRPr="00145963">
              <w:rPr>
                <w:sz w:val="20"/>
              </w:rPr>
              <w:t xml:space="preserve">Currently not </w:t>
            </w:r>
            <w:r>
              <w:rPr>
                <w:sz w:val="20"/>
              </w:rPr>
              <w:t>applicable</w:t>
            </w:r>
            <w:r w:rsidRPr="00145963">
              <w:rPr>
                <w:sz w:val="20"/>
              </w:rPr>
              <w:t xml:space="preserve"> to the project</w:t>
            </w:r>
          </w:p>
        </w:tc>
        <w:tc>
          <w:tcPr>
            <w:tcW w:w="3780" w:type="dxa"/>
          </w:tcPr>
          <w:p w14:paraId="18555B68" w14:textId="78F44458" w:rsidR="00351BEB" w:rsidRPr="00543E5E" w:rsidRDefault="00351BEB" w:rsidP="00351BEB">
            <w:pPr>
              <w:keepLines/>
              <w:widowControl w:val="0"/>
              <w:rPr>
                <w:rFonts w:cstheme="minorHAnsi"/>
                <w:sz w:val="20"/>
                <w:szCs w:val="20"/>
              </w:rPr>
            </w:pPr>
          </w:p>
        </w:tc>
        <w:tc>
          <w:tcPr>
            <w:tcW w:w="3690" w:type="dxa"/>
          </w:tcPr>
          <w:p w14:paraId="1DA070FC" w14:textId="77777777" w:rsidR="00351BEB" w:rsidRPr="00E90C16" w:rsidRDefault="00351BEB" w:rsidP="00351BEB">
            <w:pPr>
              <w:keepLines/>
              <w:widowControl w:val="0"/>
              <w:rPr>
                <w:rFonts w:cstheme="minorHAnsi"/>
                <w:sz w:val="20"/>
                <w:szCs w:val="20"/>
              </w:rPr>
            </w:pPr>
          </w:p>
        </w:tc>
      </w:tr>
    </w:tbl>
    <w:p w14:paraId="67532740" w14:textId="77777777" w:rsidR="00701091" w:rsidRDefault="00701091"/>
    <w:sectPr w:rsidR="00701091" w:rsidSect="00E7510E">
      <w:headerReference w:type="even" r:id="rId17"/>
      <w:headerReference w:type="default" r:id="rId18"/>
      <w:footerReference w:type="default" r:id="rId19"/>
      <w:headerReference w:type="first" r:id="rId2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4D308" w14:textId="77777777" w:rsidR="00D5514F" w:rsidRDefault="00D5514F" w:rsidP="00E35CB2">
      <w:r>
        <w:separator/>
      </w:r>
    </w:p>
    <w:p w14:paraId="0060A583" w14:textId="77777777" w:rsidR="00D5514F" w:rsidRDefault="00D5514F"/>
    <w:p w14:paraId="16BA50A2" w14:textId="77777777" w:rsidR="00D5514F" w:rsidRDefault="00D5514F"/>
    <w:p w14:paraId="04B4199E" w14:textId="77777777" w:rsidR="00D5514F" w:rsidRDefault="00D5514F"/>
    <w:p w14:paraId="0C477E2D" w14:textId="77777777" w:rsidR="00D5514F" w:rsidRDefault="00D5514F"/>
  </w:endnote>
  <w:endnote w:type="continuationSeparator" w:id="0">
    <w:p w14:paraId="430CC924" w14:textId="77777777" w:rsidR="00D5514F" w:rsidRDefault="00D5514F" w:rsidP="00E35CB2">
      <w:r>
        <w:continuationSeparator/>
      </w:r>
    </w:p>
    <w:p w14:paraId="5C8D3B73" w14:textId="77777777" w:rsidR="00D5514F" w:rsidRDefault="00D5514F"/>
    <w:p w14:paraId="312E8EA8" w14:textId="77777777" w:rsidR="00D5514F" w:rsidRDefault="00D5514F"/>
    <w:p w14:paraId="6223A1BD" w14:textId="77777777" w:rsidR="00D5514F" w:rsidRDefault="00D5514F"/>
    <w:p w14:paraId="0C00C048" w14:textId="77777777" w:rsidR="00D5514F" w:rsidRDefault="00D551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imes New Roman Bold">
    <w:altName w:val="Times New Roman"/>
    <w:panose1 w:val="02020803070505020304"/>
    <w:charset w:val="00"/>
    <w:family w:val="auto"/>
    <w:pitch w:val="variable"/>
    <w:sig w:usb0="E0002AFF" w:usb1="C0007841" w:usb2="00000009" w:usb3="00000000" w:csb0="000001FF" w:csb1="00000000"/>
  </w:font>
  <w:font w:name="Helen Bg">
    <w:altName w:val="Calibri"/>
    <w:charset w:val="00"/>
    <w:family w:val="auto"/>
    <w:pitch w:val="default"/>
  </w:font>
  <w:font w:name="ESMF">
    <w:altName w:val="Cambria"/>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Calibri,Italic">
    <w:altName w:val="Calibri"/>
    <w:panose1 w:val="00000000000000000000"/>
    <w:charset w:val="00"/>
    <w:family w:val="swiss"/>
    <w:notTrueType/>
    <w:pitch w:val="default"/>
    <w:sig w:usb0="00000003" w:usb1="00000000" w:usb2="00000000" w:usb3="00000000" w:csb0="00000001" w:csb1="00000000"/>
  </w:font>
  <w:font w:name="HelenBg-Regular">
    <w:altName w:val="Calibri"/>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648033"/>
      <w:docPartObj>
        <w:docPartGallery w:val="Page Numbers (Bottom of Page)"/>
        <w:docPartUnique/>
      </w:docPartObj>
    </w:sdtPr>
    <w:sdtEndPr>
      <w:rPr>
        <w:color w:val="7F7F7F" w:themeColor="background1" w:themeShade="7F"/>
        <w:spacing w:val="60"/>
      </w:rPr>
    </w:sdtEndPr>
    <w:sdtContent>
      <w:p w14:paraId="60A8E2E4" w14:textId="77777777" w:rsidR="00BC6ED8" w:rsidRDefault="00BC6ED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A153B37" w14:textId="77777777" w:rsidR="00BC6ED8" w:rsidRDefault="00BC6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57102"/>
      <w:docPartObj>
        <w:docPartGallery w:val="Page Numbers (Bottom of Page)"/>
        <w:docPartUnique/>
      </w:docPartObj>
    </w:sdtPr>
    <w:sdtEndPr>
      <w:rPr>
        <w:color w:val="7F7F7F" w:themeColor="background1" w:themeShade="7F"/>
        <w:spacing w:val="60"/>
      </w:rPr>
    </w:sdtEndPr>
    <w:sdtContent>
      <w:p w14:paraId="58D7AA60" w14:textId="60A5A29A" w:rsidR="00BC6ED8" w:rsidRDefault="00BC6ED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2528C48D" w14:textId="77777777" w:rsidR="00BC6ED8" w:rsidRDefault="00BC6E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8B89B" w14:textId="77777777" w:rsidR="00D5514F" w:rsidRDefault="00D5514F" w:rsidP="00E35CB2">
      <w:r>
        <w:separator/>
      </w:r>
    </w:p>
    <w:p w14:paraId="132ED359" w14:textId="77777777" w:rsidR="00D5514F" w:rsidRDefault="00D5514F"/>
    <w:p w14:paraId="066ECA4A" w14:textId="77777777" w:rsidR="00D5514F" w:rsidRDefault="00D5514F"/>
    <w:p w14:paraId="63531AE6" w14:textId="77777777" w:rsidR="00D5514F" w:rsidRDefault="00D5514F"/>
    <w:p w14:paraId="063BD53B" w14:textId="77777777" w:rsidR="00D5514F" w:rsidRDefault="00D5514F"/>
  </w:footnote>
  <w:footnote w:type="continuationSeparator" w:id="0">
    <w:p w14:paraId="20D3FA28" w14:textId="77777777" w:rsidR="00D5514F" w:rsidRDefault="00D5514F" w:rsidP="00E35CB2">
      <w:r>
        <w:continuationSeparator/>
      </w:r>
    </w:p>
    <w:p w14:paraId="7F3084D4" w14:textId="77777777" w:rsidR="00D5514F" w:rsidRDefault="00D5514F"/>
    <w:p w14:paraId="0364B0FB" w14:textId="77777777" w:rsidR="00D5514F" w:rsidRDefault="00D5514F"/>
    <w:p w14:paraId="48E63951" w14:textId="77777777" w:rsidR="00D5514F" w:rsidRDefault="00D5514F"/>
    <w:p w14:paraId="4331B1BE" w14:textId="77777777" w:rsidR="00D5514F" w:rsidRDefault="00D551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0429" w14:textId="0D83A6A4" w:rsidR="00BC6ED8" w:rsidRDefault="00BC6ED8">
    <w:pPr>
      <w:pStyle w:val="Header"/>
    </w:pPr>
    <w:r>
      <w:rPr>
        <w:noProof/>
      </w:rPr>
      <mc:AlternateContent>
        <mc:Choice Requires="wps">
          <w:drawing>
            <wp:anchor distT="0" distB="0" distL="114300" distR="114300" simplePos="0" relativeHeight="251656704"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M4hwIAAPwE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BH&#10;j0M4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14:paraId="3728469E"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AB579" w14:textId="149EF011" w:rsidR="00BC6ED8" w:rsidRPr="00FA0A88" w:rsidRDefault="00BC6ED8" w:rsidP="00FA0A88">
    <w:pPr>
      <w:pStyle w:val="Header"/>
      <w:jc w:val="right"/>
      <w:rPr>
        <w:rFonts w:cstheme="minorHAnsi"/>
        <w:b/>
        <w:smallCaps/>
        <w:color w:val="808080" w:themeColor="background1" w:themeShade="80"/>
        <w:sz w:val="18"/>
        <w:szCs w:val="18"/>
      </w:rPr>
    </w:pPr>
    <w:r w:rsidRPr="00FA0A88">
      <w:rPr>
        <w:rFonts w:cstheme="minorHAnsi"/>
        <w:b/>
        <w:smallCaps/>
        <w:noProof/>
        <w:sz w:val="18"/>
        <w:szCs w:val="18"/>
      </w:rPr>
      <mc:AlternateContent>
        <mc:Choice Requires="wps">
          <w:drawing>
            <wp:anchor distT="0" distB="0" distL="114300" distR="114300" simplePos="0" relativeHeight="251671040" behindDoc="1" locked="0" layoutInCell="0" allowOverlap="1" wp14:anchorId="789AB5EB" wp14:editId="2EC447A6">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7" type="#_x0000_t202" style="position:absolute;left:0;text-align:left;margin-left:0;margin-top:0;width:527.85pt;height:131.9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C7BfK/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50028BF5"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smallCaps/>
        <w:color w:val="808080" w:themeColor="background1" w:themeShade="80"/>
        <w:sz w:val="18"/>
        <w:szCs w:val="18"/>
      </w:rPr>
      <w:t>THE WORLD BANK - ENVIRONMENTAL AND SOCIAL COMMITMENT PLAN (ESCP)</w:t>
    </w:r>
    <w:r>
      <w:rPr>
        <w:rFonts w:cstheme="minorHAnsi"/>
        <w:b/>
        <w:color w:val="808080" w:themeColor="background1" w:themeShade="80"/>
        <w:sz w:val="16"/>
        <w:szCs w:val="16"/>
      </w:rPr>
      <w:tab/>
    </w:r>
    <w:r>
      <w:rPr>
        <w:rFonts w:cstheme="minorHAnsi"/>
        <w:b/>
        <w:color w:val="808080" w:themeColor="background1" w:themeShade="80"/>
        <w:sz w:val="16"/>
        <w:szCs w:val="16"/>
      </w:rPr>
      <w:tab/>
    </w:r>
  </w:p>
  <w:p w14:paraId="46808772" w14:textId="77777777" w:rsidR="00BC6ED8" w:rsidRPr="00AD0A1F" w:rsidRDefault="00BC6ED8"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787A" w14:textId="4AF7400B" w:rsidR="00BC6ED8" w:rsidRDefault="00BC6ED8">
    <w:pPr>
      <w:pStyle w:val="Header"/>
    </w:pPr>
    <w:r>
      <w:rPr>
        <w:noProof/>
      </w:rPr>
      <mc:AlternateContent>
        <mc:Choice Requires="wps">
          <w:drawing>
            <wp:anchor distT="0" distB="0" distL="114300" distR="114300" simplePos="0" relativeHeight="251655680" behindDoc="1" locked="0" layoutInCell="0" allowOverlap="1" wp14:anchorId="6241FC65" wp14:editId="7D373B9F">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BJxC7w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29774884"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ACF8" w14:textId="1FF99ADF" w:rsidR="00BC6ED8" w:rsidRDefault="00BC6ED8">
    <w:pPr>
      <w:pStyle w:val="Header"/>
    </w:pPr>
  </w:p>
  <w:p w14:paraId="32CFDEFF" w14:textId="77777777" w:rsidR="00BC6ED8" w:rsidRDefault="00BC6ED8"/>
  <w:p w14:paraId="4D3CEA79" w14:textId="77777777" w:rsidR="00BC6ED8" w:rsidRDefault="00BC6ED8"/>
  <w:p w14:paraId="1D350BEF" w14:textId="77777777" w:rsidR="00BC6ED8" w:rsidRDefault="00BC6ED8"/>
  <w:p w14:paraId="5668CBEA" w14:textId="77777777" w:rsidR="00BC6ED8" w:rsidRDefault="00BC6ED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E5986" w14:textId="6AEBEE29" w:rsidR="00BC6ED8" w:rsidRPr="00506C68" w:rsidRDefault="00BC6ED8" w:rsidP="00FA0A88">
    <w:pPr>
      <w:pStyle w:val="Header"/>
      <w:rPr>
        <w:rFonts w:cstheme="minorHAnsi"/>
        <w:b/>
        <w:color w:val="808080" w:themeColor="background1" w:themeShade="80"/>
        <w:sz w:val="16"/>
        <w:szCs w:val="16"/>
      </w:rPr>
    </w:pPr>
    <w:r w:rsidRPr="00FA0A88">
      <w:rPr>
        <w:rFonts w:cstheme="minorHAnsi"/>
        <w:b/>
        <w:noProof/>
        <w:sz w:val="18"/>
        <w:szCs w:val="18"/>
      </w:rPr>
      <mc:AlternateContent>
        <mc:Choice Requires="wps">
          <w:drawing>
            <wp:anchor distT="0" distB="0" distL="114300" distR="114300" simplePos="0" relativeHeight="251690496"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788EBEF" w14:textId="77777777" w:rsidR="00BC6ED8" w:rsidRDefault="00BC6ED8"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259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" o:allowincell="f" filled="f" stroked="f">
              <o:lock v:ext="edit" shapetype="t"/>
              <v:textbox style="mso-fit-shape-to-text:t">
                <w:txbxContent>
                  <w:p w14:paraId="0788EBEF" w14:textId="77777777" w:rsidR="00BC6ED8" w:rsidRDefault="00BC6ED8"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color w:val="808080" w:themeColor="background1" w:themeShade="80"/>
        <w:sz w:val="18"/>
        <w:szCs w:val="18"/>
      </w:rPr>
      <w:t xml:space="preserve">THE WORLD BANK - ENVIRONMENTAL AND SOCIAL COMMITMENT PLAN (ESCP): VERSION 2.0 – </w:t>
    </w:r>
    <w:r w:rsidR="005348E2">
      <w:rPr>
        <w:rFonts w:cstheme="minorHAnsi"/>
        <w:b/>
        <w:color w:val="808080" w:themeColor="background1" w:themeShade="80"/>
        <w:sz w:val="18"/>
        <w:szCs w:val="18"/>
      </w:rPr>
      <w:t>September</w:t>
    </w:r>
    <w:r w:rsidRPr="00FA0A88">
      <w:rPr>
        <w:rFonts w:cstheme="minorHAnsi"/>
        <w:b/>
        <w:color w:val="808080" w:themeColor="background1" w:themeShade="80"/>
        <w:sz w:val="18"/>
        <w:szCs w:val="18"/>
      </w:rPr>
      <w:t xml:space="preserve"> 2019</w:t>
    </w:r>
    <w:r>
      <w:rPr>
        <w:rFonts w:cstheme="minorHAnsi"/>
        <w:b/>
        <w:color w:val="808080" w:themeColor="background1" w:themeShade="80"/>
        <w:sz w:val="16"/>
        <w:szCs w:val="16"/>
      </w:rPr>
      <w:t xml:space="preserve"> </w:t>
    </w:r>
    <w:r>
      <w:rPr>
        <w:rFonts w:cstheme="minorHAnsi"/>
        <w:b/>
        <w:color w:val="808080" w:themeColor="background1" w:themeShade="80"/>
        <w:sz w:val="16"/>
        <w:szCs w:val="16"/>
      </w:rPr>
      <w:tab/>
    </w:r>
    <w:r>
      <w:rPr>
        <w:rFonts w:cstheme="minorHAnsi"/>
        <w:b/>
        <w:color w:val="808080" w:themeColor="background1" w:themeShade="80"/>
        <w:sz w:val="16"/>
        <w:szCs w:val="16"/>
      </w:rPr>
      <w:tab/>
    </w:r>
    <w:r>
      <w:rPr>
        <w:rFonts w:cstheme="minorHAnsi"/>
        <w:b/>
        <w:color w:val="808080" w:themeColor="background1" w:themeShade="80"/>
        <w:sz w:val="16"/>
        <w:szCs w:val="16"/>
      </w:rPr>
      <w:tab/>
    </w:r>
  </w:p>
  <w:p w14:paraId="52898C3A" w14:textId="50AE8202" w:rsidR="00BC6ED8" w:rsidRPr="00506C68" w:rsidRDefault="00BC6ED8" w:rsidP="000A0AEB">
    <w:pPr>
      <w:pStyle w:val="Header"/>
      <w:rPr>
        <w:rFonts w:cstheme="minorHAnsi"/>
        <w:b/>
        <w:color w:val="808080" w:themeColor="background1" w:themeShade="80"/>
        <w:sz w:val="16"/>
        <w:szCs w:val="16"/>
      </w:rPr>
    </w:pPr>
  </w:p>
  <w:p w14:paraId="2A88191C" w14:textId="77777777" w:rsidR="00BC6ED8" w:rsidRDefault="00BC6ED8" w:rsidP="005D09F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1091" w14:textId="338F6A9B" w:rsidR="00BC6ED8" w:rsidRDefault="00BC6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9533E"/>
    <w:multiLevelType w:val="hybridMultilevel"/>
    <w:tmpl w:val="854ADA2C"/>
    <w:lvl w:ilvl="0" w:tplc="5C5E0296">
      <w:start w:val="1"/>
      <w:numFmt w:val="decimal"/>
      <w:lvlText w:val="%1."/>
      <w:lvlJc w:val="left"/>
      <w:pPr>
        <w:ind w:left="360" w:hanging="360"/>
      </w:pPr>
      <w:rPr>
        <w:sz w:val="20"/>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2" w15:restartNumberingAfterBreak="0">
    <w:nsid w:val="163F1585"/>
    <w:multiLevelType w:val="hybridMultilevel"/>
    <w:tmpl w:val="64EE9816"/>
    <w:lvl w:ilvl="0" w:tplc="FD4C0202">
      <w:start w:val="1"/>
      <w:numFmt w:val="bullet"/>
      <w:lvlText w:val=""/>
      <w:lvlJc w:val="left"/>
      <w:pPr>
        <w:ind w:left="770" w:hanging="360"/>
      </w:pPr>
      <w:rPr>
        <w:rFonts w:ascii="Wingdings" w:hAnsi="Wingdings" w:hint="default"/>
        <w:color w:val="336699"/>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3"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55588"/>
    <w:multiLevelType w:val="hybridMultilevel"/>
    <w:tmpl w:val="CD76DA5A"/>
    <w:lvl w:ilvl="0" w:tplc="27CCFF6A">
      <w:start w:val="1"/>
      <w:numFmt w:val="decimal"/>
      <w:lvlText w:val="%1."/>
      <w:lvlJc w:val="left"/>
      <w:pPr>
        <w:ind w:left="360" w:hanging="360"/>
      </w:pPr>
      <w:rPr>
        <w:sz w:val="20"/>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8"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272B3"/>
    <w:multiLevelType w:val="hybridMultilevel"/>
    <w:tmpl w:val="CD76DA5A"/>
    <w:lvl w:ilvl="0" w:tplc="27CCFF6A">
      <w:start w:val="1"/>
      <w:numFmt w:val="decimal"/>
      <w:lvlText w:val="%1."/>
      <w:lvlJc w:val="left"/>
      <w:pPr>
        <w:ind w:left="360" w:hanging="360"/>
      </w:pPr>
      <w:rPr>
        <w:sz w:val="20"/>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2" w15:restartNumberingAfterBreak="0">
    <w:nsid w:val="3A7C7992"/>
    <w:multiLevelType w:val="hybridMultilevel"/>
    <w:tmpl w:val="20640360"/>
    <w:lvl w:ilvl="0" w:tplc="FCCEF2EC">
      <w:start w:val="1"/>
      <w:numFmt w:val="decimal"/>
      <w:lvlText w:val="%1."/>
      <w:lvlJc w:val="left"/>
      <w:pPr>
        <w:ind w:left="360" w:hanging="360"/>
      </w:pPr>
      <w:rPr>
        <w:sz w:val="20"/>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3"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A822F4"/>
    <w:multiLevelType w:val="hybridMultilevel"/>
    <w:tmpl w:val="D81EB7EE"/>
    <w:lvl w:ilvl="0" w:tplc="AC3AD2C6">
      <w:start w:val="1"/>
      <w:numFmt w:val="decimal"/>
      <w:lvlText w:val="%1."/>
      <w:lvlJc w:val="left"/>
      <w:pPr>
        <w:ind w:left="360" w:hanging="360"/>
      </w:pPr>
      <w:rPr>
        <w:sz w:val="20"/>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6" w15:restartNumberingAfterBreak="0">
    <w:nsid w:val="4A6F36FD"/>
    <w:multiLevelType w:val="hybridMultilevel"/>
    <w:tmpl w:val="2B18B164"/>
    <w:lvl w:ilvl="0" w:tplc="0402000F">
      <w:start w:val="1"/>
      <w:numFmt w:val="decimal"/>
      <w:lvlText w:val="%1."/>
      <w:lvlJc w:val="left"/>
      <w:pPr>
        <w:ind w:left="360" w:hanging="360"/>
      </w:p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7"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3878E3"/>
    <w:multiLevelType w:val="hybridMultilevel"/>
    <w:tmpl w:val="D5CA4AFE"/>
    <w:lvl w:ilvl="0" w:tplc="FD4C0202">
      <w:start w:val="1"/>
      <w:numFmt w:val="bullet"/>
      <w:lvlText w:val=""/>
      <w:lvlJc w:val="left"/>
      <w:pPr>
        <w:ind w:left="720" w:hanging="360"/>
      </w:pPr>
      <w:rPr>
        <w:rFonts w:ascii="Wingdings" w:hAnsi="Wingdings" w:hint="default"/>
        <w:color w:val="336699"/>
      </w:rPr>
    </w:lvl>
    <w:lvl w:ilvl="1" w:tplc="65A49F8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5761FF"/>
    <w:multiLevelType w:val="hybridMultilevel"/>
    <w:tmpl w:val="2EC45F1C"/>
    <w:lvl w:ilvl="0" w:tplc="B8CE30BA">
      <w:start w:val="1"/>
      <w:numFmt w:val="decimal"/>
      <w:lvlText w:val="%1."/>
      <w:lvlJc w:val="left"/>
      <w:pPr>
        <w:ind w:left="360" w:hanging="360"/>
      </w:pPr>
      <w:rPr>
        <w:sz w:val="20"/>
      </w:rPr>
    </w:lvl>
    <w:lvl w:ilvl="1" w:tplc="47AC0B92">
      <w:start w:val="1"/>
      <w:numFmt w:val="lowerLetter"/>
      <w:lvlText w:val="%2."/>
      <w:lvlJc w:val="left"/>
      <w:pPr>
        <w:ind w:left="1080" w:hanging="360"/>
      </w:pPr>
      <w:rPr>
        <w:sz w:val="20"/>
      </w:r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26"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24"/>
  </w:num>
  <w:num w:numId="2">
    <w:abstractNumId w:val="9"/>
  </w:num>
  <w:num w:numId="3">
    <w:abstractNumId w:val="26"/>
  </w:num>
  <w:num w:numId="4">
    <w:abstractNumId w:val="22"/>
  </w:num>
  <w:num w:numId="5">
    <w:abstractNumId w:val="18"/>
  </w:num>
  <w:num w:numId="6">
    <w:abstractNumId w:val="28"/>
  </w:num>
  <w:num w:numId="7">
    <w:abstractNumId w:val="4"/>
  </w:num>
  <w:num w:numId="8">
    <w:abstractNumId w:val="13"/>
  </w:num>
  <w:num w:numId="9">
    <w:abstractNumId w:val="3"/>
  </w:num>
  <w:num w:numId="10">
    <w:abstractNumId w:val="20"/>
  </w:num>
  <w:num w:numId="11">
    <w:abstractNumId w:val="10"/>
  </w:num>
  <w:num w:numId="12">
    <w:abstractNumId w:val="8"/>
  </w:num>
  <w:num w:numId="13">
    <w:abstractNumId w:val="6"/>
  </w:num>
  <w:num w:numId="14">
    <w:abstractNumId w:val="21"/>
  </w:num>
  <w:num w:numId="15">
    <w:abstractNumId w:val="19"/>
  </w:num>
  <w:num w:numId="16">
    <w:abstractNumId w:val="27"/>
  </w:num>
  <w:num w:numId="17">
    <w:abstractNumId w:val="17"/>
  </w:num>
  <w:num w:numId="18">
    <w:abstractNumId w:val="0"/>
  </w:num>
  <w:num w:numId="19">
    <w:abstractNumId w:val="14"/>
  </w:num>
  <w:num w:numId="20">
    <w:abstractNumId w:val="5"/>
  </w:num>
  <w:num w:numId="21">
    <w:abstractNumId w:val="23"/>
  </w:num>
  <w:num w:numId="22">
    <w:abstractNumId w:val="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6"/>
  </w:num>
  <w:num w:numId="26">
    <w:abstractNumId w:val="7"/>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B2"/>
    <w:rsid w:val="00002B96"/>
    <w:rsid w:val="000034DD"/>
    <w:rsid w:val="000073D9"/>
    <w:rsid w:val="0001001E"/>
    <w:rsid w:val="00011EBF"/>
    <w:rsid w:val="000124AF"/>
    <w:rsid w:val="000132C7"/>
    <w:rsid w:val="00013663"/>
    <w:rsid w:val="000158A5"/>
    <w:rsid w:val="00015A47"/>
    <w:rsid w:val="0001758C"/>
    <w:rsid w:val="00021A5C"/>
    <w:rsid w:val="00022B03"/>
    <w:rsid w:val="00022CE4"/>
    <w:rsid w:val="00026C40"/>
    <w:rsid w:val="00032CAE"/>
    <w:rsid w:val="00033CA0"/>
    <w:rsid w:val="00037E02"/>
    <w:rsid w:val="00040743"/>
    <w:rsid w:val="00042B32"/>
    <w:rsid w:val="00044394"/>
    <w:rsid w:val="000468DE"/>
    <w:rsid w:val="00047A48"/>
    <w:rsid w:val="00050BF8"/>
    <w:rsid w:val="00051F1D"/>
    <w:rsid w:val="00053108"/>
    <w:rsid w:val="00053C5B"/>
    <w:rsid w:val="0005481F"/>
    <w:rsid w:val="00055B2E"/>
    <w:rsid w:val="000561A4"/>
    <w:rsid w:val="000564F8"/>
    <w:rsid w:val="00057367"/>
    <w:rsid w:val="0006028F"/>
    <w:rsid w:val="000623D2"/>
    <w:rsid w:val="00063497"/>
    <w:rsid w:val="00066E4A"/>
    <w:rsid w:val="00071F61"/>
    <w:rsid w:val="00076D0F"/>
    <w:rsid w:val="00085C13"/>
    <w:rsid w:val="000876A4"/>
    <w:rsid w:val="0009509F"/>
    <w:rsid w:val="000A0AEB"/>
    <w:rsid w:val="000A1E89"/>
    <w:rsid w:val="000A3764"/>
    <w:rsid w:val="000A38EB"/>
    <w:rsid w:val="000A419E"/>
    <w:rsid w:val="000B0093"/>
    <w:rsid w:val="000B1513"/>
    <w:rsid w:val="000B477E"/>
    <w:rsid w:val="000B54A9"/>
    <w:rsid w:val="000B6C87"/>
    <w:rsid w:val="000B6E7C"/>
    <w:rsid w:val="000B7699"/>
    <w:rsid w:val="000B7749"/>
    <w:rsid w:val="000C0CEF"/>
    <w:rsid w:val="000C206F"/>
    <w:rsid w:val="000C4140"/>
    <w:rsid w:val="000C42E8"/>
    <w:rsid w:val="000D043C"/>
    <w:rsid w:val="000D3122"/>
    <w:rsid w:val="000D32EF"/>
    <w:rsid w:val="000D3946"/>
    <w:rsid w:val="000E1522"/>
    <w:rsid w:val="000F0DFB"/>
    <w:rsid w:val="000F2E62"/>
    <w:rsid w:val="000F35A4"/>
    <w:rsid w:val="000F7D8D"/>
    <w:rsid w:val="00100272"/>
    <w:rsid w:val="00102036"/>
    <w:rsid w:val="00106028"/>
    <w:rsid w:val="00115513"/>
    <w:rsid w:val="00116AB3"/>
    <w:rsid w:val="00122EB9"/>
    <w:rsid w:val="001244B0"/>
    <w:rsid w:val="0012625A"/>
    <w:rsid w:val="00126D90"/>
    <w:rsid w:val="00133BC8"/>
    <w:rsid w:val="00134E29"/>
    <w:rsid w:val="0014113C"/>
    <w:rsid w:val="00142A09"/>
    <w:rsid w:val="00142B1E"/>
    <w:rsid w:val="00143110"/>
    <w:rsid w:val="00143415"/>
    <w:rsid w:val="00145963"/>
    <w:rsid w:val="001465A4"/>
    <w:rsid w:val="00146A78"/>
    <w:rsid w:val="00146AF0"/>
    <w:rsid w:val="00147DBF"/>
    <w:rsid w:val="0015236B"/>
    <w:rsid w:val="00152CC3"/>
    <w:rsid w:val="00154BD4"/>
    <w:rsid w:val="00154D0A"/>
    <w:rsid w:val="00164843"/>
    <w:rsid w:val="0016519A"/>
    <w:rsid w:val="00165F8C"/>
    <w:rsid w:val="001675C2"/>
    <w:rsid w:val="0017062A"/>
    <w:rsid w:val="00170978"/>
    <w:rsid w:val="00170A10"/>
    <w:rsid w:val="001722BA"/>
    <w:rsid w:val="001735CA"/>
    <w:rsid w:val="0017533F"/>
    <w:rsid w:val="00175BD5"/>
    <w:rsid w:val="00177A87"/>
    <w:rsid w:val="00177FAA"/>
    <w:rsid w:val="00180640"/>
    <w:rsid w:val="00181C52"/>
    <w:rsid w:val="001878F9"/>
    <w:rsid w:val="001916A5"/>
    <w:rsid w:val="00191C7C"/>
    <w:rsid w:val="00196FC9"/>
    <w:rsid w:val="00197015"/>
    <w:rsid w:val="00197E5B"/>
    <w:rsid w:val="001A1149"/>
    <w:rsid w:val="001A44BB"/>
    <w:rsid w:val="001A519F"/>
    <w:rsid w:val="001A6649"/>
    <w:rsid w:val="001A7BD5"/>
    <w:rsid w:val="001B452C"/>
    <w:rsid w:val="001B5562"/>
    <w:rsid w:val="001C410B"/>
    <w:rsid w:val="001D0262"/>
    <w:rsid w:val="001D2432"/>
    <w:rsid w:val="001D2466"/>
    <w:rsid w:val="001D2D97"/>
    <w:rsid w:val="001D4EE0"/>
    <w:rsid w:val="001D672E"/>
    <w:rsid w:val="001D78A8"/>
    <w:rsid w:val="001D7E7E"/>
    <w:rsid w:val="001E0277"/>
    <w:rsid w:val="001E72D4"/>
    <w:rsid w:val="001F05A7"/>
    <w:rsid w:val="001F3344"/>
    <w:rsid w:val="001F4109"/>
    <w:rsid w:val="001F55E5"/>
    <w:rsid w:val="001F58D6"/>
    <w:rsid w:val="001F5C08"/>
    <w:rsid w:val="001F5F4A"/>
    <w:rsid w:val="002000B2"/>
    <w:rsid w:val="002034B8"/>
    <w:rsid w:val="002034F1"/>
    <w:rsid w:val="00204C29"/>
    <w:rsid w:val="0020647A"/>
    <w:rsid w:val="00207D7F"/>
    <w:rsid w:val="00212605"/>
    <w:rsid w:val="0022075E"/>
    <w:rsid w:val="002216CD"/>
    <w:rsid w:val="00223773"/>
    <w:rsid w:val="00225FF6"/>
    <w:rsid w:val="00227BA4"/>
    <w:rsid w:val="00230427"/>
    <w:rsid w:val="00231096"/>
    <w:rsid w:val="00232EC3"/>
    <w:rsid w:val="00235072"/>
    <w:rsid w:val="0023728F"/>
    <w:rsid w:val="002376AB"/>
    <w:rsid w:val="00244A91"/>
    <w:rsid w:val="00253388"/>
    <w:rsid w:val="00256E8D"/>
    <w:rsid w:val="00263553"/>
    <w:rsid w:val="0026405C"/>
    <w:rsid w:val="0026451B"/>
    <w:rsid w:val="002645DA"/>
    <w:rsid w:val="00266460"/>
    <w:rsid w:val="0027055F"/>
    <w:rsid w:val="00275063"/>
    <w:rsid w:val="00276158"/>
    <w:rsid w:val="00282254"/>
    <w:rsid w:val="00284ABA"/>
    <w:rsid w:val="002900CC"/>
    <w:rsid w:val="0029168A"/>
    <w:rsid w:val="0029223F"/>
    <w:rsid w:val="00293701"/>
    <w:rsid w:val="0029535A"/>
    <w:rsid w:val="0029679B"/>
    <w:rsid w:val="00297AB6"/>
    <w:rsid w:val="002A07CC"/>
    <w:rsid w:val="002A0C04"/>
    <w:rsid w:val="002A67AD"/>
    <w:rsid w:val="002B04DB"/>
    <w:rsid w:val="002B2EE1"/>
    <w:rsid w:val="002B560A"/>
    <w:rsid w:val="002C0ADE"/>
    <w:rsid w:val="002C12E0"/>
    <w:rsid w:val="002C4801"/>
    <w:rsid w:val="002C5236"/>
    <w:rsid w:val="002C5A09"/>
    <w:rsid w:val="002C7822"/>
    <w:rsid w:val="002C7ADE"/>
    <w:rsid w:val="002D36AF"/>
    <w:rsid w:val="002D4AA2"/>
    <w:rsid w:val="002D5209"/>
    <w:rsid w:val="002D5E3A"/>
    <w:rsid w:val="002D7B18"/>
    <w:rsid w:val="002E1042"/>
    <w:rsid w:val="002E45B4"/>
    <w:rsid w:val="002E55FE"/>
    <w:rsid w:val="002E5848"/>
    <w:rsid w:val="002E7419"/>
    <w:rsid w:val="002F0B51"/>
    <w:rsid w:val="002F64CF"/>
    <w:rsid w:val="00301D4F"/>
    <w:rsid w:val="00304827"/>
    <w:rsid w:val="00305BCF"/>
    <w:rsid w:val="00305E49"/>
    <w:rsid w:val="003108D8"/>
    <w:rsid w:val="00310A80"/>
    <w:rsid w:val="00312CC6"/>
    <w:rsid w:val="00314573"/>
    <w:rsid w:val="00316772"/>
    <w:rsid w:val="00316C77"/>
    <w:rsid w:val="00316E2F"/>
    <w:rsid w:val="003259FB"/>
    <w:rsid w:val="00325A2C"/>
    <w:rsid w:val="00331885"/>
    <w:rsid w:val="00331BAF"/>
    <w:rsid w:val="00332FCC"/>
    <w:rsid w:val="00333696"/>
    <w:rsid w:val="00342D68"/>
    <w:rsid w:val="00346585"/>
    <w:rsid w:val="00347F05"/>
    <w:rsid w:val="003517A7"/>
    <w:rsid w:val="00351BEB"/>
    <w:rsid w:val="00352D91"/>
    <w:rsid w:val="00354AD9"/>
    <w:rsid w:val="00355172"/>
    <w:rsid w:val="003570EB"/>
    <w:rsid w:val="003600CB"/>
    <w:rsid w:val="0036097D"/>
    <w:rsid w:val="00365763"/>
    <w:rsid w:val="003670A3"/>
    <w:rsid w:val="00367F16"/>
    <w:rsid w:val="0037259C"/>
    <w:rsid w:val="00373A51"/>
    <w:rsid w:val="0037539E"/>
    <w:rsid w:val="00375BD0"/>
    <w:rsid w:val="00377019"/>
    <w:rsid w:val="003800FD"/>
    <w:rsid w:val="00381D53"/>
    <w:rsid w:val="00383C2C"/>
    <w:rsid w:val="003851E2"/>
    <w:rsid w:val="0038605C"/>
    <w:rsid w:val="003974D6"/>
    <w:rsid w:val="003A06A5"/>
    <w:rsid w:val="003B3075"/>
    <w:rsid w:val="003B49A6"/>
    <w:rsid w:val="003B5E96"/>
    <w:rsid w:val="003B78FE"/>
    <w:rsid w:val="003C1D4C"/>
    <w:rsid w:val="003C2002"/>
    <w:rsid w:val="003C73B4"/>
    <w:rsid w:val="003D6E61"/>
    <w:rsid w:val="003E0044"/>
    <w:rsid w:val="003E1D7B"/>
    <w:rsid w:val="003E308C"/>
    <w:rsid w:val="003E41FE"/>
    <w:rsid w:val="003E6028"/>
    <w:rsid w:val="003E6299"/>
    <w:rsid w:val="003E7F99"/>
    <w:rsid w:val="003F51D0"/>
    <w:rsid w:val="003F7918"/>
    <w:rsid w:val="003F7A87"/>
    <w:rsid w:val="003F7D89"/>
    <w:rsid w:val="00401EF3"/>
    <w:rsid w:val="00402C16"/>
    <w:rsid w:val="00402C62"/>
    <w:rsid w:val="00403D18"/>
    <w:rsid w:val="00404812"/>
    <w:rsid w:val="004075D2"/>
    <w:rsid w:val="00411D87"/>
    <w:rsid w:val="004137A2"/>
    <w:rsid w:val="0041418E"/>
    <w:rsid w:val="0041546E"/>
    <w:rsid w:val="00416501"/>
    <w:rsid w:val="004173F6"/>
    <w:rsid w:val="00417D70"/>
    <w:rsid w:val="00421ECE"/>
    <w:rsid w:val="004222F1"/>
    <w:rsid w:val="00422BDD"/>
    <w:rsid w:val="00423785"/>
    <w:rsid w:val="00423CAC"/>
    <w:rsid w:val="00425CD3"/>
    <w:rsid w:val="00425DBE"/>
    <w:rsid w:val="0043065D"/>
    <w:rsid w:val="00433B26"/>
    <w:rsid w:val="0043658B"/>
    <w:rsid w:val="004410CC"/>
    <w:rsid w:val="00442395"/>
    <w:rsid w:val="004472E6"/>
    <w:rsid w:val="0045080E"/>
    <w:rsid w:val="004540BD"/>
    <w:rsid w:val="0046130D"/>
    <w:rsid w:val="004621B9"/>
    <w:rsid w:val="004626CF"/>
    <w:rsid w:val="0046390A"/>
    <w:rsid w:val="004650CC"/>
    <w:rsid w:val="0046582A"/>
    <w:rsid w:val="00467F4F"/>
    <w:rsid w:val="00470040"/>
    <w:rsid w:val="00471255"/>
    <w:rsid w:val="004728A0"/>
    <w:rsid w:val="004734E6"/>
    <w:rsid w:val="004744D6"/>
    <w:rsid w:val="00474BE5"/>
    <w:rsid w:val="0047550F"/>
    <w:rsid w:val="00475C86"/>
    <w:rsid w:val="00475D41"/>
    <w:rsid w:val="00475DE9"/>
    <w:rsid w:val="00477556"/>
    <w:rsid w:val="00483627"/>
    <w:rsid w:val="00484356"/>
    <w:rsid w:val="00484A88"/>
    <w:rsid w:val="004904F8"/>
    <w:rsid w:val="004909BA"/>
    <w:rsid w:val="00491701"/>
    <w:rsid w:val="004918F7"/>
    <w:rsid w:val="00492173"/>
    <w:rsid w:val="00493FB9"/>
    <w:rsid w:val="004973A4"/>
    <w:rsid w:val="00497F9A"/>
    <w:rsid w:val="004A09CF"/>
    <w:rsid w:val="004A5380"/>
    <w:rsid w:val="004A6731"/>
    <w:rsid w:val="004A7DCB"/>
    <w:rsid w:val="004B006E"/>
    <w:rsid w:val="004B13CE"/>
    <w:rsid w:val="004B5968"/>
    <w:rsid w:val="004B5B25"/>
    <w:rsid w:val="004B69A9"/>
    <w:rsid w:val="004C2058"/>
    <w:rsid w:val="004C48F6"/>
    <w:rsid w:val="004C681B"/>
    <w:rsid w:val="004C73D2"/>
    <w:rsid w:val="004D0103"/>
    <w:rsid w:val="004D3A88"/>
    <w:rsid w:val="004D60D3"/>
    <w:rsid w:val="004D65A4"/>
    <w:rsid w:val="004D759F"/>
    <w:rsid w:val="004D7C69"/>
    <w:rsid w:val="004E51B0"/>
    <w:rsid w:val="004E5289"/>
    <w:rsid w:val="004E68EF"/>
    <w:rsid w:val="004E75F4"/>
    <w:rsid w:val="004E7CEA"/>
    <w:rsid w:val="004F0461"/>
    <w:rsid w:val="004F1184"/>
    <w:rsid w:val="004F217B"/>
    <w:rsid w:val="004F56F7"/>
    <w:rsid w:val="004F5C4E"/>
    <w:rsid w:val="00500A43"/>
    <w:rsid w:val="00500BAC"/>
    <w:rsid w:val="0050173D"/>
    <w:rsid w:val="00501AA7"/>
    <w:rsid w:val="00502173"/>
    <w:rsid w:val="00502AFD"/>
    <w:rsid w:val="00503F93"/>
    <w:rsid w:val="00506C68"/>
    <w:rsid w:val="00514C4A"/>
    <w:rsid w:val="00522B88"/>
    <w:rsid w:val="005243CB"/>
    <w:rsid w:val="00524D42"/>
    <w:rsid w:val="0053072C"/>
    <w:rsid w:val="005348E2"/>
    <w:rsid w:val="00535375"/>
    <w:rsid w:val="00536689"/>
    <w:rsid w:val="005415FC"/>
    <w:rsid w:val="00541AD5"/>
    <w:rsid w:val="00543C2E"/>
    <w:rsid w:val="00543E5E"/>
    <w:rsid w:val="00545C67"/>
    <w:rsid w:val="0055127F"/>
    <w:rsid w:val="00554415"/>
    <w:rsid w:val="005557DB"/>
    <w:rsid w:val="00556C53"/>
    <w:rsid w:val="00560102"/>
    <w:rsid w:val="00561847"/>
    <w:rsid w:val="00561AFB"/>
    <w:rsid w:val="00562414"/>
    <w:rsid w:val="00563557"/>
    <w:rsid w:val="00565CA4"/>
    <w:rsid w:val="0057001B"/>
    <w:rsid w:val="00570B1A"/>
    <w:rsid w:val="005728A6"/>
    <w:rsid w:val="00572F61"/>
    <w:rsid w:val="00575258"/>
    <w:rsid w:val="00576631"/>
    <w:rsid w:val="00576B69"/>
    <w:rsid w:val="00582904"/>
    <w:rsid w:val="005879CC"/>
    <w:rsid w:val="00593B72"/>
    <w:rsid w:val="00593C8E"/>
    <w:rsid w:val="00594521"/>
    <w:rsid w:val="005A11DD"/>
    <w:rsid w:val="005A650F"/>
    <w:rsid w:val="005B4E74"/>
    <w:rsid w:val="005B54EF"/>
    <w:rsid w:val="005B5951"/>
    <w:rsid w:val="005C40FB"/>
    <w:rsid w:val="005C4504"/>
    <w:rsid w:val="005C4926"/>
    <w:rsid w:val="005C5F8B"/>
    <w:rsid w:val="005C683A"/>
    <w:rsid w:val="005D09FE"/>
    <w:rsid w:val="005D394E"/>
    <w:rsid w:val="005D41CB"/>
    <w:rsid w:val="005D45E6"/>
    <w:rsid w:val="005D4B65"/>
    <w:rsid w:val="005D6E5F"/>
    <w:rsid w:val="005D7999"/>
    <w:rsid w:val="005E2E4D"/>
    <w:rsid w:val="005E3DC1"/>
    <w:rsid w:val="005F00F8"/>
    <w:rsid w:val="005F13A2"/>
    <w:rsid w:val="005F1AFA"/>
    <w:rsid w:val="005F1B0E"/>
    <w:rsid w:val="005F5CE4"/>
    <w:rsid w:val="005F6237"/>
    <w:rsid w:val="00602FE2"/>
    <w:rsid w:val="00606CA7"/>
    <w:rsid w:val="00606EAE"/>
    <w:rsid w:val="00607AFB"/>
    <w:rsid w:val="006110F8"/>
    <w:rsid w:val="00612A32"/>
    <w:rsid w:val="00614E29"/>
    <w:rsid w:val="006175DC"/>
    <w:rsid w:val="00620639"/>
    <w:rsid w:val="00627CF9"/>
    <w:rsid w:val="00627DBD"/>
    <w:rsid w:val="00630740"/>
    <w:rsid w:val="00630C76"/>
    <w:rsid w:val="00640FF7"/>
    <w:rsid w:val="00641B66"/>
    <w:rsid w:val="006427DF"/>
    <w:rsid w:val="00642E86"/>
    <w:rsid w:val="00646AC8"/>
    <w:rsid w:val="006477C1"/>
    <w:rsid w:val="00650196"/>
    <w:rsid w:val="00650EEA"/>
    <w:rsid w:val="00652DC8"/>
    <w:rsid w:val="00655E8D"/>
    <w:rsid w:val="00661A98"/>
    <w:rsid w:val="006627D9"/>
    <w:rsid w:val="00662B2E"/>
    <w:rsid w:val="00662D45"/>
    <w:rsid w:val="00670476"/>
    <w:rsid w:val="00673BC8"/>
    <w:rsid w:val="00674602"/>
    <w:rsid w:val="00676E7B"/>
    <w:rsid w:val="00677B3B"/>
    <w:rsid w:val="006835E0"/>
    <w:rsid w:val="00685FF9"/>
    <w:rsid w:val="0068618C"/>
    <w:rsid w:val="00686DF7"/>
    <w:rsid w:val="00692228"/>
    <w:rsid w:val="00694763"/>
    <w:rsid w:val="00695C43"/>
    <w:rsid w:val="006964F8"/>
    <w:rsid w:val="00696578"/>
    <w:rsid w:val="006A70E3"/>
    <w:rsid w:val="006B4A26"/>
    <w:rsid w:val="006C1B99"/>
    <w:rsid w:val="006C5D20"/>
    <w:rsid w:val="006D16F0"/>
    <w:rsid w:val="006D2168"/>
    <w:rsid w:val="006D36CD"/>
    <w:rsid w:val="006D4DDB"/>
    <w:rsid w:val="006E55EC"/>
    <w:rsid w:val="006E6F40"/>
    <w:rsid w:val="006F0670"/>
    <w:rsid w:val="006F0B0A"/>
    <w:rsid w:val="006F0DF5"/>
    <w:rsid w:val="006F2CC0"/>
    <w:rsid w:val="006F3188"/>
    <w:rsid w:val="006F5362"/>
    <w:rsid w:val="007001BE"/>
    <w:rsid w:val="00701091"/>
    <w:rsid w:val="00702D2C"/>
    <w:rsid w:val="00703348"/>
    <w:rsid w:val="00707986"/>
    <w:rsid w:val="00711F42"/>
    <w:rsid w:val="00717524"/>
    <w:rsid w:val="00717E76"/>
    <w:rsid w:val="0072141F"/>
    <w:rsid w:val="00721F4E"/>
    <w:rsid w:val="0072754F"/>
    <w:rsid w:val="0073367A"/>
    <w:rsid w:val="0073471D"/>
    <w:rsid w:val="00734F89"/>
    <w:rsid w:val="0074136F"/>
    <w:rsid w:val="00741DE1"/>
    <w:rsid w:val="00744980"/>
    <w:rsid w:val="00747414"/>
    <w:rsid w:val="00747B10"/>
    <w:rsid w:val="00752D7A"/>
    <w:rsid w:val="00752E11"/>
    <w:rsid w:val="0075364D"/>
    <w:rsid w:val="00754821"/>
    <w:rsid w:val="007548C5"/>
    <w:rsid w:val="007551F8"/>
    <w:rsid w:val="007569FE"/>
    <w:rsid w:val="00756E4A"/>
    <w:rsid w:val="007640AF"/>
    <w:rsid w:val="00764868"/>
    <w:rsid w:val="00766F39"/>
    <w:rsid w:val="0076731B"/>
    <w:rsid w:val="00770535"/>
    <w:rsid w:val="00772A0C"/>
    <w:rsid w:val="007735A6"/>
    <w:rsid w:val="00777904"/>
    <w:rsid w:val="00777A2D"/>
    <w:rsid w:val="00777D1F"/>
    <w:rsid w:val="00781C28"/>
    <w:rsid w:val="0078416F"/>
    <w:rsid w:val="00784922"/>
    <w:rsid w:val="00784B19"/>
    <w:rsid w:val="00791A34"/>
    <w:rsid w:val="00794511"/>
    <w:rsid w:val="00796BE2"/>
    <w:rsid w:val="00797A6E"/>
    <w:rsid w:val="007A14B7"/>
    <w:rsid w:val="007A19C0"/>
    <w:rsid w:val="007A33BB"/>
    <w:rsid w:val="007A3561"/>
    <w:rsid w:val="007A55E2"/>
    <w:rsid w:val="007A5C66"/>
    <w:rsid w:val="007A690B"/>
    <w:rsid w:val="007A706C"/>
    <w:rsid w:val="007B02B5"/>
    <w:rsid w:val="007B070B"/>
    <w:rsid w:val="007B4E9E"/>
    <w:rsid w:val="007B6426"/>
    <w:rsid w:val="007C1B7C"/>
    <w:rsid w:val="007C3A32"/>
    <w:rsid w:val="007C3F4C"/>
    <w:rsid w:val="007C5483"/>
    <w:rsid w:val="007C5D74"/>
    <w:rsid w:val="007C7248"/>
    <w:rsid w:val="007C7E4A"/>
    <w:rsid w:val="007D06D0"/>
    <w:rsid w:val="007D1B44"/>
    <w:rsid w:val="007D1D40"/>
    <w:rsid w:val="007D3D44"/>
    <w:rsid w:val="007D6A51"/>
    <w:rsid w:val="007D7377"/>
    <w:rsid w:val="007D7E52"/>
    <w:rsid w:val="007E135B"/>
    <w:rsid w:val="007E260E"/>
    <w:rsid w:val="007E2709"/>
    <w:rsid w:val="007E2DAB"/>
    <w:rsid w:val="007E4F9D"/>
    <w:rsid w:val="007E61EB"/>
    <w:rsid w:val="007E7604"/>
    <w:rsid w:val="007F118F"/>
    <w:rsid w:val="00801481"/>
    <w:rsid w:val="00801E64"/>
    <w:rsid w:val="0080354A"/>
    <w:rsid w:val="008035A2"/>
    <w:rsid w:val="00804E92"/>
    <w:rsid w:val="00805C69"/>
    <w:rsid w:val="00806012"/>
    <w:rsid w:val="008109FB"/>
    <w:rsid w:val="00815156"/>
    <w:rsid w:val="00815F3E"/>
    <w:rsid w:val="0081712B"/>
    <w:rsid w:val="00817636"/>
    <w:rsid w:val="008204AB"/>
    <w:rsid w:val="00821252"/>
    <w:rsid w:val="00822EA7"/>
    <w:rsid w:val="00824684"/>
    <w:rsid w:val="008249BF"/>
    <w:rsid w:val="008256E0"/>
    <w:rsid w:val="00827E50"/>
    <w:rsid w:val="00836C2C"/>
    <w:rsid w:val="0084171D"/>
    <w:rsid w:val="0084174A"/>
    <w:rsid w:val="0085179D"/>
    <w:rsid w:val="008558BC"/>
    <w:rsid w:val="00856BDC"/>
    <w:rsid w:val="0086066A"/>
    <w:rsid w:val="0086097F"/>
    <w:rsid w:val="0086245D"/>
    <w:rsid w:val="00862821"/>
    <w:rsid w:val="00863160"/>
    <w:rsid w:val="008636EF"/>
    <w:rsid w:val="00865A6D"/>
    <w:rsid w:val="00866261"/>
    <w:rsid w:val="00867D93"/>
    <w:rsid w:val="00877D1C"/>
    <w:rsid w:val="008840BF"/>
    <w:rsid w:val="00886015"/>
    <w:rsid w:val="00886479"/>
    <w:rsid w:val="00890B23"/>
    <w:rsid w:val="00890EDF"/>
    <w:rsid w:val="00891841"/>
    <w:rsid w:val="00891DF6"/>
    <w:rsid w:val="0089240F"/>
    <w:rsid w:val="0089646D"/>
    <w:rsid w:val="00897826"/>
    <w:rsid w:val="008A2F2F"/>
    <w:rsid w:val="008A3B71"/>
    <w:rsid w:val="008A40B6"/>
    <w:rsid w:val="008A591F"/>
    <w:rsid w:val="008A6051"/>
    <w:rsid w:val="008A7977"/>
    <w:rsid w:val="008B2814"/>
    <w:rsid w:val="008B33D3"/>
    <w:rsid w:val="008B3DA5"/>
    <w:rsid w:val="008B59DB"/>
    <w:rsid w:val="008B71B6"/>
    <w:rsid w:val="008C061B"/>
    <w:rsid w:val="008C2C65"/>
    <w:rsid w:val="008C58A2"/>
    <w:rsid w:val="008D0CC3"/>
    <w:rsid w:val="008D0D70"/>
    <w:rsid w:val="008D1770"/>
    <w:rsid w:val="008D307A"/>
    <w:rsid w:val="008E1414"/>
    <w:rsid w:val="008E412A"/>
    <w:rsid w:val="008E4690"/>
    <w:rsid w:val="008E521F"/>
    <w:rsid w:val="008E535C"/>
    <w:rsid w:val="008E7548"/>
    <w:rsid w:val="008F1333"/>
    <w:rsid w:val="008F1512"/>
    <w:rsid w:val="008F153C"/>
    <w:rsid w:val="008F1D5E"/>
    <w:rsid w:val="008F40D7"/>
    <w:rsid w:val="008F4879"/>
    <w:rsid w:val="008F561B"/>
    <w:rsid w:val="008F5B07"/>
    <w:rsid w:val="009003C4"/>
    <w:rsid w:val="00906EB4"/>
    <w:rsid w:val="00907ECD"/>
    <w:rsid w:val="00910DFA"/>
    <w:rsid w:val="0091111E"/>
    <w:rsid w:val="0091289B"/>
    <w:rsid w:val="00914AFC"/>
    <w:rsid w:val="00915139"/>
    <w:rsid w:val="00915D58"/>
    <w:rsid w:val="00915F10"/>
    <w:rsid w:val="00916A0F"/>
    <w:rsid w:val="00916A95"/>
    <w:rsid w:val="00920B33"/>
    <w:rsid w:val="00927403"/>
    <w:rsid w:val="00927D8B"/>
    <w:rsid w:val="00935B00"/>
    <w:rsid w:val="00936331"/>
    <w:rsid w:val="009372AD"/>
    <w:rsid w:val="009402D5"/>
    <w:rsid w:val="00940525"/>
    <w:rsid w:val="00941250"/>
    <w:rsid w:val="0094182F"/>
    <w:rsid w:val="009428BB"/>
    <w:rsid w:val="00945B1A"/>
    <w:rsid w:val="0094668F"/>
    <w:rsid w:val="00947023"/>
    <w:rsid w:val="00947BD1"/>
    <w:rsid w:val="00950FFA"/>
    <w:rsid w:val="0095479C"/>
    <w:rsid w:val="00956C8A"/>
    <w:rsid w:val="009575BF"/>
    <w:rsid w:val="009619C1"/>
    <w:rsid w:val="00966758"/>
    <w:rsid w:val="00975431"/>
    <w:rsid w:val="009772D5"/>
    <w:rsid w:val="00977F66"/>
    <w:rsid w:val="00981764"/>
    <w:rsid w:val="009832AC"/>
    <w:rsid w:val="009925CC"/>
    <w:rsid w:val="009A005C"/>
    <w:rsid w:val="009A101B"/>
    <w:rsid w:val="009A194A"/>
    <w:rsid w:val="009A26FC"/>
    <w:rsid w:val="009B4243"/>
    <w:rsid w:val="009B570F"/>
    <w:rsid w:val="009C456E"/>
    <w:rsid w:val="009C49E1"/>
    <w:rsid w:val="009C62FE"/>
    <w:rsid w:val="009C67BB"/>
    <w:rsid w:val="009C7C9E"/>
    <w:rsid w:val="009D2712"/>
    <w:rsid w:val="009D3A27"/>
    <w:rsid w:val="009D55D6"/>
    <w:rsid w:val="009D603C"/>
    <w:rsid w:val="009D604F"/>
    <w:rsid w:val="009D61C8"/>
    <w:rsid w:val="009D7590"/>
    <w:rsid w:val="009D78A7"/>
    <w:rsid w:val="009E130C"/>
    <w:rsid w:val="009E130F"/>
    <w:rsid w:val="009E1B71"/>
    <w:rsid w:val="009E1C1F"/>
    <w:rsid w:val="009F0105"/>
    <w:rsid w:val="009F425A"/>
    <w:rsid w:val="009F50E9"/>
    <w:rsid w:val="00A00534"/>
    <w:rsid w:val="00A026F5"/>
    <w:rsid w:val="00A027A6"/>
    <w:rsid w:val="00A05906"/>
    <w:rsid w:val="00A065AB"/>
    <w:rsid w:val="00A07D29"/>
    <w:rsid w:val="00A124AF"/>
    <w:rsid w:val="00A12C8E"/>
    <w:rsid w:val="00A12E16"/>
    <w:rsid w:val="00A16ADC"/>
    <w:rsid w:val="00A2298E"/>
    <w:rsid w:val="00A2313E"/>
    <w:rsid w:val="00A25D44"/>
    <w:rsid w:val="00A31E0E"/>
    <w:rsid w:val="00A35C46"/>
    <w:rsid w:val="00A3776B"/>
    <w:rsid w:val="00A41148"/>
    <w:rsid w:val="00A43131"/>
    <w:rsid w:val="00A47F59"/>
    <w:rsid w:val="00A508CC"/>
    <w:rsid w:val="00A517EE"/>
    <w:rsid w:val="00A54559"/>
    <w:rsid w:val="00A54D53"/>
    <w:rsid w:val="00A551EE"/>
    <w:rsid w:val="00A56007"/>
    <w:rsid w:val="00A5770C"/>
    <w:rsid w:val="00A57AD2"/>
    <w:rsid w:val="00A614CC"/>
    <w:rsid w:val="00A714F3"/>
    <w:rsid w:val="00A71515"/>
    <w:rsid w:val="00A82DF1"/>
    <w:rsid w:val="00A839A3"/>
    <w:rsid w:val="00A84233"/>
    <w:rsid w:val="00A911EE"/>
    <w:rsid w:val="00A95A3A"/>
    <w:rsid w:val="00A96974"/>
    <w:rsid w:val="00A96BE7"/>
    <w:rsid w:val="00A97D95"/>
    <w:rsid w:val="00AA2A6B"/>
    <w:rsid w:val="00AA349F"/>
    <w:rsid w:val="00AA3766"/>
    <w:rsid w:val="00AA38EF"/>
    <w:rsid w:val="00AB2C3C"/>
    <w:rsid w:val="00AB4F98"/>
    <w:rsid w:val="00AB6811"/>
    <w:rsid w:val="00AB6EB7"/>
    <w:rsid w:val="00AB7057"/>
    <w:rsid w:val="00AC1B39"/>
    <w:rsid w:val="00AC3288"/>
    <w:rsid w:val="00AC3773"/>
    <w:rsid w:val="00AC72FF"/>
    <w:rsid w:val="00AC7315"/>
    <w:rsid w:val="00AD0A1F"/>
    <w:rsid w:val="00AD1382"/>
    <w:rsid w:val="00AD3FD8"/>
    <w:rsid w:val="00AD53B9"/>
    <w:rsid w:val="00AD7131"/>
    <w:rsid w:val="00AE0947"/>
    <w:rsid w:val="00AE1E21"/>
    <w:rsid w:val="00AE60CA"/>
    <w:rsid w:val="00AF1482"/>
    <w:rsid w:val="00AF20FA"/>
    <w:rsid w:val="00AF2B42"/>
    <w:rsid w:val="00AF2F8C"/>
    <w:rsid w:val="00AF3D21"/>
    <w:rsid w:val="00AF45A4"/>
    <w:rsid w:val="00AF61CF"/>
    <w:rsid w:val="00AF6D27"/>
    <w:rsid w:val="00B0144B"/>
    <w:rsid w:val="00B07D4F"/>
    <w:rsid w:val="00B10807"/>
    <w:rsid w:val="00B10CFA"/>
    <w:rsid w:val="00B11FCA"/>
    <w:rsid w:val="00B1205A"/>
    <w:rsid w:val="00B1244E"/>
    <w:rsid w:val="00B12A14"/>
    <w:rsid w:val="00B1491E"/>
    <w:rsid w:val="00B15109"/>
    <w:rsid w:val="00B16C76"/>
    <w:rsid w:val="00B174B9"/>
    <w:rsid w:val="00B31EF9"/>
    <w:rsid w:val="00B32660"/>
    <w:rsid w:val="00B349CF"/>
    <w:rsid w:val="00B35931"/>
    <w:rsid w:val="00B35BDD"/>
    <w:rsid w:val="00B45926"/>
    <w:rsid w:val="00B46ABB"/>
    <w:rsid w:val="00B46E00"/>
    <w:rsid w:val="00B4778F"/>
    <w:rsid w:val="00B50AE3"/>
    <w:rsid w:val="00B51400"/>
    <w:rsid w:val="00B532EE"/>
    <w:rsid w:val="00B54A48"/>
    <w:rsid w:val="00B54D83"/>
    <w:rsid w:val="00B61C95"/>
    <w:rsid w:val="00B650F0"/>
    <w:rsid w:val="00B6512D"/>
    <w:rsid w:val="00B7260A"/>
    <w:rsid w:val="00B75815"/>
    <w:rsid w:val="00B76B88"/>
    <w:rsid w:val="00B773BD"/>
    <w:rsid w:val="00B776C2"/>
    <w:rsid w:val="00B77DCA"/>
    <w:rsid w:val="00B80C04"/>
    <w:rsid w:val="00B83090"/>
    <w:rsid w:val="00B83F41"/>
    <w:rsid w:val="00B84EE4"/>
    <w:rsid w:val="00B9029E"/>
    <w:rsid w:val="00B90BC9"/>
    <w:rsid w:val="00B927CF"/>
    <w:rsid w:val="00B94B5D"/>
    <w:rsid w:val="00BA29B7"/>
    <w:rsid w:val="00BA481A"/>
    <w:rsid w:val="00BA5648"/>
    <w:rsid w:val="00BB2811"/>
    <w:rsid w:val="00BB4C26"/>
    <w:rsid w:val="00BB53B7"/>
    <w:rsid w:val="00BC0427"/>
    <w:rsid w:val="00BC1463"/>
    <w:rsid w:val="00BC33AC"/>
    <w:rsid w:val="00BC3EC1"/>
    <w:rsid w:val="00BC6863"/>
    <w:rsid w:val="00BC6ED8"/>
    <w:rsid w:val="00BC711A"/>
    <w:rsid w:val="00BC781D"/>
    <w:rsid w:val="00BD1954"/>
    <w:rsid w:val="00BD37A0"/>
    <w:rsid w:val="00BD53EC"/>
    <w:rsid w:val="00BD7D19"/>
    <w:rsid w:val="00BE3F00"/>
    <w:rsid w:val="00BE66B4"/>
    <w:rsid w:val="00BF154C"/>
    <w:rsid w:val="00BF1C1A"/>
    <w:rsid w:val="00BF1DF5"/>
    <w:rsid w:val="00BF7830"/>
    <w:rsid w:val="00C01A62"/>
    <w:rsid w:val="00C022B9"/>
    <w:rsid w:val="00C04F98"/>
    <w:rsid w:val="00C06379"/>
    <w:rsid w:val="00C070FD"/>
    <w:rsid w:val="00C0799A"/>
    <w:rsid w:val="00C103A2"/>
    <w:rsid w:val="00C11424"/>
    <w:rsid w:val="00C14AF4"/>
    <w:rsid w:val="00C16256"/>
    <w:rsid w:val="00C16504"/>
    <w:rsid w:val="00C16825"/>
    <w:rsid w:val="00C16B99"/>
    <w:rsid w:val="00C20147"/>
    <w:rsid w:val="00C201B0"/>
    <w:rsid w:val="00C22DB7"/>
    <w:rsid w:val="00C2489F"/>
    <w:rsid w:val="00C25464"/>
    <w:rsid w:val="00C30900"/>
    <w:rsid w:val="00C32948"/>
    <w:rsid w:val="00C344D2"/>
    <w:rsid w:val="00C35BA3"/>
    <w:rsid w:val="00C35CAD"/>
    <w:rsid w:val="00C36DFB"/>
    <w:rsid w:val="00C42698"/>
    <w:rsid w:val="00C42844"/>
    <w:rsid w:val="00C46C0A"/>
    <w:rsid w:val="00C47F87"/>
    <w:rsid w:val="00C51724"/>
    <w:rsid w:val="00C51AA4"/>
    <w:rsid w:val="00C549B1"/>
    <w:rsid w:val="00C568AC"/>
    <w:rsid w:val="00C57AC0"/>
    <w:rsid w:val="00C60109"/>
    <w:rsid w:val="00C61665"/>
    <w:rsid w:val="00C63CF6"/>
    <w:rsid w:val="00C64DE4"/>
    <w:rsid w:val="00C64E2A"/>
    <w:rsid w:val="00C6704F"/>
    <w:rsid w:val="00C80F67"/>
    <w:rsid w:val="00C8568A"/>
    <w:rsid w:val="00C8599A"/>
    <w:rsid w:val="00C90384"/>
    <w:rsid w:val="00C90F2F"/>
    <w:rsid w:val="00C93C17"/>
    <w:rsid w:val="00C967C1"/>
    <w:rsid w:val="00CA3A31"/>
    <w:rsid w:val="00CB6006"/>
    <w:rsid w:val="00CC0AFD"/>
    <w:rsid w:val="00CC16F4"/>
    <w:rsid w:val="00CC2EF2"/>
    <w:rsid w:val="00CC3A9C"/>
    <w:rsid w:val="00CC3E90"/>
    <w:rsid w:val="00CC50FA"/>
    <w:rsid w:val="00CC5B27"/>
    <w:rsid w:val="00CD458D"/>
    <w:rsid w:val="00CE1045"/>
    <w:rsid w:val="00CE2744"/>
    <w:rsid w:val="00CE4768"/>
    <w:rsid w:val="00CE678C"/>
    <w:rsid w:val="00CF3D76"/>
    <w:rsid w:val="00D04179"/>
    <w:rsid w:val="00D06155"/>
    <w:rsid w:val="00D07F39"/>
    <w:rsid w:val="00D1084F"/>
    <w:rsid w:val="00D14D9F"/>
    <w:rsid w:val="00D17620"/>
    <w:rsid w:val="00D17EE2"/>
    <w:rsid w:val="00D216D4"/>
    <w:rsid w:val="00D22D8C"/>
    <w:rsid w:val="00D25D81"/>
    <w:rsid w:val="00D3010E"/>
    <w:rsid w:val="00D30C4D"/>
    <w:rsid w:val="00D30D99"/>
    <w:rsid w:val="00D326E8"/>
    <w:rsid w:val="00D33EA5"/>
    <w:rsid w:val="00D356B6"/>
    <w:rsid w:val="00D36FC9"/>
    <w:rsid w:val="00D42B22"/>
    <w:rsid w:val="00D43EA0"/>
    <w:rsid w:val="00D457EF"/>
    <w:rsid w:val="00D50750"/>
    <w:rsid w:val="00D52E5C"/>
    <w:rsid w:val="00D53254"/>
    <w:rsid w:val="00D5514F"/>
    <w:rsid w:val="00D56321"/>
    <w:rsid w:val="00D5750B"/>
    <w:rsid w:val="00D63C5B"/>
    <w:rsid w:val="00D6797C"/>
    <w:rsid w:val="00D67AF6"/>
    <w:rsid w:val="00D7098F"/>
    <w:rsid w:val="00D72118"/>
    <w:rsid w:val="00D75D0E"/>
    <w:rsid w:val="00D85E52"/>
    <w:rsid w:val="00D86423"/>
    <w:rsid w:val="00D87C14"/>
    <w:rsid w:val="00D9022A"/>
    <w:rsid w:val="00D91C8A"/>
    <w:rsid w:val="00D92314"/>
    <w:rsid w:val="00D958C6"/>
    <w:rsid w:val="00D977D5"/>
    <w:rsid w:val="00DA4794"/>
    <w:rsid w:val="00DA52C9"/>
    <w:rsid w:val="00DB0090"/>
    <w:rsid w:val="00DB01BC"/>
    <w:rsid w:val="00DB3538"/>
    <w:rsid w:val="00DB55FB"/>
    <w:rsid w:val="00DB5A5E"/>
    <w:rsid w:val="00DC360B"/>
    <w:rsid w:val="00DC5239"/>
    <w:rsid w:val="00DC5C30"/>
    <w:rsid w:val="00DC7129"/>
    <w:rsid w:val="00DD06EB"/>
    <w:rsid w:val="00DD24C3"/>
    <w:rsid w:val="00DD251D"/>
    <w:rsid w:val="00DD4DEC"/>
    <w:rsid w:val="00DD5E8D"/>
    <w:rsid w:val="00DD7123"/>
    <w:rsid w:val="00DE0B7E"/>
    <w:rsid w:val="00DE1329"/>
    <w:rsid w:val="00DE42B9"/>
    <w:rsid w:val="00DE53E3"/>
    <w:rsid w:val="00DE700D"/>
    <w:rsid w:val="00DF3118"/>
    <w:rsid w:val="00DF61F4"/>
    <w:rsid w:val="00DF776C"/>
    <w:rsid w:val="00E006D9"/>
    <w:rsid w:val="00E074FA"/>
    <w:rsid w:val="00E10596"/>
    <w:rsid w:val="00E108C3"/>
    <w:rsid w:val="00E11299"/>
    <w:rsid w:val="00E13F5D"/>
    <w:rsid w:val="00E25210"/>
    <w:rsid w:val="00E30A99"/>
    <w:rsid w:val="00E30D99"/>
    <w:rsid w:val="00E311F1"/>
    <w:rsid w:val="00E326E6"/>
    <w:rsid w:val="00E32CD5"/>
    <w:rsid w:val="00E35ADA"/>
    <w:rsid w:val="00E35CB2"/>
    <w:rsid w:val="00E366C5"/>
    <w:rsid w:val="00E36A81"/>
    <w:rsid w:val="00E3729C"/>
    <w:rsid w:val="00E409D3"/>
    <w:rsid w:val="00E42294"/>
    <w:rsid w:val="00E42E44"/>
    <w:rsid w:val="00E44906"/>
    <w:rsid w:val="00E44FB7"/>
    <w:rsid w:val="00E45FCF"/>
    <w:rsid w:val="00E4613C"/>
    <w:rsid w:val="00E51878"/>
    <w:rsid w:val="00E5237E"/>
    <w:rsid w:val="00E524C1"/>
    <w:rsid w:val="00E52C2E"/>
    <w:rsid w:val="00E538CB"/>
    <w:rsid w:val="00E53DFB"/>
    <w:rsid w:val="00E54746"/>
    <w:rsid w:val="00E54C05"/>
    <w:rsid w:val="00E636AE"/>
    <w:rsid w:val="00E63E39"/>
    <w:rsid w:val="00E643A1"/>
    <w:rsid w:val="00E64832"/>
    <w:rsid w:val="00E7050A"/>
    <w:rsid w:val="00E7276C"/>
    <w:rsid w:val="00E74EFB"/>
    <w:rsid w:val="00E7510E"/>
    <w:rsid w:val="00E77405"/>
    <w:rsid w:val="00E85A7E"/>
    <w:rsid w:val="00E85B0E"/>
    <w:rsid w:val="00E87561"/>
    <w:rsid w:val="00E90C16"/>
    <w:rsid w:val="00E90DAB"/>
    <w:rsid w:val="00E90E81"/>
    <w:rsid w:val="00E94EA7"/>
    <w:rsid w:val="00E97AE9"/>
    <w:rsid w:val="00EA0247"/>
    <w:rsid w:val="00EA0F39"/>
    <w:rsid w:val="00EA5255"/>
    <w:rsid w:val="00EA55C4"/>
    <w:rsid w:val="00EA6AA4"/>
    <w:rsid w:val="00EB01FF"/>
    <w:rsid w:val="00EB1E4A"/>
    <w:rsid w:val="00EB24A5"/>
    <w:rsid w:val="00EB2DC2"/>
    <w:rsid w:val="00EB6019"/>
    <w:rsid w:val="00EC0BF0"/>
    <w:rsid w:val="00EC0C5A"/>
    <w:rsid w:val="00EC159D"/>
    <w:rsid w:val="00EC2848"/>
    <w:rsid w:val="00EC5F0C"/>
    <w:rsid w:val="00ED1C26"/>
    <w:rsid w:val="00ED27EB"/>
    <w:rsid w:val="00ED3C4B"/>
    <w:rsid w:val="00ED3D08"/>
    <w:rsid w:val="00ED78D1"/>
    <w:rsid w:val="00EE2438"/>
    <w:rsid w:val="00EE27A9"/>
    <w:rsid w:val="00EE3003"/>
    <w:rsid w:val="00EE6503"/>
    <w:rsid w:val="00EF11F9"/>
    <w:rsid w:val="00EF12ED"/>
    <w:rsid w:val="00EF1424"/>
    <w:rsid w:val="00EF1D69"/>
    <w:rsid w:val="00EF5F41"/>
    <w:rsid w:val="00F002FC"/>
    <w:rsid w:val="00F0092F"/>
    <w:rsid w:val="00F01F48"/>
    <w:rsid w:val="00F020F7"/>
    <w:rsid w:val="00F03828"/>
    <w:rsid w:val="00F04406"/>
    <w:rsid w:val="00F069CB"/>
    <w:rsid w:val="00F07C45"/>
    <w:rsid w:val="00F1216A"/>
    <w:rsid w:val="00F13697"/>
    <w:rsid w:val="00F17EC3"/>
    <w:rsid w:val="00F21943"/>
    <w:rsid w:val="00F21FBE"/>
    <w:rsid w:val="00F244EF"/>
    <w:rsid w:val="00F26CA8"/>
    <w:rsid w:val="00F312C3"/>
    <w:rsid w:val="00F35652"/>
    <w:rsid w:val="00F375D9"/>
    <w:rsid w:val="00F3794F"/>
    <w:rsid w:val="00F3796C"/>
    <w:rsid w:val="00F37BB5"/>
    <w:rsid w:val="00F406AB"/>
    <w:rsid w:val="00F4087E"/>
    <w:rsid w:val="00F428D3"/>
    <w:rsid w:val="00F42BAA"/>
    <w:rsid w:val="00F43999"/>
    <w:rsid w:val="00F44929"/>
    <w:rsid w:val="00F4585F"/>
    <w:rsid w:val="00F4598D"/>
    <w:rsid w:val="00F53CD0"/>
    <w:rsid w:val="00F56480"/>
    <w:rsid w:val="00F56FA3"/>
    <w:rsid w:val="00F61BD2"/>
    <w:rsid w:val="00F61F64"/>
    <w:rsid w:val="00F634A8"/>
    <w:rsid w:val="00F664BF"/>
    <w:rsid w:val="00F67BD9"/>
    <w:rsid w:val="00F71C4F"/>
    <w:rsid w:val="00F7249A"/>
    <w:rsid w:val="00F731E8"/>
    <w:rsid w:val="00F75863"/>
    <w:rsid w:val="00F764F2"/>
    <w:rsid w:val="00F77D17"/>
    <w:rsid w:val="00F8178A"/>
    <w:rsid w:val="00F81E2B"/>
    <w:rsid w:val="00F82853"/>
    <w:rsid w:val="00F84CAC"/>
    <w:rsid w:val="00F90F65"/>
    <w:rsid w:val="00F9155C"/>
    <w:rsid w:val="00F9623E"/>
    <w:rsid w:val="00FA0A88"/>
    <w:rsid w:val="00FA109A"/>
    <w:rsid w:val="00FA2C0C"/>
    <w:rsid w:val="00FA31D1"/>
    <w:rsid w:val="00FA6837"/>
    <w:rsid w:val="00FA6919"/>
    <w:rsid w:val="00FA6E5B"/>
    <w:rsid w:val="00FB0367"/>
    <w:rsid w:val="00FB0DA6"/>
    <w:rsid w:val="00FB3165"/>
    <w:rsid w:val="00FC21AB"/>
    <w:rsid w:val="00FC40C8"/>
    <w:rsid w:val="00FC5489"/>
    <w:rsid w:val="00FC6B65"/>
    <w:rsid w:val="00FC74A2"/>
    <w:rsid w:val="00FD3708"/>
    <w:rsid w:val="00FD6995"/>
    <w:rsid w:val="00FE39C3"/>
    <w:rsid w:val="00FE41D6"/>
    <w:rsid w:val="00FE5847"/>
    <w:rsid w:val="00FE690A"/>
    <w:rsid w:val="00FF3408"/>
    <w:rsid w:val="00FF6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E Fußnotenzeichen,Heading 6 Char1,16 Point,Superscript 6 Point,BVI fnr,Superscript 6 Point + 11 pt,ftref,Footnote Reference Number,Footnote Reference_LVL6,Footnote Reference_LVL61,Footnote Reference_LVL62,Footnote Reference_LVL63,fr"/>
    <w:link w:val="BVIfnrCarCarCarCarChar"/>
    <w:uiPriority w:val="99"/>
    <w:qFormat/>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72754F"/>
    <w:pPr>
      <w:autoSpaceDE w:val="0"/>
      <w:autoSpaceDN w:val="0"/>
      <w:adjustRightInd w:val="0"/>
    </w:pPr>
    <w:rPr>
      <w:sz w:val="20"/>
      <w:szCs w:val="20"/>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aliases w:val="1.1.1_List Paragraph,List Paragraph (numbered (a)),List Paragraph 1,List Paragraph 1.1.1,List Paragraph1,List_Paragraph,Main numbered paragraph,Multilevel para_II,NUMBERED PARAGRAPH,Normal 2,Numbered List Paragraph,References,Bullet1,Ha"/>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aliases w:val="1.1.1_List Paragraph Char,List Paragraph (numbered (a)) Char,List Paragraph 1 Char,List Paragraph 1.1.1 Char,List Paragraph1 Char,List_Paragraph Char,Main numbered paragraph Char,Multilevel para_II Char,NUMBERED PARAGRAPH Char"/>
    <w:basedOn w:val="DefaultParagraphFont"/>
    <w:link w:val="ListParagraph"/>
    <w:uiPriority w:val="34"/>
    <w:qFormat/>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Nbpage Moens,Footnote Text Char1,Footnote Text Blue,Footnote Text1"/>
    <w:basedOn w:val="Normal"/>
    <w:link w:val="FootnoteTextChar"/>
    <w:uiPriority w:val="99"/>
    <w:unhideWhenUsed/>
    <w:qFormat/>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uiPriority w:val="99"/>
    <w:qForma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 w:type="paragraph" w:styleId="Title">
    <w:name w:val="Title"/>
    <w:basedOn w:val="Normal"/>
    <w:link w:val="TitleChar"/>
    <w:qFormat/>
    <w:rsid w:val="000158A5"/>
    <w:pPr>
      <w:spacing w:before="120" w:line="276" w:lineRule="auto"/>
      <w:jc w:val="center"/>
    </w:pPr>
    <w:rPr>
      <w:rFonts w:ascii="Times New Roman Bold" w:eastAsia="Times New Roman" w:hAnsi="Times New Roman Bold" w:cs="Times New Roman"/>
      <w:b/>
      <w:color w:val="00539B"/>
      <w:sz w:val="24"/>
      <w:szCs w:val="20"/>
      <w:lang w:val="en-GB" w:eastAsia="en-GB"/>
    </w:rPr>
  </w:style>
  <w:style w:type="character" w:customStyle="1" w:styleId="TitleChar">
    <w:name w:val="Title Char"/>
    <w:basedOn w:val="DefaultParagraphFont"/>
    <w:link w:val="Title"/>
    <w:rsid w:val="000158A5"/>
    <w:rPr>
      <w:rFonts w:ascii="Times New Roman Bold" w:eastAsia="Times New Roman" w:hAnsi="Times New Roman Bold" w:cs="Times New Roman"/>
      <w:b/>
      <w:color w:val="00539B"/>
      <w:sz w:val="24"/>
      <w:szCs w:val="20"/>
      <w:lang w:val="en-GB" w:eastAsia="en-GB"/>
    </w:rPr>
  </w:style>
  <w:style w:type="paragraph" w:customStyle="1" w:styleId="BVIfnrCarCarCarCarChar">
    <w:name w:val="BVI fnr Car Car Car Car Char"/>
    <w:aliases w:val="BVI fnr Car,BVI fnr Car Car,BVI fnr Car Car Car Car,BVI fnr Car Car Car Car Tegn Char,BVI fnr Car Car Tegn Char1,BVI fnr Car Tegn Char1,BVI fnr Tegn Char1, BVI fnr Car Car Car Car Char"/>
    <w:basedOn w:val="Normal"/>
    <w:link w:val="FootnoteReference"/>
    <w:rsid w:val="00514C4A"/>
    <w:pPr>
      <w:spacing w:after="160" w:line="240" w:lineRule="exact"/>
    </w:pPr>
    <w:rPr>
      <w:position w:val="6"/>
      <w:sz w:val="16"/>
    </w:rPr>
  </w:style>
  <w:style w:type="character" w:customStyle="1" w:styleId="A4">
    <w:name w:val="A4"/>
    <w:basedOn w:val="DefaultParagraphFont"/>
    <w:uiPriority w:val="99"/>
    <w:rsid w:val="00A065AB"/>
    <w:rPr>
      <w:rFonts w:ascii="Helen Bg" w:hAnsi="Helen Bg" w:hint="default"/>
      <w:color w:val="000000"/>
    </w:rPr>
  </w:style>
  <w:style w:type="character" w:styleId="UnresolvedMention">
    <w:name w:val="Unresolved Mention"/>
    <w:basedOn w:val="DefaultParagraphFont"/>
    <w:uiPriority w:val="99"/>
    <w:semiHidden/>
    <w:unhideWhenUsed/>
    <w:rsid w:val="00A71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132450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dif.bg"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dif.b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WbDocsObjectId xmlns="49f1f8fe-6aec-43f1-80a7-cd5972d27add"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0802DFDC08204284C1BA9DD5D67680" ma:contentTypeVersion="7" ma:contentTypeDescription="Create a new document." ma:contentTypeScope="" ma:versionID="432482911cb92a08b9a6cf341b4df6b8">
  <xsd:schema xmlns:xsd="http://www.w3.org/2001/XMLSchema" xmlns:xs="http://www.w3.org/2001/XMLSchema" xmlns:p="http://schemas.microsoft.com/office/2006/metadata/properties" xmlns:ns1="http://schemas.microsoft.com/sharepoint/v3" xmlns:ns2="49f1f8fe-6aec-43f1-80a7-cd5972d27add" targetNamespace="http://schemas.microsoft.com/office/2006/metadata/properties" ma:root="true" ma:fieldsID="7d2e520e96bcd49695d3336894bd94f4" ns1:_="" ns2:_="">
    <xsd:import namespace="http://schemas.microsoft.com/sharepoint/v3"/>
    <xsd:import namespace="49f1f8fe-6aec-43f1-80a7-cd5972d27add"/>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WbDocsObjec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f1f8fe-6aec-43f1-80a7-cd5972d27add" elementFormDefault="qualified">
    <xsd:import namespace="http://schemas.microsoft.com/office/2006/documentManagement/types"/>
    <xsd:import namespace="http://schemas.microsoft.com/office/infopath/2007/PartnerControls"/>
    <xsd:element name="WbDocsObjectId" ma:index="16" nillable="true" ma:displayName="WbDocsObjectId" ma:internalName="WbDocsObjec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2.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166A50-441D-441B-8495-8561896ACC71}"/>
</file>

<file path=customXml/itemProps4.xml><?xml version="1.0" encoding="utf-8"?>
<ds:datastoreItem xmlns:ds="http://schemas.openxmlformats.org/officeDocument/2006/customXml" ds:itemID="{77FB1FD9-D66A-4F6E-AFE9-0CDD4CA48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subject/>
  <dc:creator>Dominique Isabelle Kayser</dc:creator>
  <cp:keywords/>
  <dc:description/>
  <cp:lastModifiedBy>Ifeta Smajic</cp:lastModifiedBy>
  <cp:revision>3</cp:revision>
  <cp:lastPrinted>2019-07-26T18:53:00Z</cp:lastPrinted>
  <dcterms:created xsi:type="dcterms:W3CDTF">2019-10-23T20:16:00Z</dcterms:created>
  <dcterms:modified xsi:type="dcterms:W3CDTF">2019-10-23T20:17:00Z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0x010100F20802DFDC08204284C1BA9DD5D67680</vt:lpwstr>
  </property>
  <property fmtid="{D5CDD505-2E9C-101B-9397-08002B2CF9AE}" pid="3" name="Cordis ID">
    <vt:lpwstr>PROJDOCESCP001</vt:lpwstr>
  </property>
  <property fmtid="{D5CDD505-2E9C-101B-9397-08002B2CF9AE}" pid="4" name="Stage">
    <vt:lpwstr>APR</vt:lpwstr>
  </property>
  <property fmtid="{D5CDD505-2E9C-101B-9397-08002B2CF9AE}" pid="5" name="Task ID">
    <vt:lpwstr>PRC0004186</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P168133</vt:lpwstr>
  </property>
  <property fmtid="{D5CDD505-2E9C-101B-9397-08002B2CF9AE}" pid="10" name="DocStatus">
    <vt:lpwstr>23</vt:lpwstr>
  </property>
  <property fmtid="{D5CDD505-2E9C-101B-9397-08002B2CF9AE}" pid="11" name="LockStatus">
    <vt:lpwstr/>
  </property>
  <property fmtid="{D5CDD505-2E9C-101B-9397-08002B2CF9AE}" pid="12" name="ApprovedVersion">
    <vt:lpwstr>APR:3.0,APR:6.0</vt:lpwstr>
  </property>
  <property fmtid="{D5CDD505-2E9C-101B-9397-08002B2CF9AE}" pid="13" name="DisclosedVersion">
    <vt:lpwstr>APR:4.0,APR:7.0</vt:lpwstr>
  </property>
</Properties>
</file>