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4CA" w:rsidRPr="000E4BCE" w:rsidRDefault="00D72C52" w:rsidP="00170280">
      <w:pPr>
        <w:pStyle w:val="Title"/>
        <w:jc w:val="both"/>
        <w:rPr>
          <w:rFonts w:ascii="Century Gothic" w:hAnsi="Century Gothic" w:cstheme="majorHAnsi"/>
          <w:sz w:val="44"/>
          <w:szCs w:val="44"/>
        </w:rPr>
      </w:pPr>
      <w:bookmarkStart w:id="0" w:name="_GoBack"/>
      <w:bookmarkEnd w:id="0"/>
      <w:r>
        <w:rPr>
          <w:rFonts w:ascii="Century Gothic" w:hAnsi="Century Gothic" w:cstheme="majorHAnsi"/>
          <w:noProof/>
          <w:lang w:val="en-GB" w:eastAsia="en-GB"/>
        </w:rPr>
        <mc:AlternateContent>
          <mc:Choice Requires="wpg">
            <w:drawing>
              <wp:anchor distT="152400" distB="152400" distL="152400" distR="152400" simplePos="0" relativeHeight="251660288" behindDoc="0" locked="0" layoutInCell="1" allowOverlap="1">
                <wp:simplePos x="0" y="0"/>
                <wp:positionH relativeFrom="page">
                  <wp:posOffset>723900</wp:posOffset>
                </wp:positionH>
                <wp:positionV relativeFrom="page">
                  <wp:posOffset>2374900</wp:posOffset>
                </wp:positionV>
                <wp:extent cx="6106795" cy="25400"/>
                <wp:effectExtent l="0" t="0" r="27305" b="12700"/>
                <wp:wrapNone/>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795" cy="25400"/>
                          <a:chOff x="0" y="0"/>
                          <a:chExt cx="6106667" cy="25400"/>
                        </a:xfrm>
                      </wpg:grpSpPr>
                      <wps:wsp>
                        <wps:cNvPr id="1073741826" name="Shape 1073741826"/>
                        <wps:cNvCnPr/>
                        <wps:spPr>
                          <a:xfrm>
                            <a:off x="0" y="25400"/>
                            <a:ext cx="6106668" cy="0"/>
                          </a:xfrm>
                          <a:prstGeom prst="line">
                            <a:avLst/>
                          </a:prstGeom>
                          <a:noFill/>
                          <a:ln w="9525" cap="flat">
                            <a:solidFill>
                              <a:srgbClr val="008CB4"/>
                            </a:solidFill>
                            <a:prstDash val="solid"/>
                            <a:miter lim="400000"/>
                          </a:ln>
                          <a:effectLst/>
                        </wps:spPr>
                        <wps:bodyPr/>
                      </wps:wsp>
                      <wps:wsp>
                        <wps:cNvPr id="1073741827" name="Shape 1073741827"/>
                        <wps:cNvCnPr/>
                        <wps:spPr>
                          <a:xfrm>
                            <a:off x="0" y="0"/>
                            <a:ext cx="6106668" cy="0"/>
                          </a:xfrm>
                          <a:prstGeom prst="line">
                            <a:avLst/>
                          </a:prstGeom>
                          <a:noFill/>
                          <a:ln w="12700" cap="flat">
                            <a:solidFill>
                              <a:srgbClr val="008CB4"/>
                            </a:solidFill>
                            <a:prstDash val="solid"/>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6F10AD50" id="officeArt object" o:spid="_x0000_s1026" style="position:absolute;margin-left:57pt;margin-top:187pt;width:480.85pt;height:2pt;z-index:251660288;mso-wrap-distance-left:12pt;mso-wrap-distance-top:12pt;mso-wrap-distance-right:12pt;mso-wrap-distance-bottom:12pt;mso-position-horizontal-relative:page;mso-position-vertical-relative:page" coordsize="6106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">
                <v:line id="Shape 1073741826" o:spid="_x0000_s1027" style="position:absolute;visibility:visible;mso-wrap-style:square" from="0,254" to="610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VBccAAADjAAAADwAAAGRycy9kb3ducmV2LnhtbERPzUoDMRC+C75DGMGbzW6VtqxNiyii&#10;qBezQq/Tzbgb3UxCEtv17Y0geJzvf9bbyY3iQDFZzwrqWQWCuPPGcq/grb2/WIFIGdng6JkUfFOC&#10;7eb0ZI2N8Ud+pYPOvSghnBpUMOQcGilTN5DDNPOBuHDvPjrM5Yy9NBGPJdyNcl5VC+nQcmkYMNDt&#10;QN2n/nIK9P5O9x86PL201j23D7s6BjsqdX423VyDyDTlf/Gf+9GU+dXycnlVr+YL+P2pAC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ZUFxwAAAOMAAAAPAAAAAAAA&#10;AAAAAAAAAKECAABkcnMvZG93bnJldi54bWxQSwUGAAAAAAQABAD5AAAAlQMAAAAA&#10;" strokecolor="#008cb4">
                  <v:stroke miterlimit="4" joinstyle="miter"/>
                </v:line>
                <v:line id="Shape 1073741827" o:spid="_x0000_s1028" style="position:absolute;visibility:visible;mso-wrap-style:square" from="0,0" to="6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cvsgAAADjAAAADwAAAGRycy9kb3ducmV2LnhtbERPX2vCMBB/H+w7hBvsbabasXadUWQw&#10;nA+Cdn6AozmbsuZSmqi1n34RhD3e7//Nl4NtxZl63zhWMJ0kIIgrpxuuFRx+vl5yED4ga2wdk4Ir&#10;eVguHh/mWGh34T2dy1CLGMK+QAUmhK6Q0leGLPqJ64gjd3S9xRDPvpa6x0sMt62cJcmbtNhwbDDY&#10;0aeh6rc8WQWrwykz25F37+V1TDfjsF4fU1bq+WlYfYAINIR/8d39reP8JEuz12k+y+D2UwR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bcvsgAAADjAAAADwAAAAAA&#10;AAAAAAAAAAChAgAAZHJzL2Rvd25yZXYueG1sUEsFBgAAAAAEAAQA+QAAAJYDAAAAAA==&#10;" strokecolor="#008cb4" strokeweight="1pt">
                  <v:stroke miterlimit="4" joinstyle="miter"/>
                </v:line>
                <w10:wrap anchorx="page" anchory="page"/>
              </v:group>
            </w:pict>
          </mc:Fallback>
        </mc:AlternateContent>
      </w:r>
    </w:p>
    <w:p w:rsidR="006766B4" w:rsidRPr="006766B4" w:rsidRDefault="006766B4" w:rsidP="006766B4">
      <w:pPr>
        <w:pStyle w:val="Title"/>
        <w:jc w:val="center"/>
        <w:rPr>
          <w:rFonts w:ascii="Century Gothic" w:hAnsi="Century Gothic" w:cstheme="majorHAnsi"/>
          <w:sz w:val="52"/>
        </w:rPr>
      </w:pPr>
      <w:r w:rsidRPr="006766B4">
        <w:rPr>
          <w:rFonts w:ascii="Century Gothic" w:hAnsi="Century Gothic" w:cstheme="majorHAnsi"/>
          <w:sz w:val="52"/>
        </w:rPr>
        <w:t>PNG Resource Governance Coalition</w:t>
      </w:r>
    </w:p>
    <w:p w:rsidR="00A444CA" w:rsidRPr="000E4BCE" w:rsidRDefault="006766B4" w:rsidP="006766B4">
      <w:pPr>
        <w:pStyle w:val="Title"/>
        <w:jc w:val="center"/>
        <w:rPr>
          <w:rFonts w:ascii="Century Gothic" w:hAnsi="Century Gothic" w:cstheme="majorHAnsi"/>
        </w:rPr>
      </w:pPr>
      <w:r>
        <w:rPr>
          <w:rFonts w:ascii="Century Gothic" w:hAnsi="Century Gothic" w:cstheme="majorHAnsi"/>
        </w:rPr>
        <w:t xml:space="preserve">EITI </w:t>
      </w:r>
      <w:r w:rsidR="00CE150F" w:rsidRPr="000E4BCE">
        <w:rPr>
          <w:rFonts w:ascii="Century Gothic" w:hAnsi="Century Gothic" w:cstheme="majorHAnsi"/>
        </w:rPr>
        <w:t>NARRATIVE</w:t>
      </w:r>
    </w:p>
    <w:p w:rsidR="00A444CA" w:rsidRPr="000E4BCE" w:rsidRDefault="00CE150F" w:rsidP="006766B4">
      <w:pPr>
        <w:pStyle w:val="Subtitle"/>
        <w:jc w:val="center"/>
        <w:rPr>
          <w:rFonts w:ascii="Century Gothic" w:hAnsi="Century Gothic" w:cstheme="majorHAnsi"/>
          <w:i/>
          <w:iCs/>
        </w:rPr>
      </w:pPr>
      <w:r w:rsidRPr="000E4BCE">
        <w:rPr>
          <w:rFonts w:ascii="Century Gothic" w:hAnsi="Century Gothic" w:cstheme="majorHAnsi"/>
          <w:i/>
          <w:iCs/>
        </w:rPr>
        <w:t>A report for the EITI National Secretariat</w:t>
      </w:r>
    </w:p>
    <w:p w:rsidR="00CE150F" w:rsidRPr="000E4BCE" w:rsidRDefault="006766B4" w:rsidP="00170280">
      <w:pPr>
        <w:jc w:val="both"/>
        <w:rPr>
          <w:rFonts w:ascii="Century Gothic" w:eastAsia="Helvetica" w:hAnsi="Century Gothic" w:cstheme="majorHAnsi"/>
          <w:color w:val="000000"/>
          <w:spacing w:val="4"/>
          <w:lang w:val="en-SG"/>
        </w:rPr>
      </w:pPr>
      <w:r>
        <w:rPr>
          <w:rFonts w:ascii="Century Gothic" w:hAnsi="Century Gothic" w:cstheme="majorHAnsi"/>
          <w:noProof/>
          <w:sz w:val="52"/>
          <w:lang w:val="en-GB"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4948555</wp:posOffset>
            </wp:positionV>
            <wp:extent cx="2130425" cy="1976755"/>
            <wp:effectExtent l="0" t="0" r="3175"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8">
                      <a:extLst>
                        <a:ext uri="{28A0092B-C50C-407E-A947-70E740481C1C}">
                          <a14:useLocalDpi xmlns:a14="http://schemas.microsoft.com/office/drawing/2010/main"/>
                        </a:ext>
                      </a:extLst>
                    </a:blip>
                    <a:stretch>
                      <a:fillRect/>
                    </a:stretch>
                  </pic:blipFill>
                  <pic:spPr>
                    <a:xfrm>
                      <a:off x="0" y="0"/>
                      <a:ext cx="2130425" cy="1976755"/>
                    </a:xfrm>
                    <a:prstGeom prst="rect">
                      <a:avLst/>
                    </a:prstGeom>
                  </pic:spPr>
                </pic:pic>
              </a:graphicData>
            </a:graphic>
          </wp:anchor>
        </w:drawing>
      </w:r>
      <w:r w:rsidR="00522EB9" w:rsidRPr="000E4BCE">
        <w:rPr>
          <w:rFonts w:ascii="Century Gothic" w:hAnsi="Century Gothic" w:cstheme="majorHAnsi"/>
          <w:noProof/>
          <w:lang w:val="en-GB" w:eastAsia="en-GB"/>
        </w:rPr>
        <w:drawing>
          <wp:anchor distT="203200" distB="203200" distL="203200" distR="203200" simplePos="0" relativeHeight="251659264" behindDoc="0" locked="0" layoutInCell="1" allowOverlap="1">
            <wp:simplePos x="0" y="0"/>
            <wp:positionH relativeFrom="page">
              <wp:posOffset>733425</wp:posOffset>
            </wp:positionH>
            <wp:positionV relativeFrom="page">
              <wp:posOffset>2952539</wp:posOffset>
            </wp:positionV>
            <wp:extent cx="6083300" cy="4055533"/>
            <wp:effectExtent l="19050" t="19050" r="12700" b="2159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4619.jpeg"/>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rot="21600000">
                      <a:off x="0" y="0"/>
                      <a:ext cx="6083300" cy="4055533"/>
                    </a:xfrm>
                    <a:prstGeom prst="rect">
                      <a:avLst/>
                    </a:prstGeom>
                    <a:ln w="6350" cap="flat">
                      <a:solidFill>
                        <a:srgbClr val="000000"/>
                      </a:solidFill>
                      <a:prstDash val="solid"/>
                      <a:miter lim="400000"/>
                    </a:ln>
                    <a:effectLst/>
                  </pic:spPr>
                </pic:pic>
              </a:graphicData>
            </a:graphic>
          </wp:anchor>
        </w:drawing>
      </w:r>
      <w:r w:rsidR="00CE150F" w:rsidRPr="000E4BCE">
        <w:rPr>
          <w:rFonts w:ascii="Century Gothic" w:hAnsi="Century Gothic" w:cstheme="majorHAnsi"/>
        </w:rPr>
        <w:br w:type="page"/>
      </w:r>
    </w:p>
    <w:p w:rsidR="00793CD6" w:rsidRDefault="00793CD6" w:rsidP="0072188C">
      <w:pPr>
        <w:pStyle w:val="Heading1"/>
        <w:rPr>
          <w:lang w:val="fr-FR"/>
        </w:rPr>
      </w:pPr>
      <w:r>
        <w:rPr>
          <w:lang w:val="fr-FR"/>
        </w:rPr>
        <w:lastRenderedPageBreak/>
        <w:t>CONTENTS</w:t>
      </w:r>
    </w:p>
    <w:p w:rsidR="00793CD6" w:rsidRDefault="00793CD6">
      <w:pPr>
        <w:rPr>
          <w:rFonts w:ascii="Century Gothic" w:hAnsi="Century Gothic" w:cstheme="majorHAnsi"/>
          <w:lang w:val="fr-FR"/>
        </w:rPr>
      </w:pPr>
    </w:p>
    <w:tbl>
      <w:tblPr>
        <w:tblStyle w:val="PlainTable41"/>
        <w:tblW w:w="0" w:type="auto"/>
        <w:tblLook w:val="04A0" w:firstRow="1" w:lastRow="0" w:firstColumn="1" w:lastColumn="0" w:noHBand="0" w:noVBand="1"/>
      </w:tblPr>
      <w:tblGrid>
        <w:gridCol w:w="7371"/>
        <w:gridCol w:w="2215"/>
      </w:tblGrid>
      <w:tr w:rsidR="00793CD6" w:rsidRPr="00522EB9" w:rsidTr="00522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2188C" w:rsidP="00522EB9">
            <w:pPr>
              <w:pStyle w:val="Heading3"/>
              <w:spacing w:line="480" w:lineRule="auto"/>
              <w:outlineLvl w:val="2"/>
              <w:rPr>
                <w:lang w:val="fr-FR"/>
              </w:rPr>
            </w:pPr>
            <w:r w:rsidRPr="00522EB9">
              <w:rPr>
                <w:lang w:val="fr-FR"/>
              </w:rPr>
              <w:t>EXECUTIVE SUMMARY</w:t>
            </w:r>
          </w:p>
        </w:tc>
        <w:tc>
          <w:tcPr>
            <w:tcW w:w="2215" w:type="dxa"/>
          </w:tcPr>
          <w:p w:rsidR="00793CD6" w:rsidRPr="00522EB9" w:rsidRDefault="00522EB9" w:rsidP="00522EB9">
            <w:pPr>
              <w:pStyle w:val="Heading3"/>
              <w:spacing w:line="480" w:lineRule="auto"/>
              <w:jc w:val="center"/>
              <w:outlineLvl w:val="2"/>
              <w:cnfStyle w:val="100000000000" w:firstRow="1" w:lastRow="0" w:firstColumn="0" w:lastColumn="0" w:oddVBand="0" w:evenVBand="0" w:oddHBand="0" w:evenHBand="0" w:firstRowFirstColumn="0" w:firstRowLastColumn="0" w:lastRowFirstColumn="0" w:lastRowLastColumn="0"/>
              <w:rPr>
                <w:color w:val="auto"/>
                <w:lang w:val="fr-FR"/>
              </w:rPr>
            </w:pPr>
            <w:r w:rsidRPr="00522EB9">
              <w:rPr>
                <w:color w:val="auto"/>
                <w:lang w:val="fr-FR"/>
              </w:rPr>
              <w:t>3</w:t>
            </w:r>
          </w:p>
        </w:tc>
      </w:tr>
      <w:tr w:rsidR="00793CD6" w:rsidRPr="00522EB9" w:rsidTr="00522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2188C" w:rsidP="00522EB9">
            <w:pPr>
              <w:pStyle w:val="Heading3"/>
              <w:spacing w:line="480" w:lineRule="auto"/>
              <w:outlineLvl w:val="2"/>
              <w:rPr>
                <w:lang w:val="fr-FR"/>
              </w:rPr>
            </w:pPr>
            <w:r w:rsidRPr="00522EB9">
              <w:rPr>
                <w:lang w:val="fr-FR"/>
              </w:rPr>
              <w:t>SETUP OF</w:t>
            </w:r>
            <w:r w:rsidR="00793CD6" w:rsidRPr="00522EB9">
              <w:rPr>
                <w:lang w:val="fr-FR"/>
              </w:rPr>
              <w:t xml:space="preserve"> PNGRGC</w:t>
            </w:r>
          </w:p>
        </w:tc>
        <w:tc>
          <w:tcPr>
            <w:tcW w:w="2215" w:type="dxa"/>
          </w:tcPr>
          <w:p w:rsidR="00793CD6" w:rsidRPr="00522EB9" w:rsidRDefault="00522EB9" w:rsidP="00522EB9">
            <w:pPr>
              <w:pStyle w:val="Heading3"/>
              <w:spacing w:line="480" w:lineRule="auto"/>
              <w:jc w:val="center"/>
              <w:outlineLvl w:val="2"/>
              <w:cnfStyle w:val="000000100000" w:firstRow="0" w:lastRow="0" w:firstColumn="0" w:lastColumn="0" w:oddVBand="0" w:evenVBand="0" w:oddHBand="1" w:evenHBand="0" w:firstRowFirstColumn="0" w:firstRowLastColumn="0" w:lastRowFirstColumn="0" w:lastRowLastColumn="0"/>
              <w:rPr>
                <w:color w:val="auto"/>
                <w:lang w:val="fr-FR"/>
              </w:rPr>
            </w:pPr>
            <w:r w:rsidRPr="00522EB9">
              <w:rPr>
                <w:color w:val="auto"/>
                <w:lang w:val="fr-FR"/>
              </w:rPr>
              <w:t>5</w:t>
            </w:r>
          </w:p>
        </w:tc>
      </w:tr>
      <w:tr w:rsidR="00793CD6" w:rsidRPr="00522EB9" w:rsidTr="00522EB9">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ADVOCACY PROGRAM</w:t>
            </w:r>
          </w:p>
        </w:tc>
        <w:tc>
          <w:tcPr>
            <w:tcW w:w="2215" w:type="dxa"/>
          </w:tcPr>
          <w:p w:rsidR="00793CD6" w:rsidRPr="00522EB9" w:rsidRDefault="00522EB9" w:rsidP="00522EB9">
            <w:pPr>
              <w:pStyle w:val="Heading3"/>
              <w:spacing w:line="480" w:lineRule="auto"/>
              <w:jc w:val="center"/>
              <w:outlineLvl w:val="2"/>
              <w:cnfStyle w:val="000000000000" w:firstRow="0" w:lastRow="0" w:firstColumn="0" w:lastColumn="0" w:oddVBand="0" w:evenVBand="0" w:oddHBand="0" w:evenHBand="0" w:firstRowFirstColumn="0" w:firstRowLastColumn="0" w:lastRowFirstColumn="0" w:lastRowLastColumn="0"/>
              <w:rPr>
                <w:color w:val="auto"/>
                <w:lang w:val="fr-FR"/>
              </w:rPr>
            </w:pPr>
            <w:r w:rsidRPr="00522EB9">
              <w:rPr>
                <w:color w:val="auto"/>
                <w:lang w:val="fr-FR"/>
              </w:rPr>
              <w:t>7</w:t>
            </w:r>
          </w:p>
        </w:tc>
      </w:tr>
      <w:tr w:rsidR="00793CD6" w:rsidRPr="00522EB9" w:rsidTr="00522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MADANG – MOMASE REGIONAL ROADSHOW</w:t>
            </w:r>
          </w:p>
        </w:tc>
        <w:tc>
          <w:tcPr>
            <w:tcW w:w="2215" w:type="dxa"/>
          </w:tcPr>
          <w:p w:rsidR="00793CD6" w:rsidRPr="00522EB9" w:rsidRDefault="00522EB9" w:rsidP="00522EB9">
            <w:pPr>
              <w:pStyle w:val="Heading3"/>
              <w:spacing w:line="480" w:lineRule="auto"/>
              <w:jc w:val="center"/>
              <w:outlineLvl w:val="2"/>
              <w:cnfStyle w:val="000000100000" w:firstRow="0" w:lastRow="0" w:firstColumn="0" w:lastColumn="0" w:oddVBand="0" w:evenVBand="0" w:oddHBand="1" w:evenHBand="0" w:firstRowFirstColumn="0" w:firstRowLastColumn="0" w:lastRowFirstColumn="0" w:lastRowLastColumn="0"/>
              <w:rPr>
                <w:color w:val="auto"/>
                <w:lang w:val="fr-FR"/>
              </w:rPr>
            </w:pPr>
            <w:r w:rsidRPr="00522EB9">
              <w:rPr>
                <w:color w:val="auto"/>
                <w:lang w:val="fr-FR"/>
              </w:rPr>
              <w:t>7</w:t>
            </w:r>
          </w:p>
        </w:tc>
      </w:tr>
      <w:tr w:rsidR="00793CD6" w:rsidRPr="00522EB9" w:rsidTr="00522EB9">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KOKOPO – NEW GUINEA ISLANDS REGIONAL ROADSHOW</w:t>
            </w:r>
          </w:p>
        </w:tc>
        <w:tc>
          <w:tcPr>
            <w:tcW w:w="2215" w:type="dxa"/>
          </w:tcPr>
          <w:p w:rsidR="00793CD6" w:rsidRPr="00522EB9" w:rsidRDefault="00522EB9" w:rsidP="00522EB9">
            <w:pPr>
              <w:pStyle w:val="Heading3"/>
              <w:spacing w:line="480" w:lineRule="auto"/>
              <w:jc w:val="center"/>
              <w:outlineLvl w:val="2"/>
              <w:cnfStyle w:val="000000000000" w:firstRow="0" w:lastRow="0" w:firstColumn="0" w:lastColumn="0" w:oddVBand="0" w:evenVBand="0" w:oddHBand="0" w:evenHBand="0" w:firstRowFirstColumn="0" w:firstRowLastColumn="0" w:lastRowFirstColumn="0" w:lastRowLastColumn="0"/>
              <w:rPr>
                <w:color w:val="auto"/>
                <w:lang w:val="fr-FR"/>
              </w:rPr>
            </w:pPr>
            <w:r w:rsidRPr="00522EB9">
              <w:rPr>
                <w:color w:val="auto"/>
                <w:lang w:val="fr-FR"/>
              </w:rPr>
              <w:t>9</w:t>
            </w:r>
          </w:p>
        </w:tc>
      </w:tr>
      <w:tr w:rsidR="00793CD6" w:rsidRPr="00522EB9" w:rsidTr="00522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MENDI – HIGHLANDS REGIONAL ROADSHOW</w:t>
            </w:r>
          </w:p>
        </w:tc>
        <w:tc>
          <w:tcPr>
            <w:tcW w:w="2215" w:type="dxa"/>
          </w:tcPr>
          <w:p w:rsidR="00793CD6" w:rsidRPr="00522EB9" w:rsidRDefault="00522EB9" w:rsidP="00522EB9">
            <w:pPr>
              <w:pStyle w:val="Heading3"/>
              <w:spacing w:line="480" w:lineRule="auto"/>
              <w:jc w:val="center"/>
              <w:outlineLvl w:val="2"/>
              <w:cnfStyle w:val="000000100000" w:firstRow="0" w:lastRow="0" w:firstColumn="0" w:lastColumn="0" w:oddVBand="0" w:evenVBand="0" w:oddHBand="1" w:evenHBand="0" w:firstRowFirstColumn="0" w:firstRowLastColumn="0" w:lastRowFirstColumn="0" w:lastRowLastColumn="0"/>
              <w:rPr>
                <w:color w:val="auto"/>
                <w:lang w:val="fr-FR"/>
              </w:rPr>
            </w:pPr>
            <w:r w:rsidRPr="00522EB9">
              <w:rPr>
                <w:color w:val="auto"/>
                <w:lang w:val="fr-FR"/>
              </w:rPr>
              <w:t>11</w:t>
            </w:r>
          </w:p>
        </w:tc>
      </w:tr>
      <w:tr w:rsidR="00793CD6" w:rsidRPr="00522EB9" w:rsidTr="00522EB9">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KEREMA – SOUTHERN REGIONAL ROADSHOW</w:t>
            </w:r>
          </w:p>
        </w:tc>
        <w:tc>
          <w:tcPr>
            <w:tcW w:w="2215" w:type="dxa"/>
          </w:tcPr>
          <w:p w:rsidR="00793CD6" w:rsidRPr="00522EB9" w:rsidRDefault="00522EB9" w:rsidP="00522EB9">
            <w:pPr>
              <w:pStyle w:val="Heading3"/>
              <w:spacing w:line="480" w:lineRule="auto"/>
              <w:jc w:val="center"/>
              <w:outlineLvl w:val="2"/>
              <w:cnfStyle w:val="000000000000" w:firstRow="0" w:lastRow="0" w:firstColumn="0" w:lastColumn="0" w:oddVBand="0" w:evenVBand="0" w:oddHBand="0" w:evenHBand="0" w:firstRowFirstColumn="0" w:firstRowLastColumn="0" w:lastRowFirstColumn="0" w:lastRowLastColumn="0"/>
              <w:rPr>
                <w:color w:val="auto"/>
                <w:lang w:val="fr-FR"/>
              </w:rPr>
            </w:pPr>
            <w:r w:rsidRPr="00522EB9">
              <w:rPr>
                <w:color w:val="auto"/>
                <w:lang w:val="fr-FR"/>
              </w:rPr>
              <w:t>12</w:t>
            </w:r>
          </w:p>
        </w:tc>
      </w:tr>
      <w:tr w:rsidR="00793CD6" w:rsidRPr="00522EB9" w:rsidTr="00522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MEDIA ENGAGEMENTS</w:t>
            </w:r>
          </w:p>
        </w:tc>
        <w:tc>
          <w:tcPr>
            <w:tcW w:w="2215" w:type="dxa"/>
          </w:tcPr>
          <w:p w:rsidR="00793CD6" w:rsidRPr="00522EB9" w:rsidRDefault="00522EB9" w:rsidP="00522EB9">
            <w:pPr>
              <w:pStyle w:val="Heading3"/>
              <w:spacing w:line="480" w:lineRule="auto"/>
              <w:jc w:val="center"/>
              <w:outlineLvl w:val="2"/>
              <w:cnfStyle w:val="000000100000" w:firstRow="0" w:lastRow="0" w:firstColumn="0" w:lastColumn="0" w:oddVBand="0" w:evenVBand="0" w:oddHBand="1" w:evenHBand="0" w:firstRowFirstColumn="0" w:firstRowLastColumn="0" w:lastRowFirstColumn="0" w:lastRowLastColumn="0"/>
              <w:rPr>
                <w:color w:val="auto"/>
                <w:lang w:val="fr-FR"/>
              </w:rPr>
            </w:pPr>
            <w:r w:rsidRPr="00522EB9">
              <w:rPr>
                <w:color w:val="auto"/>
                <w:lang w:val="fr-FR"/>
              </w:rPr>
              <w:t>13</w:t>
            </w:r>
          </w:p>
        </w:tc>
      </w:tr>
      <w:tr w:rsidR="00793CD6" w:rsidRPr="00522EB9" w:rsidTr="00522EB9">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PUBLIC ENGAGEMENTS</w:t>
            </w:r>
          </w:p>
        </w:tc>
        <w:tc>
          <w:tcPr>
            <w:tcW w:w="2215" w:type="dxa"/>
          </w:tcPr>
          <w:p w:rsidR="00793CD6" w:rsidRPr="00522EB9" w:rsidRDefault="00522EB9" w:rsidP="00522EB9">
            <w:pPr>
              <w:pStyle w:val="Heading3"/>
              <w:spacing w:line="480" w:lineRule="auto"/>
              <w:jc w:val="center"/>
              <w:outlineLvl w:val="2"/>
              <w:cnfStyle w:val="000000000000" w:firstRow="0" w:lastRow="0" w:firstColumn="0" w:lastColumn="0" w:oddVBand="0" w:evenVBand="0" w:oddHBand="0" w:evenHBand="0" w:firstRowFirstColumn="0" w:firstRowLastColumn="0" w:lastRowFirstColumn="0" w:lastRowLastColumn="0"/>
              <w:rPr>
                <w:color w:val="auto"/>
                <w:lang w:val="fr-FR"/>
              </w:rPr>
            </w:pPr>
            <w:r w:rsidRPr="00522EB9">
              <w:rPr>
                <w:color w:val="auto"/>
                <w:lang w:val="fr-FR"/>
              </w:rPr>
              <w:t>14</w:t>
            </w:r>
          </w:p>
        </w:tc>
      </w:tr>
      <w:tr w:rsidR="00793CD6" w:rsidRPr="00522EB9" w:rsidTr="00522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PUBLISH WHAT YOU PAY CAPACITY BUILDING</w:t>
            </w:r>
          </w:p>
        </w:tc>
        <w:tc>
          <w:tcPr>
            <w:tcW w:w="2215" w:type="dxa"/>
          </w:tcPr>
          <w:p w:rsidR="00793CD6" w:rsidRPr="00522EB9" w:rsidRDefault="00522EB9" w:rsidP="00522EB9">
            <w:pPr>
              <w:pStyle w:val="Heading3"/>
              <w:spacing w:line="480" w:lineRule="auto"/>
              <w:jc w:val="center"/>
              <w:outlineLvl w:val="2"/>
              <w:cnfStyle w:val="000000100000" w:firstRow="0" w:lastRow="0" w:firstColumn="0" w:lastColumn="0" w:oddVBand="0" w:evenVBand="0" w:oddHBand="1" w:evenHBand="0" w:firstRowFirstColumn="0" w:firstRowLastColumn="0" w:lastRowFirstColumn="0" w:lastRowLastColumn="0"/>
              <w:rPr>
                <w:color w:val="auto"/>
                <w:lang w:val="fr-FR"/>
              </w:rPr>
            </w:pPr>
            <w:r w:rsidRPr="00522EB9">
              <w:rPr>
                <w:color w:val="auto"/>
                <w:lang w:val="fr-FR"/>
              </w:rPr>
              <w:t>15</w:t>
            </w:r>
          </w:p>
        </w:tc>
      </w:tr>
      <w:tr w:rsidR="00793CD6" w:rsidRPr="00522EB9" w:rsidTr="00522EB9">
        <w:tc>
          <w:tcPr>
            <w:cnfStyle w:val="001000000000" w:firstRow="0" w:lastRow="0" w:firstColumn="1" w:lastColumn="0" w:oddVBand="0" w:evenVBand="0" w:oddHBand="0" w:evenHBand="0" w:firstRowFirstColumn="0" w:firstRowLastColumn="0" w:lastRowFirstColumn="0" w:lastRowLastColumn="0"/>
            <w:tcW w:w="7371" w:type="dxa"/>
          </w:tcPr>
          <w:p w:rsidR="00793CD6" w:rsidRPr="00522EB9" w:rsidRDefault="00793CD6" w:rsidP="00522EB9">
            <w:pPr>
              <w:pStyle w:val="Heading3"/>
              <w:spacing w:line="480" w:lineRule="auto"/>
              <w:outlineLvl w:val="2"/>
              <w:rPr>
                <w:lang w:val="fr-FR"/>
              </w:rPr>
            </w:pPr>
            <w:r w:rsidRPr="00522EB9">
              <w:rPr>
                <w:lang w:val="fr-FR"/>
              </w:rPr>
              <w:t>WAY FORWARD</w:t>
            </w:r>
          </w:p>
        </w:tc>
        <w:tc>
          <w:tcPr>
            <w:tcW w:w="2215" w:type="dxa"/>
          </w:tcPr>
          <w:p w:rsidR="00793CD6" w:rsidRPr="00522EB9" w:rsidRDefault="00522EB9" w:rsidP="00522EB9">
            <w:pPr>
              <w:pStyle w:val="Heading3"/>
              <w:spacing w:line="480" w:lineRule="auto"/>
              <w:jc w:val="center"/>
              <w:outlineLvl w:val="2"/>
              <w:cnfStyle w:val="000000000000" w:firstRow="0" w:lastRow="0" w:firstColumn="0" w:lastColumn="0" w:oddVBand="0" w:evenVBand="0" w:oddHBand="0" w:evenHBand="0" w:firstRowFirstColumn="0" w:firstRowLastColumn="0" w:lastRowFirstColumn="0" w:lastRowLastColumn="0"/>
              <w:rPr>
                <w:color w:val="auto"/>
                <w:lang w:val="fr-FR"/>
              </w:rPr>
            </w:pPr>
            <w:r w:rsidRPr="00522EB9">
              <w:rPr>
                <w:color w:val="auto"/>
                <w:lang w:val="fr-FR"/>
              </w:rPr>
              <w:t>16</w:t>
            </w:r>
          </w:p>
        </w:tc>
      </w:tr>
    </w:tbl>
    <w:p w:rsidR="00793CD6" w:rsidRDefault="00793CD6">
      <w:pPr>
        <w:rPr>
          <w:rFonts w:ascii="Century Gothic" w:hAnsi="Century Gothic" w:cstheme="majorHAnsi"/>
          <w:lang w:val="fr-FR"/>
        </w:rPr>
      </w:pPr>
      <w:r>
        <w:rPr>
          <w:rFonts w:ascii="Century Gothic" w:hAnsi="Century Gothic" w:cstheme="majorHAnsi"/>
          <w:lang w:val="fr-FR"/>
        </w:rPr>
        <w:br w:type="page"/>
      </w:r>
    </w:p>
    <w:p w:rsidR="00793CD6" w:rsidRDefault="00793CD6">
      <w:pPr>
        <w:rPr>
          <w:rFonts w:ascii="Century Gothic" w:eastAsiaTheme="majorEastAsia" w:hAnsi="Century Gothic" w:cstheme="majorHAnsi"/>
          <w:b/>
          <w:bCs/>
          <w:color w:val="2C6F95" w:themeColor="accent1" w:themeShade="B5"/>
          <w:sz w:val="32"/>
          <w:szCs w:val="32"/>
          <w:lang w:val="fr-FR"/>
        </w:rPr>
      </w:pPr>
    </w:p>
    <w:p w:rsidR="00A444CA" w:rsidRPr="000E4BCE" w:rsidRDefault="00793CD6" w:rsidP="00170280">
      <w:pPr>
        <w:pStyle w:val="Heading1"/>
        <w:jc w:val="both"/>
        <w:rPr>
          <w:rFonts w:ascii="Century Gothic" w:hAnsi="Century Gothic" w:cstheme="majorHAnsi"/>
        </w:rPr>
        <w:sectPr w:rsidR="00A444CA" w:rsidRPr="000E4BCE" w:rsidSect="0072188C">
          <w:headerReference w:type="default" r:id="rId10"/>
          <w:footerReference w:type="default" r:id="rId11"/>
          <w:pgSz w:w="11900" w:h="16840"/>
          <w:pgMar w:top="851" w:right="1152" w:bottom="1656" w:left="1152" w:header="720" w:footer="864" w:gutter="0"/>
          <w:pgNumType w:start="1"/>
          <w:cols w:space="720"/>
          <w:titlePg/>
          <w:docGrid w:linePitch="326"/>
        </w:sectPr>
      </w:pPr>
      <w:r>
        <w:rPr>
          <w:rFonts w:ascii="Century Gothic" w:hAnsi="Century Gothic" w:cstheme="majorHAnsi"/>
          <w:lang w:val="fr-FR"/>
        </w:rPr>
        <w:t xml:space="preserve">EXECUTIVE </w:t>
      </w:r>
      <w:r w:rsidR="00CE150F" w:rsidRPr="000E4BCE">
        <w:rPr>
          <w:rFonts w:ascii="Century Gothic" w:hAnsi="Century Gothic" w:cstheme="majorHAnsi"/>
          <w:lang w:val="fr-FR"/>
        </w:rPr>
        <w:t>SUMMARY</w:t>
      </w:r>
    </w:p>
    <w:p w:rsidR="00CE150F" w:rsidRPr="000E4BCE" w:rsidRDefault="00CE150F" w:rsidP="00170280">
      <w:pPr>
        <w:pStyle w:val="Body"/>
        <w:jc w:val="both"/>
        <w:rPr>
          <w:rFonts w:ascii="Century Gothic" w:hAnsi="Century Gothic" w:cstheme="majorHAnsi"/>
        </w:rPr>
      </w:pPr>
    </w:p>
    <w:p w:rsidR="00A444CA" w:rsidRPr="000E4BCE" w:rsidRDefault="00FC7510" w:rsidP="00170280">
      <w:pPr>
        <w:pStyle w:val="Body"/>
        <w:jc w:val="both"/>
        <w:rPr>
          <w:rFonts w:ascii="Century Gothic" w:hAnsi="Century Gothic" w:cstheme="majorHAnsi"/>
        </w:rPr>
      </w:pPr>
      <w:r w:rsidRPr="000E4BCE">
        <w:rPr>
          <w:rFonts w:ascii="Century Gothic" w:hAnsi="Century Gothic" w:cstheme="majorHAnsi"/>
        </w:rPr>
        <w:t>The national</w:t>
      </w:r>
      <w:r w:rsidR="00CE150F" w:rsidRPr="000E4BCE">
        <w:rPr>
          <w:rFonts w:ascii="Century Gothic" w:hAnsi="Century Gothic" w:cstheme="majorHAnsi"/>
        </w:rPr>
        <w:t xml:space="preserve"> government has supported efforts to improve transparency and good governance in Papua New Guinea through the Extractive Industries Transparency Initiative (EITI).</w:t>
      </w:r>
    </w:p>
    <w:p w:rsidR="00A444CA" w:rsidRPr="000E4BCE" w:rsidRDefault="00FC7510" w:rsidP="00170280">
      <w:pPr>
        <w:pStyle w:val="Body"/>
        <w:jc w:val="both"/>
        <w:rPr>
          <w:rFonts w:ascii="Century Gothic" w:hAnsi="Century Gothic" w:cstheme="majorHAnsi"/>
        </w:rPr>
      </w:pPr>
      <w:r w:rsidRPr="000E4BCE">
        <w:rPr>
          <w:rFonts w:ascii="Century Gothic" w:hAnsi="Century Gothic" w:cstheme="majorHAnsi"/>
        </w:rPr>
        <w:t>Treasury</w:t>
      </w:r>
      <w:r w:rsidR="00CE150F" w:rsidRPr="000E4BCE">
        <w:rPr>
          <w:rFonts w:ascii="Century Gothic" w:hAnsi="Century Gothic" w:cstheme="majorHAnsi"/>
        </w:rPr>
        <w:t xml:space="preserve"> allocated funds to assist civil society disseminate information on the EITI</w:t>
      </w:r>
      <w:r w:rsidRPr="000E4BCE">
        <w:rPr>
          <w:rFonts w:ascii="Century Gothic" w:hAnsi="Century Gothic" w:cstheme="majorHAnsi"/>
        </w:rPr>
        <w:t xml:space="preserve"> through the EITI National Secretariat</w:t>
      </w:r>
      <w:r w:rsidR="00CE150F" w:rsidRPr="000E4BCE">
        <w:rPr>
          <w:rFonts w:ascii="Century Gothic" w:hAnsi="Century Gothic" w:cstheme="majorHAnsi"/>
        </w:rPr>
        <w:t>.</w:t>
      </w:r>
    </w:p>
    <w:p w:rsidR="00A444CA" w:rsidRPr="000E4BCE" w:rsidRDefault="00CE150F" w:rsidP="00170280">
      <w:pPr>
        <w:pStyle w:val="Body"/>
        <w:jc w:val="both"/>
        <w:rPr>
          <w:rFonts w:ascii="Century Gothic" w:hAnsi="Century Gothic" w:cstheme="majorHAnsi"/>
        </w:rPr>
      </w:pPr>
      <w:r w:rsidRPr="000E4BCE">
        <w:rPr>
          <w:rFonts w:ascii="Century Gothic" w:hAnsi="Century Gothic" w:cstheme="majorHAnsi"/>
        </w:rPr>
        <w:t>The work of civil society in 2015 and 2016 was aimed at adding value to the National EITI Secretariat</w:t>
      </w:r>
      <w:r w:rsidRPr="000E4BCE">
        <w:rPr>
          <w:rFonts w:ascii="Century Gothic" w:hAnsi="Century Gothic" w:cstheme="majorHAnsi"/>
          <w:lang w:val="fr-FR"/>
        </w:rPr>
        <w:t>’</w:t>
      </w:r>
      <w:r w:rsidRPr="000E4BCE">
        <w:rPr>
          <w:rFonts w:ascii="Century Gothic" w:hAnsi="Century Gothic" w:cstheme="majorHAnsi"/>
        </w:rPr>
        <w:t xml:space="preserve">s </w:t>
      </w:r>
      <w:r w:rsidR="000B5448" w:rsidRPr="000E4BCE">
        <w:rPr>
          <w:rFonts w:ascii="Century Gothic" w:hAnsi="Century Gothic" w:cstheme="majorHAnsi"/>
        </w:rPr>
        <w:t>work plan</w:t>
      </w:r>
      <w:r w:rsidRPr="000E4BCE">
        <w:rPr>
          <w:rFonts w:ascii="Century Gothic" w:hAnsi="Century Gothic" w:cstheme="majorHAnsi"/>
        </w:rPr>
        <w:t xml:space="preserve"> and ensuring that PNG meets its EITI requirements.</w:t>
      </w:r>
    </w:p>
    <w:p w:rsidR="00A444CA" w:rsidRPr="000E4BCE" w:rsidRDefault="00CE150F" w:rsidP="00170280">
      <w:pPr>
        <w:pStyle w:val="Heading2"/>
        <w:jc w:val="both"/>
        <w:rPr>
          <w:rFonts w:ascii="Century Gothic" w:hAnsi="Century Gothic" w:cstheme="majorHAnsi"/>
        </w:rPr>
      </w:pPr>
      <w:r w:rsidRPr="000E4BCE">
        <w:rPr>
          <w:rFonts w:ascii="Century Gothic" w:hAnsi="Century Gothic" w:cstheme="majorHAnsi"/>
          <w:noProof/>
          <w:lang w:val="en-GB" w:eastAsia="en-GB"/>
        </w:rPr>
        <w:drawing>
          <wp:inline distT="0" distB="0" distL="0" distR="0">
            <wp:extent cx="1961583" cy="14986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4615.jpe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a:xfrm>
                      <a:off x="0" y="0"/>
                      <a:ext cx="1961583" cy="1498600"/>
                    </a:xfrm>
                    <a:prstGeom prst="rect">
                      <a:avLst/>
                    </a:prstGeom>
                    <a:ln w="6350" cap="flat">
                      <a:solidFill>
                        <a:srgbClr val="000000"/>
                      </a:solidFill>
                      <a:prstDash val="solid"/>
                      <a:miter lim="400000"/>
                    </a:ln>
                    <a:effectLst/>
                  </pic:spPr>
                </pic:pic>
              </a:graphicData>
            </a:graphic>
          </wp:inline>
        </w:drawing>
      </w:r>
      <w:r w:rsidRPr="000E4BCE">
        <w:rPr>
          <w:rFonts w:ascii="Century Gothic" w:eastAsia="Arial Unicode MS" w:hAnsi="Century Gothic" w:cstheme="majorHAnsi"/>
        </w:rPr>
        <w:t xml:space="preserve">  </w:t>
      </w:r>
      <w:r w:rsidRPr="000E4BCE">
        <w:rPr>
          <w:rFonts w:ascii="Century Gothic" w:hAnsi="Century Gothic" w:cstheme="majorHAnsi"/>
          <w:noProof/>
          <w:lang w:val="en-GB" w:eastAsia="en-GB"/>
        </w:rPr>
        <w:drawing>
          <wp:inline distT="0" distB="0" distL="0" distR="0">
            <wp:extent cx="1961583" cy="14986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4626.jpe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1961583" cy="1498600"/>
                    </a:xfrm>
                    <a:prstGeom prst="rect">
                      <a:avLst/>
                    </a:prstGeom>
                    <a:ln w="6350" cap="flat">
                      <a:solidFill>
                        <a:srgbClr val="000000"/>
                      </a:solidFill>
                      <a:prstDash val="solid"/>
                      <a:miter lim="400000"/>
                    </a:ln>
                    <a:effectLst/>
                  </pic:spPr>
                </pic:pic>
              </a:graphicData>
            </a:graphic>
          </wp:inline>
        </w:drawing>
      </w:r>
      <w:r w:rsidRPr="000E4BCE">
        <w:rPr>
          <w:rFonts w:ascii="Century Gothic" w:eastAsia="Arial Unicode MS" w:hAnsi="Century Gothic" w:cstheme="majorHAnsi"/>
        </w:rPr>
        <w:t xml:space="preserve">  </w:t>
      </w:r>
      <w:r w:rsidRPr="000E4BCE">
        <w:rPr>
          <w:rFonts w:ascii="Century Gothic" w:hAnsi="Century Gothic" w:cstheme="majorHAnsi"/>
          <w:noProof/>
          <w:lang w:val="en-GB" w:eastAsia="en-GB"/>
        </w:rPr>
        <w:drawing>
          <wp:inline distT="0" distB="0" distL="0" distR="0">
            <wp:extent cx="1961583" cy="14986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2763.jpe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a:xfrm>
                      <a:off x="0" y="0"/>
                      <a:ext cx="1961583" cy="1498600"/>
                    </a:xfrm>
                    <a:prstGeom prst="rect">
                      <a:avLst/>
                    </a:prstGeom>
                    <a:ln w="6350" cap="flat">
                      <a:solidFill>
                        <a:srgbClr val="000000"/>
                      </a:solidFill>
                      <a:prstDash val="solid"/>
                      <a:miter lim="400000"/>
                    </a:ln>
                    <a:effectLst/>
                  </pic:spPr>
                </pic:pic>
              </a:graphicData>
            </a:graphic>
          </wp:inline>
        </w:drawing>
      </w:r>
    </w:p>
    <w:p w:rsidR="00A444CA" w:rsidRPr="000E4BCE" w:rsidRDefault="00CE150F" w:rsidP="00170280">
      <w:pPr>
        <w:pStyle w:val="Heading3"/>
        <w:jc w:val="both"/>
        <w:rPr>
          <w:rFonts w:ascii="Century Gothic" w:hAnsi="Century Gothic" w:cstheme="majorHAnsi"/>
        </w:rPr>
      </w:pPr>
      <w:r w:rsidRPr="000E4BCE">
        <w:rPr>
          <w:rFonts w:ascii="Century Gothic" w:hAnsi="Century Gothic" w:cstheme="majorHAnsi"/>
          <w:lang w:val="da-DK"/>
        </w:rPr>
        <w:t>Delivering under Budget</w:t>
      </w:r>
    </w:p>
    <w:p w:rsidR="00CE150F" w:rsidRPr="000E4BCE" w:rsidRDefault="00CE150F" w:rsidP="00170280">
      <w:pPr>
        <w:pStyle w:val="Body"/>
        <w:jc w:val="both"/>
        <w:rPr>
          <w:rFonts w:ascii="Century Gothic" w:hAnsi="Century Gothic" w:cstheme="majorHAnsi"/>
        </w:rPr>
      </w:pPr>
    </w:p>
    <w:p w:rsidR="00A444CA" w:rsidRPr="000E4BCE" w:rsidRDefault="00CE150F" w:rsidP="00170280">
      <w:pPr>
        <w:pStyle w:val="Body"/>
        <w:jc w:val="both"/>
        <w:rPr>
          <w:rFonts w:ascii="Century Gothic" w:hAnsi="Century Gothic" w:cstheme="majorHAnsi"/>
        </w:rPr>
      </w:pPr>
      <w:r w:rsidRPr="000E4BCE">
        <w:rPr>
          <w:rFonts w:ascii="Century Gothic" w:hAnsi="Century Gothic" w:cstheme="majorHAnsi"/>
        </w:rPr>
        <w:t>In 2015, Civil Society requested a total of K 770, 700.00 from the Treasury Department</w:t>
      </w:r>
      <w:r w:rsidRPr="000E4BCE">
        <w:rPr>
          <w:rFonts w:ascii="Century Gothic" w:hAnsi="Century Gothic" w:cstheme="majorHAnsi"/>
          <w:lang w:val="fr-FR"/>
        </w:rPr>
        <w:t>’</w:t>
      </w:r>
      <w:r w:rsidRPr="000E4BCE">
        <w:rPr>
          <w:rFonts w:ascii="Century Gothic" w:hAnsi="Century Gothic" w:cstheme="majorHAnsi"/>
        </w:rPr>
        <w:t>s civil society component of EITI funding.</w:t>
      </w:r>
    </w:p>
    <w:p w:rsidR="00A444CA" w:rsidRPr="000E4BCE" w:rsidRDefault="00A444CA" w:rsidP="00170280">
      <w:pPr>
        <w:pStyle w:val="Body"/>
        <w:jc w:val="both"/>
        <w:rPr>
          <w:rFonts w:ascii="Century Gothic" w:hAnsi="Century Gothic" w:cstheme="majorHAnsi"/>
        </w:rPr>
      </w:pPr>
    </w:p>
    <w:tbl>
      <w:tblPr>
        <w:tblStyle w:val="TableGrid"/>
        <w:tblW w:w="9360" w:type="dxa"/>
        <w:tblLayout w:type="fixed"/>
        <w:tblLook w:val="04A0" w:firstRow="1" w:lastRow="0" w:firstColumn="1" w:lastColumn="0" w:noHBand="0" w:noVBand="1"/>
      </w:tblPr>
      <w:tblGrid>
        <w:gridCol w:w="2972"/>
        <w:gridCol w:w="1418"/>
        <w:gridCol w:w="4970"/>
      </w:tblGrid>
      <w:tr w:rsidR="00676636" w:rsidRPr="000E4BCE" w:rsidTr="00793CD6">
        <w:trPr>
          <w:trHeight w:val="495"/>
        </w:trPr>
        <w:tc>
          <w:tcPr>
            <w:tcW w:w="2972" w:type="dxa"/>
          </w:tcPr>
          <w:p w:rsidR="00676636" w:rsidRPr="000E4BCE" w:rsidRDefault="00676636" w:rsidP="00170280">
            <w:pPr>
              <w:pStyle w:val="FreeForm"/>
              <w:jc w:val="both"/>
              <w:rPr>
                <w:rFonts w:ascii="Century Gothic" w:hAnsi="Century Gothic" w:cstheme="majorHAnsi"/>
                <w:color w:val="auto"/>
              </w:rPr>
            </w:pPr>
            <w:r w:rsidRPr="000E4BCE">
              <w:rPr>
                <w:rFonts w:ascii="Century Gothic" w:hAnsi="Century Gothic" w:cstheme="majorHAnsi"/>
                <w:b/>
                <w:bCs/>
                <w:color w:val="auto"/>
                <w:sz w:val="20"/>
                <w:szCs w:val="20"/>
              </w:rPr>
              <w:t>OBJECTIVE</w:t>
            </w:r>
          </w:p>
        </w:tc>
        <w:tc>
          <w:tcPr>
            <w:tcW w:w="1418" w:type="dxa"/>
          </w:tcPr>
          <w:p w:rsidR="00676636" w:rsidRPr="000E4BCE" w:rsidRDefault="00676636" w:rsidP="00170280">
            <w:pPr>
              <w:pStyle w:val="FreeForm"/>
              <w:jc w:val="both"/>
              <w:rPr>
                <w:rFonts w:ascii="Century Gothic" w:hAnsi="Century Gothic" w:cstheme="majorHAnsi"/>
                <w:color w:val="auto"/>
              </w:rPr>
            </w:pPr>
            <w:r w:rsidRPr="000E4BCE">
              <w:rPr>
                <w:rFonts w:ascii="Century Gothic" w:hAnsi="Century Gothic" w:cstheme="majorHAnsi"/>
                <w:b/>
                <w:bCs/>
                <w:color w:val="auto"/>
                <w:sz w:val="20"/>
                <w:szCs w:val="20"/>
              </w:rPr>
              <w:t>INITIAL FUNDING REQUESTED</w:t>
            </w:r>
          </w:p>
        </w:tc>
        <w:tc>
          <w:tcPr>
            <w:tcW w:w="4970" w:type="dxa"/>
          </w:tcPr>
          <w:p w:rsidR="00676636" w:rsidRPr="000E4BCE" w:rsidRDefault="00676636" w:rsidP="00170280">
            <w:pPr>
              <w:pStyle w:val="FreeForm"/>
              <w:jc w:val="both"/>
              <w:rPr>
                <w:rFonts w:ascii="Century Gothic" w:hAnsi="Century Gothic" w:cstheme="majorHAnsi"/>
                <w:color w:val="auto"/>
              </w:rPr>
            </w:pPr>
            <w:r w:rsidRPr="000E4BCE">
              <w:rPr>
                <w:rFonts w:ascii="Century Gothic" w:hAnsi="Century Gothic" w:cstheme="majorHAnsi"/>
                <w:b/>
                <w:bCs/>
                <w:color w:val="auto"/>
                <w:sz w:val="20"/>
                <w:szCs w:val="20"/>
              </w:rPr>
              <w:t>OUTCOMES</w:t>
            </w:r>
          </w:p>
        </w:tc>
      </w:tr>
      <w:tr w:rsidR="00676636" w:rsidRPr="000E4BCE" w:rsidTr="00793CD6">
        <w:trPr>
          <w:trHeight w:val="740"/>
        </w:trPr>
        <w:tc>
          <w:tcPr>
            <w:tcW w:w="2972" w:type="dxa"/>
          </w:tcPr>
          <w:p w:rsidR="00676636" w:rsidRPr="000E4BCE" w:rsidRDefault="00676636" w:rsidP="00170280">
            <w:pPr>
              <w:pStyle w:val="FreeForm"/>
              <w:spacing w:line="288" w:lineRule="auto"/>
              <w:ind w:firstLine="600"/>
              <w:jc w:val="both"/>
              <w:rPr>
                <w:rFonts w:ascii="Century Gothic" w:hAnsi="Century Gothic" w:cstheme="majorHAnsi"/>
              </w:rPr>
            </w:pPr>
            <w:r w:rsidRPr="000E4BCE">
              <w:rPr>
                <w:rFonts w:ascii="Century Gothic" w:hAnsi="Century Gothic" w:cstheme="majorHAnsi"/>
              </w:rPr>
              <w:t>Establishment of the PNGRGC &amp; Capacity Support</w:t>
            </w:r>
          </w:p>
        </w:tc>
        <w:tc>
          <w:tcPr>
            <w:tcW w:w="1418" w:type="dxa"/>
          </w:tcPr>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K105, 200.00</w:t>
            </w:r>
          </w:p>
        </w:tc>
        <w:tc>
          <w:tcPr>
            <w:tcW w:w="4970" w:type="dxa"/>
          </w:tcPr>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PNGRGC is a functional office that has delivered on all outcomes</w:t>
            </w:r>
          </w:p>
        </w:tc>
      </w:tr>
      <w:tr w:rsidR="00676636" w:rsidRPr="000E4BCE" w:rsidTr="00793CD6">
        <w:trPr>
          <w:trHeight w:val="2828"/>
        </w:trPr>
        <w:tc>
          <w:tcPr>
            <w:tcW w:w="2972" w:type="dxa"/>
          </w:tcPr>
          <w:p w:rsidR="00676636" w:rsidRPr="000E4BCE" w:rsidRDefault="00676636" w:rsidP="00170280">
            <w:pPr>
              <w:pStyle w:val="FreeForm"/>
              <w:spacing w:line="288" w:lineRule="auto"/>
              <w:ind w:firstLine="600"/>
              <w:jc w:val="both"/>
              <w:rPr>
                <w:rFonts w:ascii="Century Gothic" w:hAnsi="Century Gothic" w:cstheme="majorHAnsi"/>
              </w:rPr>
            </w:pPr>
            <w:r w:rsidRPr="000E4BCE">
              <w:rPr>
                <w:rFonts w:ascii="Century Gothic" w:hAnsi="Century Gothic" w:cstheme="majorHAnsi"/>
              </w:rPr>
              <w:t>Increase civil society/citizens active interests &amp; engagement on the introduction, promotion and implementation of EITI in PNG</w:t>
            </w:r>
          </w:p>
        </w:tc>
        <w:tc>
          <w:tcPr>
            <w:tcW w:w="1418" w:type="dxa"/>
          </w:tcPr>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K 395, 000.00</w:t>
            </w:r>
          </w:p>
        </w:tc>
        <w:tc>
          <w:tcPr>
            <w:tcW w:w="4970" w:type="dxa"/>
          </w:tcPr>
          <w:p w:rsidR="00676636" w:rsidRPr="000E4BCE" w:rsidRDefault="00676636" w:rsidP="00170280">
            <w:pPr>
              <w:jc w:val="both"/>
              <w:rPr>
                <w:rFonts w:ascii="Century Gothic" w:hAnsi="Century Gothic" w:cstheme="majorHAnsi"/>
              </w:rPr>
            </w:pPr>
            <w:r w:rsidRPr="000E4BCE">
              <w:rPr>
                <w:rFonts w:ascii="Century Gothic" w:hAnsi="Century Gothic" w:cstheme="majorHAnsi"/>
                <w:color w:val="434343"/>
                <w:sz w:val="20"/>
                <w:szCs w:val="20"/>
              </w:rPr>
              <w:t xml:space="preserve">EITI posters, university seminars, Facebook Page, TV appearances, radio broadcasts. </w:t>
            </w:r>
          </w:p>
          <w:p w:rsidR="00676636" w:rsidRPr="000E4BCE" w:rsidRDefault="00676636" w:rsidP="00170280">
            <w:pPr>
              <w:jc w:val="both"/>
              <w:rPr>
                <w:rFonts w:ascii="Century Gothic" w:hAnsi="Century Gothic" w:cstheme="majorHAnsi"/>
              </w:rPr>
            </w:pPr>
          </w:p>
          <w:p w:rsidR="00676636" w:rsidRPr="000E4BCE" w:rsidRDefault="00676636" w:rsidP="00170280">
            <w:pPr>
              <w:jc w:val="both"/>
              <w:rPr>
                <w:rFonts w:ascii="Century Gothic" w:hAnsi="Century Gothic" w:cstheme="majorHAnsi"/>
              </w:rPr>
            </w:pPr>
            <w:r w:rsidRPr="000E4BCE">
              <w:rPr>
                <w:rFonts w:ascii="Century Gothic" w:hAnsi="Century Gothic" w:cstheme="majorHAnsi"/>
                <w:color w:val="434343"/>
                <w:sz w:val="20"/>
                <w:szCs w:val="20"/>
              </w:rPr>
              <w:t xml:space="preserve">Recognition by Divine Word University, the Pacific Community Geoscience Department , Pacific Network on </w:t>
            </w:r>
            <w:r w:rsidR="000B5448" w:rsidRPr="000E4BCE">
              <w:rPr>
                <w:rFonts w:ascii="Century Gothic" w:hAnsi="Century Gothic" w:cstheme="majorHAnsi"/>
                <w:color w:val="434343"/>
                <w:sz w:val="20"/>
                <w:szCs w:val="20"/>
              </w:rPr>
              <w:t>Globalization</w:t>
            </w:r>
            <w:r w:rsidRPr="000E4BCE">
              <w:rPr>
                <w:rFonts w:ascii="Century Gothic" w:hAnsi="Century Gothic" w:cstheme="majorHAnsi"/>
                <w:color w:val="434343"/>
                <w:sz w:val="20"/>
                <w:szCs w:val="20"/>
              </w:rPr>
              <w:t xml:space="preserve"> and Queensland University as PNG’s civil society voice on Natural Resource Governance</w:t>
            </w:r>
          </w:p>
        </w:tc>
      </w:tr>
      <w:tr w:rsidR="00676636" w:rsidRPr="000E4BCE" w:rsidTr="00793CD6">
        <w:trPr>
          <w:trHeight w:val="2250"/>
        </w:trPr>
        <w:tc>
          <w:tcPr>
            <w:tcW w:w="2972" w:type="dxa"/>
          </w:tcPr>
          <w:p w:rsidR="00676636" w:rsidRPr="000E4BCE" w:rsidRDefault="00676636" w:rsidP="00170280">
            <w:pPr>
              <w:pStyle w:val="FreeForm"/>
              <w:spacing w:line="288" w:lineRule="auto"/>
              <w:ind w:firstLine="600"/>
              <w:jc w:val="both"/>
              <w:rPr>
                <w:rFonts w:ascii="Century Gothic" w:hAnsi="Century Gothic" w:cstheme="majorHAnsi"/>
              </w:rPr>
            </w:pPr>
            <w:r w:rsidRPr="000E4BCE">
              <w:rPr>
                <w:rFonts w:ascii="Century Gothic" w:hAnsi="Century Gothic" w:cstheme="majorHAnsi"/>
              </w:rPr>
              <w:lastRenderedPageBreak/>
              <w:t>Initiate programs &amp; activities on EITI both at the national &amp; sub-national levels in order to strengthen civic engagement and ownership of issues in the resource sector, in particular EITI.</w:t>
            </w:r>
          </w:p>
          <w:p w:rsidR="00676636" w:rsidRPr="000E4BCE" w:rsidRDefault="00676636" w:rsidP="00170280">
            <w:pPr>
              <w:pStyle w:val="FreeForm"/>
              <w:spacing w:line="288" w:lineRule="auto"/>
              <w:ind w:firstLine="600"/>
              <w:jc w:val="both"/>
              <w:rPr>
                <w:rFonts w:ascii="Century Gothic" w:hAnsi="Century Gothic" w:cstheme="majorHAnsi"/>
              </w:rPr>
            </w:pPr>
          </w:p>
        </w:tc>
        <w:tc>
          <w:tcPr>
            <w:tcW w:w="1418" w:type="dxa"/>
          </w:tcPr>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K 170, 00.00</w:t>
            </w:r>
          </w:p>
        </w:tc>
        <w:tc>
          <w:tcPr>
            <w:tcW w:w="4970" w:type="dxa"/>
          </w:tcPr>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4 regional roadshows in Madang (MOMASE), Kokopo(NGI), Mendi (HIGHLANDS), Kerema (SOUTHERN REGION),</w:t>
            </w:r>
          </w:p>
          <w:p w:rsidR="00676636" w:rsidRPr="000E4BCE" w:rsidRDefault="00676636" w:rsidP="00170280">
            <w:pPr>
              <w:pStyle w:val="FreeForm"/>
              <w:jc w:val="both"/>
              <w:rPr>
                <w:rFonts w:ascii="Century Gothic" w:hAnsi="Century Gothic" w:cstheme="majorHAnsi"/>
              </w:rPr>
            </w:pPr>
            <w:r w:rsidRPr="000E4BCE">
              <w:rPr>
                <w:rFonts w:ascii="Century Gothic" w:hAnsi="Century Gothic" w:cstheme="majorHAnsi"/>
                <w:color w:val="434343"/>
                <w:sz w:val="20"/>
                <w:szCs w:val="20"/>
              </w:rPr>
              <w:t>Divine Word University Open Day,</w:t>
            </w:r>
          </w:p>
          <w:p w:rsidR="00676636" w:rsidRPr="000E4BCE" w:rsidRDefault="00676636" w:rsidP="00170280">
            <w:pPr>
              <w:pStyle w:val="FreeForm"/>
              <w:jc w:val="both"/>
              <w:rPr>
                <w:rFonts w:ascii="Century Gothic" w:hAnsi="Century Gothic" w:cstheme="majorHAnsi"/>
              </w:rPr>
            </w:pPr>
          </w:p>
        </w:tc>
      </w:tr>
    </w:tbl>
    <w:p w:rsidR="00A444CA" w:rsidRPr="000E4BCE" w:rsidRDefault="00A444CA" w:rsidP="00170280">
      <w:pPr>
        <w:pStyle w:val="Body"/>
        <w:jc w:val="both"/>
        <w:rPr>
          <w:rFonts w:ascii="Century Gothic" w:hAnsi="Century Gothic" w:cstheme="majorHAnsi"/>
        </w:rPr>
      </w:pPr>
    </w:p>
    <w:p w:rsidR="00A444CA" w:rsidRPr="000E4BCE" w:rsidRDefault="00A444CA" w:rsidP="00793CD6">
      <w:pPr>
        <w:pStyle w:val="Body"/>
        <w:ind w:firstLine="0"/>
        <w:jc w:val="both"/>
        <w:rPr>
          <w:rFonts w:ascii="Century Gothic" w:hAnsi="Century Gothic" w:cstheme="majorHAnsi"/>
        </w:rPr>
      </w:pPr>
    </w:p>
    <w:p w:rsidR="00A444CA" w:rsidRPr="000E4BCE" w:rsidRDefault="00CE150F" w:rsidP="00170280">
      <w:pPr>
        <w:pStyle w:val="Body"/>
        <w:ind w:firstLine="0"/>
        <w:jc w:val="both"/>
        <w:rPr>
          <w:rFonts w:ascii="Century Gothic" w:hAnsi="Century Gothic" w:cstheme="majorHAnsi"/>
        </w:rPr>
      </w:pPr>
      <w:r w:rsidRPr="000E4BCE">
        <w:rPr>
          <w:rFonts w:ascii="Century Gothic" w:hAnsi="Century Gothic" w:cstheme="majorHAnsi"/>
        </w:rPr>
        <w:t>Above budget in money terms refers to how much was initially requested.</w:t>
      </w:r>
    </w:p>
    <w:p w:rsidR="00A444CA" w:rsidRPr="000E4BCE" w:rsidRDefault="00A444CA" w:rsidP="00170280">
      <w:pPr>
        <w:pStyle w:val="Body"/>
        <w:jc w:val="both"/>
        <w:rPr>
          <w:rFonts w:ascii="Century Gothic" w:hAnsi="Century Gothic" w:cstheme="majorHAnsi"/>
        </w:rPr>
      </w:pPr>
    </w:p>
    <w:p w:rsidR="00A444CA" w:rsidRPr="000E4BCE" w:rsidRDefault="00CE150F" w:rsidP="00170280">
      <w:pPr>
        <w:pStyle w:val="Body"/>
        <w:ind w:firstLine="0"/>
        <w:jc w:val="both"/>
        <w:rPr>
          <w:rStyle w:val="Emphasis"/>
          <w:rFonts w:ascii="Century Gothic" w:hAnsi="Century Gothic" w:cstheme="majorHAnsi"/>
          <w:b/>
        </w:rPr>
      </w:pPr>
      <w:r w:rsidRPr="000E4BCE">
        <w:rPr>
          <w:rStyle w:val="Emphasis"/>
          <w:rFonts w:ascii="Century Gothic" w:hAnsi="Century Gothic" w:cstheme="majorHAnsi"/>
          <w:b/>
        </w:rPr>
        <w:t>Papua New Guinea Resource Governance Coalition did not receive the amounts as requested.</w:t>
      </w:r>
    </w:p>
    <w:p w:rsidR="00A444CA" w:rsidRPr="000E4BCE" w:rsidRDefault="00A444CA" w:rsidP="00170280">
      <w:pPr>
        <w:pStyle w:val="Body"/>
        <w:jc w:val="both"/>
        <w:rPr>
          <w:rFonts w:ascii="Century Gothic" w:hAnsi="Century Gothic" w:cstheme="majorHAnsi"/>
        </w:rPr>
      </w:pPr>
    </w:p>
    <w:p w:rsidR="00A444CA" w:rsidRPr="000E4BCE" w:rsidRDefault="00CE150F" w:rsidP="00170280">
      <w:pPr>
        <w:pStyle w:val="Body"/>
        <w:ind w:firstLine="0"/>
        <w:jc w:val="both"/>
        <w:rPr>
          <w:rFonts w:ascii="Century Gothic" w:hAnsi="Century Gothic" w:cstheme="majorHAnsi"/>
        </w:rPr>
      </w:pPr>
      <w:r w:rsidRPr="000E4BCE">
        <w:rPr>
          <w:rFonts w:ascii="Century Gothic" w:hAnsi="Century Gothic" w:cstheme="majorHAnsi"/>
        </w:rPr>
        <w:t>As such civil society took a pragmatic approach to delivering on the outcomes.</w:t>
      </w:r>
    </w:p>
    <w:p w:rsidR="00A444CA" w:rsidRPr="000E4BCE" w:rsidRDefault="00A444CA" w:rsidP="00170280">
      <w:pPr>
        <w:pStyle w:val="Body"/>
        <w:jc w:val="both"/>
        <w:rPr>
          <w:rFonts w:ascii="Century Gothic" w:hAnsi="Century Gothic" w:cstheme="majorHAnsi"/>
        </w:rPr>
      </w:pPr>
    </w:p>
    <w:p w:rsidR="00A444CA" w:rsidRPr="000E4BCE" w:rsidRDefault="00CE150F" w:rsidP="00170280">
      <w:pPr>
        <w:pStyle w:val="Body"/>
        <w:ind w:firstLine="0"/>
        <w:jc w:val="both"/>
        <w:rPr>
          <w:rFonts w:ascii="Century Gothic" w:hAnsi="Century Gothic" w:cstheme="majorHAnsi"/>
        </w:rPr>
      </w:pPr>
      <w:r w:rsidRPr="000E4BCE">
        <w:rPr>
          <w:rFonts w:ascii="Century Gothic" w:hAnsi="Century Gothic" w:cstheme="majorHAnsi"/>
        </w:rPr>
        <w:t>Civil Society delivered 4 REGIONAL ROADSHOWS:</w:t>
      </w:r>
    </w:p>
    <w:p w:rsidR="00D00265" w:rsidRPr="000E4BCE" w:rsidRDefault="00CE150F" w:rsidP="00793CD6">
      <w:pPr>
        <w:pStyle w:val="Body"/>
        <w:jc w:val="both"/>
        <w:rPr>
          <w:rFonts w:ascii="Century Gothic" w:hAnsi="Century Gothic" w:cstheme="majorHAnsi"/>
        </w:rPr>
      </w:pPr>
      <w:r w:rsidRPr="000E4BCE">
        <w:rPr>
          <w:rFonts w:ascii="Century Gothic" w:hAnsi="Century Gothic" w:cstheme="majorHAnsi"/>
        </w:rPr>
        <w:t>MOMASE REGIONAL EITI ROAD SHOW - IN MADANG</w:t>
      </w:r>
    </w:p>
    <w:p w:rsidR="00D00265" w:rsidRPr="000E4BCE" w:rsidRDefault="00CE150F" w:rsidP="00793CD6">
      <w:pPr>
        <w:pStyle w:val="Body"/>
        <w:jc w:val="both"/>
        <w:rPr>
          <w:rFonts w:ascii="Century Gothic" w:hAnsi="Century Gothic" w:cstheme="majorHAnsi"/>
        </w:rPr>
      </w:pPr>
      <w:r w:rsidRPr="000E4BCE">
        <w:rPr>
          <w:rFonts w:ascii="Century Gothic" w:hAnsi="Century Gothic" w:cstheme="majorHAnsi"/>
        </w:rPr>
        <w:t>NEW GUINEA EITI REGIONAL ROADSHOW- IN KOKOPO</w:t>
      </w:r>
    </w:p>
    <w:p w:rsidR="00D00265" w:rsidRPr="000E4BCE" w:rsidRDefault="00CE150F" w:rsidP="00793CD6">
      <w:pPr>
        <w:pStyle w:val="Body"/>
        <w:jc w:val="both"/>
        <w:rPr>
          <w:rFonts w:ascii="Century Gothic" w:hAnsi="Century Gothic" w:cstheme="majorHAnsi"/>
        </w:rPr>
      </w:pPr>
      <w:r w:rsidRPr="000E4BCE">
        <w:rPr>
          <w:rFonts w:ascii="Century Gothic" w:hAnsi="Century Gothic" w:cstheme="majorHAnsi"/>
        </w:rPr>
        <w:t>HIGHLANDS REGIONAL ROADSHOW - IN MENDI</w:t>
      </w:r>
    </w:p>
    <w:p w:rsidR="00793CD6" w:rsidRDefault="00CE150F" w:rsidP="00793CD6">
      <w:pPr>
        <w:pStyle w:val="Body"/>
        <w:jc w:val="both"/>
        <w:rPr>
          <w:rFonts w:ascii="Century Gothic" w:hAnsi="Century Gothic" w:cstheme="majorHAnsi"/>
        </w:rPr>
      </w:pPr>
      <w:r w:rsidRPr="000E4BCE">
        <w:rPr>
          <w:rFonts w:ascii="Century Gothic" w:hAnsi="Century Gothic" w:cstheme="majorHAnsi"/>
        </w:rPr>
        <w:t xml:space="preserve">SOUTHERN REGIONAL ROADSHOW </w:t>
      </w:r>
      <w:r w:rsidR="00793CD6">
        <w:rPr>
          <w:rFonts w:ascii="Century Gothic" w:hAnsi="Century Gothic" w:cstheme="majorHAnsi"/>
        </w:rPr>
        <w:t>–</w:t>
      </w:r>
      <w:r w:rsidRPr="000E4BCE">
        <w:rPr>
          <w:rFonts w:ascii="Century Gothic" w:hAnsi="Century Gothic" w:cstheme="majorHAnsi"/>
        </w:rPr>
        <w:t xml:space="preserve"> KEREMA</w:t>
      </w:r>
    </w:p>
    <w:p w:rsidR="00793CD6" w:rsidRDefault="00793CD6" w:rsidP="00793CD6">
      <w:pPr>
        <w:pStyle w:val="Body"/>
        <w:ind w:firstLine="0"/>
        <w:jc w:val="both"/>
        <w:rPr>
          <w:rFonts w:ascii="Century Gothic" w:hAnsi="Century Gothic" w:cstheme="majorHAnsi"/>
          <w:sz w:val="26"/>
          <w:szCs w:val="26"/>
        </w:rPr>
      </w:pPr>
    </w:p>
    <w:p w:rsidR="00A444CA" w:rsidRPr="00793CD6" w:rsidRDefault="00CE150F" w:rsidP="00793CD6">
      <w:pPr>
        <w:pStyle w:val="Body"/>
        <w:ind w:firstLine="0"/>
        <w:jc w:val="both"/>
        <w:rPr>
          <w:rFonts w:ascii="Century Gothic" w:hAnsi="Century Gothic" w:cstheme="majorHAnsi"/>
        </w:rPr>
      </w:pPr>
      <w:r w:rsidRPr="000E4BCE">
        <w:rPr>
          <w:rFonts w:ascii="Century Gothic" w:hAnsi="Century Gothic" w:cstheme="majorHAnsi"/>
          <w:sz w:val="26"/>
          <w:szCs w:val="26"/>
        </w:rPr>
        <w:t>From the CSO perspective, the overall cumulative effect of government, civil society and industry cooperation has been the improvement of dialogue amongst all stakeholders.</w:t>
      </w:r>
    </w:p>
    <w:p w:rsidR="00CE150F" w:rsidRPr="000E4BCE" w:rsidRDefault="00CE150F" w:rsidP="00170280">
      <w:pPr>
        <w:jc w:val="both"/>
        <w:rPr>
          <w:rFonts w:ascii="Century Gothic" w:hAnsi="Century Gothic" w:cstheme="majorHAnsi"/>
          <w:color w:val="000000"/>
          <w:sz w:val="26"/>
          <w:szCs w:val="26"/>
        </w:rPr>
      </w:pPr>
      <w:r w:rsidRPr="000E4BCE">
        <w:rPr>
          <w:rFonts w:ascii="Century Gothic" w:hAnsi="Century Gothic" w:cstheme="majorHAnsi"/>
          <w:sz w:val="26"/>
          <w:szCs w:val="26"/>
        </w:rPr>
        <w:br w:type="page"/>
      </w:r>
    </w:p>
    <w:p w:rsidR="00544A35" w:rsidRPr="000E4BCE" w:rsidRDefault="00311875" w:rsidP="00170280">
      <w:pPr>
        <w:pStyle w:val="Heading1"/>
        <w:jc w:val="both"/>
        <w:rPr>
          <w:rFonts w:ascii="Century Gothic" w:hAnsi="Century Gothic" w:cstheme="majorHAnsi"/>
        </w:rPr>
      </w:pPr>
      <w:r w:rsidRPr="000E4BCE">
        <w:rPr>
          <w:rFonts w:ascii="Century Gothic" w:hAnsi="Century Gothic" w:cstheme="majorHAnsi"/>
        </w:rPr>
        <w:lastRenderedPageBreak/>
        <w:t>S</w:t>
      </w:r>
      <w:r w:rsidR="00FC7510" w:rsidRPr="000E4BCE">
        <w:rPr>
          <w:rFonts w:ascii="Century Gothic" w:hAnsi="Century Gothic" w:cstheme="majorHAnsi"/>
        </w:rPr>
        <w:t>ETUP OF PNGRGC</w:t>
      </w:r>
    </w:p>
    <w:p w:rsidR="00544A35" w:rsidRPr="000E4BCE" w:rsidRDefault="00544A35" w:rsidP="00170280">
      <w:pPr>
        <w:pStyle w:val="Body"/>
        <w:ind w:firstLine="0"/>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 xml:space="preserve">PNGRGC is a newly created national </w:t>
      </w:r>
      <w:r w:rsidR="000B5448" w:rsidRPr="000E4BCE">
        <w:rPr>
          <w:rFonts w:ascii="Century Gothic" w:hAnsi="Century Gothic" w:cstheme="majorHAnsi"/>
        </w:rPr>
        <w:t>organization</w:t>
      </w:r>
      <w:r w:rsidRPr="000E4BCE">
        <w:rPr>
          <w:rFonts w:ascii="Century Gothic" w:hAnsi="Century Gothic" w:cstheme="majorHAnsi"/>
        </w:rPr>
        <w:t xml:space="preserve"> or movement that is broadly responsible for coordinating the Civil Society Organizations (CSOs) efforts in promoting and advocating the principles of EITI in PNG. PNGRGC is currently housed under CIMC. </w:t>
      </w: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Objectives</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The objectives of the Coalition are to:</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 xml:space="preserve">be used as an umbrella </w:t>
      </w:r>
      <w:r w:rsidR="000B5448" w:rsidRPr="000E4BCE">
        <w:rPr>
          <w:rFonts w:ascii="Century Gothic" w:hAnsi="Century Gothic" w:cstheme="majorHAnsi"/>
        </w:rPr>
        <w:t>organization</w:t>
      </w:r>
      <w:r w:rsidRPr="000E4BCE">
        <w:rPr>
          <w:rFonts w:ascii="Century Gothic" w:hAnsi="Century Gothic" w:cstheme="majorHAnsi"/>
        </w:rPr>
        <w:t xml:space="preserve"> to encompass all CSOs including community based, faith based, legal, environmental, transparency and anti-corruption and other non-governmental organizations that have an interest and work in or related to the Extractive Sector; accountability and the governance of the sector and the proceeds from the management and </w:t>
      </w:r>
      <w:r w:rsidR="000B5448" w:rsidRPr="000E4BCE">
        <w:rPr>
          <w:rFonts w:ascii="Century Gothic" w:hAnsi="Century Gothic" w:cstheme="majorHAnsi"/>
        </w:rPr>
        <w:t>utilization</w:t>
      </w:r>
      <w:r w:rsidRPr="000E4BCE">
        <w:rPr>
          <w:rFonts w:ascii="Century Gothic" w:hAnsi="Century Gothic" w:cstheme="majorHAnsi"/>
        </w:rPr>
        <w:t xml:space="preserve"> of the resources;</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contribute constructively to civil society’s participation in the introduction, promotion, awareness and implementation of the EITI in PNG; including to hold industry and government accountable and support and guide CSO members of the EITI Multi-Stakeholder Group.</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introduce, promote and maintain programs and initiatives that are community focused in order to strengthen civil society engagement and ownership of issues in the resource sector;</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 xml:space="preserve">develop understanding and partnerships with other likeminded resource governance </w:t>
      </w:r>
      <w:r w:rsidR="000B5448" w:rsidRPr="000E4BCE">
        <w:rPr>
          <w:rFonts w:ascii="Century Gothic" w:hAnsi="Century Gothic" w:cstheme="majorHAnsi"/>
        </w:rPr>
        <w:t>organizations</w:t>
      </w:r>
      <w:r w:rsidRPr="000E4BCE">
        <w:rPr>
          <w:rFonts w:ascii="Century Gothic" w:hAnsi="Century Gothic" w:cstheme="majorHAnsi"/>
        </w:rPr>
        <w:t xml:space="preserve"> locally and internationally; </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 xml:space="preserve">maintain high standards of good governance for the Coalition and its members; </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establish and maintain a register of membership, as the basis for programs and outreach activities; and</w:t>
      </w:r>
    </w:p>
    <w:p w:rsidR="00311875" w:rsidRPr="000E4BCE" w:rsidRDefault="00311875" w:rsidP="00311875">
      <w:pPr>
        <w:pStyle w:val="Body"/>
        <w:jc w:val="both"/>
        <w:rPr>
          <w:rFonts w:ascii="Century Gothic" w:hAnsi="Century Gothic" w:cstheme="majorHAnsi"/>
        </w:rPr>
      </w:pP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do all such things as are incidental or conducive to the attainment of the objectives or any of them.</w:t>
      </w:r>
    </w:p>
    <w:p w:rsidR="00311875" w:rsidRPr="000E4BCE" w:rsidRDefault="00311875" w:rsidP="00311875">
      <w:pPr>
        <w:pStyle w:val="Body"/>
        <w:ind w:firstLine="0"/>
        <w:jc w:val="both"/>
        <w:rPr>
          <w:rFonts w:ascii="Century Gothic" w:hAnsi="Century Gothic" w:cstheme="majorHAnsi"/>
        </w:rPr>
      </w:pPr>
    </w:p>
    <w:p w:rsidR="00311875" w:rsidRPr="000E4BCE" w:rsidRDefault="00311875" w:rsidP="00311875">
      <w:pPr>
        <w:pStyle w:val="Body"/>
        <w:ind w:firstLine="0"/>
        <w:jc w:val="both"/>
        <w:rPr>
          <w:rFonts w:ascii="Century Gothic" w:hAnsi="Century Gothic" w:cstheme="majorHAnsi"/>
        </w:rPr>
      </w:pPr>
      <w:r w:rsidRPr="000E4BCE">
        <w:rPr>
          <w:rFonts w:ascii="Century Gothic" w:hAnsi="Century Gothic" w:cstheme="majorHAnsi"/>
        </w:rPr>
        <w:lastRenderedPageBreak/>
        <w:t xml:space="preserve">PNGRGC’s strategic partners have been Publish What You Pay (UK), CIMC, Institute of National Affairs (INA), Transparency International PNG (TIPNG), Business Against Corruption Alliance (BACA), </w:t>
      </w:r>
      <w:r w:rsidR="000B5448" w:rsidRPr="000E4BCE">
        <w:rPr>
          <w:rFonts w:ascii="Century Gothic" w:hAnsi="Century Gothic" w:cstheme="majorHAnsi"/>
        </w:rPr>
        <w:t>and Center</w:t>
      </w:r>
      <w:r w:rsidRPr="000E4BCE">
        <w:rPr>
          <w:rFonts w:ascii="Century Gothic" w:hAnsi="Century Gothic" w:cstheme="majorHAnsi"/>
        </w:rPr>
        <w:t xml:space="preserve"> for Environmental Law and Community Rights (CELCOR), Eco Forestry Forum (EFF), and various other community based </w:t>
      </w:r>
      <w:r w:rsidR="000B5448" w:rsidRPr="000E4BCE">
        <w:rPr>
          <w:rFonts w:ascii="Century Gothic" w:hAnsi="Century Gothic" w:cstheme="majorHAnsi"/>
        </w:rPr>
        <w:t>organizations</w:t>
      </w:r>
      <w:r w:rsidRPr="000E4BCE">
        <w:rPr>
          <w:rFonts w:ascii="Century Gothic" w:hAnsi="Century Gothic" w:cstheme="majorHAnsi"/>
        </w:rPr>
        <w:t xml:space="preserve"> and institutions.</w:t>
      </w: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Publish What You Pay, CIMC and INA and provided administrative and technical support to PNGRGC.</w:t>
      </w: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Business Against Corruption Alliance has provided funding assistance for radio broadcast and roadshows.</w:t>
      </w: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TIPNG recently funded a workshop conducted by PNGRGC in Kavieng.</w:t>
      </w:r>
    </w:p>
    <w:p w:rsidR="00311875" w:rsidRPr="000E4BCE" w:rsidRDefault="00311875" w:rsidP="00311875">
      <w:pPr>
        <w:pStyle w:val="Body"/>
        <w:jc w:val="both"/>
        <w:rPr>
          <w:rFonts w:ascii="Century Gothic" w:hAnsi="Century Gothic" w:cstheme="majorHAnsi"/>
        </w:rPr>
      </w:pPr>
      <w:r w:rsidRPr="000E4BCE">
        <w:rPr>
          <w:rFonts w:ascii="Century Gothic" w:hAnsi="Century Gothic" w:cstheme="majorHAnsi"/>
        </w:rPr>
        <w:t>CELCOR, EFF and others have provided technical assistance during regional roadshows.</w:t>
      </w:r>
    </w:p>
    <w:p w:rsidR="00544A35" w:rsidRPr="000E4BCE" w:rsidRDefault="00544A35" w:rsidP="00170280">
      <w:pPr>
        <w:pStyle w:val="Body"/>
        <w:ind w:firstLine="0"/>
        <w:jc w:val="both"/>
        <w:rPr>
          <w:rFonts w:ascii="Century Gothic" w:hAnsi="Century Gothic" w:cstheme="majorHAnsi"/>
        </w:rPr>
      </w:pPr>
      <w:r w:rsidRPr="000E4BCE">
        <w:rPr>
          <w:rFonts w:ascii="Century Gothic" w:hAnsi="Century Gothic" w:cstheme="majorHAnsi"/>
        </w:rPr>
        <w:t>PNGRGC has a</w:t>
      </w:r>
      <w:r w:rsidR="00965251" w:rsidRPr="000E4BCE">
        <w:rPr>
          <w:rFonts w:ascii="Century Gothic" w:hAnsi="Century Gothic" w:cstheme="majorHAnsi"/>
        </w:rPr>
        <w:t xml:space="preserve"> well-equipped and</w:t>
      </w:r>
      <w:r w:rsidRPr="000E4BCE">
        <w:rPr>
          <w:rFonts w:ascii="Century Gothic" w:hAnsi="Century Gothic" w:cstheme="majorHAnsi"/>
        </w:rPr>
        <w:t xml:space="preserve"> functioning office that is currently located at Level 2 IPA Building and is managed by the Consultative Implementation and Monitoring Committee.</w:t>
      </w:r>
    </w:p>
    <w:p w:rsidR="00544A35" w:rsidRPr="000E4BCE" w:rsidRDefault="00544A35" w:rsidP="00170280">
      <w:pPr>
        <w:pStyle w:val="Body"/>
        <w:ind w:firstLine="0"/>
        <w:jc w:val="both"/>
        <w:rPr>
          <w:rFonts w:ascii="Century Gothic" w:hAnsi="Century Gothic" w:cstheme="majorHAnsi"/>
        </w:rPr>
      </w:pPr>
    </w:p>
    <w:p w:rsidR="00CE150F" w:rsidRPr="000E4BCE" w:rsidRDefault="00544A35" w:rsidP="00170280">
      <w:pPr>
        <w:pStyle w:val="Body"/>
        <w:ind w:firstLine="0"/>
        <w:jc w:val="both"/>
        <w:rPr>
          <w:rFonts w:ascii="Century Gothic" w:hAnsi="Century Gothic" w:cstheme="majorHAnsi"/>
        </w:rPr>
      </w:pPr>
      <w:r w:rsidRPr="000E4BCE">
        <w:rPr>
          <w:rFonts w:ascii="Century Gothic" w:hAnsi="Century Gothic" w:cstheme="majorHAnsi"/>
        </w:rPr>
        <w:t>Funds have been used for the purchase of office equipment and its daily running as per the funding proposal.</w:t>
      </w:r>
    </w:p>
    <w:p w:rsidR="00FC7510" w:rsidRPr="000E4BCE" w:rsidRDefault="00FC7510">
      <w:pPr>
        <w:rPr>
          <w:rFonts w:ascii="Century Gothic" w:hAnsi="Century Gothic" w:cstheme="majorHAnsi"/>
          <w:color w:val="000000"/>
        </w:rPr>
      </w:pPr>
      <w:r w:rsidRPr="000E4BCE">
        <w:rPr>
          <w:rFonts w:ascii="Century Gothic" w:hAnsi="Century Gothic" w:cstheme="majorHAnsi"/>
        </w:rPr>
        <w:br w:type="page"/>
      </w:r>
    </w:p>
    <w:p w:rsidR="00FC7510" w:rsidRPr="000E4BCE" w:rsidRDefault="00FC7510" w:rsidP="00FC7510">
      <w:pPr>
        <w:pStyle w:val="Heading1"/>
        <w:rPr>
          <w:rFonts w:ascii="Century Gothic" w:hAnsi="Century Gothic" w:cstheme="majorHAnsi"/>
        </w:rPr>
      </w:pPr>
      <w:r w:rsidRPr="000E4BCE">
        <w:rPr>
          <w:rFonts w:ascii="Century Gothic" w:hAnsi="Century Gothic" w:cstheme="majorHAnsi"/>
        </w:rPr>
        <w:lastRenderedPageBreak/>
        <w:t>ADVOCACY PROGRAM</w:t>
      </w:r>
    </w:p>
    <w:p w:rsidR="00FC7510" w:rsidRPr="000E4BCE" w:rsidRDefault="00FC7510" w:rsidP="00FC7510">
      <w:pPr>
        <w:rPr>
          <w:rFonts w:ascii="Century Gothic" w:hAnsi="Century Gothic" w:cstheme="majorHAnsi"/>
        </w:rPr>
      </w:pPr>
    </w:p>
    <w:p w:rsidR="00FC7510" w:rsidRPr="000E4BCE" w:rsidRDefault="00FC7510" w:rsidP="00FC7510">
      <w:pPr>
        <w:pStyle w:val="Body"/>
        <w:ind w:firstLine="0"/>
        <w:jc w:val="both"/>
        <w:rPr>
          <w:rFonts w:ascii="Century Gothic" w:hAnsi="Century Gothic" w:cstheme="majorHAnsi"/>
        </w:rPr>
      </w:pPr>
      <w:r w:rsidRPr="000E4BCE">
        <w:rPr>
          <w:rFonts w:ascii="Century Gothic" w:hAnsi="Century Gothic" w:cstheme="majorHAnsi"/>
        </w:rPr>
        <w:t>These milestone activities encapsulate various specific targets expressed in the proposal to the EITI National Secretariat. This includes media coverage, stakeholder engagement, capacity building of journalists and civil society activities.</w:t>
      </w:r>
    </w:p>
    <w:p w:rsidR="0035367D" w:rsidRPr="000E4BCE" w:rsidRDefault="0035367D" w:rsidP="00FC7510">
      <w:pPr>
        <w:pStyle w:val="Body"/>
        <w:ind w:firstLine="0"/>
        <w:jc w:val="both"/>
        <w:rPr>
          <w:rFonts w:ascii="Century Gothic" w:hAnsi="Century Gothic" w:cstheme="majorHAnsi"/>
        </w:rPr>
      </w:pPr>
    </w:p>
    <w:p w:rsidR="0035367D" w:rsidRPr="000E4BCE" w:rsidRDefault="0035367D" w:rsidP="00311875">
      <w:pPr>
        <w:pStyle w:val="Heading3"/>
        <w:rPr>
          <w:rFonts w:ascii="Century Gothic" w:hAnsi="Century Gothic" w:cstheme="majorHAnsi"/>
        </w:rPr>
      </w:pPr>
      <w:r w:rsidRPr="000E4BCE">
        <w:rPr>
          <w:rFonts w:ascii="Century Gothic" w:hAnsi="Century Gothic" w:cstheme="majorHAnsi"/>
        </w:rPr>
        <w:t>MADANG – MOMASE REGIONAL ROADSHOW</w:t>
      </w:r>
    </w:p>
    <w:p w:rsidR="0035367D" w:rsidRPr="000E4BCE" w:rsidRDefault="0035367D" w:rsidP="00FC7510">
      <w:pPr>
        <w:pStyle w:val="Body"/>
        <w:ind w:firstLine="0"/>
        <w:jc w:val="both"/>
        <w:rPr>
          <w:rFonts w:ascii="Century Gothic" w:hAnsi="Century Gothic" w:cstheme="majorHAnsi"/>
        </w:rPr>
      </w:pPr>
    </w:p>
    <w:p w:rsidR="0035367D" w:rsidRPr="000E4BCE" w:rsidRDefault="00311875"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21.JPG"/>
                    <pic:cNvPicPr/>
                  </pic:nvPicPr>
                  <pic:blipFill>
                    <a:blip r:embed="rId15"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r w:rsidR="0035367D" w:rsidRPr="000E4BCE">
        <w:rPr>
          <w:rFonts w:ascii="Century Gothic" w:hAnsi="Century Gothic" w:cstheme="majorHAnsi"/>
        </w:rPr>
        <w:t>PNGRGC Hosted the Momase EITI regional roadshow in Madang from the 10</w:t>
      </w:r>
      <w:r w:rsidR="0035367D" w:rsidRPr="000E4BCE">
        <w:rPr>
          <w:rFonts w:ascii="Century Gothic" w:hAnsi="Century Gothic" w:cstheme="majorHAnsi"/>
          <w:vertAlign w:val="superscript"/>
        </w:rPr>
        <w:t>th</w:t>
      </w:r>
      <w:r w:rsidR="0035367D" w:rsidRPr="000E4BCE">
        <w:rPr>
          <w:rFonts w:ascii="Century Gothic" w:hAnsi="Century Gothic" w:cstheme="majorHAnsi"/>
        </w:rPr>
        <w:t xml:space="preserve"> -12</w:t>
      </w:r>
      <w:r w:rsidR="0035367D" w:rsidRPr="000E4BCE">
        <w:rPr>
          <w:rFonts w:ascii="Century Gothic" w:hAnsi="Century Gothic" w:cstheme="majorHAnsi"/>
          <w:vertAlign w:val="superscript"/>
        </w:rPr>
        <w:t>th</w:t>
      </w:r>
      <w:r w:rsidR="0035367D" w:rsidRPr="000E4BCE">
        <w:rPr>
          <w:rFonts w:ascii="Century Gothic" w:hAnsi="Century Gothic" w:cstheme="majorHAnsi"/>
        </w:rPr>
        <w:t xml:space="preserve"> of November 2015. Participants from across the region were brought to Madang to attend a one day EITI awareness workshop that was also attended by over 300 local people.</w:t>
      </w:r>
    </w:p>
    <w:p w:rsidR="0035367D" w:rsidRPr="000E4BCE" w:rsidRDefault="0035367D"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p>
    <w:p w:rsidR="0035367D" w:rsidRPr="000E4BCE" w:rsidRDefault="00271414"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r w:rsidRPr="000E4BCE">
        <w:rPr>
          <w:rFonts w:ascii="Century Gothic" w:hAnsi="Century Gothic" w:cstheme="majorHAnsi"/>
        </w:rPr>
        <w:t>Visits</w:t>
      </w:r>
      <w:r w:rsidR="0035367D" w:rsidRPr="000E4BCE">
        <w:rPr>
          <w:rFonts w:ascii="Century Gothic" w:hAnsi="Century Gothic" w:cstheme="majorHAnsi"/>
        </w:rPr>
        <w:t xml:space="preserve"> to Academic Institutions involved TUSBAB Secondary School and Madang Maritime College</w:t>
      </w:r>
    </w:p>
    <w:p w:rsidR="0035367D" w:rsidRPr="000E4BCE" w:rsidRDefault="0035367D"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p>
    <w:p w:rsidR="0035367D" w:rsidRPr="000E4BCE" w:rsidRDefault="0035367D"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r w:rsidRPr="000E4BCE">
        <w:rPr>
          <w:rFonts w:ascii="Century Gothic" w:hAnsi="Century Gothic" w:cstheme="majorHAnsi"/>
        </w:rPr>
        <w:t xml:space="preserve">Business Breakfast with Madang Chamber of Commerce, and training for Madang based Journalists. A public forum </w:t>
      </w:r>
      <w:r w:rsidR="00271414">
        <w:rPr>
          <w:rFonts w:ascii="Century Gothic" w:hAnsi="Century Gothic" w:cstheme="majorHAnsi"/>
        </w:rPr>
        <w:t xml:space="preserve">was then </w:t>
      </w:r>
      <w:r w:rsidRPr="000E4BCE">
        <w:rPr>
          <w:rFonts w:ascii="Century Gothic" w:hAnsi="Century Gothic" w:cstheme="majorHAnsi"/>
        </w:rPr>
        <w:t>held at Jomba Catholic Hall.</w:t>
      </w:r>
    </w:p>
    <w:p w:rsidR="00311875" w:rsidRPr="000E4BCE" w:rsidRDefault="00311875"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p>
    <w:p w:rsidR="00311875" w:rsidRPr="000E4BCE" w:rsidRDefault="00311875"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r w:rsidRPr="000E4BCE">
        <w:rPr>
          <w:rFonts w:ascii="Century Gothic" w:hAnsi="Century Gothic" w:cstheme="majorHAnsi"/>
        </w:rPr>
        <w:t>The General Outcomes of the roadshow included;</w:t>
      </w:r>
    </w:p>
    <w:p w:rsidR="0035367D" w:rsidRPr="000E4BCE" w:rsidRDefault="0035367D" w:rsidP="0035367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ascii="Century Gothic" w:hAnsi="Century Gothic" w:cstheme="majorHAnsi"/>
        </w:rPr>
      </w:pPr>
    </w:p>
    <w:p w:rsidR="00311875" w:rsidRPr="000E4BCE" w:rsidRDefault="00311875" w:rsidP="00311875">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Formation of Momase Regional EITI Coalition</w:t>
      </w:r>
    </w:p>
    <w:p w:rsidR="00311875" w:rsidRPr="000E4BCE" w:rsidRDefault="00311875" w:rsidP="00311875">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Coverage of extractive sector issues by Madang based journalists</w:t>
      </w:r>
    </w:p>
    <w:p w:rsidR="00311875" w:rsidRPr="000E4BCE" w:rsidRDefault="00311875" w:rsidP="00311875">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Invite from Divine Word University to discuss EITI with staff and students</w:t>
      </w:r>
    </w:p>
    <w:p w:rsidR="00311875" w:rsidRPr="000E4BCE" w:rsidRDefault="00311875" w:rsidP="00311875">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Generation of public interest from across the Momase region including the special request for EITI training from East Sepik</w:t>
      </w:r>
    </w:p>
    <w:p w:rsidR="00A858E6" w:rsidRPr="000E4BCE" w:rsidRDefault="00A858E6">
      <w:pPr>
        <w:rPr>
          <w:rFonts w:ascii="Century Gothic" w:hAnsi="Century Gothic" w:cstheme="majorHAnsi"/>
          <w:color w:val="000000"/>
        </w:rPr>
      </w:pPr>
      <w:r w:rsidRPr="000E4BCE">
        <w:rPr>
          <w:rFonts w:ascii="Century Gothic" w:hAnsi="Century Gothic" w:cstheme="majorHAnsi"/>
        </w:rPr>
        <w:br w:type="page"/>
      </w:r>
    </w:p>
    <w:p w:rsidR="00311875" w:rsidRPr="000E4BCE" w:rsidRDefault="00311875" w:rsidP="00311875">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theme="majorHAnsi"/>
        </w:rPr>
      </w:pPr>
    </w:p>
    <w:p w:rsidR="0035367D" w:rsidRPr="000E4BCE" w:rsidRDefault="00311875" w:rsidP="00311875">
      <w:pPr>
        <w:pStyle w:val="Heading3"/>
        <w:rPr>
          <w:rFonts w:ascii="Century Gothic" w:hAnsi="Century Gothic" w:cstheme="majorHAnsi"/>
        </w:rPr>
      </w:pPr>
      <w:r w:rsidRPr="000E4BCE">
        <w:rPr>
          <w:rFonts w:ascii="Century Gothic" w:hAnsi="Century Gothic" w:cstheme="majorHAnsi"/>
        </w:rPr>
        <w:t>KOKOPO – NEW GUINEA ISLANDS REGIONAL ROADSHOW</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48.JPG"/>
                    <pic:cNvPicPr/>
                  </pic:nvPicPr>
                  <pic:blipFill>
                    <a:blip r:embed="rId16"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r w:rsidRPr="000E4BCE">
        <w:rPr>
          <w:rFonts w:ascii="Century Gothic" w:hAnsi="Century Gothic" w:cstheme="majorHAnsi"/>
        </w:rPr>
        <w:t>PNGRGC hosted the New Guinea Islands EITI regional roadshow in Kokopo from the 25th – 27th of November.</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Participants from across the region were brought to Kokopo to attend a one day EITI awareness workshop that was also attended by over 100 local people.</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Other Activities included:</w:t>
      </w:r>
    </w:p>
    <w:p w:rsidR="00311875" w:rsidRPr="000E4BCE" w:rsidRDefault="00311875" w:rsidP="00311875">
      <w:pPr>
        <w:rPr>
          <w:rFonts w:ascii="Century Gothic" w:hAnsi="Century Gothic" w:cstheme="majorHAnsi"/>
        </w:rPr>
      </w:pPr>
    </w:p>
    <w:p w:rsidR="00311875" w:rsidRPr="000E4BCE" w:rsidRDefault="00311875" w:rsidP="00311875">
      <w:pPr>
        <w:pStyle w:val="ListParagraph"/>
        <w:numPr>
          <w:ilvl w:val="0"/>
          <w:numId w:val="3"/>
        </w:numPr>
        <w:rPr>
          <w:rFonts w:ascii="Century Gothic" w:hAnsi="Century Gothic" w:cstheme="majorHAnsi"/>
        </w:rPr>
      </w:pPr>
      <w:r w:rsidRPr="000E4BCE">
        <w:rPr>
          <w:rFonts w:ascii="Century Gothic" w:hAnsi="Century Gothic" w:cstheme="majorHAnsi"/>
        </w:rPr>
        <w:t>Visits to Academic Institutions – Malabunga Technical Secondary School and Kokopo Secondary School</w:t>
      </w:r>
    </w:p>
    <w:p w:rsidR="00311875" w:rsidRPr="000E4BCE" w:rsidRDefault="00311875" w:rsidP="00311875">
      <w:pPr>
        <w:rPr>
          <w:rFonts w:ascii="Century Gothic" w:hAnsi="Century Gothic" w:cstheme="majorHAnsi"/>
        </w:rPr>
      </w:pPr>
    </w:p>
    <w:p w:rsidR="00311875" w:rsidRPr="000E4BCE" w:rsidRDefault="00311875" w:rsidP="00311875">
      <w:pPr>
        <w:pStyle w:val="ListParagraph"/>
        <w:numPr>
          <w:ilvl w:val="0"/>
          <w:numId w:val="3"/>
        </w:numPr>
        <w:rPr>
          <w:rFonts w:ascii="Century Gothic" w:hAnsi="Century Gothic" w:cstheme="majorHAnsi"/>
        </w:rPr>
      </w:pPr>
      <w:r w:rsidRPr="000E4BCE">
        <w:rPr>
          <w:rFonts w:ascii="Century Gothic" w:hAnsi="Century Gothic" w:cstheme="majorHAnsi"/>
        </w:rPr>
        <w:t>Business Breakfast with local leaders from East New Britain</w:t>
      </w:r>
    </w:p>
    <w:p w:rsidR="00311875" w:rsidRPr="000E4BCE" w:rsidRDefault="00311875" w:rsidP="00311875">
      <w:pPr>
        <w:rPr>
          <w:rFonts w:ascii="Century Gothic" w:hAnsi="Century Gothic" w:cstheme="majorHAnsi"/>
        </w:rPr>
      </w:pPr>
    </w:p>
    <w:p w:rsidR="00311875" w:rsidRPr="000E4BCE" w:rsidRDefault="00311875" w:rsidP="00311875">
      <w:pPr>
        <w:pStyle w:val="ListParagraph"/>
        <w:numPr>
          <w:ilvl w:val="0"/>
          <w:numId w:val="3"/>
        </w:numPr>
        <w:rPr>
          <w:rFonts w:ascii="Century Gothic" w:hAnsi="Century Gothic" w:cstheme="majorHAnsi"/>
        </w:rPr>
      </w:pPr>
      <w:r w:rsidRPr="000E4BCE">
        <w:rPr>
          <w:rFonts w:ascii="Century Gothic" w:hAnsi="Century Gothic" w:cstheme="majorHAnsi"/>
        </w:rPr>
        <w:t>Training for Kokopo Based Journalists</w:t>
      </w:r>
    </w:p>
    <w:p w:rsidR="00311875" w:rsidRPr="000E4BCE" w:rsidRDefault="00311875" w:rsidP="00311875">
      <w:pPr>
        <w:rPr>
          <w:rFonts w:ascii="Century Gothic" w:hAnsi="Century Gothic" w:cstheme="majorHAnsi"/>
        </w:rPr>
      </w:pPr>
    </w:p>
    <w:p w:rsidR="00311875" w:rsidRPr="000E4BCE" w:rsidRDefault="00311875" w:rsidP="00311875">
      <w:pPr>
        <w:pStyle w:val="ListParagraph"/>
        <w:numPr>
          <w:ilvl w:val="0"/>
          <w:numId w:val="3"/>
        </w:numPr>
        <w:rPr>
          <w:rFonts w:ascii="Century Gothic" w:hAnsi="Century Gothic" w:cstheme="majorHAnsi"/>
        </w:rPr>
      </w:pPr>
      <w:r w:rsidRPr="000E4BCE">
        <w:rPr>
          <w:rFonts w:ascii="Century Gothic" w:hAnsi="Century Gothic" w:cstheme="majorHAnsi"/>
        </w:rPr>
        <w:t>Public Forum at Vunapope Catholic Hall</w:t>
      </w:r>
    </w:p>
    <w:p w:rsidR="00311875" w:rsidRPr="000E4BCE" w:rsidRDefault="00311875" w:rsidP="00311875">
      <w:pPr>
        <w:pStyle w:val="ListParagraph"/>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General outcomes of the roadshow included;</w:t>
      </w:r>
    </w:p>
    <w:p w:rsidR="00311875" w:rsidRPr="000E4BCE" w:rsidRDefault="00311875" w:rsidP="00311875">
      <w:pPr>
        <w:pStyle w:val="ListParagraph"/>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lastRenderedPageBreak/>
        <w:t>-</w:t>
      </w:r>
      <w:r w:rsidRPr="000E4BCE">
        <w:rPr>
          <w:rFonts w:ascii="Century Gothic" w:hAnsi="Century Gothic" w:cstheme="majorHAnsi"/>
        </w:rPr>
        <w:tab/>
        <w:t xml:space="preserve">Formation of a New Guinea Islands Regional EITI Coalition headed by </w:t>
      </w:r>
      <w:r w:rsidR="000B5448" w:rsidRPr="000E4BCE">
        <w:rPr>
          <w:rFonts w:ascii="Century Gothic" w:hAnsi="Century Gothic" w:cstheme="majorHAnsi"/>
        </w:rPr>
        <w:t>Mrs.</w:t>
      </w:r>
      <w:r w:rsidRPr="000E4BCE">
        <w:rPr>
          <w:rFonts w:ascii="Century Gothic" w:hAnsi="Century Gothic" w:cstheme="majorHAnsi"/>
        </w:rPr>
        <w:t xml:space="preserve"> Rosemary Sovek</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Coverage of extractive sector issues by Kokopo based journalists</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Further invite from Transparency International PNG to participate in its anti-corruption open day in Kokopo</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Increased interest from the region leading to a further EITI workshop held in Kavieng in 2016 and sponsored by TIPNG</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p>
    <w:p w:rsidR="00A858E6" w:rsidRPr="000E4BCE" w:rsidRDefault="00A858E6">
      <w:pPr>
        <w:rPr>
          <w:rFonts w:ascii="Century Gothic" w:hAnsi="Century Gothic" w:cstheme="majorHAnsi"/>
        </w:rPr>
      </w:pPr>
      <w:r w:rsidRPr="000E4BCE">
        <w:rPr>
          <w:rFonts w:ascii="Century Gothic" w:hAnsi="Century Gothic" w:cstheme="majorHAnsi"/>
        </w:rPr>
        <w:br w:type="page"/>
      </w:r>
    </w:p>
    <w:p w:rsidR="00311875" w:rsidRPr="000E4BCE" w:rsidRDefault="00311875" w:rsidP="00311875">
      <w:pPr>
        <w:pStyle w:val="Heading1"/>
        <w:rPr>
          <w:rFonts w:ascii="Century Gothic" w:hAnsi="Century Gothic" w:cstheme="majorHAnsi"/>
        </w:rPr>
      </w:pPr>
      <w:r w:rsidRPr="000E4BCE">
        <w:rPr>
          <w:rFonts w:ascii="Century Gothic" w:hAnsi="Century Gothic" w:cstheme="majorHAnsi"/>
        </w:rPr>
        <w:lastRenderedPageBreak/>
        <w:t>MENDI – HIGHLANDS REGIONAL ROADSHOW</w:t>
      </w:r>
    </w:p>
    <w:p w:rsidR="00311875" w:rsidRPr="000E4BCE" w:rsidRDefault="00311875" w:rsidP="00311875">
      <w:pPr>
        <w:rPr>
          <w:rFonts w:ascii="Century Gothic" w:hAnsi="Century Gothic" w:cstheme="majorHAnsi"/>
        </w:rPr>
      </w:pPr>
    </w:p>
    <w:p w:rsidR="00311875" w:rsidRPr="000E4BCE" w:rsidRDefault="0029382F" w:rsidP="00311875">
      <w:pPr>
        <w:rPr>
          <w:rFonts w:ascii="Century Gothic" w:hAnsi="Century Gothic" w:cstheme="majorHAnsi"/>
        </w:rPr>
      </w:pPr>
      <w:r w:rsidRPr="000E4BCE">
        <w:rPr>
          <w:rFonts w:ascii="Century Gothic" w:hAnsi="Century Gothic" w:cstheme="majorHAnsi"/>
          <w:noProof/>
          <w:lang w:val="en-GB" w:eastAsia="en-GB"/>
        </w:rPr>
        <w:drawing>
          <wp:inline distT="0" distB="0" distL="0" distR="0">
            <wp:extent cx="5871616"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69.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873534" cy="3258614"/>
                    </a:xfrm>
                    <a:prstGeom prst="rect">
                      <a:avLst/>
                    </a:prstGeom>
                    <a:ln>
                      <a:noFill/>
                    </a:ln>
                    <a:extLst>
                      <a:ext uri="{53640926-AAD7-44D8-BBD7-CCE9431645EC}">
                        <a14:shadowObscured xmlns:a14="http://schemas.microsoft.com/office/drawing/2010/main"/>
                      </a:ext>
                    </a:extLst>
                  </pic:spPr>
                </pic:pic>
              </a:graphicData>
            </a:graphic>
          </wp:inline>
        </w:drawing>
      </w:r>
      <w:r w:rsidR="00311875" w:rsidRPr="000E4BCE">
        <w:rPr>
          <w:rFonts w:ascii="Century Gothic" w:hAnsi="Century Gothic" w:cstheme="majorHAnsi"/>
        </w:rPr>
        <w:t>PNGRGC Hosted the Highlands EITI regional roadshow in Mendi from the 9th to 11th of March 2016</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Participants from all across the highlands region attended the EITI workshop including representatives from Exxon Mobil.</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Local academic institutions such as Mendi Secondary School and Mendi School of Nursing were visited.</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The team also conducted a 1 hour EITI awareness broadcast on radio Southern Highlands.</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The team also visited the local market and conducted EITI awareness</w:t>
      </w:r>
    </w:p>
    <w:p w:rsidR="00311875" w:rsidRPr="000E4BCE" w:rsidRDefault="00311875" w:rsidP="00311875">
      <w:pPr>
        <w:rPr>
          <w:rFonts w:ascii="Century Gothic" w:hAnsi="Century Gothic" w:cstheme="majorHAnsi"/>
        </w:rPr>
      </w:pPr>
    </w:p>
    <w:p w:rsidR="00311875" w:rsidRPr="000E4BCE" w:rsidRDefault="00311875" w:rsidP="00311875">
      <w:pPr>
        <w:rPr>
          <w:rFonts w:ascii="Century Gothic" w:hAnsi="Century Gothic" w:cstheme="majorHAnsi"/>
        </w:rPr>
      </w:pPr>
      <w:r w:rsidRPr="000E4BCE">
        <w:rPr>
          <w:rFonts w:ascii="Century Gothic" w:hAnsi="Century Gothic" w:cstheme="majorHAnsi"/>
        </w:rPr>
        <w:t>General outcomes of the roadshow included;</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Interest from Southern Highlands Provincial Government in sharing EITI Messages on their website. EITI material provided.</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Formation of highlands regional EITI Cluster group</w:t>
      </w:r>
    </w:p>
    <w:p w:rsidR="00311875" w:rsidRPr="000E4BCE" w:rsidRDefault="00311875" w:rsidP="00311875">
      <w:pPr>
        <w:rPr>
          <w:rFonts w:ascii="Century Gothic" w:hAnsi="Century Gothic" w:cstheme="majorHAnsi"/>
        </w:rPr>
      </w:pPr>
      <w:r w:rsidRPr="000E4BCE">
        <w:rPr>
          <w:rFonts w:ascii="Century Gothic" w:hAnsi="Century Gothic" w:cstheme="majorHAnsi"/>
        </w:rPr>
        <w:t>-</w:t>
      </w:r>
      <w:r w:rsidRPr="000E4BCE">
        <w:rPr>
          <w:rFonts w:ascii="Century Gothic" w:hAnsi="Century Gothic" w:cstheme="majorHAnsi"/>
        </w:rPr>
        <w:tab/>
        <w:t>Further participation by Radio Southern Highlands manager in subsequent EITI Civil Society workshop due to his continued interest</w:t>
      </w:r>
    </w:p>
    <w:p w:rsidR="00FC7510" w:rsidRPr="000E4BCE" w:rsidRDefault="00FC7510" w:rsidP="00A858E6">
      <w:pPr>
        <w:pStyle w:val="Body"/>
        <w:ind w:firstLine="0"/>
        <w:jc w:val="both"/>
        <w:rPr>
          <w:rFonts w:ascii="Century Gothic" w:hAnsi="Century Gothic" w:cstheme="majorHAnsi"/>
          <w:color w:val="auto"/>
        </w:rPr>
      </w:pPr>
    </w:p>
    <w:p w:rsidR="00A858E6" w:rsidRPr="000E4BCE" w:rsidRDefault="00A858E6">
      <w:pPr>
        <w:rPr>
          <w:rFonts w:ascii="Century Gothic" w:hAnsi="Century Gothic" w:cstheme="majorHAnsi"/>
          <w:color w:val="000000"/>
        </w:rPr>
      </w:pPr>
      <w:r w:rsidRPr="000E4BCE">
        <w:rPr>
          <w:rFonts w:ascii="Century Gothic" w:hAnsi="Century Gothic" w:cstheme="majorHAnsi"/>
        </w:rPr>
        <w:br w:type="page"/>
      </w:r>
    </w:p>
    <w:p w:rsidR="00A858E6" w:rsidRPr="000E4BCE" w:rsidRDefault="00A858E6" w:rsidP="00A858E6">
      <w:pPr>
        <w:pStyle w:val="Heading1"/>
        <w:rPr>
          <w:rFonts w:ascii="Century Gothic" w:hAnsi="Century Gothic" w:cstheme="majorHAnsi"/>
        </w:rPr>
      </w:pPr>
      <w:r w:rsidRPr="000E4BCE">
        <w:rPr>
          <w:rFonts w:ascii="Century Gothic" w:hAnsi="Century Gothic" w:cstheme="majorHAnsi"/>
        </w:rPr>
        <w:lastRenderedPageBreak/>
        <w:t>KEREMA – SOUTHERN REGIONAL ROADSHOW</w:t>
      </w: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099.JPG"/>
                    <pic:cNvPicPr/>
                  </pic:nvPicPr>
                  <pic:blipFill>
                    <a:blip r:embed="rId18"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r w:rsidRPr="000E4BCE">
        <w:rPr>
          <w:rFonts w:ascii="Century Gothic" w:hAnsi="Century Gothic" w:cstheme="majorHAnsi"/>
        </w:rPr>
        <w:t>PNGRGC Hosted the Southern EITI regional roadshow in Kerema from the 1th to 13th of May 2016.</w:t>
      </w: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r w:rsidRPr="000E4BCE">
        <w:rPr>
          <w:rFonts w:ascii="Century Gothic" w:hAnsi="Century Gothic" w:cstheme="majorHAnsi"/>
        </w:rPr>
        <w:t>The team visited Kerema Secondary School on the first day.</w:t>
      </w: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r w:rsidRPr="000E4BCE">
        <w:rPr>
          <w:rFonts w:ascii="Century Gothic" w:hAnsi="Century Gothic" w:cstheme="majorHAnsi"/>
        </w:rPr>
        <w:t xml:space="preserve">The next two days comprised of workshop presentations. Due to the logistical and communications challenges in the region, regional participants felt that provincial </w:t>
      </w:r>
      <w:r w:rsidR="000B5448" w:rsidRPr="000E4BCE">
        <w:rPr>
          <w:rFonts w:ascii="Century Gothic" w:hAnsi="Century Gothic" w:cstheme="majorHAnsi"/>
        </w:rPr>
        <w:t>EITI</w:t>
      </w:r>
      <w:r w:rsidRPr="000E4BCE">
        <w:rPr>
          <w:rFonts w:ascii="Century Gothic" w:hAnsi="Century Gothic" w:cstheme="majorHAnsi"/>
        </w:rPr>
        <w:t xml:space="preserve"> contact points were more viable than a regional coalition</w:t>
      </w: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r w:rsidRPr="000E4BCE">
        <w:rPr>
          <w:rFonts w:ascii="Century Gothic" w:hAnsi="Century Gothic" w:cstheme="majorHAnsi"/>
        </w:rPr>
        <w:t>General outcomes of the roadshow included;</w:t>
      </w:r>
    </w:p>
    <w:p w:rsidR="00A858E6" w:rsidRPr="000E4BCE" w:rsidRDefault="00A858E6" w:rsidP="00A858E6">
      <w:pPr>
        <w:rPr>
          <w:rFonts w:ascii="Century Gothic" w:hAnsi="Century Gothic" w:cstheme="majorHAnsi"/>
        </w:rPr>
      </w:pPr>
    </w:p>
    <w:p w:rsidR="00A858E6" w:rsidRPr="000E4BCE" w:rsidRDefault="00A858E6" w:rsidP="00A858E6">
      <w:pPr>
        <w:pStyle w:val="ListParagraph"/>
        <w:numPr>
          <w:ilvl w:val="0"/>
          <w:numId w:val="4"/>
        </w:numPr>
        <w:rPr>
          <w:rFonts w:ascii="Century Gothic" w:hAnsi="Century Gothic" w:cstheme="majorHAnsi"/>
        </w:rPr>
      </w:pPr>
      <w:r w:rsidRPr="000E4BCE">
        <w:rPr>
          <w:rFonts w:ascii="Century Gothic" w:hAnsi="Century Gothic" w:cstheme="majorHAnsi"/>
        </w:rPr>
        <w:t xml:space="preserve">Continued engagement with the Gulf Provincial Administration through Deputy Administrator </w:t>
      </w:r>
      <w:r w:rsidR="000B5448" w:rsidRPr="000E4BCE">
        <w:rPr>
          <w:rFonts w:ascii="Century Gothic" w:hAnsi="Century Gothic" w:cstheme="majorHAnsi"/>
        </w:rPr>
        <w:t>Mr.</w:t>
      </w:r>
      <w:r w:rsidRPr="000E4BCE">
        <w:rPr>
          <w:rFonts w:ascii="Century Gothic" w:hAnsi="Century Gothic" w:cstheme="majorHAnsi"/>
        </w:rPr>
        <w:t xml:space="preserve"> Ahovo Laepa.</w:t>
      </w:r>
    </w:p>
    <w:p w:rsidR="00A858E6" w:rsidRPr="000E4BCE" w:rsidRDefault="00A858E6" w:rsidP="00A858E6">
      <w:pPr>
        <w:rPr>
          <w:rFonts w:ascii="Century Gothic" w:hAnsi="Century Gothic" w:cstheme="majorHAnsi"/>
        </w:rPr>
      </w:pPr>
    </w:p>
    <w:p w:rsidR="00A858E6" w:rsidRPr="000E4BCE" w:rsidRDefault="00A858E6" w:rsidP="00A858E6">
      <w:pPr>
        <w:pStyle w:val="ListParagraph"/>
        <w:numPr>
          <w:ilvl w:val="0"/>
          <w:numId w:val="4"/>
        </w:numPr>
        <w:rPr>
          <w:rFonts w:ascii="Century Gothic" w:hAnsi="Century Gothic" w:cstheme="majorHAnsi"/>
        </w:rPr>
      </w:pPr>
      <w:r w:rsidRPr="000E4BCE">
        <w:rPr>
          <w:rFonts w:ascii="Century Gothic" w:hAnsi="Century Gothic" w:cstheme="majorHAnsi"/>
        </w:rPr>
        <w:t>Formation of a Gulf EITI Pressure Group and continued feedback with PNGRGC on development of constitution of group. IPA registration is currently pending.</w:t>
      </w:r>
    </w:p>
    <w:p w:rsidR="00A858E6" w:rsidRPr="000E4BCE" w:rsidRDefault="00A858E6" w:rsidP="00A858E6">
      <w:pPr>
        <w:rPr>
          <w:rFonts w:ascii="Century Gothic" w:hAnsi="Century Gothic" w:cstheme="majorHAnsi"/>
        </w:rPr>
      </w:pPr>
    </w:p>
    <w:p w:rsidR="00A858E6" w:rsidRPr="000E4BCE" w:rsidRDefault="00A858E6" w:rsidP="00A858E6">
      <w:pPr>
        <w:pStyle w:val="ListParagraph"/>
        <w:numPr>
          <w:ilvl w:val="0"/>
          <w:numId w:val="4"/>
        </w:numPr>
        <w:rPr>
          <w:rFonts w:ascii="Century Gothic" w:hAnsi="Century Gothic" w:cstheme="majorHAnsi"/>
        </w:rPr>
      </w:pPr>
      <w:r w:rsidRPr="000E4BCE">
        <w:rPr>
          <w:rFonts w:ascii="Century Gothic" w:hAnsi="Century Gothic" w:cstheme="majorHAnsi"/>
        </w:rPr>
        <w:t>Continued communications with Star Mountains (Ok Tedi) local representative.</w:t>
      </w:r>
    </w:p>
    <w:p w:rsidR="00A858E6" w:rsidRPr="000E4BCE" w:rsidRDefault="00A858E6" w:rsidP="00A858E6">
      <w:pPr>
        <w:rPr>
          <w:rFonts w:ascii="Century Gothic" w:hAnsi="Century Gothic" w:cstheme="majorHAnsi"/>
        </w:rPr>
      </w:pPr>
    </w:p>
    <w:p w:rsidR="00A858E6" w:rsidRPr="000E4BCE" w:rsidRDefault="00703507" w:rsidP="00703507">
      <w:pPr>
        <w:pStyle w:val="Heading1"/>
        <w:rPr>
          <w:rFonts w:ascii="Century Gothic" w:hAnsi="Century Gothic" w:cstheme="majorHAnsi"/>
        </w:rPr>
      </w:pPr>
      <w:r w:rsidRPr="000E4BCE">
        <w:rPr>
          <w:rFonts w:ascii="Century Gothic" w:hAnsi="Century Gothic" w:cstheme="majorHAnsi"/>
        </w:rPr>
        <w:lastRenderedPageBreak/>
        <w:t xml:space="preserve">MEDIA ENGAGEMENTS </w:t>
      </w:r>
    </w:p>
    <w:p w:rsidR="00703507" w:rsidRPr="000E4BCE" w:rsidRDefault="00703507" w:rsidP="00A858E6">
      <w:pPr>
        <w:rPr>
          <w:rFonts w:ascii="Century Gothic" w:hAnsi="Century Gothic" w:cstheme="majorHAnsi"/>
        </w:rPr>
      </w:pPr>
    </w:p>
    <w:p w:rsidR="00703507" w:rsidRPr="000E4BCE" w:rsidRDefault="00703507" w:rsidP="00703507">
      <w:pPr>
        <w:jc w:val="both"/>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7.JPG"/>
                    <pic:cNvPicPr/>
                  </pic:nvPicPr>
                  <pic:blipFill>
                    <a:blip r:embed="rId19"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r w:rsidRPr="000E4BCE">
        <w:rPr>
          <w:rFonts w:ascii="Century Gothic" w:hAnsi="Century Gothic" w:cstheme="majorHAnsi"/>
        </w:rPr>
        <w:t>PNGRGC recognizes the media as an important enabler of information dissemination to the masses. However communication information about the EITI can be too technical and difficult if journalists are not equipped with the knowledge about PNG’s resource sector.</w:t>
      </w:r>
    </w:p>
    <w:p w:rsidR="00703507" w:rsidRPr="000E4BCE" w:rsidRDefault="00703507" w:rsidP="00703507">
      <w:pPr>
        <w:jc w:val="both"/>
        <w:rPr>
          <w:rFonts w:ascii="Century Gothic" w:hAnsi="Century Gothic" w:cstheme="majorHAnsi"/>
        </w:rPr>
      </w:pPr>
    </w:p>
    <w:p w:rsidR="00703507" w:rsidRPr="000E4BCE" w:rsidRDefault="00703507" w:rsidP="00703507">
      <w:pPr>
        <w:jc w:val="both"/>
        <w:rPr>
          <w:rFonts w:ascii="Century Gothic" w:hAnsi="Century Gothic" w:cstheme="majorHAnsi"/>
        </w:rPr>
      </w:pPr>
      <w:r w:rsidRPr="000E4BCE">
        <w:rPr>
          <w:rFonts w:ascii="Century Gothic" w:hAnsi="Century Gothic" w:cstheme="majorHAnsi"/>
        </w:rPr>
        <w:t xml:space="preserve">PNGRGC conducted trainings for Journalists based in Madang and Kokopo and will continue to do so in the years to come. </w:t>
      </w:r>
    </w:p>
    <w:p w:rsidR="00703507" w:rsidRPr="000E4BCE" w:rsidRDefault="00703507" w:rsidP="00703507">
      <w:pPr>
        <w:jc w:val="both"/>
        <w:rPr>
          <w:rFonts w:ascii="Century Gothic" w:hAnsi="Century Gothic" w:cstheme="majorHAnsi"/>
        </w:rPr>
      </w:pPr>
    </w:p>
    <w:p w:rsidR="00703507" w:rsidRPr="000E4BCE" w:rsidRDefault="00703507" w:rsidP="00703507">
      <w:pPr>
        <w:jc w:val="both"/>
        <w:rPr>
          <w:rFonts w:ascii="Century Gothic" w:hAnsi="Century Gothic" w:cstheme="majorHAnsi"/>
        </w:rPr>
      </w:pPr>
      <w:r w:rsidRPr="000E4BCE">
        <w:rPr>
          <w:rFonts w:ascii="Century Gothic" w:hAnsi="Century Gothic" w:cstheme="majorHAnsi"/>
        </w:rPr>
        <w:t xml:space="preserve">PNGRGC also recognizes that the PNG Chamber of Mines and Petroleum provides similar training for Port Moresby based journalists. </w:t>
      </w:r>
    </w:p>
    <w:p w:rsidR="00703507" w:rsidRPr="000E4BCE" w:rsidRDefault="00703507" w:rsidP="00703507">
      <w:pPr>
        <w:jc w:val="both"/>
        <w:rPr>
          <w:rFonts w:ascii="Century Gothic" w:hAnsi="Century Gothic" w:cstheme="majorHAnsi"/>
        </w:rPr>
      </w:pPr>
    </w:p>
    <w:p w:rsidR="00703507" w:rsidRPr="000E4BCE" w:rsidRDefault="00703507" w:rsidP="00703507">
      <w:pPr>
        <w:jc w:val="both"/>
        <w:rPr>
          <w:rFonts w:ascii="Century Gothic" w:hAnsi="Century Gothic" w:cstheme="majorHAnsi"/>
        </w:rPr>
      </w:pPr>
      <w:r w:rsidRPr="000E4BCE">
        <w:rPr>
          <w:rFonts w:ascii="Century Gothic" w:hAnsi="Century Gothic" w:cstheme="majorHAnsi"/>
        </w:rPr>
        <w:t xml:space="preserve">PNGRGC is therefore more </w:t>
      </w:r>
      <w:r w:rsidR="000B5448" w:rsidRPr="000E4BCE">
        <w:rPr>
          <w:rFonts w:ascii="Century Gothic" w:hAnsi="Century Gothic" w:cstheme="majorHAnsi"/>
        </w:rPr>
        <w:t>focused</w:t>
      </w:r>
      <w:r w:rsidRPr="000E4BCE">
        <w:rPr>
          <w:rFonts w:ascii="Century Gothic" w:hAnsi="Century Gothic" w:cstheme="majorHAnsi"/>
        </w:rPr>
        <w:t xml:space="preserve"> on sub national engagement with journalists. However during the Southern regional roadshow held in Kerema, PNGRGC facilitated the attendance of Port Moresby based journalists from the Post Courier and EMTV.</w:t>
      </w:r>
    </w:p>
    <w:p w:rsidR="00703507" w:rsidRPr="000E4BCE" w:rsidRDefault="00703507"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703507" w:rsidRPr="000E4BCE" w:rsidRDefault="00271414" w:rsidP="00703507">
      <w:pPr>
        <w:pStyle w:val="Heading1"/>
        <w:rPr>
          <w:rFonts w:ascii="Century Gothic" w:hAnsi="Century Gothic" w:cstheme="majorHAnsi"/>
        </w:rPr>
      </w:pPr>
      <w:r w:rsidRPr="000E4BCE">
        <w:rPr>
          <w:rFonts w:ascii="Century Gothic" w:hAnsi="Century Gothic" w:cstheme="majorHAnsi"/>
        </w:rPr>
        <w:lastRenderedPageBreak/>
        <w:t>PUBLIC ENGAGEMENT</w:t>
      </w:r>
      <w:r>
        <w:rPr>
          <w:rFonts w:ascii="Century Gothic" w:hAnsi="Century Gothic" w:cstheme="majorHAnsi"/>
        </w:rPr>
        <w:t>S</w:t>
      </w:r>
    </w:p>
    <w:p w:rsidR="00703507" w:rsidRPr="000E4BCE" w:rsidRDefault="00703507" w:rsidP="00703507">
      <w:pPr>
        <w:rPr>
          <w:rFonts w:ascii="Century Gothic" w:hAnsi="Century Gothic" w:cstheme="majorHAnsi"/>
        </w:rPr>
      </w:pPr>
    </w:p>
    <w:p w:rsidR="00703507" w:rsidRPr="000E4BCE" w:rsidRDefault="00703507" w:rsidP="00703507">
      <w:pPr>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625.JPG"/>
                    <pic:cNvPicPr/>
                  </pic:nvPicPr>
                  <pic:blipFill>
                    <a:blip r:embed="rId20"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r w:rsidRPr="000E4BCE">
        <w:rPr>
          <w:rFonts w:ascii="Century Gothic" w:hAnsi="Century Gothic" w:cstheme="majorHAnsi"/>
        </w:rPr>
        <w:t>PNGRGC had display booths in Kokopo and Madang in 2016.</w:t>
      </w:r>
    </w:p>
    <w:p w:rsidR="00703507" w:rsidRPr="000E4BCE" w:rsidRDefault="00703507" w:rsidP="00703507">
      <w:pPr>
        <w:rPr>
          <w:rFonts w:ascii="Century Gothic" w:hAnsi="Century Gothic" w:cstheme="majorHAnsi"/>
        </w:rPr>
      </w:pPr>
      <w:r w:rsidRPr="000E4BCE">
        <w:rPr>
          <w:rFonts w:ascii="Century Gothic" w:hAnsi="Century Gothic" w:cstheme="majorHAnsi"/>
        </w:rPr>
        <w:t>In Kokopo, PNGRGC had sponsored a booth during Transparency International’s regional open day</w:t>
      </w:r>
    </w:p>
    <w:p w:rsidR="00703507" w:rsidRPr="000E4BCE" w:rsidRDefault="00703507" w:rsidP="00703507">
      <w:pPr>
        <w:rPr>
          <w:rFonts w:ascii="Century Gothic" w:hAnsi="Century Gothic" w:cstheme="majorHAnsi"/>
        </w:rPr>
      </w:pPr>
    </w:p>
    <w:p w:rsidR="00A858E6" w:rsidRPr="000E4BCE" w:rsidRDefault="00703507" w:rsidP="00703507">
      <w:pPr>
        <w:rPr>
          <w:rFonts w:ascii="Century Gothic" w:hAnsi="Century Gothic" w:cstheme="majorHAnsi"/>
        </w:rPr>
      </w:pPr>
      <w:r w:rsidRPr="000E4BCE">
        <w:rPr>
          <w:rFonts w:ascii="Century Gothic" w:hAnsi="Century Gothic" w:cstheme="majorHAnsi"/>
        </w:rPr>
        <w:t>In Madang, PNGRGC had a display booth at during the Divine Word University Open Day.</w:t>
      </w:r>
    </w:p>
    <w:p w:rsidR="00A858E6" w:rsidRPr="000E4BCE" w:rsidRDefault="00A858E6" w:rsidP="00A858E6">
      <w:pPr>
        <w:rPr>
          <w:rFonts w:ascii="Century Gothic" w:hAnsi="Century Gothic" w:cstheme="majorHAnsi"/>
        </w:rPr>
      </w:pPr>
    </w:p>
    <w:p w:rsidR="00A858E6" w:rsidRPr="000E4BCE" w:rsidRDefault="00703507" w:rsidP="00A858E6">
      <w:pPr>
        <w:rPr>
          <w:rFonts w:ascii="Century Gothic" w:hAnsi="Century Gothic" w:cstheme="majorHAnsi"/>
        </w:rPr>
      </w:pPr>
      <w:r w:rsidRPr="000E4BCE">
        <w:rPr>
          <w:rFonts w:ascii="Century Gothic" w:hAnsi="Century Gothic" w:cstheme="majorHAnsi"/>
        </w:rPr>
        <w:t>Engagements with broader civil society are key not just in terms of spreading the message about the EITI but also in terms of engaging the academia in shaping the implementation of the EITI.</w:t>
      </w:r>
    </w:p>
    <w:p w:rsidR="00A858E6" w:rsidRPr="000E4BCE" w:rsidRDefault="00A858E6" w:rsidP="00A858E6">
      <w:pPr>
        <w:rPr>
          <w:rFonts w:ascii="Century Gothic" w:hAnsi="Century Gothic" w:cstheme="majorHAnsi"/>
        </w:rPr>
      </w:pPr>
    </w:p>
    <w:p w:rsidR="00703507" w:rsidRPr="000E4BCE" w:rsidRDefault="00703507" w:rsidP="00A858E6">
      <w:pPr>
        <w:rPr>
          <w:rFonts w:ascii="Century Gothic" w:hAnsi="Century Gothic" w:cstheme="majorHAnsi"/>
        </w:rPr>
      </w:pPr>
      <w:r w:rsidRPr="000E4BCE">
        <w:rPr>
          <w:rFonts w:ascii="Century Gothic" w:hAnsi="Century Gothic" w:cstheme="majorHAnsi"/>
        </w:rPr>
        <w:t>PNGRGC is also PNG’s sole civil society representative on at the newly formed Pacific Center for Social Responsibility and Natural Resources.</w:t>
      </w:r>
    </w:p>
    <w:p w:rsidR="00A858E6" w:rsidRPr="000E4BCE" w:rsidRDefault="00A858E6" w:rsidP="00A858E6">
      <w:pPr>
        <w:rPr>
          <w:rFonts w:ascii="Century Gothic" w:hAnsi="Century Gothic" w:cstheme="majorHAnsi"/>
        </w:rPr>
      </w:pPr>
    </w:p>
    <w:p w:rsidR="00A858E6" w:rsidRPr="000E4BCE" w:rsidRDefault="00A858E6" w:rsidP="00A858E6">
      <w:pPr>
        <w:rPr>
          <w:rFonts w:ascii="Century Gothic" w:hAnsi="Century Gothic" w:cstheme="majorHAnsi"/>
        </w:rPr>
      </w:pPr>
    </w:p>
    <w:p w:rsidR="00A858E6" w:rsidRPr="000E4BCE" w:rsidRDefault="00A858E6" w:rsidP="00FC7510">
      <w:pPr>
        <w:pStyle w:val="Body"/>
        <w:jc w:val="both"/>
        <w:rPr>
          <w:rFonts w:ascii="Century Gothic" w:hAnsi="Century Gothic" w:cstheme="majorHAnsi"/>
        </w:rPr>
      </w:pPr>
    </w:p>
    <w:p w:rsidR="00FC7510" w:rsidRPr="000E4BCE" w:rsidRDefault="00FC7510" w:rsidP="00FC7510">
      <w:pPr>
        <w:pStyle w:val="Body"/>
        <w:ind w:firstLine="0"/>
        <w:jc w:val="both"/>
        <w:rPr>
          <w:rFonts w:ascii="Century Gothic" w:hAnsi="Century Gothic" w:cstheme="majorHAnsi"/>
        </w:rPr>
      </w:pPr>
    </w:p>
    <w:p w:rsidR="00FC7510" w:rsidRPr="000E4BCE" w:rsidRDefault="00FC7510" w:rsidP="000E4BCE">
      <w:pPr>
        <w:jc w:val="both"/>
        <w:rPr>
          <w:rFonts w:ascii="Century Gothic" w:hAnsi="Century Gothic" w:cstheme="majorHAnsi"/>
          <w:color w:val="000000"/>
        </w:rPr>
      </w:pPr>
      <w:r w:rsidRPr="000E4BCE">
        <w:rPr>
          <w:rFonts w:ascii="Century Gothic" w:hAnsi="Century Gothic" w:cstheme="majorHAnsi"/>
        </w:rPr>
        <w:br w:type="page"/>
      </w:r>
    </w:p>
    <w:p w:rsidR="00FC7510" w:rsidRPr="000E4BCE" w:rsidRDefault="00271414" w:rsidP="00FC7510">
      <w:pPr>
        <w:pStyle w:val="Heading1"/>
        <w:rPr>
          <w:rFonts w:ascii="Century Gothic" w:hAnsi="Century Gothic" w:cstheme="majorHAnsi"/>
        </w:rPr>
      </w:pPr>
      <w:r w:rsidRPr="000E4BCE">
        <w:rPr>
          <w:rFonts w:ascii="Century Gothic" w:hAnsi="Century Gothic" w:cstheme="majorHAnsi"/>
        </w:rPr>
        <w:lastRenderedPageBreak/>
        <w:t>PUBLISH WHAT YOU PAY CAPACITY BUILDING</w:t>
      </w:r>
    </w:p>
    <w:p w:rsidR="00FC7510" w:rsidRPr="000E4BCE" w:rsidRDefault="00FC7510" w:rsidP="00FC7510">
      <w:pPr>
        <w:rPr>
          <w:rFonts w:ascii="Century Gothic" w:hAnsi="Century Gothic" w:cstheme="majorHAnsi"/>
        </w:rPr>
      </w:pPr>
    </w:p>
    <w:p w:rsidR="00FC7510" w:rsidRPr="000E4BCE" w:rsidRDefault="000E4BCE" w:rsidP="00FC7510">
      <w:pPr>
        <w:rPr>
          <w:rFonts w:ascii="Century Gothic" w:hAnsi="Century Gothic" w:cstheme="majorHAnsi"/>
        </w:rPr>
      </w:pPr>
      <w:r w:rsidRPr="000E4BCE">
        <w:rPr>
          <w:rFonts w:ascii="Century Gothic" w:hAnsi="Century Gothic" w:cstheme="majorHAnsi"/>
          <w:noProof/>
          <w:lang w:val="en-GB" w:eastAsia="en-GB"/>
        </w:rPr>
        <w:drawing>
          <wp:inline distT="0" distB="0" distL="0" distR="0">
            <wp:extent cx="6093460" cy="40620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63.JPG"/>
                    <pic:cNvPicPr/>
                  </pic:nvPicPr>
                  <pic:blipFill>
                    <a:blip r:embed="rId21" cstate="print">
                      <a:extLst>
                        <a:ext uri="{28A0092B-C50C-407E-A947-70E740481C1C}">
                          <a14:useLocalDpi xmlns:a14="http://schemas.microsoft.com/office/drawing/2010/main"/>
                        </a:ext>
                      </a:extLst>
                    </a:blip>
                    <a:stretch>
                      <a:fillRect/>
                    </a:stretch>
                  </pic:blipFill>
                  <pic:spPr>
                    <a:xfrm>
                      <a:off x="0" y="0"/>
                      <a:ext cx="6093460" cy="4062095"/>
                    </a:xfrm>
                    <a:prstGeom prst="rect">
                      <a:avLst/>
                    </a:prstGeom>
                  </pic:spPr>
                </pic:pic>
              </a:graphicData>
            </a:graphic>
          </wp:inline>
        </w:drawing>
      </w:r>
    </w:p>
    <w:p w:rsidR="00271414" w:rsidRDefault="00271414" w:rsidP="000E4BCE">
      <w:pPr>
        <w:rPr>
          <w:rFonts w:ascii="Century Gothic" w:hAnsi="Century Gothic" w:cstheme="majorHAnsi"/>
        </w:rPr>
      </w:pPr>
      <w:r>
        <w:rPr>
          <w:rFonts w:ascii="Century Gothic" w:hAnsi="Century Gothic" w:cstheme="majorHAnsi"/>
        </w:rPr>
        <w:t>Publish What You Pay UK has been PNGRGC‘s key strategy partner, providing capacity building support for civil society.</w:t>
      </w:r>
    </w:p>
    <w:p w:rsidR="00271414" w:rsidRDefault="00271414" w:rsidP="000E4BCE">
      <w:pPr>
        <w:rPr>
          <w:rFonts w:ascii="Century Gothic" w:hAnsi="Century Gothic" w:cstheme="majorHAnsi"/>
        </w:rPr>
      </w:pPr>
    </w:p>
    <w:p w:rsidR="000E4BCE" w:rsidRPr="000E4BCE" w:rsidRDefault="000E4BCE" w:rsidP="000E4BCE">
      <w:pPr>
        <w:rPr>
          <w:rFonts w:ascii="Century Gothic" w:hAnsi="Century Gothic" w:cstheme="majorHAnsi"/>
        </w:rPr>
      </w:pPr>
      <w:r w:rsidRPr="000E4BCE">
        <w:rPr>
          <w:rFonts w:ascii="Century Gothic" w:hAnsi="Century Gothic" w:cstheme="majorHAnsi"/>
        </w:rPr>
        <w:t>PNGRGC</w:t>
      </w:r>
      <w:r w:rsidR="00271414">
        <w:rPr>
          <w:rFonts w:ascii="Century Gothic" w:hAnsi="Century Gothic" w:cstheme="majorHAnsi"/>
        </w:rPr>
        <w:t xml:space="preserve"> and its coalition </w:t>
      </w:r>
      <w:r w:rsidR="000B5448">
        <w:rPr>
          <w:rFonts w:ascii="Century Gothic" w:hAnsi="Century Gothic" w:cstheme="majorHAnsi"/>
        </w:rPr>
        <w:t>partners’</w:t>
      </w:r>
      <w:r w:rsidR="00271414">
        <w:rPr>
          <w:rFonts w:ascii="Century Gothic" w:hAnsi="Century Gothic" w:cstheme="majorHAnsi"/>
        </w:rPr>
        <w:t xml:space="preserve"> links with PYWP ensures that PNG’s CSOs are </w:t>
      </w:r>
      <w:r w:rsidRPr="000E4BCE">
        <w:rPr>
          <w:rFonts w:ascii="Century Gothic" w:hAnsi="Century Gothic" w:cstheme="majorHAnsi"/>
        </w:rPr>
        <w:t xml:space="preserve">part of a global network of civil society organizations involved in the EITI process. </w:t>
      </w:r>
    </w:p>
    <w:p w:rsidR="000E4BCE" w:rsidRPr="000E4BCE" w:rsidRDefault="000E4BCE" w:rsidP="000E4BCE">
      <w:pPr>
        <w:rPr>
          <w:rFonts w:ascii="Century Gothic" w:hAnsi="Century Gothic" w:cstheme="majorHAnsi"/>
        </w:rPr>
      </w:pPr>
    </w:p>
    <w:p w:rsidR="00271414" w:rsidRDefault="000E4BCE" w:rsidP="000E4BCE">
      <w:pPr>
        <w:rPr>
          <w:rFonts w:ascii="Century Gothic" w:hAnsi="Century Gothic" w:cstheme="majorHAnsi"/>
        </w:rPr>
      </w:pPr>
      <w:r w:rsidRPr="000E4BCE">
        <w:rPr>
          <w:rFonts w:ascii="Century Gothic" w:hAnsi="Century Gothic" w:cstheme="majorHAnsi"/>
        </w:rPr>
        <w:t xml:space="preserve">In late 2015, the Philippines EITI Coalition hosted PNGRGC Coalition members. </w:t>
      </w:r>
    </w:p>
    <w:p w:rsidR="00271414" w:rsidRDefault="00271414" w:rsidP="000E4BCE">
      <w:pPr>
        <w:rPr>
          <w:rFonts w:ascii="Century Gothic" w:hAnsi="Century Gothic" w:cstheme="majorHAnsi"/>
        </w:rPr>
      </w:pPr>
    </w:p>
    <w:p w:rsidR="00271414" w:rsidRDefault="000E4BCE" w:rsidP="000E4BCE">
      <w:pPr>
        <w:rPr>
          <w:rFonts w:ascii="Century Gothic" w:hAnsi="Century Gothic" w:cstheme="majorHAnsi"/>
        </w:rPr>
      </w:pPr>
      <w:r w:rsidRPr="000E4BCE">
        <w:rPr>
          <w:rFonts w:ascii="Century Gothic" w:hAnsi="Century Gothic" w:cstheme="majorHAnsi"/>
        </w:rPr>
        <w:t>PNGRGC Coalition members also attended the 2016 EITI Conference in Lima, Peru.</w:t>
      </w:r>
      <w:r w:rsidR="00271414">
        <w:rPr>
          <w:rFonts w:ascii="Century Gothic" w:hAnsi="Century Gothic" w:cstheme="majorHAnsi"/>
        </w:rPr>
        <w:t xml:space="preserve"> </w:t>
      </w:r>
    </w:p>
    <w:p w:rsidR="00271414" w:rsidRDefault="00271414" w:rsidP="000E4BCE">
      <w:pPr>
        <w:rPr>
          <w:rFonts w:ascii="Century Gothic" w:hAnsi="Century Gothic" w:cstheme="majorHAnsi"/>
        </w:rPr>
      </w:pPr>
    </w:p>
    <w:p w:rsidR="00271414" w:rsidRDefault="00271414" w:rsidP="000E4BCE">
      <w:pPr>
        <w:rPr>
          <w:rFonts w:ascii="Century Gothic" w:hAnsi="Century Gothic" w:cstheme="majorHAnsi"/>
        </w:rPr>
      </w:pPr>
      <w:r>
        <w:rPr>
          <w:rFonts w:ascii="Century Gothic" w:hAnsi="Century Gothic" w:cstheme="majorHAnsi"/>
        </w:rPr>
        <w:t xml:space="preserve">The Philippines study tour has enabled PNGRGC to improve its capacity to build a coalitions at the sub-national level. </w:t>
      </w:r>
    </w:p>
    <w:p w:rsidR="00271414" w:rsidRDefault="00271414" w:rsidP="000E4BCE">
      <w:pPr>
        <w:rPr>
          <w:rFonts w:ascii="Century Gothic" w:hAnsi="Century Gothic" w:cstheme="majorHAnsi"/>
        </w:rPr>
      </w:pPr>
    </w:p>
    <w:p w:rsidR="00271414" w:rsidRDefault="00271414" w:rsidP="000E4BCE">
      <w:pPr>
        <w:rPr>
          <w:rFonts w:ascii="Century Gothic" w:hAnsi="Century Gothic" w:cstheme="majorHAnsi"/>
        </w:rPr>
      </w:pPr>
      <w:r>
        <w:rPr>
          <w:rFonts w:ascii="Century Gothic" w:hAnsi="Century Gothic" w:cstheme="majorHAnsi"/>
        </w:rPr>
        <w:t>Participation of CSO coalition members at the EITI Global conference in Lima provided insights into international best practices as well as an opportunity for CSO coalition members to participate during panel discussions.</w:t>
      </w:r>
    </w:p>
    <w:p w:rsidR="00271414" w:rsidRDefault="00271414" w:rsidP="000E4BCE">
      <w:pPr>
        <w:rPr>
          <w:rFonts w:ascii="Century Gothic" w:hAnsi="Century Gothic" w:cstheme="majorHAnsi"/>
        </w:rPr>
      </w:pPr>
    </w:p>
    <w:p w:rsidR="00FC7510" w:rsidRPr="000E4BCE" w:rsidRDefault="00271414" w:rsidP="000E4BCE">
      <w:pPr>
        <w:rPr>
          <w:rFonts w:ascii="Century Gothic" w:hAnsi="Century Gothic" w:cstheme="majorHAnsi"/>
        </w:rPr>
      </w:pPr>
      <w:r>
        <w:rPr>
          <w:rFonts w:ascii="Century Gothic" w:hAnsi="Century Gothic" w:cstheme="majorHAnsi"/>
        </w:rPr>
        <w:t>Publish What You Pay also assisted PNGRGC in defining PNG’s civil society goals in EITI implementation during a workshop hosted at Lamana in May 2016.</w:t>
      </w:r>
      <w:r w:rsidR="00FC7510" w:rsidRPr="000E4BCE">
        <w:rPr>
          <w:rFonts w:ascii="Century Gothic" w:hAnsi="Century Gothic" w:cstheme="majorHAnsi"/>
        </w:rPr>
        <w:br w:type="page"/>
      </w:r>
    </w:p>
    <w:p w:rsidR="00FC7510" w:rsidRPr="000E4BCE" w:rsidRDefault="00FC7510" w:rsidP="00FC7510">
      <w:pPr>
        <w:rPr>
          <w:rFonts w:ascii="Century Gothic" w:hAnsi="Century Gothic" w:cstheme="majorHAnsi"/>
        </w:rPr>
      </w:pPr>
    </w:p>
    <w:p w:rsidR="00FC7510" w:rsidRPr="000E4BCE" w:rsidRDefault="00FC7510" w:rsidP="00FC7510">
      <w:pPr>
        <w:pStyle w:val="Heading1"/>
        <w:rPr>
          <w:rFonts w:ascii="Century Gothic" w:hAnsi="Century Gothic" w:cstheme="majorHAnsi"/>
        </w:rPr>
      </w:pPr>
      <w:r w:rsidRPr="000E4BCE">
        <w:rPr>
          <w:rFonts w:ascii="Century Gothic" w:hAnsi="Century Gothic" w:cstheme="majorHAnsi"/>
        </w:rPr>
        <w:t>WAY FORWARD</w:t>
      </w:r>
    </w:p>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p>
    <w:p w:rsidR="00FC7510" w:rsidRPr="000E4BCE" w:rsidRDefault="00FC7510" w:rsidP="00B2029D">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PNG</w:t>
      </w:r>
      <w:r w:rsidR="00B2029D" w:rsidRPr="000E4BCE">
        <w:rPr>
          <w:rFonts w:ascii="Century Gothic" w:eastAsia="Times New Roman" w:hAnsi="Century Gothic" w:cstheme="majorHAnsi"/>
          <w:bdr w:val="none" w:sz="0" w:space="0" w:color="auto"/>
        </w:rPr>
        <w:t xml:space="preserve"> Resource Governance Coalition </w:t>
      </w:r>
      <w:r w:rsidR="000B5448" w:rsidRPr="000E4BCE">
        <w:rPr>
          <w:rFonts w:ascii="Century Gothic" w:eastAsia="Times New Roman" w:hAnsi="Century Gothic" w:cstheme="majorHAnsi"/>
          <w:bdr w:val="none" w:sz="0" w:space="0" w:color="auto"/>
        </w:rPr>
        <w:t>i</w:t>
      </w:r>
      <w:r w:rsidR="000B5448" w:rsidRPr="00FC7510">
        <w:rPr>
          <w:rFonts w:ascii="Century Gothic" w:eastAsia="Times New Roman" w:hAnsi="Century Gothic" w:cstheme="majorHAnsi"/>
          <w:bdr w:val="none" w:sz="0" w:space="0" w:color="auto"/>
        </w:rPr>
        <w:t>s</w:t>
      </w:r>
      <w:r w:rsidRPr="00FC7510">
        <w:rPr>
          <w:rFonts w:ascii="Century Gothic" w:eastAsia="Times New Roman" w:hAnsi="Century Gothic" w:cstheme="majorHAnsi"/>
          <w:bdr w:val="none" w:sz="0" w:space="0" w:color="auto"/>
        </w:rPr>
        <w:t xml:space="preserve"> the umbrella </w:t>
      </w:r>
      <w:r w:rsidR="00B2029D" w:rsidRPr="000E4BCE">
        <w:rPr>
          <w:rFonts w:ascii="Century Gothic" w:eastAsia="Times New Roman" w:hAnsi="Century Gothic" w:cstheme="majorHAnsi"/>
          <w:bdr w:val="none" w:sz="0" w:space="0" w:color="auto"/>
        </w:rPr>
        <w:t>civil society organization see the following areas as key to achieving CSO aspirations in EITI implementation.</w:t>
      </w:r>
    </w:p>
    <w:p w:rsidR="00B2029D" w:rsidRPr="00FC7510"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 xml:space="preserve"> These are</w:t>
      </w:r>
      <w:r w:rsidR="00B2029D" w:rsidRPr="000E4BCE">
        <w:rPr>
          <w:rFonts w:ascii="Century Gothic" w:eastAsia="Times New Roman" w:hAnsi="Century Gothic" w:cstheme="majorHAnsi"/>
          <w:bdr w:val="none" w:sz="0" w:space="0" w:color="auto"/>
        </w:rPr>
        <w:t xml:space="preserve"> its</w:t>
      </w:r>
      <w:r w:rsidRPr="00FC7510">
        <w:rPr>
          <w:rFonts w:ascii="Century Gothic" w:eastAsia="Times New Roman" w:hAnsi="Century Gothic" w:cstheme="majorHAnsi"/>
          <w:bdr w:val="none" w:sz="0" w:space="0" w:color="auto"/>
        </w:rPr>
        <w:t xml:space="preserve"> two main areas with the following overall objectives:</w:t>
      </w:r>
    </w:p>
    <w:p w:rsidR="00FC7510" w:rsidRPr="00FC7510" w:rsidRDefault="00FC7510" w:rsidP="00FC7510">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Enhancing transparency and accountability in the EI in PNG</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Supporting the implementation of the EITI in PNG</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Going beyond the EITI requirements</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Supporting CS role in the implementation of other transparency initiatives: the OGP</w:t>
      </w:r>
    </w:p>
    <w:p w:rsidR="00FC7510" w:rsidRPr="00FC7510" w:rsidRDefault="00FC7510" w:rsidP="00FC7510">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Strengthening of the Coalition</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Building the capacity of the coalition members</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Enhancing the governance structure of the coalition</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Establishing a communication strategy</w:t>
      </w:r>
    </w:p>
    <w:p w:rsidR="00FC7510" w:rsidRPr="00FC7510" w:rsidRDefault="00FC7510" w:rsidP="00FC751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eastAsia="Times New Roman" w:hAnsi="Century Gothic" w:cstheme="majorHAnsi"/>
          <w:bdr w:val="none" w:sz="0" w:space="0" w:color="auto"/>
        </w:rPr>
      </w:pPr>
      <w:r w:rsidRPr="00FC7510">
        <w:rPr>
          <w:rFonts w:ascii="Century Gothic" w:eastAsia="Times New Roman" w:hAnsi="Century Gothic" w:cstheme="majorHAnsi"/>
          <w:bdr w:val="none" w:sz="0" w:space="0" w:color="auto"/>
        </w:rPr>
        <w:t>Diversifying sources of funding for the coalition</w:t>
      </w: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Century Gothic" w:eastAsia="Times New Roman" w:hAnsi="Century Gothic" w:cstheme="majorHAnsi"/>
          <w:bdr w:val="none" w:sz="0" w:space="0" w:color="auto"/>
        </w:rPr>
      </w:pP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Century Gothic" w:eastAsia="Times New Roman" w:hAnsi="Century Gothic" w:cstheme="majorHAnsi"/>
          <w:bdr w:val="none" w:sz="0" w:space="0" w:color="auto"/>
        </w:rPr>
      </w:pP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p>
    <w:p w:rsidR="00FC7510" w:rsidRPr="00FC7510" w:rsidRDefault="00FC7510" w:rsidP="00FC7510">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theme="majorHAnsi"/>
          <w:bdr w:val="none" w:sz="0" w:space="0" w:color="auto"/>
        </w:rPr>
      </w:pPr>
    </w:p>
    <w:tbl>
      <w:tblPr>
        <w:tblW w:w="915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9"/>
        <w:gridCol w:w="3959"/>
        <w:gridCol w:w="3396"/>
      </w:tblGrid>
      <w:tr w:rsidR="00B2029D" w:rsidRPr="000E4BCE" w:rsidTr="00B2029D">
        <w:trPr>
          <w:trHeight w:val="732"/>
        </w:trPr>
        <w:tc>
          <w:tcPr>
            <w:tcW w:w="9154" w:type="dxa"/>
            <w:gridSpan w:val="3"/>
            <w:tcBorders>
              <w:bottom w:val="single" w:sz="4" w:space="0" w:color="auto"/>
            </w:tcBorders>
            <w:shd w:val="clear" w:color="auto" w:fill="666699"/>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ascii="Century Gothic" w:eastAsia="Times New Roman" w:hAnsi="Century Gothic" w:cstheme="majorHAnsi"/>
                <w:b/>
                <w:i/>
                <w:iCs/>
                <w:color w:val="FFFFFF"/>
                <w:sz w:val="20"/>
                <w:szCs w:val="20"/>
                <w:bdr w:val="none" w:sz="0" w:space="0" w:color="auto"/>
              </w:rPr>
            </w:pPr>
            <w:r w:rsidRPr="00FC7510">
              <w:rPr>
                <w:rFonts w:ascii="Century Gothic" w:eastAsia="Times New Roman" w:hAnsi="Century Gothic" w:cstheme="majorHAnsi"/>
                <w:b/>
                <w:color w:val="FFFFFF"/>
                <w:sz w:val="20"/>
                <w:szCs w:val="20"/>
                <w:u w:val="single"/>
                <w:bdr w:val="none" w:sz="0" w:space="0" w:color="auto"/>
              </w:rPr>
              <w:t>GOAL</w:t>
            </w:r>
            <w:r w:rsidRPr="00FC7510">
              <w:rPr>
                <w:rFonts w:ascii="Century Gothic" w:eastAsia="Times New Roman" w:hAnsi="Century Gothic" w:cstheme="majorHAnsi"/>
                <w:b/>
                <w:color w:val="FFFFFF"/>
                <w:sz w:val="20"/>
                <w:szCs w:val="20"/>
                <w:bdr w:val="none" w:sz="0" w:space="0" w:color="auto"/>
              </w:rPr>
              <w:t>:</w:t>
            </w:r>
            <w:r w:rsidRPr="00FC7510">
              <w:rPr>
                <w:rFonts w:ascii="Century Gothic" w:eastAsia="Times New Roman" w:hAnsi="Century Gothic" w:cstheme="majorHAnsi"/>
                <w:b/>
                <w:i/>
                <w:iCs/>
                <w:color w:val="FFFFFF"/>
                <w:sz w:val="20"/>
                <w:szCs w:val="20"/>
                <w:bdr w:val="none" w:sz="0" w:space="0" w:color="auto"/>
              </w:rPr>
              <w:t xml:space="preserve"> </w:t>
            </w:r>
            <w:r w:rsidRPr="00FC7510">
              <w:rPr>
                <w:rFonts w:ascii="Century Gothic" w:eastAsia="Times New Roman" w:hAnsi="Century Gothic" w:cstheme="majorHAnsi"/>
                <w:b/>
                <w:bCs/>
                <w:color w:val="FFFFFF"/>
                <w:bdr w:val="none" w:sz="0" w:space="0" w:color="auto"/>
              </w:rPr>
              <w:t>Enhancing transparency and accountability in the EI in PNG</w:t>
            </w:r>
          </w:p>
        </w:tc>
      </w:tr>
      <w:tr w:rsidR="00B2029D" w:rsidRPr="000E4BCE" w:rsidTr="00B2029D">
        <w:trPr>
          <w:trHeight w:val="594"/>
        </w:trPr>
        <w:tc>
          <w:tcPr>
            <w:tcW w:w="1799"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bCs/>
                <w:color w:val="FFFFFF"/>
                <w:sz w:val="20"/>
                <w:szCs w:val="20"/>
                <w:bdr w:val="none" w:sz="0" w:space="0" w:color="auto"/>
              </w:rPr>
            </w:pPr>
            <w:r w:rsidRPr="00FC7510">
              <w:rPr>
                <w:rFonts w:ascii="Century Gothic" w:eastAsia="Times New Roman" w:hAnsi="Century Gothic" w:cstheme="majorHAnsi"/>
                <w:b/>
                <w:bCs/>
                <w:color w:val="FFFFFF"/>
                <w:sz w:val="20"/>
                <w:szCs w:val="20"/>
                <w:bdr w:val="none" w:sz="0" w:space="0" w:color="auto"/>
              </w:rPr>
              <w:t>OBJECTIVE</w:t>
            </w:r>
          </w:p>
        </w:tc>
        <w:tc>
          <w:tcPr>
            <w:tcW w:w="3959"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color w:val="FFFFFF"/>
                <w:sz w:val="20"/>
                <w:szCs w:val="20"/>
                <w:bdr w:val="none" w:sz="0" w:space="0" w:color="auto"/>
              </w:rPr>
            </w:pPr>
            <w:r w:rsidRPr="00FC7510">
              <w:rPr>
                <w:rFonts w:ascii="Century Gothic" w:eastAsia="Times New Roman" w:hAnsi="Century Gothic" w:cstheme="majorHAnsi"/>
                <w:b/>
                <w:color w:val="FFFFFF"/>
                <w:sz w:val="20"/>
                <w:szCs w:val="20"/>
                <w:bdr w:val="none" w:sz="0" w:space="0" w:color="auto"/>
              </w:rPr>
              <w:t>Activities</w:t>
            </w:r>
          </w:p>
        </w:tc>
        <w:tc>
          <w:tcPr>
            <w:tcW w:w="3396"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color w:val="FFFFFF"/>
                <w:sz w:val="20"/>
                <w:szCs w:val="20"/>
                <w:bdr w:val="none" w:sz="0" w:space="0" w:color="auto"/>
              </w:rPr>
            </w:pPr>
            <w:r w:rsidRPr="00FC7510">
              <w:rPr>
                <w:rFonts w:ascii="Century Gothic" w:eastAsia="Times New Roman" w:hAnsi="Century Gothic" w:cstheme="majorHAnsi"/>
                <w:b/>
                <w:color w:val="FFFFFF"/>
                <w:sz w:val="20"/>
                <w:szCs w:val="20"/>
                <w:bdr w:val="none" w:sz="0" w:space="0" w:color="auto"/>
              </w:rPr>
              <w:t>Expected outcomes</w:t>
            </w:r>
          </w:p>
        </w:tc>
      </w:tr>
      <w:tr w:rsidR="00B2029D" w:rsidRPr="000E4BCE" w:rsidTr="00B2029D">
        <w:trPr>
          <w:trHeight w:val="520"/>
        </w:trPr>
        <w:tc>
          <w:tcPr>
            <w:tcW w:w="179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Supporting the implementation of the EITI in PNG</w:t>
            </w:r>
          </w:p>
        </w:tc>
        <w:tc>
          <w:tcPr>
            <w:tcW w:w="395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-Setting up a communication plan between civil society reps on the MSG and the wider CS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-Regular discussion of MSG agenda and with agreement on CS stance on issues prior to MSG meetings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-Increasing regional CS representation on the MSG</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 xml:space="preserve">-Dissemination of information from the </w:t>
            </w:r>
            <w:r w:rsidR="000B5448" w:rsidRPr="00FC7510">
              <w:rPr>
                <w:rFonts w:ascii="Century Gothic" w:eastAsia="Times New Roman" w:hAnsi="Century Gothic" w:cstheme="majorHAnsi"/>
                <w:sz w:val="20"/>
                <w:szCs w:val="20"/>
                <w:bdr w:val="none" w:sz="0" w:space="0" w:color="auto"/>
              </w:rPr>
              <w:t>EITI</w:t>
            </w:r>
            <w:r w:rsidRPr="00FC7510">
              <w:rPr>
                <w:rFonts w:ascii="Century Gothic" w:eastAsia="Times New Roman" w:hAnsi="Century Gothic" w:cstheme="majorHAnsi"/>
                <w:sz w:val="20"/>
                <w:szCs w:val="20"/>
                <w:bdr w:val="none" w:sz="0" w:space="0" w:color="auto"/>
              </w:rPr>
              <w:t xml:space="preserve"> report: (Infographics, photobooks from extractive areas related to points addressed in the recommendations, eg: environmental damage photos,..)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 xml:space="preserve">-3 radio shows engagements  </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p>
        </w:tc>
        <w:tc>
          <w:tcPr>
            <w:tcW w:w="3396"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 xml:space="preserve">PNG EITI National Secretariat plan endorsed by PNGRGC Coalition Partners </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CSO MSG Members fully briefed on CSO stance by coalition partners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At least one regional representative on MSG by 2018</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Communications material published and disseminated</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Production of EITI Advert for Radio</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tc>
      </w:tr>
      <w:tr w:rsidR="00B2029D" w:rsidRPr="000E4BCE" w:rsidTr="00B2029D">
        <w:trPr>
          <w:trHeight w:val="975"/>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lastRenderedPageBreak/>
              <w:t>Going beyond the EITI requirements</w:t>
            </w:r>
          </w:p>
        </w:tc>
        <w:tc>
          <w:tcPr>
            <w:tcW w:w="395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-Produce recomm</w:t>
            </w:r>
            <w:r w:rsidRPr="000E4BCE">
              <w:rPr>
                <w:rFonts w:ascii="Century Gothic" w:eastAsia="Times New Roman" w:hAnsi="Century Gothic" w:cstheme="majorHAnsi"/>
                <w:bCs/>
                <w:sz w:val="20"/>
                <w:szCs w:val="20"/>
                <w:bdr w:val="none" w:sz="0" w:space="0" w:color="auto"/>
              </w:rPr>
              <w:t xml:space="preserve">endations for the next </w:t>
            </w:r>
            <w:r w:rsidR="000B5448" w:rsidRPr="000E4BCE">
              <w:rPr>
                <w:rFonts w:ascii="Century Gothic" w:eastAsia="Times New Roman" w:hAnsi="Century Gothic" w:cstheme="majorHAnsi"/>
                <w:bCs/>
                <w:sz w:val="20"/>
                <w:szCs w:val="20"/>
                <w:bdr w:val="none" w:sz="0" w:space="0" w:color="auto"/>
              </w:rPr>
              <w:t>EITI</w:t>
            </w:r>
            <w:r w:rsidRPr="000E4BCE">
              <w:rPr>
                <w:rFonts w:ascii="Century Gothic" w:eastAsia="Times New Roman" w:hAnsi="Century Gothic" w:cstheme="majorHAnsi"/>
                <w:bCs/>
                <w:sz w:val="20"/>
                <w:szCs w:val="20"/>
                <w:bdr w:val="none" w:sz="0" w:space="0" w:color="auto"/>
              </w:rPr>
              <w:t xml:space="preserve"> 2015</w:t>
            </w:r>
            <w:r w:rsidRPr="00FC7510">
              <w:rPr>
                <w:rFonts w:ascii="Century Gothic" w:eastAsia="Times New Roman" w:hAnsi="Century Gothic" w:cstheme="majorHAnsi"/>
                <w:bCs/>
                <w:sz w:val="20"/>
                <w:szCs w:val="20"/>
                <w:bdr w:val="none" w:sz="0" w:space="0" w:color="auto"/>
              </w:rPr>
              <w:t xml:space="preserve"> report that demand the inclusion of environmental information, and contract disclosure.</w:t>
            </w: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2015</w:t>
            </w:r>
            <w:r w:rsidRPr="00FC7510">
              <w:rPr>
                <w:rFonts w:ascii="Century Gothic" w:eastAsia="Times New Roman" w:hAnsi="Century Gothic" w:cstheme="majorHAnsi"/>
                <w:bCs/>
                <w:sz w:val="20"/>
                <w:szCs w:val="20"/>
                <w:bdr w:val="none" w:sz="0" w:space="0" w:color="auto"/>
                <w:lang w:val="en-GB"/>
              </w:rPr>
              <w:t xml:space="preserve"> report to include environmental data and contract information</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p>
        </w:tc>
      </w:tr>
      <w:tr w:rsidR="00B2029D" w:rsidRPr="000E4BCE" w:rsidTr="00B2029D">
        <w:trPr>
          <w:trHeight w:val="975"/>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Supporting CS role in the implementation of other transparency initiatives: the OGP</w:t>
            </w:r>
          </w:p>
        </w:tc>
        <w:tc>
          <w:tcPr>
            <w:tcW w:w="395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 xml:space="preserve">-Give input on the National action Plan of the OGP through the CS group (Wallis, Paul, Martyn, Emily, </w:t>
            </w:r>
            <w:r w:rsidR="000B5448" w:rsidRPr="00FC7510">
              <w:rPr>
                <w:rFonts w:ascii="Century Gothic" w:eastAsia="Times New Roman" w:hAnsi="Century Gothic" w:cstheme="majorHAnsi"/>
                <w:bCs/>
                <w:sz w:val="20"/>
                <w:szCs w:val="20"/>
                <w:bdr w:val="none" w:sz="0" w:space="0" w:color="auto"/>
              </w:rPr>
              <w:t>Eco forestry</w:t>
            </w:r>
            <w:r w:rsidRPr="00FC7510">
              <w:rPr>
                <w:rFonts w:ascii="Century Gothic" w:eastAsia="Times New Roman" w:hAnsi="Century Gothic" w:cstheme="majorHAnsi"/>
                <w:bCs/>
                <w:sz w:val="20"/>
                <w:szCs w:val="20"/>
                <w:bdr w:val="none" w:sz="0" w:space="0" w:color="auto"/>
              </w:rPr>
              <w:t>)</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-Monitor the implementation of the NAP and present recommendations to the annual IRM (evaluation report for the OGP produced annually by PNG).</w:t>
            </w: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 xml:space="preserve">Implementation of </w:t>
            </w:r>
            <w:r w:rsidRPr="00FC7510">
              <w:rPr>
                <w:rFonts w:ascii="Century Gothic" w:eastAsia="Times New Roman" w:hAnsi="Century Gothic" w:cstheme="majorHAnsi"/>
                <w:bCs/>
                <w:sz w:val="20"/>
                <w:szCs w:val="20"/>
                <w:bdr w:val="none" w:sz="0" w:space="0" w:color="auto"/>
                <w:lang w:val="en-GB"/>
              </w:rPr>
              <w:t>O</w:t>
            </w:r>
            <w:r w:rsidRPr="000E4BCE">
              <w:rPr>
                <w:rFonts w:ascii="Century Gothic" w:eastAsia="Times New Roman" w:hAnsi="Century Gothic" w:cstheme="majorHAnsi"/>
                <w:bCs/>
                <w:sz w:val="20"/>
                <w:szCs w:val="20"/>
                <w:bdr w:val="none" w:sz="0" w:space="0" w:color="auto"/>
                <w:lang w:val="en-GB"/>
              </w:rPr>
              <w:t>GP National Action Plan including</w:t>
            </w:r>
            <w:r w:rsidRPr="00FC7510">
              <w:rPr>
                <w:rFonts w:ascii="Century Gothic" w:eastAsia="Times New Roman" w:hAnsi="Century Gothic" w:cstheme="majorHAnsi"/>
                <w:bCs/>
                <w:sz w:val="20"/>
                <w:szCs w:val="20"/>
                <w:bdr w:val="none" w:sz="0" w:space="0" w:color="auto"/>
                <w:lang w:val="en-GB"/>
              </w:rPr>
              <w:t xml:space="preserve"> EITI Cluster Group plan</w:t>
            </w:r>
          </w:p>
        </w:tc>
      </w:tr>
      <w:tr w:rsidR="00B2029D" w:rsidRPr="000E4BCE" w:rsidTr="00B2029D">
        <w:trPr>
          <w:trHeight w:val="290"/>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Enhance communication amongst civil society representatives and the wider c</w:t>
            </w:r>
            <w:r w:rsidR="000B5448">
              <w:rPr>
                <w:rFonts w:ascii="Century Gothic" w:eastAsia="Times New Roman" w:hAnsi="Century Gothic" w:cstheme="majorHAnsi"/>
                <w:bCs/>
                <w:sz w:val="20"/>
                <w:szCs w:val="20"/>
                <w:bdr w:val="none" w:sz="0" w:space="0" w:color="auto"/>
                <w:lang w:val="en-GB"/>
              </w:rPr>
              <w:t xml:space="preserve">ivil </w:t>
            </w:r>
            <w:r w:rsidRPr="00FC7510">
              <w:rPr>
                <w:rFonts w:ascii="Century Gothic" w:eastAsia="Times New Roman" w:hAnsi="Century Gothic" w:cstheme="majorHAnsi"/>
                <w:bCs/>
                <w:sz w:val="20"/>
                <w:szCs w:val="20"/>
                <w:bdr w:val="none" w:sz="0" w:space="0" w:color="auto"/>
                <w:lang w:val="en-GB"/>
              </w:rPr>
              <w:t>s</w:t>
            </w:r>
            <w:r w:rsidR="000B5448">
              <w:rPr>
                <w:rFonts w:ascii="Century Gothic" w:eastAsia="Times New Roman" w:hAnsi="Century Gothic" w:cstheme="majorHAnsi"/>
                <w:bCs/>
                <w:sz w:val="20"/>
                <w:szCs w:val="20"/>
                <w:bdr w:val="none" w:sz="0" w:space="0" w:color="auto"/>
                <w:lang w:val="en-GB"/>
              </w:rPr>
              <w:t>ociety</w:t>
            </w:r>
          </w:p>
        </w:tc>
        <w:tc>
          <w:tcPr>
            <w:tcW w:w="3959" w:type="dxa"/>
          </w:tcPr>
          <w:p w:rsidR="00B2029D" w:rsidRPr="000E4BCE"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-Write a communication plan for CS reps on the MSG and the wider CS</w:t>
            </w:r>
            <w:r w:rsidR="000B5448" w:rsidRPr="00FC7510">
              <w:rPr>
                <w:rFonts w:ascii="Century Gothic" w:eastAsia="Times New Roman" w:hAnsi="Century Gothic" w:cstheme="majorHAnsi"/>
                <w:sz w:val="20"/>
                <w:szCs w:val="20"/>
                <w:bdr w:val="none" w:sz="0" w:space="0" w:color="auto"/>
                <w:lang w:val="en-GB"/>
              </w:rPr>
              <w:t>. (</w:t>
            </w:r>
            <w:r w:rsidRPr="00FC7510">
              <w:rPr>
                <w:rFonts w:ascii="Century Gothic" w:eastAsia="Times New Roman" w:hAnsi="Century Gothic" w:cstheme="majorHAnsi"/>
                <w:sz w:val="20"/>
                <w:szCs w:val="20"/>
                <w:bdr w:val="none" w:sz="0" w:space="0" w:color="auto"/>
                <w:lang w:val="en-GB"/>
              </w:rPr>
              <w:t>regular updates, meetings, creation of email list</w:t>
            </w:r>
            <w:r w:rsidR="000B5448" w:rsidRPr="00FC7510">
              <w:rPr>
                <w:rFonts w:ascii="Century Gothic" w:eastAsia="Times New Roman" w:hAnsi="Century Gothic" w:cstheme="majorHAnsi"/>
                <w:sz w:val="20"/>
                <w:szCs w:val="20"/>
                <w:bdr w:val="none" w:sz="0" w:space="0" w:color="auto"/>
                <w:lang w:val="en-GB"/>
              </w:rPr>
              <w:t>...</w:t>
            </w:r>
            <w:r w:rsidRPr="00FC7510">
              <w:rPr>
                <w:rFonts w:ascii="Century Gothic" w:eastAsia="Times New Roman" w:hAnsi="Century Gothic" w:cstheme="majorHAnsi"/>
                <w:sz w:val="20"/>
                <w:szCs w:val="20"/>
                <w:bdr w:val="none" w:sz="0" w:space="0" w:color="auto"/>
                <w:lang w:val="en-GB"/>
              </w:rPr>
              <w:t>etc)</w:t>
            </w:r>
          </w:p>
          <w:p w:rsidR="00B2029D" w:rsidRPr="000E4BCE"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0E4BCE">
              <w:rPr>
                <w:rFonts w:ascii="Century Gothic" w:eastAsia="Times New Roman" w:hAnsi="Century Gothic" w:cstheme="majorHAnsi"/>
                <w:sz w:val="20"/>
                <w:szCs w:val="20"/>
                <w:bdr w:val="none" w:sz="0" w:space="0" w:color="auto"/>
                <w:lang w:val="en-GB"/>
              </w:rPr>
              <w:t>Website and Mailing List</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Communications Plan approved and implemented</w:t>
            </w:r>
          </w:p>
        </w:tc>
      </w:tr>
      <w:tr w:rsidR="00B2029D" w:rsidRPr="000E4BCE" w:rsidTr="00B2029D">
        <w:trPr>
          <w:trHeight w:val="290"/>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Raising awareness around the EITI</w:t>
            </w:r>
          </w:p>
        </w:tc>
        <w:tc>
          <w:tcPr>
            <w:tcW w:w="395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 xml:space="preserve">-Engage the academia and youth through targeted seminars at the </w:t>
            </w:r>
            <w:r w:rsidR="000B5448" w:rsidRPr="00FC7510">
              <w:rPr>
                <w:rFonts w:ascii="Century Gothic" w:eastAsia="Times New Roman" w:hAnsi="Century Gothic" w:cstheme="majorHAnsi"/>
                <w:sz w:val="20"/>
                <w:szCs w:val="20"/>
                <w:bdr w:val="none" w:sz="0" w:space="0" w:color="auto"/>
                <w:lang w:val="en-GB"/>
              </w:rPr>
              <w:t>universities</w:t>
            </w:r>
            <w:r w:rsidRPr="00FC7510">
              <w:rPr>
                <w:rFonts w:ascii="Century Gothic" w:eastAsia="Times New Roman" w:hAnsi="Century Gothic" w:cstheme="majorHAnsi"/>
                <w:sz w:val="20"/>
                <w:szCs w:val="20"/>
                <w:bdr w:val="none" w:sz="0" w:space="0" w:color="auto"/>
                <w:lang w:val="en-GB"/>
              </w:rPr>
              <w:t xml:space="preserve"> to explain about the EITI, contract disclosure, revenue management, sharing.</w:t>
            </w: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Form EITI focal points (nodes) at Universities</w:t>
            </w:r>
          </w:p>
        </w:tc>
      </w:tr>
      <w:tr w:rsidR="00B2029D" w:rsidRPr="000E4BCE" w:rsidTr="00B2029D">
        <w:trPr>
          <w:trHeight w:val="290"/>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Support contract disclosure in PNG</w:t>
            </w:r>
          </w:p>
        </w:tc>
        <w:tc>
          <w:tcPr>
            <w:tcW w:w="395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-Perform a mapping of allies and advocacy plan.</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-Meet with primary targets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 xml:space="preserve">-Set up joint meetings with National </w:t>
            </w:r>
            <w:r w:rsidR="000B5448" w:rsidRPr="00FC7510">
              <w:rPr>
                <w:rFonts w:ascii="Century Gothic" w:eastAsia="Times New Roman" w:hAnsi="Century Gothic" w:cstheme="majorHAnsi"/>
                <w:sz w:val="20"/>
                <w:szCs w:val="20"/>
                <w:bdr w:val="none" w:sz="0" w:space="0" w:color="auto"/>
                <w:lang w:val="en-GB"/>
              </w:rPr>
              <w:t>EITI</w:t>
            </w:r>
            <w:r w:rsidRPr="00FC7510">
              <w:rPr>
                <w:rFonts w:ascii="Century Gothic" w:eastAsia="Times New Roman" w:hAnsi="Century Gothic" w:cstheme="majorHAnsi"/>
                <w:sz w:val="20"/>
                <w:szCs w:val="20"/>
                <w:bdr w:val="none" w:sz="0" w:space="0" w:color="auto"/>
                <w:lang w:val="en-GB"/>
              </w:rPr>
              <w:t xml:space="preserve"> secretariat and Chamber of Mines.</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-Lobby with some MPs to set up an energy committee.</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-Commission an investigative piece about agreements that are already accessible to the public, while pointing out why it is beneficial to the government and companies to publish these agreements.</w:t>
            </w: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Disclosure of contracts by government and companies</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Meeting held between PNGEITI National Secretariat/ Chamber of Mines and Petroleum and Civil Society</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Meeting with Minister Hon Ben Micah, Minister for Petroleum and Energy</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Publication of Investigative Piece</w:t>
            </w:r>
          </w:p>
        </w:tc>
      </w:tr>
      <w:tr w:rsidR="00B2029D" w:rsidRPr="000E4BCE" w:rsidTr="00B2029D">
        <w:trPr>
          <w:trHeight w:val="594"/>
        </w:trPr>
        <w:tc>
          <w:tcPr>
            <w:tcW w:w="1799"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bCs/>
                <w:color w:val="FFFFFF"/>
                <w:sz w:val="20"/>
                <w:szCs w:val="20"/>
                <w:bdr w:val="none" w:sz="0" w:space="0" w:color="auto"/>
              </w:rPr>
            </w:pPr>
            <w:r w:rsidRPr="00FC7510">
              <w:rPr>
                <w:rFonts w:ascii="Century Gothic" w:eastAsia="Times New Roman" w:hAnsi="Century Gothic" w:cstheme="majorHAnsi"/>
                <w:b/>
                <w:bCs/>
                <w:color w:val="FFFFFF"/>
                <w:sz w:val="20"/>
                <w:szCs w:val="20"/>
                <w:bdr w:val="none" w:sz="0" w:space="0" w:color="auto"/>
              </w:rPr>
              <w:lastRenderedPageBreak/>
              <w:t>OBJECTIVE</w:t>
            </w:r>
          </w:p>
        </w:tc>
        <w:tc>
          <w:tcPr>
            <w:tcW w:w="3959"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color w:val="FFFFFF"/>
                <w:sz w:val="20"/>
                <w:szCs w:val="20"/>
                <w:bdr w:val="none" w:sz="0" w:space="0" w:color="auto"/>
              </w:rPr>
            </w:pPr>
            <w:r w:rsidRPr="00FC7510">
              <w:rPr>
                <w:rFonts w:ascii="Century Gothic" w:eastAsia="Times New Roman" w:hAnsi="Century Gothic" w:cstheme="majorHAnsi"/>
                <w:b/>
                <w:color w:val="FFFFFF"/>
                <w:sz w:val="20"/>
                <w:szCs w:val="20"/>
                <w:bdr w:val="none" w:sz="0" w:space="0" w:color="auto"/>
              </w:rPr>
              <w:t>ACTIVITIES</w:t>
            </w:r>
          </w:p>
        </w:tc>
        <w:tc>
          <w:tcPr>
            <w:tcW w:w="3396" w:type="dxa"/>
            <w:tcBorders>
              <w:bottom w:val="single" w:sz="4" w:space="0" w:color="auto"/>
            </w:tcBorders>
            <w:shd w:val="clear" w:color="auto" w:fill="666699"/>
            <w:vAlign w:val="center"/>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jc w:val="center"/>
              <w:rPr>
                <w:rFonts w:ascii="Century Gothic" w:eastAsia="Times New Roman" w:hAnsi="Century Gothic" w:cstheme="majorHAnsi"/>
                <w:b/>
                <w:color w:val="FFFFFF"/>
                <w:sz w:val="20"/>
                <w:szCs w:val="20"/>
                <w:bdr w:val="none" w:sz="0" w:space="0" w:color="auto"/>
              </w:rPr>
            </w:pPr>
            <w:r w:rsidRPr="00FC7510">
              <w:rPr>
                <w:rFonts w:ascii="Century Gothic" w:eastAsia="Times New Roman" w:hAnsi="Century Gothic" w:cstheme="majorHAnsi"/>
                <w:b/>
                <w:color w:val="FFFFFF"/>
                <w:sz w:val="20"/>
                <w:szCs w:val="20"/>
                <w:bdr w:val="none" w:sz="0" w:space="0" w:color="auto"/>
              </w:rPr>
              <w:t>Expected outcomes</w:t>
            </w:r>
          </w:p>
        </w:tc>
      </w:tr>
      <w:tr w:rsidR="00B2029D" w:rsidRPr="000E4BCE" w:rsidTr="00B2029D">
        <w:trPr>
          <w:trHeight w:val="520"/>
        </w:trPr>
        <w:tc>
          <w:tcPr>
            <w:tcW w:w="179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Building the capacity of the coalition members</w:t>
            </w:r>
          </w:p>
        </w:tc>
        <w:tc>
          <w:tcPr>
            <w:tcW w:w="3959"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-Participating in the NRGI Hub in Indonesia</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lang w:val="en-GB"/>
              </w:rPr>
            </w:pPr>
            <w:r w:rsidRPr="00FC7510">
              <w:rPr>
                <w:rFonts w:ascii="Century Gothic" w:eastAsia="Times New Roman" w:hAnsi="Century Gothic" w:cstheme="majorHAnsi"/>
                <w:sz w:val="20"/>
                <w:szCs w:val="20"/>
                <w:bdr w:val="none" w:sz="0" w:space="0" w:color="auto"/>
                <w:lang w:val="en-GB"/>
              </w:rPr>
              <w:t xml:space="preserve">-Produce a position paper on revenue sharing at the subnational level </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lang w:val="en-GB"/>
              </w:rPr>
              <w:t>-Invite experts from PNG (become friends of the coalition) to hold subjec</w:t>
            </w:r>
            <w:r w:rsidR="000B5448">
              <w:rPr>
                <w:rFonts w:ascii="Century Gothic" w:eastAsia="Times New Roman" w:hAnsi="Century Gothic" w:cstheme="majorHAnsi"/>
                <w:sz w:val="20"/>
                <w:szCs w:val="20"/>
                <w:bdr w:val="none" w:sz="0" w:space="0" w:color="auto"/>
                <w:lang w:val="en-GB"/>
              </w:rPr>
              <w:t>t specific seminars (2 seminars)</w:t>
            </w:r>
            <w:r w:rsidRPr="00FC7510">
              <w:rPr>
                <w:rFonts w:ascii="Century Gothic" w:eastAsia="Times New Roman" w:hAnsi="Century Gothic" w:cstheme="majorHAnsi"/>
                <w:sz w:val="20"/>
                <w:szCs w:val="20"/>
                <w:bdr w:val="none" w:sz="0" w:space="0" w:color="auto"/>
                <w:lang w:val="en-GB"/>
              </w:rPr>
              <w:t>.</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sz w:val="20"/>
                <w:szCs w:val="20"/>
                <w:bdr w:val="none" w:sz="0" w:space="0" w:color="auto"/>
              </w:rPr>
            </w:pPr>
          </w:p>
        </w:tc>
        <w:tc>
          <w:tcPr>
            <w:tcW w:w="3396" w:type="dxa"/>
          </w:tcPr>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2 PNGRGC Coalition members attend</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Position paper published</w:t>
            </w: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p>
          <w:p w:rsidR="00B2029D" w:rsidRPr="00FC7510" w:rsidRDefault="00B2029D" w:rsidP="00B4078D">
            <w:pPr>
              <w:pBdr>
                <w:top w:val="none" w:sz="0" w:space="0" w:color="auto"/>
                <w:left w:val="none" w:sz="0" w:space="0" w:color="auto"/>
                <w:bottom w:val="none" w:sz="0" w:space="0" w:color="auto"/>
                <w:right w:val="none" w:sz="0" w:space="0" w:color="auto"/>
                <w:between w:val="none" w:sz="0" w:space="0" w:color="auto"/>
                <w:bar w:val="none" w:sz="0" w:color="auto"/>
              </w:pBdr>
              <w:spacing w:before="40" w:afterLines="40" w:after="96"/>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2 Seminars held</w:t>
            </w:r>
          </w:p>
        </w:tc>
      </w:tr>
      <w:tr w:rsidR="00B2029D" w:rsidRPr="000E4BCE" w:rsidTr="00B2029D">
        <w:trPr>
          <w:trHeight w:val="975"/>
        </w:trPr>
        <w:tc>
          <w:tcPr>
            <w:tcW w:w="179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FC7510">
              <w:rPr>
                <w:rFonts w:ascii="Century Gothic" w:eastAsia="Times New Roman" w:hAnsi="Century Gothic" w:cstheme="majorHAnsi"/>
                <w:bCs/>
                <w:sz w:val="20"/>
                <w:szCs w:val="20"/>
                <w:bdr w:val="none" w:sz="0" w:space="0" w:color="auto"/>
              </w:rPr>
              <w:t>Enhancing the governance structure of the coalition</w:t>
            </w:r>
          </w:p>
        </w:tc>
        <w:tc>
          <w:tcPr>
            <w:tcW w:w="395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-Draft a code of conduct for CS representation on the MSG</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-Run council elections and select the executive board members as per the coalition charter</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sz w:val="20"/>
                <w:szCs w:val="20"/>
                <w:bdr w:val="none" w:sz="0" w:space="0" w:color="auto"/>
              </w:rPr>
            </w:pPr>
            <w:r w:rsidRPr="00FC7510">
              <w:rPr>
                <w:rFonts w:ascii="Century Gothic" w:eastAsia="Times New Roman" w:hAnsi="Century Gothic" w:cstheme="majorHAnsi"/>
                <w:sz w:val="20"/>
                <w:szCs w:val="20"/>
                <w:bdr w:val="none" w:sz="0" w:space="0" w:color="auto"/>
              </w:rPr>
              <w:t xml:space="preserve">-Do a connections mapping exercise for the coalition members </w:t>
            </w:r>
          </w:p>
        </w:tc>
        <w:tc>
          <w:tcPr>
            <w:tcW w:w="3396"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Code of Conduct Approved by coalition</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Board elected</w:t>
            </w: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p>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FC7510">
              <w:rPr>
                <w:rFonts w:ascii="Century Gothic" w:eastAsia="Times New Roman" w:hAnsi="Century Gothic" w:cstheme="majorHAnsi"/>
                <w:bCs/>
                <w:sz w:val="20"/>
                <w:szCs w:val="20"/>
                <w:bdr w:val="none" w:sz="0" w:space="0" w:color="auto"/>
                <w:lang w:val="en-GB"/>
              </w:rPr>
              <w:t>Processes mapped</w:t>
            </w:r>
          </w:p>
        </w:tc>
      </w:tr>
      <w:tr w:rsidR="00B2029D" w:rsidRPr="000E4BCE" w:rsidTr="00B2029D">
        <w:trPr>
          <w:trHeight w:val="975"/>
        </w:trPr>
        <w:tc>
          <w:tcPr>
            <w:tcW w:w="1799" w:type="dxa"/>
          </w:tcPr>
          <w:p w:rsidR="00B2029D" w:rsidRPr="00FC7510" w:rsidRDefault="000B5448"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Subnational</w:t>
            </w:r>
            <w:r w:rsidR="00B2029D" w:rsidRPr="000E4BCE">
              <w:rPr>
                <w:rFonts w:ascii="Century Gothic" w:eastAsia="Times New Roman" w:hAnsi="Century Gothic" w:cstheme="majorHAnsi"/>
                <w:bCs/>
                <w:sz w:val="20"/>
                <w:szCs w:val="20"/>
                <w:bdr w:val="none" w:sz="0" w:space="0" w:color="auto"/>
                <w:lang w:val="en-GB"/>
              </w:rPr>
              <w:t xml:space="preserve"> Capacity Building Workshops for CSO Leaders</w:t>
            </w:r>
          </w:p>
        </w:tc>
        <w:tc>
          <w:tcPr>
            <w:tcW w:w="3959" w:type="dxa"/>
          </w:tcPr>
          <w:p w:rsidR="00B2029D" w:rsidRPr="00FC7510" w:rsidRDefault="00B2029D" w:rsidP="00FC7510">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Times New Roman" w:hAnsi="Century Gothic" w:cstheme="majorHAnsi"/>
                <w:bCs/>
                <w:sz w:val="20"/>
                <w:szCs w:val="20"/>
                <w:bdr w:val="none" w:sz="0" w:space="0" w:color="auto"/>
              </w:rPr>
            </w:pPr>
            <w:r w:rsidRPr="000E4BCE">
              <w:rPr>
                <w:rFonts w:ascii="Century Gothic" w:eastAsia="Times New Roman" w:hAnsi="Century Gothic" w:cstheme="majorHAnsi"/>
                <w:bCs/>
                <w:sz w:val="20"/>
                <w:szCs w:val="20"/>
                <w:bdr w:val="none" w:sz="0" w:space="0" w:color="auto"/>
              </w:rPr>
              <w:t>Conduct Capacity Building workshops in Kerema, Mendi, Kokopo and Madang</w:t>
            </w:r>
          </w:p>
        </w:tc>
        <w:tc>
          <w:tcPr>
            <w:tcW w:w="3396" w:type="dxa"/>
          </w:tcPr>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CSO Leaders empowered with</w:t>
            </w:r>
          </w:p>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-Basic information on PNG’s mineral and hydrocarbon legal and regulatory framework with special focus on seabed mining</w:t>
            </w:r>
          </w:p>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  information on Land law and landowners rights in the resource sector in relation their benefits</w:t>
            </w:r>
          </w:p>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 tools on constructive engagement with the government regulators and resource companies</w:t>
            </w:r>
          </w:p>
          <w:p w:rsidR="00B2029D" w:rsidRPr="000E4BCE"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 capacity to use of mainstream and social media tools for advocacy</w:t>
            </w:r>
          </w:p>
          <w:p w:rsidR="00B2029D" w:rsidRPr="00FC7510" w:rsidRDefault="00B2029D" w:rsidP="00B2029D">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52"/>
              <w:rPr>
                <w:rFonts w:ascii="Century Gothic" w:eastAsia="Times New Roman" w:hAnsi="Century Gothic" w:cstheme="majorHAnsi"/>
                <w:bCs/>
                <w:sz w:val="20"/>
                <w:szCs w:val="20"/>
                <w:bdr w:val="none" w:sz="0" w:space="0" w:color="auto"/>
                <w:lang w:val="en-GB"/>
              </w:rPr>
            </w:pPr>
            <w:r w:rsidRPr="000E4BCE">
              <w:rPr>
                <w:rFonts w:ascii="Century Gothic" w:eastAsia="Times New Roman" w:hAnsi="Century Gothic" w:cstheme="majorHAnsi"/>
                <w:bCs/>
                <w:sz w:val="20"/>
                <w:szCs w:val="20"/>
                <w:bdr w:val="none" w:sz="0" w:space="0" w:color="auto"/>
                <w:lang w:val="en-GB"/>
              </w:rPr>
              <w:t>- capacity to Network and build coalitions</w:t>
            </w:r>
          </w:p>
        </w:tc>
      </w:tr>
    </w:tbl>
    <w:p w:rsidR="00FC7510" w:rsidRPr="000E4BCE" w:rsidRDefault="00FC7510">
      <w:pPr>
        <w:rPr>
          <w:rFonts w:ascii="Century Gothic" w:hAnsi="Century Gothic" w:cstheme="majorHAnsi"/>
        </w:rPr>
      </w:pPr>
      <w:r w:rsidRPr="000E4BCE">
        <w:rPr>
          <w:rFonts w:ascii="Century Gothic" w:hAnsi="Century Gothic" w:cstheme="majorHAnsi"/>
        </w:rPr>
        <w:br w:type="page"/>
      </w:r>
    </w:p>
    <w:p w:rsidR="00CE150F" w:rsidRPr="000E4BCE" w:rsidRDefault="00544A35" w:rsidP="00170280">
      <w:pPr>
        <w:pStyle w:val="Heading1"/>
        <w:jc w:val="both"/>
        <w:rPr>
          <w:rFonts w:ascii="Century Gothic" w:hAnsi="Century Gothic" w:cstheme="majorHAnsi"/>
        </w:rPr>
      </w:pPr>
      <w:r w:rsidRPr="000E4BCE">
        <w:rPr>
          <w:rFonts w:ascii="Century Gothic" w:hAnsi="Century Gothic" w:cstheme="majorHAnsi"/>
        </w:rPr>
        <w:lastRenderedPageBreak/>
        <w:t>Conclusion</w:t>
      </w:r>
    </w:p>
    <w:p w:rsidR="00E56502" w:rsidRPr="000E4BCE" w:rsidRDefault="00E56502" w:rsidP="00170280">
      <w:pPr>
        <w:jc w:val="both"/>
        <w:rPr>
          <w:rFonts w:ascii="Century Gothic" w:hAnsi="Century Gothic" w:cstheme="majorHAnsi"/>
        </w:rPr>
      </w:pPr>
    </w:p>
    <w:p w:rsidR="00E56502" w:rsidRPr="000E4BCE" w:rsidRDefault="00E56502" w:rsidP="00170280">
      <w:pPr>
        <w:jc w:val="both"/>
        <w:rPr>
          <w:rFonts w:ascii="Century Gothic" w:hAnsi="Century Gothic" w:cstheme="majorHAnsi"/>
        </w:rPr>
      </w:pPr>
      <w:r w:rsidRPr="000E4BCE">
        <w:rPr>
          <w:rFonts w:ascii="Century Gothic" w:hAnsi="Century Gothic" w:cstheme="majorHAnsi"/>
        </w:rPr>
        <w:t>Civil society has delivered on its proposed activity plan</w:t>
      </w:r>
      <w:r w:rsidR="000B5448">
        <w:rPr>
          <w:rFonts w:ascii="Century Gothic" w:hAnsi="Century Gothic" w:cstheme="majorHAnsi"/>
        </w:rPr>
        <w:t xml:space="preserve"> to the EITI National Secretariat</w:t>
      </w:r>
      <w:r w:rsidRPr="000E4BCE">
        <w:rPr>
          <w:rFonts w:ascii="Century Gothic" w:hAnsi="Century Gothic" w:cstheme="majorHAnsi"/>
        </w:rPr>
        <w:t>.</w:t>
      </w:r>
    </w:p>
    <w:p w:rsidR="00E56502" w:rsidRPr="000E4BCE" w:rsidRDefault="00E56502" w:rsidP="00170280">
      <w:pPr>
        <w:jc w:val="both"/>
        <w:rPr>
          <w:rFonts w:ascii="Century Gothic" w:hAnsi="Century Gothic" w:cstheme="majorHAnsi"/>
        </w:rPr>
      </w:pPr>
    </w:p>
    <w:p w:rsidR="00E56502" w:rsidRPr="000E4BCE" w:rsidRDefault="00E56502" w:rsidP="00170280">
      <w:pPr>
        <w:jc w:val="both"/>
        <w:rPr>
          <w:rFonts w:ascii="Century Gothic" w:hAnsi="Century Gothic" w:cstheme="majorHAnsi"/>
        </w:rPr>
      </w:pPr>
      <w:r w:rsidRPr="000E4BCE">
        <w:rPr>
          <w:rFonts w:ascii="Century Gothic" w:hAnsi="Century Gothic" w:cstheme="majorHAnsi"/>
        </w:rPr>
        <w:t xml:space="preserve">Due to the fact that </w:t>
      </w:r>
      <w:r w:rsidR="00544A35" w:rsidRPr="000E4BCE">
        <w:rPr>
          <w:rFonts w:ascii="Century Gothic" w:hAnsi="Century Gothic" w:cstheme="majorHAnsi"/>
        </w:rPr>
        <w:t>the amount provided to civil society was less than what had been requested, adjustments had to be made to accommodate the deficit.</w:t>
      </w:r>
    </w:p>
    <w:p w:rsidR="00544A35" w:rsidRPr="000E4BCE" w:rsidRDefault="00544A35" w:rsidP="00170280">
      <w:pPr>
        <w:jc w:val="both"/>
        <w:rPr>
          <w:rFonts w:ascii="Century Gothic" w:hAnsi="Century Gothic" w:cstheme="majorHAnsi"/>
        </w:rPr>
      </w:pPr>
    </w:p>
    <w:p w:rsidR="00544A35" w:rsidRPr="000E4BCE" w:rsidRDefault="00544A35" w:rsidP="00170280">
      <w:pPr>
        <w:jc w:val="both"/>
        <w:rPr>
          <w:rFonts w:ascii="Century Gothic" w:hAnsi="Century Gothic" w:cstheme="majorHAnsi"/>
        </w:rPr>
      </w:pPr>
      <w:r w:rsidRPr="000E4BCE">
        <w:rPr>
          <w:rFonts w:ascii="Century Gothic" w:hAnsi="Century Gothic" w:cstheme="majorHAnsi"/>
        </w:rPr>
        <w:t>Adjustments had to be made in terms of recruitment of communications staff and the purchase of a vehicle as well as the setting up of the website.</w:t>
      </w:r>
    </w:p>
    <w:p w:rsidR="00544A35" w:rsidRPr="000E4BCE" w:rsidRDefault="00544A35" w:rsidP="00170280">
      <w:pPr>
        <w:jc w:val="both"/>
        <w:rPr>
          <w:rFonts w:ascii="Century Gothic" w:hAnsi="Century Gothic" w:cstheme="majorHAnsi"/>
        </w:rPr>
      </w:pPr>
    </w:p>
    <w:p w:rsidR="00CE150F" w:rsidRDefault="00544A35" w:rsidP="00170280">
      <w:pPr>
        <w:jc w:val="both"/>
        <w:rPr>
          <w:rFonts w:ascii="Century Gothic" w:hAnsi="Century Gothic" w:cstheme="majorHAnsi"/>
        </w:rPr>
      </w:pPr>
      <w:r w:rsidRPr="000E4BCE">
        <w:rPr>
          <w:rFonts w:ascii="Century Gothic" w:hAnsi="Century Gothic" w:cstheme="majorHAnsi"/>
        </w:rPr>
        <w:t>Neverthele</w:t>
      </w:r>
      <w:r w:rsidR="00E6183C" w:rsidRPr="000E4BCE">
        <w:rPr>
          <w:rFonts w:ascii="Century Gothic" w:hAnsi="Century Gothic" w:cstheme="majorHAnsi"/>
        </w:rPr>
        <w:t>ss, PNGRGC has been able to overcome</w:t>
      </w:r>
      <w:r w:rsidRPr="000E4BCE">
        <w:rPr>
          <w:rFonts w:ascii="Century Gothic" w:hAnsi="Century Gothic" w:cstheme="majorHAnsi"/>
        </w:rPr>
        <w:t xml:space="preserve"> its logistical and communications challenges by leveraging partners in civil society and the media.</w:t>
      </w:r>
    </w:p>
    <w:p w:rsidR="000B5448" w:rsidRDefault="000B5448" w:rsidP="00170280">
      <w:pPr>
        <w:jc w:val="both"/>
        <w:rPr>
          <w:rFonts w:ascii="Century Gothic" w:hAnsi="Century Gothic" w:cstheme="majorHAnsi"/>
        </w:rPr>
      </w:pPr>
    </w:p>
    <w:p w:rsidR="000B5448" w:rsidRDefault="000B5448" w:rsidP="000B5448">
      <w:pPr>
        <w:jc w:val="both"/>
        <w:rPr>
          <w:rFonts w:ascii="Century Gothic" w:hAnsi="Century Gothic" w:cstheme="majorHAnsi"/>
        </w:rPr>
      </w:pPr>
      <w:r w:rsidRPr="000B5448">
        <w:rPr>
          <w:rFonts w:ascii="Century Gothic" w:hAnsi="Century Gothic" w:cstheme="majorHAnsi"/>
        </w:rPr>
        <w:t>PNGRGC continues to advocate for greater transparency in the resource sector. PNG’s civil society have identified Contract Transparency as an important first step in ensuring a more open and transparent management of natural resource wealth. Fiscal and land access contracts define the benefits from resource extraction. One cannot talk about natural resource revenue transparency without understanding the agreements the dictate benefit streams.</w:t>
      </w:r>
    </w:p>
    <w:p w:rsidR="000B5448" w:rsidRPr="000B5448" w:rsidRDefault="000B5448" w:rsidP="000B5448">
      <w:pPr>
        <w:jc w:val="both"/>
        <w:rPr>
          <w:rFonts w:ascii="Century Gothic" w:hAnsi="Century Gothic" w:cstheme="majorHAnsi"/>
        </w:rPr>
      </w:pPr>
    </w:p>
    <w:p w:rsidR="000B5448" w:rsidRDefault="000B5448" w:rsidP="000B5448">
      <w:pPr>
        <w:jc w:val="both"/>
        <w:rPr>
          <w:rFonts w:ascii="Century Gothic" w:hAnsi="Century Gothic" w:cstheme="majorHAnsi"/>
        </w:rPr>
      </w:pPr>
      <w:r w:rsidRPr="000B5448">
        <w:rPr>
          <w:rFonts w:ascii="Century Gothic" w:hAnsi="Century Gothic" w:cstheme="majorHAnsi"/>
        </w:rPr>
        <w:t>PNGRGC also recognizes that natural resources wealth can be translated into sustainable human development through the promotion and implementation of the government’s National Strategy for Sustainable Development.</w:t>
      </w:r>
    </w:p>
    <w:p w:rsidR="000B5448" w:rsidRDefault="000B5448" w:rsidP="000B5448">
      <w:pPr>
        <w:jc w:val="both"/>
        <w:rPr>
          <w:rFonts w:ascii="Century Gothic" w:hAnsi="Century Gothic" w:cstheme="majorHAnsi"/>
        </w:rPr>
      </w:pPr>
    </w:p>
    <w:p w:rsidR="000B5448" w:rsidRPr="000E4BCE" w:rsidRDefault="000B5448" w:rsidP="000B5448">
      <w:pPr>
        <w:jc w:val="both"/>
        <w:rPr>
          <w:rFonts w:ascii="Century Gothic" w:hAnsi="Century Gothic" w:cstheme="majorHAnsi"/>
        </w:rPr>
      </w:pPr>
      <w:r>
        <w:rPr>
          <w:rFonts w:ascii="Century Gothic" w:hAnsi="Century Gothic" w:cstheme="majorHAnsi"/>
        </w:rPr>
        <w:t>PNG’s civil society organization have made an enormous contribution towards EITI implementation. Continued support from the national government through its state-CSO partnership initiative is essential for continued success of EITI implementation in PNG.</w:t>
      </w:r>
    </w:p>
    <w:sectPr w:rsidR="000B5448" w:rsidRPr="000E4BCE" w:rsidSect="00CE150F">
      <w:headerReference w:type="default" r:id="rId22"/>
      <w:footerReference w:type="default" r:id="rId23"/>
      <w:type w:val="continuous"/>
      <w:pgSz w:w="11900" w:h="16840"/>
      <w:pgMar w:top="1702" w:right="1152" w:bottom="1656" w:left="1152"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04E" w:rsidRDefault="00A4204E">
      <w:r>
        <w:separator/>
      </w:r>
    </w:p>
  </w:endnote>
  <w:endnote w:type="continuationSeparator" w:id="0">
    <w:p w:rsidR="00A4204E" w:rsidRDefault="00A4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Didot">
    <w:altName w:val="Times New Roman"/>
    <w:charset w:val="00"/>
    <w:family w:val="auto"/>
    <w:pitch w:val="variable"/>
    <w:sig w:usb0="00000000" w:usb1="00000000" w:usb2="00000000" w:usb3="00000000" w:csb0="000001FB"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EB9" w:rsidRDefault="00522EB9">
    <w:pPr>
      <w:pStyle w:val="Footer"/>
    </w:pPr>
    <w:r>
      <w:t xml:space="preserve">Page | </w:t>
    </w:r>
    <w:r w:rsidR="001C0017">
      <w:fldChar w:fldCharType="begin"/>
    </w:r>
    <w:r>
      <w:instrText xml:space="preserve"> PAGE   \* MERGEFORMAT </w:instrText>
    </w:r>
    <w:r w:rsidR="001C0017">
      <w:fldChar w:fldCharType="separate"/>
    </w:r>
    <w:r w:rsidR="00D72C52">
      <w:rPr>
        <w:noProof/>
      </w:rPr>
      <w:t>3</w:t>
    </w:r>
    <w:r w:rsidR="001C001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Heavy" w:hAnsi="Franklin Gothic Heavy"/>
        <w:color w:val="499BC9" w:themeColor="accent1"/>
        <w:sz w:val="20"/>
      </w:rPr>
      <w:id w:val="-1149513789"/>
      <w:docPartObj>
        <w:docPartGallery w:val="Page Numbers (Bottom of Page)"/>
        <w:docPartUnique/>
      </w:docPartObj>
    </w:sdtPr>
    <w:sdtEndPr>
      <w:rPr>
        <w:noProof/>
      </w:rPr>
    </w:sdtEndPr>
    <w:sdtContent>
      <w:p w:rsidR="00522EB9" w:rsidRPr="00522EB9" w:rsidRDefault="00522EB9">
        <w:pPr>
          <w:pStyle w:val="Footer"/>
          <w:rPr>
            <w:rFonts w:ascii="Franklin Gothic Heavy" w:hAnsi="Franklin Gothic Heavy"/>
            <w:color w:val="499BC9" w:themeColor="accent1"/>
            <w:sz w:val="20"/>
          </w:rPr>
        </w:pPr>
        <w:r w:rsidRPr="00522EB9">
          <w:rPr>
            <w:rFonts w:ascii="Franklin Gothic Heavy" w:hAnsi="Franklin Gothic Heavy"/>
            <w:color w:val="499BC9" w:themeColor="accent1"/>
            <w:sz w:val="20"/>
          </w:rPr>
          <w:t xml:space="preserve">Page | </w:t>
        </w:r>
        <w:r w:rsidR="001C0017" w:rsidRPr="00522EB9">
          <w:rPr>
            <w:rFonts w:ascii="Franklin Gothic Heavy" w:hAnsi="Franklin Gothic Heavy"/>
            <w:color w:val="499BC9" w:themeColor="accent1"/>
            <w:sz w:val="20"/>
          </w:rPr>
          <w:fldChar w:fldCharType="begin"/>
        </w:r>
        <w:r w:rsidRPr="00522EB9">
          <w:rPr>
            <w:rFonts w:ascii="Franklin Gothic Heavy" w:hAnsi="Franklin Gothic Heavy"/>
            <w:color w:val="499BC9" w:themeColor="accent1"/>
            <w:sz w:val="20"/>
          </w:rPr>
          <w:instrText xml:space="preserve"> PAGE   \* MERGEFORMAT </w:instrText>
        </w:r>
        <w:r w:rsidR="001C0017" w:rsidRPr="00522EB9">
          <w:rPr>
            <w:rFonts w:ascii="Franklin Gothic Heavy" w:hAnsi="Franklin Gothic Heavy"/>
            <w:color w:val="499BC9" w:themeColor="accent1"/>
            <w:sz w:val="20"/>
          </w:rPr>
          <w:fldChar w:fldCharType="separate"/>
        </w:r>
        <w:r w:rsidR="00D72C52">
          <w:rPr>
            <w:rFonts w:ascii="Franklin Gothic Heavy" w:hAnsi="Franklin Gothic Heavy"/>
            <w:noProof/>
            <w:color w:val="499BC9" w:themeColor="accent1"/>
            <w:sz w:val="20"/>
          </w:rPr>
          <w:t>4</w:t>
        </w:r>
        <w:r w:rsidR="001C0017" w:rsidRPr="00522EB9">
          <w:rPr>
            <w:rFonts w:ascii="Franklin Gothic Heavy" w:hAnsi="Franklin Gothic Heavy"/>
            <w:noProof/>
            <w:color w:val="499BC9" w:themeColor="accent1"/>
            <w:sz w:val="20"/>
          </w:rPr>
          <w:fldChar w:fldCharType="end"/>
        </w:r>
      </w:p>
    </w:sdtContent>
  </w:sdt>
  <w:p w:rsidR="00E56502" w:rsidRPr="0072188C" w:rsidRDefault="00E56502" w:rsidP="00721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04E" w:rsidRDefault="00A4204E">
      <w:r>
        <w:separator/>
      </w:r>
    </w:p>
  </w:footnote>
  <w:footnote w:type="continuationSeparator" w:id="0">
    <w:p w:rsidR="00A4204E" w:rsidRDefault="00A42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502" w:rsidRDefault="00E56502">
    <w:pPr>
      <w:tabs>
        <w:tab w:val="right" w:pos="9360"/>
      </w:tabs>
      <w:rPr>
        <w:rFonts w:ascii="Helvetica" w:hAnsi="Helvetica" w:cs="Arial Unicode MS"/>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502" w:rsidRDefault="00E56502">
    <w:pPr>
      <w:tabs>
        <w:tab w:val="right" w:pos="9360"/>
      </w:tabs>
      <w:rPr>
        <w:rFonts w:ascii="Helvetica" w:eastAsia="Helvetica" w:hAnsi="Helvetica" w:cs="Helvetic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721FE"/>
    <w:multiLevelType w:val="hybridMultilevel"/>
    <w:tmpl w:val="7E306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5A2F66"/>
    <w:multiLevelType w:val="hybridMultilevel"/>
    <w:tmpl w:val="89A89B7E"/>
    <w:lvl w:ilvl="0" w:tplc="70640BB6">
      <w:numFmt w:val="bullet"/>
      <w:lvlText w:val="-"/>
      <w:lvlJc w:val="left"/>
      <w:pPr>
        <w:ind w:left="720" w:hanging="360"/>
      </w:pPr>
      <w:rPr>
        <w:rFonts w:ascii="Palatino" w:eastAsia="Arial Unicode MS" w:hAnsi="Palatino"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2327B1"/>
    <w:multiLevelType w:val="hybridMultilevel"/>
    <w:tmpl w:val="58BEEA1A"/>
    <w:lvl w:ilvl="0" w:tplc="E6F28A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891B25"/>
    <w:multiLevelType w:val="hybridMultilevel"/>
    <w:tmpl w:val="3654B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4CA"/>
    <w:rsid w:val="000B5448"/>
    <w:rsid w:val="000E4BCE"/>
    <w:rsid w:val="00121581"/>
    <w:rsid w:val="00170280"/>
    <w:rsid w:val="0019723B"/>
    <w:rsid w:val="001C0017"/>
    <w:rsid w:val="00271414"/>
    <w:rsid w:val="0029382F"/>
    <w:rsid w:val="00311875"/>
    <w:rsid w:val="0035367D"/>
    <w:rsid w:val="003D67A9"/>
    <w:rsid w:val="004005C5"/>
    <w:rsid w:val="00403F2B"/>
    <w:rsid w:val="00522EB9"/>
    <w:rsid w:val="00544A35"/>
    <w:rsid w:val="00595F4D"/>
    <w:rsid w:val="005A274E"/>
    <w:rsid w:val="00676636"/>
    <w:rsid w:val="006766B4"/>
    <w:rsid w:val="00703507"/>
    <w:rsid w:val="007207A3"/>
    <w:rsid w:val="0072188C"/>
    <w:rsid w:val="00793CD6"/>
    <w:rsid w:val="007B03AA"/>
    <w:rsid w:val="007B4C08"/>
    <w:rsid w:val="008101DD"/>
    <w:rsid w:val="00827D77"/>
    <w:rsid w:val="008E274B"/>
    <w:rsid w:val="00965251"/>
    <w:rsid w:val="00A4204E"/>
    <w:rsid w:val="00A444CA"/>
    <w:rsid w:val="00A858E6"/>
    <w:rsid w:val="00B2029D"/>
    <w:rsid w:val="00B4078D"/>
    <w:rsid w:val="00C9332A"/>
    <w:rsid w:val="00CA43CD"/>
    <w:rsid w:val="00CE150F"/>
    <w:rsid w:val="00CF3A2B"/>
    <w:rsid w:val="00D00265"/>
    <w:rsid w:val="00D72C52"/>
    <w:rsid w:val="00DC6EFB"/>
    <w:rsid w:val="00E36753"/>
    <w:rsid w:val="00E441CC"/>
    <w:rsid w:val="00E56502"/>
    <w:rsid w:val="00E6183C"/>
    <w:rsid w:val="00F51D8F"/>
    <w:rsid w:val="00FC7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E9CF809-D0D3-45A2-A98D-B0B5699A8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SG"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0017"/>
    <w:rPr>
      <w:sz w:val="24"/>
      <w:szCs w:val="24"/>
      <w:lang w:val="en-US"/>
    </w:rPr>
  </w:style>
  <w:style w:type="paragraph" w:styleId="Heading1">
    <w:name w:val="heading 1"/>
    <w:basedOn w:val="Normal"/>
    <w:next w:val="Normal"/>
    <w:link w:val="Heading1Char"/>
    <w:uiPriority w:val="9"/>
    <w:qFormat/>
    <w:rsid w:val="00CE150F"/>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next w:val="Body2"/>
    <w:rsid w:val="001C0017"/>
    <w:pPr>
      <w:spacing w:before="360" w:after="360"/>
      <w:jc w:val="center"/>
      <w:outlineLvl w:val="1"/>
    </w:pPr>
    <w:rPr>
      <w:rFonts w:ascii="Helvetica" w:eastAsia="Helvetica" w:hAnsi="Helvetica" w:cs="Helvetica"/>
      <w:b/>
      <w:bCs/>
      <w:color w:val="000000"/>
      <w:sz w:val="24"/>
      <w:szCs w:val="24"/>
    </w:rPr>
  </w:style>
  <w:style w:type="paragraph" w:styleId="Heading3">
    <w:name w:val="heading 3"/>
    <w:basedOn w:val="Normal"/>
    <w:next w:val="Normal"/>
    <w:link w:val="Heading3Char"/>
    <w:uiPriority w:val="9"/>
    <w:unhideWhenUsed/>
    <w:qFormat/>
    <w:rsid w:val="00CE150F"/>
    <w:pPr>
      <w:keepNext/>
      <w:keepLines/>
      <w:spacing w:before="200"/>
      <w:outlineLvl w:val="2"/>
    </w:pPr>
    <w:rPr>
      <w:rFonts w:asciiTheme="majorHAnsi" w:eastAsiaTheme="majorEastAsia" w:hAnsiTheme="majorHAnsi" w:cstheme="majorBidi"/>
      <w:b/>
      <w:b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C0017"/>
    <w:rPr>
      <w:u w:val="single"/>
    </w:rPr>
  </w:style>
  <w:style w:type="paragraph" w:customStyle="1" w:styleId="FreeForm">
    <w:name w:val="Free Form"/>
    <w:rsid w:val="001C0017"/>
    <w:rPr>
      <w:rFonts w:ascii="Helvetica" w:hAnsi="Helvetica" w:cs="Arial Unicode MS"/>
      <w:color w:val="000000"/>
      <w:sz w:val="24"/>
      <w:szCs w:val="24"/>
    </w:rPr>
  </w:style>
  <w:style w:type="paragraph" w:styleId="Title">
    <w:name w:val="Title"/>
    <w:next w:val="Body2"/>
    <w:rsid w:val="001C0017"/>
    <w:pPr>
      <w:keepNext/>
      <w:spacing w:before="220" w:after="300" w:line="192" w:lineRule="auto"/>
    </w:pPr>
    <w:rPr>
      <w:rFonts w:ascii="Didot" w:hAnsi="Didot" w:cs="Arial Unicode MS"/>
      <w:color w:val="008CB4"/>
      <w:spacing w:val="-8"/>
      <w:sz w:val="84"/>
      <w:szCs w:val="84"/>
    </w:rPr>
  </w:style>
  <w:style w:type="paragraph" w:customStyle="1" w:styleId="Body2">
    <w:name w:val="Body 2"/>
    <w:rsid w:val="001C0017"/>
    <w:rPr>
      <w:rFonts w:ascii="Palatino" w:hAnsi="Palatino" w:cs="Arial Unicode MS"/>
      <w:color w:val="000000"/>
      <w:sz w:val="24"/>
      <w:szCs w:val="24"/>
    </w:rPr>
  </w:style>
  <w:style w:type="paragraph" w:styleId="Subtitle">
    <w:name w:val="Subtitle"/>
    <w:next w:val="Body2"/>
    <w:rsid w:val="001C0017"/>
    <w:pPr>
      <w:spacing w:line="288" w:lineRule="auto"/>
    </w:pPr>
    <w:rPr>
      <w:rFonts w:ascii="Helvetica" w:hAnsi="Helvetica" w:cs="Arial Unicode MS"/>
      <w:b/>
      <w:bCs/>
      <w:color w:val="565452"/>
      <w:spacing w:val="7"/>
      <w:sz w:val="36"/>
      <w:szCs w:val="36"/>
      <w:lang w:val="en-US"/>
    </w:rPr>
  </w:style>
  <w:style w:type="paragraph" w:customStyle="1" w:styleId="Subheading">
    <w:name w:val="Subheading"/>
    <w:next w:val="Body2"/>
    <w:rsid w:val="001C0017"/>
    <w:rPr>
      <w:rFonts w:ascii="Helvetica" w:eastAsia="Helvetica" w:hAnsi="Helvetica" w:cs="Helvetica"/>
      <w:color w:val="000000"/>
      <w:spacing w:val="4"/>
      <w:sz w:val="24"/>
      <w:szCs w:val="24"/>
    </w:rPr>
  </w:style>
  <w:style w:type="paragraph" w:customStyle="1" w:styleId="Body">
    <w:name w:val="Body"/>
    <w:rsid w:val="001C0017"/>
    <w:pPr>
      <w:spacing w:line="288" w:lineRule="auto"/>
      <w:ind w:firstLine="600"/>
    </w:pPr>
    <w:rPr>
      <w:rFonts w:ascii="Palatino" w:hAnsi="Palatino" w:cs="Arial Unicode MS"/>
      <w:color w:val="000000"/>
      <w:sz w:val="24"/>
      <w:szCs w:val="24"/>
      <w:lang w:val="en-US"/>
    </w:rPr>
  </w:style>
  <w:style w:type="paragraph" w:styleId="BalloonText">
    <w:name w:val="Balloon Text"/>
    <w:basedOn w:val="Normal"/>
    <w:link w:val="BalloonTextChar"/>
    <w:uiPriority w:val="99"/>
    <w:semiHidden/>
    <w:unhideWhenUsed/>
    <w:rsid w:val="00CE15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150F"/>
    <w:rPr>
      <w:rFonts w:ascii="Lucida Grande" w:hAnsi="Lucida Grande" w:cs="Lucida Grande"/>
      <w:sz w:val="18"/>
      <w:szCs w:val="18"/>
      <w:lang w:val="en-US"/>
    </w:rPr>
  </w:style>
  <w:style w:type="character" w:customStyle="1" w:styleId="Heading1Char">
    <w:name w:val="Heading 1 Char"/>
    <w:basedOn w:val="DefaultParagraphFont"/>
    <w:link w:val="Heading1"/>
    <w:uiPriority w:val="9"/>
    <w:rsid w:val="00CE150F"/>
    <w:rPr>
      <w:rFonts w:asciiTheme="majorHAnsi" w:eastAsiaTheme="majorEastAsia" w:hAnsiTheme="majorHAnsi" w:cstheme="majorBidi"/>
      <w:b/>
      <w:bCs/>
      <w:color w:val="2C6F95" w:themeColor="accent1" w:themeShade="B5"/>
      <w:sz w:val="32"/>
      <w:szCs w:val="32"/>
      <w:lang w:val="en-US"/>
    </w:rPr>
  </w:style>
  <w:style w:type="character" w:customStyle="1" w:styleId="Heading3Char">
    <w:name w:val="Heading 3 Char"/>
    <w:basedOn w:val="DefaultParagraphFont"/>
    <w:link w:val="Heading3"/>
    <w:uiPriority w:val="9"/>
    <w:rsid w:val="00CE150F"/>
    <w:rPr>
      <w:rFonts w:asciiTheme="majorHAnsi" w:eastAsiaTheme="majorEastAsia" w:hAnsiTheme="majorHAnsi" w:cstheme="majorBidi"/>
      <w:b/>
      <w:bCs/>
      <w:color w:val="499BC9" w:themeColor="accent1"/>
      <w:sz w:val="24"/>
      <w:szCs w:val="24"/>
      <w:lang w:val="en-US"/>
    </w:rPr>
  </w:style>
  <w:style w:type="table" w:styleId="TableGrid">
    <w:name w:val="Table Grid"/>
    <w:basedOn w:val="TableNormal"/>
    <w:uiPriority w:val="59"/>
    <w:rsid w:val="007B4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7B4C08"/>
    <w:rPr>
      <w:color w:val="D70A00" w:themeColor="accent5" w:themeShade="BF"/>
    </w:rPr>
    <w:tblPr>
      <w:tblStyleRowBandSize w:val="1"/>
      <w:tblStyleColBandSize w:val="1"/>
      <w:tblBorders>
        <w:top w:val="single" w:sz="8" w:space="0" w:color="FF2D21" w:themeColor="accent5"/>
        <w:bottom w:val="single" w:sz="8" w:space="0" w:color="FF2D21" w:themeColor="accent5"/>
      </w:tblBorders>
    </w:tblPr>
    <w:tblStylePr w:type="firstRow">
      <w:pPr>
        <w:spacing w:before="0" w:after="0" w:line="240" w:lineRule="auto"/>
      </w:pPr>
      <w:rPr>
        <w:b/>
        <w:bCs/>
      </w:rPr>
      <w:tblPr/>
      <w:tcPr>
        <w:tcBorders>
          <w:top w:val="single" w:sz="8" w:space="0" w:color="FF2D21" w:themeColor="accent5"/>
          <w:left w:val="nil"/>
          <w:bottom w:val="single" w:sz="8" w:space="0" w:color="FF2D21" w:themeColor="accent5"/>
          <w:right w:val="nil"/>
          <w:insideH w:val="nil"/>
          <w:insideV w:val="nil"/>
        </w:tcBorders>
      </w:tcPr>
    </w:tblStylePr>
    <w:tblStylePr w:type="lastRow">
      <w:pPr>
        <w:spacing w:before="0" w:after="0" w:line="240" w:lineRule="auto"/>
      </w:pPr>
      <w:rPr>
        <w:b/>
        <w:bCs/>
      </w:rPr>
      <w:tblPr/>
      <w:tcPr>
        <w:tcBorders>
          <w:top w:val="single" w:sz="8" w:space="0" w:color="FF2D21" w:themeColor="accent5"/>
          <w:left w:val="nil"/>
          <w:bottom w:val="single" w:sz="8" w:space="0" w:color="FF2D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AC8" w:themeFill="accent5" w:themeFillTint="3F"/>
      </w:tcPr>
    </w:tblStylePr>
    <w:tblStylePr w:type="band1Horz">
      <w:tblPr/>
      <w:tcPr>
        <w:tcBorders>
          <w:left w:val="nil"/>
          <w:right w:val="nil"/>
          <w:insideH w:val="nil"/>
          <w:insideV w:val="nil"/>
        </w:tcBorders>
        <w:shd w:val="clear" w:color="auto" w:fill="FFCAC8" w:themeFill="accent5" w:themeFillTint="3F"/>
      </w:tcPr>
    </w:tblStylePr>
  </w:style>
  <w:style w:type="character" w:styleId="IntenseEmphasis">
    <w:name w:val="Intense Emphasis"/>
    <w:basedOn w:val="DefaultParagraphFont"/>
    <w:uiPriority w:val="21"/>
    <w:qFormat/>
    <w:rsid w:val="008E274B"/>
    <w:rPr>
      <w:b/>
      <w:bCs/>
      <w:i/>
      <w:iCs/>
      <w:color w:val="499BC9" w:themeColor="accent1"/>
    </w:rPr>
  </w:style>
  <w:style w:type="character" w:styleId="Emphasis">
    <w:name w:val="Emphasis"/>
    <w:basedOn w:val="DefaultParagraphFont"/>
    <w:uiPriority w:val="20"/>
    <w:qFormat/>
    <w:rsid w:val="008E274B"/>
    <w:rPr>
      <w:i/>
      <w:iCs/>
    </w:rPr>
  </w:style>
  <w:style w:type="table" w:styleId="LightList-Accent2">
    <w:name w:val="Light List Accent 2"/>
    <w:basedOn w:val="TableNormal"/>
    <w:uiPriority w:val="61"/>
    <w:rsid w:val="008E274B"/>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tblBorders>
    </w:tblPr>
    <w:tblStylePr w:type="firstRow">
      <w:pPr>
        <w:spacing w:before="0" w:after="0" w:line="240" w:lineRule="auto"/>
      </w:pPr>
      <w:rPr>
        <w:b/>
        <w:bCs/>
        <w:color w:val="FFFFFF" w:themeColor="background1"/>
      </w:rPr>
      <w:tblPr/>
      <w:tcPr>
        <w:shd w:val="clear" w:color="auto" w:fill="6EC038" w:themeFill="accent2"/>
      </w:tcPr>
    </w:tblStylePr>
    <w:tblStylePr w:type="lastRow">
      <w:pPr>
        <w:spacing w:before="0" w:after="0" w:line="240" w:lineRule="auto"/>
      </w:pPr>
      <w:rPr>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tcBorders>
      </w:tcPr>
    </w:tblStylePr>
    <w:tblStylePr w:type="firstCol">
      <w:rPr>
        <w:b/>
        <w:bCs/>
      </w:rPr>
    </w:tblStylePr>
    <w:tblStylePr w:type="lastCol">
      <w:rPr>
        <w:b/>
        <w:bCs/>
      </w:r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style>
  <w:style w:type="table" w:styleId="LightList-Accent3">
    <w:name w:val="Light List Accent 3"/>
    <w:basedOn w:val="TableNormal"/>
    <w:uiPriority w:val="61"/>
    <w:rsid w:val="008E274B"/>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tblBorders>
    </w:tblPr>
    <w:tblStylePr w:type="firstRow">
      <w:pPr>
        <w:spacing w:before="0" w:after="0" w:line="240" w:lineRule="auto"/>
      </w:pPr>
      <w:rPr>
        <w:b/>
        <w:bCs/>
        <w:color w:val="FFFFFF" w:themeColor="background1"/>
      </w:rPr>
      <w:tblPr/>
      <w:tcPr>
        <w:shd w:val="clear" w:color="auto" w:fill="F1D130" w:themeFill="accent3"/>
      </w:tcPr>
    </w:tblStylePr>
    <w:tblStylePr w:type="lastRow">
      <w:pPr>
        <w:spacing w:before="0" w:after="0" w:line="240" w:lineRule="auto"/>
      </w:pPr>
      <w:rPr>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tcBorders>
      </w:tcPr>
    </w:tblStylePr>
    <w:tblStylePr w:type="firstCol">
      <w:rPr>
        <w:b/>
        <w:bCs/>
      </w:rPr>
    </w:tblStylePr>
    <w:tblStylePr w:type="lastCol">
      <w:rPr>
        <w:b/>
        <w:bCs/>
      </w:r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style>
  <w:style w:type="table" w:styleId="MediumGrid1-Accent2">
    <w:name w:val="Medium Grid 1 Accent 2"/>
    <w:basedOn w:val="TableNormal"/>
    <w:uiPriority w:val="67"/>
    <w:rsid w:val="008E274B"/>
    <w:tblPr>
      <w:tblStyleRowBandSize w:val="1"/>
      <w:tblStyleColBandSize w:val="1"/>
      <w:tblBorders>
        <w:top w:val="single" w:sz="8" w:space="0" w:color="91D267" w:themeColor="accent2" w:themeTint="BF"/>
        <w:left w:val="single" w:sz="8" w:space="0" w:color="91D267" w:themeColor="accent2" w:themeTint="BF"/>
        <w:bottom w:val="single" w:sz="8" w:space="0" w:color="91D267" w:themeColor="accent2" w:themeTint="BF"/>
        <w:right w:val="single" w:sz="8" w:space="0" w:color="91D267" w:themeColor="accent2" w:themeTint="BF"/>
        <w:insideH w:val="single" w:sz="8" w:space="0" w:color="91D267" w:themeColor="accent2" w:themeTint="BF"/>
        <w:insideV w:val="single" w:sz="8" w:space="0" w:color="91D267" w:themeColor="accent2" w:themeTint="BF"/>
      </w:tblBorders>
    </w:tblPr>
    <w:tcPr>
      <w:shd w:val="clear" w:color="auto" w:fill="DAF0CC" w:themeFill="accent2" w:themeFillTint="3F"/>
    </w:tcPr>
    <w:tblStylePr w:type="firstRow">
      <w:rPr>
        <w:b/>
        <w:bCs/>
      </w:rPr>
    </w:tblStylePr>
    <w:tblStylePr w:type="lastRow">
      <w:rPr>
        <w:b/>
        <w:bCs/>
      </w:rPr>
      <w:tblPr/>
      <w:tcPr>
        <w:tcBorders>
          <w:top w:val="single" w:sz="18" w:space="0" w:color="91D267" w:themeColor="accent2" w:themeTint="BF"/>
        </w:tcBorders>
      </w:tcPr>
    </w:tblStylePr>
    <w:tblStylePr w:type="firstCol">
      <w:rPr>
        <w:b/>
        <w:bCs/>
      </w:rPr>
    </w:tblStylePr>
    <w:tblStylePr w:type="lastCol">
      <w:rPr>
        <w:b/>
        <w:bCs/>
      </w:rPr>
    </w:tblStylePr>
    <w:tblStylePr w:type="band1Vert">
      <w:tblPr/>
      <w:tcPr>
        <w:shd w:val="clear" w:color="auto" w:fill="B6E199" w:themeFill="accent2" w:themeFillTint="7F"/>
      </w:tcPr>
    </w:tblStylePr>
    <w:tblStylePr w:type="band1Horz">
      <w:tblPr/>
      <w:tcPr>
        <w:shd w:val="clear" w:color="auto" w:fill="B6E199" w:themeFill="accent2" w:themeFillTint="7F"/>
      </w:tcPr>
    </w:tblStylePr>
  </w:style>
  <w:style w:type="paragraph" w:styleId="Header">
    <w:name w:val="header"/>
    <w:basedOn w:val="Normal"/>
    <w:link w:val="HeaderChar"/>
    <w:uiPriority w:val="99"/>
    <w:unhideWhenUsed/>
    <w:rsid w:val="00170280"/>
    <w:pPr>
      <w:tabs>
        <w:tab w:val="center" w:pos="4513"/>
        <w:tab w:val="right" w:pos="9026"/>
      </w:tabs>
    </w:pPr>
  </w:style>
  <w:style w:type="character" w:customStyle="1" w:styleId="HeaderChar">
    <w:name w:val="Header Char"/>
    <w:basedOn w:val="DefaultParagraphFont"/>
    <w:link w:val="Header"/>
    <w:uiPriority w:val="99"/>
    <w:rsid w:val="00170280"/>
    <w:rPr>
      <w:sz w:val="24"/>
      <w:szCs w:val="24"/>
      <w:lang w:val="en-US"/>
    </w:rPr>
  </w:style>
  <w:style w:type="paragraph" w:styleId="Footer">
    <w:name w:val="footer"/>
    <w:basedOn w:val="Normal"/>
    <w:link w:val="FooterChar"/>
    <w:uiPriority w:val="99"/>
    <w:unhideWhenUsed/>
    <w:rsid w:val="00170280"/>
    <w:pPr>
      <w:tabs>
        <w:tab w:val="center" w:pos="4513"/>
        <w:tab w:val="right" w:pos="9026"/>
      </w:tabs>
    </w:pPr>
  </w:style>
  <w:style w:type="character" w:customStyle="1" w:styleId="FooterChar">
    <w:name w:val="Footer Char"/>
    <w:basedOn w:val="DefaultParagraphFont"/>
    <w:link w:val="Footer"/>
    <w:uiPriority w:val="99"/>
    <w:rsid w:val="00170280"/>
    <w:rPr>
      <w:sz w:val="24"/>
      <w:szCs w:val="24"/>
      <w:lang w:val="en-US"/>
    </w:rPr>
  </w:style>
  <w:style w:type="character" w:styleId="CommentReference">
    <w:name w:val="annotation reference"/>
    <w:basedOn w:val="DefaultParagraphFont"/>
    <w:uiPriority w:val="99"/>
    <w:semiHidden/>
    <w:unhideWhenUsed/>
    <w:rsid w:val="00FC7510"/>
    <w:rPr>
      <w:sz w:val="16"/>
      <w:szCs w:val="16"/>
    </w:rPr>
  </w:style>
  <w:style w:type="paragraph" w:styleId="CommentText">
    <w:name w:val="annotation text"/>
    <w:basedOn w:val="Normal"/>
    <w:link w:val="CommentTextChar"/>
    <w:uiPriority w:val="99"/>
    <w:semiHidden/>
    <w:unhideWhenUsed/>
    <w:rsid w:val="00FC7510"/>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Times New Roman" w:hAnsi="Cambria" w:cs="Arial"/>
      <w:sz w:val="20"/>
      <w:szCs w:val="20"/>
      <w:bdr w:val="none" w:sz="0" w:space="0" w:color="auto"/>
    </w:rPr>
  </w:style>
  <w:style w:type="character" w:customStyle="1" w:styleId="CommentTextChar">
    <w:name w:val="Comment Text Char"/>
    <w:basedOn w:val="DefaultParagraphFont"/>
    <w:link w:val="CommentText"/>
    <w:uiPriority w:val="99"/>
    <w:semiHidden/>
    <w:rsid w:val="00FC7510"/>
    <w:rPr>
      <w:rFonts w:ascii="Cambria" w:eastAsia="Times New Roman" w:hAnsi="Cambria" w:cs="Arial"/>
      <w:bdr w:val="none" w:sz="0" w:space="0" w:color="auto"/>
      <w:lang w:val="en-US"/>
    </w:rPr>
  </w:style>
  <w:style w:type="paragraph" w:styleId="ListParagraph">
    <w:name w:val="List Paragraph"/>
    <w:basedOn w:val="Normal"/>
    <w:uiPriority w:val="34"/>
    <w:qFormat/>
    <w:rsid w:val="00311875"/>
    <w:pPr>
      <w:ind w:left="720"/>
      <w:contextualSpacing/>
    </w:pPr>
  </w:style>
  <w:style w:type="paragraph" w:styleId="NoSpacing">
    <w:name w:val="No Spacing"/>
    <w:uiPriority w:val="1"/>
    <w:qFormat/>
    <w:rsid w:val="0072188C"/>
    <w:rPr>
      <w:sz w:val="24"/>
      <w:szCs w:val="24"/>
      <w:lang w:val="en-US"/>
    </w:rPr>
  </w:style>
  <w:style w:type="table" w:customStyle="1" w:styleId="ListTable1Light1">
    <w:name w:val="List Table 1 Light1"/>
    <w:basedOn w:val="TableNormal"/>
    <w:uiPriority w:val="46"/>
    <w:rsid w:val="00522EB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99"/>
    <w:rsid w:val="00522EB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Palatino"/>
        <a:ea typeface="Palatino"/>
        <a:cs typeface="Palatino"/>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000267237:Dodi Doiwa:ddoiwa@worldbank.org;</DocAuthors>
    <Authors xmlns="b99a068c-3844-4a16-badd-77233eea0529">
      <UserInfo>
        <DisplayName>i:0#.w|wb\wb267237</DisplayName>
        <AccountId>9406</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2018-02-08T05:00:00+00:00</DocumentDate>
    <WBDocType xmlns="b99a068c-3844-4a16-badd-77233eea0529">Report</WBDocType>
    <SecurityClassification xmlns="b99a068c-3844-4a16-badd-77233eea0529">Public</SecurityClassification>
    <DeliverableID xmlns="b99a068c-3844-4a16-badd-77233eea0529">DLV0223777</DeliverableID>
    <ProjectID xmlns="b99a068c-3844-4a16-badd-77233eea0529">P154204</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45A7BD0332E23F4C8D3F35D89525F11D" ma:contentTypeVersion="3" ma:contentTypeDescription="" ma:contentTypeScope="" ma:versionID="b4934c6e3ed407aa16de87aefda314a5">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8F572AF2-1C34-4347-B83A-6E3F2372ACB2}"/>
</file>

<file path=customXml/itemProps2.xml><?xml version="1.0" encoding="utf-8"?>
<ds:datastoreItem xmlns:ds="http://schemas.openxmlformats.org/officeDocument/2006/customXml" ds:itemID="{6764DE7C-D7D4-4ABF-9F80-E5072D55FC5D}"/>
</file>

<file path=customXml/itemProps3.xml><?xml version="1.0" encoding="utf-8"?>
<ds:datastoreItem xmlns:ds="http://schemas.openxmlformats.org/officeDocument/2006/customXml" ds:itemID="{FCBB3552-0C14-471B-9703-7FE4E7FCA162}"/>
</file>

<file path=customXml/itemProps4.xml><?xml version="1.0" encoding="utf-8"?>
<ds:datastoreItem xmlns:ds="http://schemas.openxmlformats.org/officeDocument/2006/customXml" ds:itemID="{92971F51-6395-4230-81FB-F07600AF4A5B}"/>
</file>

<file path=customXml/itemProps5.xml><?xml version="1.0" encoding="utf-8"?>
<ds:datastoreItem xmlns:ds="http://schemas.openxmlformats.org/officeDocument/2006/customXml" ds:itemID="{F889812D-F597-46CF-A5C1-984614BEB44B}"/>
</file>

<file path=docProps/app.xml><?xml version="1.0" encoding="utf-8"?>
<Properties xmlns="http://schemas.openxmlformats.org/officeDocument/2006/extended-properties" xmlns:vt="http://schemas.openxmlformats.org/officeDocument/2006/docPropsVTypes">
  <Template>Normal</Template>
  <TotalTime>1</TotalTime>
  <Pages>19</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3 - PNGRGC EITI Activitiy Report (FINAL DRAFT)</dc:title>
  <dc:creator>Martyn Namorong</dc:creator>
  <cp:lastModifiedBy>Asmara Klein</cp:lastModifiedBy>
  <cp:revision>2</cp:revision>
  <dcterms:created xsi:type="dcterms:W3CDTF">2017-11-07T09:57:00Z</dcterms:created>
  <dcterms:modified xsi:type="dcterms:W3CDTF">2017-11-07T09:57:00Z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0x01010054E0FEF4951F9D49A6F48A35419983C70045A7BD0332E23F4C8D3F35D89525F11D</vt:lpwstr>
  </property>
  <property fmtid="{D5CDD505-2E9C-101B-9397-08002B2CF9AE}" pid="5" name="RatedBy">
    <vt:lpwstr/>
  </property>
  <property fmtid="{D5CDD505-2E9C-101B-9397-08002B2CF9AE}" pid="7" name="LikedBy">
    <vt:lpwstr/>
  </property>
</Properties>
</file>