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1B" w:rsidRDefault="0061111B">
      <w:pPr>
        <w:jc w:val="center"/>
        <w:rPr>
          <w:b/>
          <w:bCs/>
        </w:rPr>
      </w:pPr>
      <w:r>
        <w:rPr>
          <w:b/>
          <w:bCs/>
        </w:rPr>
        <w:t>PROJECT INFORMATION DOCUMENT (PID)</w:t>
      </w:r>
    </w:p>
    <w:p w:rsidR="0061111B" w:rsidRDefault="0061111B">
      <w:pPr>
        <w:jc w:val="center"/>
        <w:rPr>
          <w:b/>
          <w:bCs/>
        </w:rPr>
      </w:pPr>
      <w:r>
        <w:rPr>
          <w:b/>
          <w:bCs/>
        </w:rPr>
        <w:t>APPRAISAL STAGE</w:t>
      </w:r>
    </w:p>
    <w:p w:rsidR="0061111B" w:rsidRDefault="0061111B">
      <w:pPr>
        <w:jc w:val="right"/>
      </w:pPr>
      <w:r>
        <w:t xml:space="preserve">Report No.:  </w:t>
      </w:r>
      <w:bookmarkStart w:id="0" w:name="ReportNo"/>
      <w:r w:rsidR="00FC7CA5" w:rsidRPr="00FC7CA5">
        <w:t>AB7547</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61111B" w:rsidRDefault="0061111B">
            <w:bookmarkStart w:id="1" w:name="PROJECTNAME"/>
            <w:r>
              <w:t>Ghana</w:t>
            </w:r>
            <w:r w:rsidR="003F7A5E">
              <w:t>:</w:t>
            </w:r>
            <w:r>
              <w:t xml:space="preserve"> Transport </w:t>
            </w:r>
            <w:r w:rsidR="003F7A5E">
              <w:t xml:space="preserve">Sector </w:t>
            </w:r>
            <w:r>
              <w:t>Project</w:t>
            </w:r>
            <w:bookmarkEnd w:id="1"/>
            <w:r w:rsidR="000514CC">
              <w:t xml:space="preserve"> Additional Financing</w:t>
            </w:r>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61111B" w:rsidRDefault="0061111B">
            <w:bookmarkStart w:id="2" w:name="REGION"/>
            <w:smartTag w:uri="urn:schemas-microsoft-com:office:smarttags" w:element="place">
              <w:r>
                <w:t>AFRICA</w:t>
              </w:r>
            </w:smartTag>
            <w:bookmarkEnd w:id="2"/>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61111B" w:rsidRDefault="00DD28F0" w:rsidP="00536F2E">
            <w:bookmarkStart w:id="3" w:name="SECTOR"/>
            <w:bookmarkStart w:id="4" w:name="SEC_SHORT_NAME"/>
            <w:r>
              <w:t>Rural and Inter-Urban Roads and Highways (51%)</w:t>
            </w:r>
            <w:r w:rsidR="0021755E">
              <w:t>; Urb</w:t>
            </w:r>
            <w:bookmarkStart w:id="5" w:name="_GoBack"/>
            <w:bookmarkEnd w:id="5"/>
            <w:r w:rsidR="0021755E">
              <w:t>an</w:t>
            </w:r>
            <w:r>
              <w:t xml:space="preserve"> Transport (36%);Public administration- Transportation (13%)</w:t>
            </w:r>
            <w:bookmarkEnd w:id="4"/>
            <w:bookmarkEnd w:id="3"/>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61111B" w:rsidRDefault="0061111B" w:rsidP="000514CC">
            <w:bookmarkStart w:id="6" w:name="PROJECTCODE"/>
            <w:r>
              <w:t>P1</w:t>
            </w:r>
            <w:bookmarkEnd w:id="6"/>
            <w:r w:rsidR="000514CC">
              <w:t>49444</w:t>
            </w:r>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61111B" w:rsidRDefault="0061111B">
            <w:bookmarkStart w:id="7" w:name="BORROWERNAME"/>
            <w:r>
              <w:t xml:space="preserve">GOVERNMENT OF </w:t>
            </w:r>
            <w:smartTag w:uri="urn:schemas-microsoft-com:office:smarttags" w:element="country-region">
              <w:smartTag w:uri="urn:schemas-microsoft-com:office:smarttags" w:element="place">
                <w:r>
                  <w:t>GHANA</w:t>
                </w:r>
              </w:smartTag>
            </w:smartTag>
            <w:bookmarkEnd w:id="7"/>
          </w:p>
        </w:tc>
      </w:tr>
      <w:tr w:rsidR="0061111B">
        <w:trPr>
          <w:trHeight w:val="140"/>
        </w:trPr>
        <w:tc>
          <w:tcPr>
            <w:tcW w:w="2880" w:type="dxa"/>
            <w:tcBorders>
              <w:top w:val="single" w:sz="4" w:space="0" w:color="auto"/>
              <w:left w:val="single" w:sz="4" w:space="0" w:color="auto"/>
              <w:bottom w:val="nil"/>
              <w:right w:val="single" w:sz="4" w:space="0" w:color="auto"/>
            </w:tcBorders>
          </w:tcPr>
          <w:p w:rsidR="0061111B" w:rsidRDefault="0061111B">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61111B" w:rsidRDefault="00676C9C">
            <w:bookmarkStart w:id="8" w:name="IMPLEMENTINGAGENCY"/>
            <w:bookmarkEnd w:id="8"/>
            <w:r>
              <w:t>Ministry of Roads and Highways</w:t>
            </w:r>
          </w:p>
        </w:tc>
      </w:tr>
      <w:tr w:rsidR="0061111B">
        <w:trPr>
          <w:trHeight w:val="285"/>
        </w:trPr>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61111B" w:rsidRDefault="0061111B">
            <w:r>
              <w:t>[</w:t>
            </w:r>
            <w:r w:rsidR="003F7A5E">
              <w:t>X</w:t>
            </w:r>
            <w:r>
              <w:t>] A   [</w:t>
            </w:r>
            <w:r w:rsidR="003F7A5E">
              <w:t xml:space="preserve"> </w:t>
            </w:r>
            <w:r>
              <w:t>] B   [</w:t>
            </w:r>
            <w:bookmarkStart w:id="9" w:name="ENVCAT_C"/>
            <w:r>
              <w:t xml:space="preserve"> </w:t>
            </w:r>
            <w:bookmarkEnd w:id="9"/>
            <w:r>
              <w:t>] C   [</w:t>
            </w:r>
            <w:bookmarkStart w:id="10" w:name="ENVCAT_FI"/>
            <w:r>
              <w:t xml:space="preserve"> </w:t>
            </w:r>
            <w:bookmarkEnd w:id="10"/>
            <w:r>
              <w:t>] FI   [</w:t>
            </w:r>
            <w:bookmarkStart w:id="11" w:name="ENVCAT_TBD"/>
            <w:r>
              <w:t xml:space="preserve"> </w:t>
            </w:r>
            <w:bookmarkEnd w:id="11"/>
            <w:r>
              <w:t>] TBD (to be determined)</w:t>
            </w:r>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61111B" w:rsidRDefault="007670B2" w:rsidP="00415FFB">
            <w:r>
              <w:t xml:space="preserve">March </w:t>
            </w:r>
            <w:r w:rsidR="00415FFB">
              <w:t>18,</w:t>
            </w:r>
            <w:r w:rsidR="003F7A5E">
              <w:t xml:space="preserve"> 20</w:t>
            </w:r>
            <w:r w:rsidR="000514CC">
              <w:t>14</w:t>
            </w:r>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61111B" w:rsidRDefault="00415FFB" w:rsidP="00E870B4">
            <w:bookmarkStart w:id="12" w:name="APPRAISALDATE"/>
            <w:bookmarkEnd w:id="12"/>
            <w:r>
              <w:t xml:space="preserve">April </w:t>
            </w:r>
            <w:r w:rsidR="00E870B4">
              <w:t>3,</w:t>
            </w:r>
            <w:r w:rsidR="003C7014">
              <w:t xml:space="preserve"> 20</w:t>
            </w:r>
            <w:r w:rsidR="000514CC">
              <w:t>14</w:t>
            </w:r>
          </w:p>
        </w:tc>
      </w:tr>
      <w:tr w:rsidR="0061111B">
        <w:tc>
          <w:tcPr>
            <w:tcW w:w="2880" w:type="dxa"/>
            <w:tcBorders>
              <w:top w:val="single" w:sz="4" w:space="0" w:color="auto"/>
              <w:left w:val="single" w:sz="4" w:space="0" w:color="auto"/>
              <w:bottom w:val="single" w:sz="4" w:space="0" w:color="auto"/>
              <w:right w:val="single" w:sz="4" w:space="0" w:color="auto"/>
            </w:tcBorders>
          </w:tcPr>
          <w:p w:rsidR="0061111B" w:rsidRDefault="0061111B">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61111B" w:rsidRDefault="00415FFB" w:rsidP="00E870B4">
            <w:r>
              <w:t>June 2</w:t>
            </w:r>
            <w:r w:rsidR="00E870B4">
              <w:t>4</w:t>
            </w:r>
            <w:r>
              <w:t>,</w:t>
            </w:r>
            <w:r w:rsidR="003F7A5E">
              <w:t xml:space="preserve"> 20</w:t>
            </w:r>
            <w:r>
              <w:t>14</w:t>
            </w:r>
          </w:p>
        </w:tc>
      </w:tr>
    </w:tbl>
    <w:p w:rsidR="00FE03A8" w:rsidRDefault="00FE03A8" w:rsidP="00FE03A8"/>
    <w:p w:rsidR="0061111B" w:rsidRPr="00FE03A8" w:rsidRDefault="0061111B" w:rsidP="00FE03A8">
      <w:pPr>
        <w:numPr>
          <w:ilvl w:val="0"/>
          <w:numId w:val="10"/>
        </w:numPr>
        <w:ind w:hanging="720"/>
        <w:rPr>
          <w:b/>
        </w:rPr>
      </w:pPr>
      <w:r w:rsidRPr="00FE03A8">
        <w:rPr>
          <w:b/>
        </w:rPr>
        <w:t>Country and Sector Background</w:t>
      </w:r>
      <w:bookmarkStart w:id="13" w:name="CountrySectorBackground"/>
    </w:p>
    <w:p w:rsidR="00FE03A8" w:rsidRDefault="00FE03A8" w:rsidP="00FE03A8">
      <w:pPr>
        <w:jc w:val="both"/>
        <w:rPr>
          <w:bCs/>
        </w:rPr>
      </w:pPr>
    </w:p>
    <w:p w:rsidR="000D3DB9" w:rsidRPr="00A90154" w:rsidRDefault="000D3DB9" w:rsidP="000D3DB9">
      <w:pPr>
        <w:numPr>
          <w:ilvl w:val="0"/>
          <w:numId w:val="6"/>
        </w:numPr>
        <w:ind w:left="0" w:firstLine="0"/>
        <w:jc w:val="both"/>
      </w:pPr>
      <w:r w:rsidRPr="00A90154">
        <w:t>Ghana has experienced rapid economic growth over the past several years resulting in substantial progress in reducing income poverty. Gross Domestic Product (GDP) growth rose from 8.0 percent in 2010 to close to 14.5 percent in 2011, making Ghana’s economy one of the fastest growing on the continent.  In July 2011, Ghana achieved the per-capita income threshold needed to transition into Lower Middle Income Country status. This transition has been accompanied by a steady decline in poverty as reflected in the number of people classified as poor, which dropped from slightly more than 50</w:t>
      </w:r>
      <w:r>
        <w:t xml:space="preserve"> percent</w:t>
      </w:r>
      <w:r w:rsidRPr="00A90154">
        <w:t xml:space="preserve"> of the population in 1992 to about 23.6 percent in 2012. However, inequalities remain widespread and are reflected in significant disparities in access to economic, social and political opportunities. </w:t>
      </w:r>
      <w:r>
        <w:t>The northern s</w:t>
      </w:r>
      <w:r w:rsidRPr="00911927">
        <w:t>avannah regions (with 25</w:t>
      </w:r>
      <w:r>
        <w:t xml:space="preserve"> percent</w:t>
      </w:r>
      <w:r w:rsidRPr="00911927">
        <w:t xml:space="preserve"> of the country’s population) r</w:t>
      </w:r>
      <w:r>
        <w:t>ecorded</w:t>
      </w:r>
      <w:r w:rsidRPr="00911927">
        <w:t xml:space="preserve"> an average poverty rate of 58</w:t>
      </w:r>
      <w:r>
        <w:t xml:space="preserve"> percent</w:t>
      </w:r>
      <w:r w:rsidRPr="00911927">
        <w:t>, compared to 19</w:t>
      </w:r>
      <w:r>
        <w:t>percent</w:t>
      </w:r>
      <w:r w:rsidRPr="00911927">
        <w:t xml:space="preserve"> in the rest of the country. </w:t>
      </w:r>
    </w:p>
    <w:p w:rsidR="000D3DB9" w:rsidRPr="00A90154" w:rsidRDefault="000D3DB9" w:rsidP="000D3DB9">
      <w:pPr>
        <w:pStyle w:val="Header"/>
        <w:tabs>
          <w:tab w:val="clear" w:pos="4320"/>
          <w:tab w:val="clear" w:pos="8640"/>
        </w:tabs>
        <w:jc w:val="both"/>
      </w:pPr>
    </w:p>
    <w:p w:rsidR="000D3DB9" w:rsidRPr="00A90154" w:rsidRDefault="000D3DB9" w:rsidP="000D3DB9">
      <w:pPr>
        <w:numPr>
          <w:ilvl w:val="0"/>
          <w:numId w:val="6"/>
        </w:numPr>
        <w:ind w:left="0" w:firstLine="0"/>
        <w:jc w:val="both"/>
      </w:pPr>
      <w:r w:rsidRPr="00A90154">
        <w:t>Despite the impressive progress noted above, recent macroeconomic challenges are putting at risk the gains realized in poverty reduction. The fiscal deficit reached 12 percent of GDP in 2012 and 10.9 percent in 2013, and the current account deficit reached 13 percent of GDP in both years. Ghana’s medium term economic framework, the Ghana Shared Growth and Development Agenda, (GSGDA), 2010-2013, outlines the government’s strategies to address some of these challenges and defines the government’s development priorities.</w:t>
      </w:r>
    </w:p>
    <w:p w:rsidR="000D3DB9" w:rsidRPr="00EE3EDC" w:rsidRDefault="000D3DB9" w:rsidP="000D3DB9">
      <w:pPr>
        <w:pStyle w:val="Header"/>
        <w:tabs>
          <w:tab w:val="clear" w:pos="4320"/>
          <w:tab w:val="clear" w:pos="8640"/>
        </w:tabs>
        <w:jc w:val="both"/>
      </w:pPr>
    </w:p>
    <w:p w:rsidR="000D3DB9" w:rsidRPr="00683F7D" w:rsidRDefault="000D3DB9" w:rsidP="000D3DB9">
      <w:pPr>
        <w:numPr>
          <w:ilvl w:val="0"/>
          <w:numId w:val="6"/>
        </w:numPr>
        <w:ind w:left="0" w:firstLine="0"/>
        <w:jc w:val="both"/>
        <w:rPr>
          <w:i/>
          <w:iCs/>
        </w:rPr>
      </w:pPr>
      <w:r>
        <w:t xml:space="preserve">The 2013 Country Partnership Strategy (CPS) in turn seeks to respond to the Government’s priorities of more inclusive economic growth, job creation, delivery of decentralized public services, better accountability to citizens, and provision of skills and education to the population. More efficient delivery of infrastructure services is required to support Pillar 2 of the CPS, Improving Competitiveness and Job Creation, and the CPS calls for processes and systems to ensure adequate monitoring, oversight and implementation support for all major public infrastructure projects with roads and energy sectors in the lead. </w:t>
      </w:r>
    </w:p>
    <w:p w:rsidR="00A40C8F" w:rsidRDefault="00A40C8F" w:rsidP="00A40C8F">
      <w:pPr>
        <w:pStyle w:val="Header"/>
        <w:tabs>
          <w:tab w:val="clear" w:pos="4320"/>
          <w:tab w:val="clear" w:pos="8640"/>
        </w:tabs>
        <w:ind w:left="720"/>
        <w:jc w:val="both"/>
      </w:pPr>
    </w:p>
    <w:p w:rsidR="00FC7CA5" w:rsidRDefault="00FC7CA5" w:rsidP="00A40C8F">
      <w:pPr>
        <w:pStyle w:val="Header"/>
        <w:tabs>
          <w:tab w:val="clear" w:pos="4320"/>
          <w:tab w:val="clear" w:pos="8640"/>
        </w:tabs>
        <w:ind w:left="720"/>
        <w:jc w:val="both"/>
      </w:pPr>
    </w:p>
    <w:bookmarkEnd w:id="13"/>
    <w:p w:rsidR="0061111B" w:rsidRPr="00FE03A8" w:rsidRDefault="0061111B" w:rsidP="00FE03A8">
      <w:pPr>
        <w:numPr>
          <w:ilvl w:val="0"/>
          <w:numId w:val="10"/>
        </w:numPr>
        <w:ind w:hanging="720"/>
        <w:rPr>
          <w:b/>
        </w:rPr>
      </w:pPr>
      <w:r w:rsidRPr="00FE03A8">
        <w:rPr>
          <w:b/>
        </w:rPr>
        <w:lastRenderedPageBreak/>
        <w:t>Objectives</w:t>
      </w:r>
      <w:bookmarkStart w:id="14" w:name="Objectives"/>
    </w:p>
    <w:p w:rsidR="00775384" w:rsidRDefault="00775384" w:rsidP="00775384">
      <w:pPr>
        <w:jc w:val="both"/>
      </w:pPr>
    </w:p>
    <w:p w:rsidR="007670B2" w:rsidRPr="00C02B5E" w:rsidRDefault="007670B2" w:rsidP="00676C9C">
      <w:pPr>
        <w:numPr>
          <w:ilvl w:val="0"/>
          <w:numId w:val="6"/>
        </w:numPr>
        <w:ind w:left="0" w:firstLine="0"/>
        <w:jc w:val="both"/>
      </w:pPr>
      <w:r>
        <w:t xml:space="preserve">The </w:t>
      </w:r>
      <w:r w:rsidR="00267A50">
        <w:t>objective</w:t>
      </w:r>
      <w:r w:rsidR="008F46BA">
        <w:t xml:space="preserve"> of the</w:t>
      </w:r>
      <w:r w:rsidR="00267A50" w:rsidRPr="00E03F36">
        <w:t xml:space="preserve"> </w:t>
      </w:r>
      <w:r w:rsidR="008F46BA">
        <w:t>project</w:t>
      </w:r>
      <w:r w:rsidR="008F46BA" w:rsidRPr="00E03F36">
        <w:t xml:space="preserve"> </w:t>
      </w:r>
      <w:r w:rsidR="002C59B8">
        <w:t>has been revised to reflect the targeted project interventions</w:t>
      </w:r>
      <w:r w:rsidR="002C59B8" w:rsidRPr="002C59B8">
        <w:t xml:space="preserve"> </w:t>
      </w:r>
      <w:r w:rsidR="002C59B8">
        <w:t xml:space="preserve">more specifically. The revised project development objective </w:t>
      </w:r>
      <w:r w:rsidRPr="00E03F36">
        <w:t xml:space="preserve">is </w:t>
      </w:r>
      <w:r>
        <w:t>t</w:t>
      </w:r>
      <w:r w:rsidRPr="00E03F36">
        <w:t>o</w:t>
      </w:r>
      <w:r>
        <w:t xml:space="preserve"> </w:t>
      </w:r>
      <w:r w:rsidR="002C59B8" w:rsidRPr="00B454BC">
        <w:t>improve mobility of goods and passengers on selected roads through reductions in travel time, vehicle operating cost, and enhance</w:t>
      </w:r>
      <w:r w:rsidR="00E965D8">
        <w:t>d</w:t>
      </w:r>
      <w:r w:rsidR="002C59B8" w:rsidRPr="00B454BC">
        <w:t xml:space="preserve"> road safety awareness.  </w:t>
      </w:r>
    </w:p>
    <w:p w:rsidR="007670B2" w:rsidRDefault="007670B2" w:rsidP="007670B2">
      <w:pPr>
        <w:ind w:left="360"/>
      </w:pPr>
    </w:p>
    <w:bookmarkEnd w:id="14"/>
    <w:p w:rsidR="0061111B" w:rsidRDefault="0061111B">
      <w:pPr>
        <w:numPr>
          <w:ilvl w:val="0"/>
          <w:numId w:val="10"/>
        </w:numPr>
        <w:ind w:left="360"/>
        <w:rPr>
          <w:b/>
        </w:rPr>
      </w:pPr>
      <w:r w:rsidRPr="00FE03A8">
        <w:rPr>
          <w:b/>
        </w:rPr>
        <w:t>Rationale for Bank Involvement</w:t>
      </w:r>
      <w:bookmarkStart w:id="15" w:name="RationaleBankInvolvement"/>
    </w:p>
    <w:p w:rsidR="00F53959" w:rsidRDefault="00F53959" w:rsidP="00202773">
      <w:pPr>
        <w:ind w:left="360"/>
        <w:rPr>
          <w:b/>
        </w:rPr>
      </w:pPr>
    </w:p>
    <w:p w:rsidR="00F53959" w:rsidRDefault="00F53959" w:rsidP="00F53959">
      <w:pPr>
        <w:numPr>
          <w:ilvl w:val="0"/>
          <w:numId w:val="6"/>
        </w:numPr>
        <w:ind w:left="0" w:firstLine="0"/>
        <w:jc w:val="both"/>
      </w:pPr>
      <w:r>
        <w:t xml:space="preserve">The main rationale for </w:t>
      </w:r>
      <w:r w:rsidR="00E965D8">
        <w:t xml:space="preserve">the </w:t>
      </w:r>
      <w:r>
        <w:t>Bank</w:t>
      </w:r>
      <w:r w:rsidR="00E965D8">
        <w:t>’s</w:t>
      </w:r>
      <w:r>
        <w:t xml:space="preserve"> involvement </w:t>
      </w:r>
      <w:r w:rsidR="000D3DB9">
        <w:t xml:space="preserve">is to provide additional resources necessary to ensure achievement of the original PDOs while modifying some activities due to the evolution of priorities over time. </w:t>
      </w:r>
      <w:r w:rsidRPr="00263507">
        <w:t>The project contributes to economic growth through improvements in regional corridors which reduce delays in cross-border movements of goods and people</w:t>
      </w:r>
      <w:r>
        <w:t xml:space="preserve"> </w:t>
      </w:r>
      <w:r w:rsidRPr="00263507">
        <w:t>while assuring increased access in rural and urban areas to socio-economic activities (increased trips to hospitals, lower costs of travel to markets and welfare facilities), and strengthened governance in the transport sector. Jobs have been, and are continuing to be created, not only through construction activities but through ripple effects in the local economies. Th</w:t>
      </w:r>
      <w:r>
        <w:t xml:space="preserve">is is in alignment with the </w:t>
      </w:r>
      <w:r w:rsidRPr="00263507">
        <w:t xml:space="preserve">Bank’s twin goals of reducing extreme poverty and shared prosperity.  </w:t>
      </w:r>
    </w:p>
    <w:p w:rsidR="00F53959" w:rsidRDefault="00F53959" w:rsidP="00F53959">
      <w:pPr>
        <w:jc w:val="both"/>
      </w:pPr>
    </w:p>
    <w:p w:rsidR="00F53959" w:rsidRDefault="00F53959" w:rsidP="00F53959">
      <w:pPr>
        <w:numPr>
          <w:ilvl w:val="0"/>
          <w:numId w:val="6"/>
        </w:numPr>
        <w:ind w:left="0" w:firstLine="0"/>
        <w:jc w:val="both"/>
      </w:pPr>
      <w:r>
        <w:t xml:space="preserve">The long history of partnership in the transport sector also places the Bank in a unique position to assist Ghana in tackling its challenges in the transport sector. The TSP additional financing will provide the Government of Ghana with the required funds to meet the financing gap on the project so as to enable the on-going civil works contracts to be fully implemented.   </w:t>
      </w:r>
    </w:p>
    <w:p w:rsidR="00F53959" w:rsidRPr="008F293C" w:rsidRDefault="00F53959" w:rsidP="00F53959"/>
    <w:p w:rsidR="00F53959" w:rsidRPr="00FE03A8" w:rsidRDefault="00F53959">
      <w:pPr>
        <w:numPr>
          <w:ilvl w:val="0"/>
          <w:numId w:val="10"/>
        </w:numPr>
        <w:ind w:left="360"/>
        <w:rPr>
          <w:b/>
        </w:rPr>
      </w:pPr>
      <w:r w:rsidRPr="00FE03A8">
        <w:rPr>
          <w:b/>
        </w:rPr>
        <w:t>Description</w:t>
      </w:r>
    </w:p>
    <w:p w:rsidR="0061111B" w:rsidRDefault="0061111B"/>
    <w:p w:rsidR="002C59B8" w:rsidRDefault="00FE03A8" w:rsidP="002C59B8">
      <w:pPr>
        <w:numPr>
          <w:ilvl w:val="0"/>
          <w:numId w:val="6"/>
        </w:numPr>
        <w:ind w:left="0" w:firstLine="0"/>
        <w:jc w:val="both"/>
      </w:pPr>
      <w:bookmarkStart w:id="16" w:name="Description"/>
      <w:bookmarkEnd w:id="15"/>
      <w:r w:rsidRPr="00202773">
        <w:t xml:space="preserve">The </w:t>
      </w:r>
      <w:r w:rsidR="0059493F" w:rsidRPr="00202773">
        <w:t>original project was approved by the Board on November 2009 for an IDA credit of US$225million.  It has seven components</w:t>
      </w:r>
      <w:r w:rsidR="00777CD5" w:rsidRPr="00202773">
        <w:t>:</w:t>
      </w:r>
      <w:r w:rsidR="0059493F" w:rsidRPr="00202773">
        <w:t xml:space="preserve"> (</w:t>
      </w:r>
      <w:r w:rsidR="008D4ECB">
        <w:t>a</w:t>
      </w:r>
      <w:r w:rsidR="0059493F" w:rsidRPr="00202773">
        <w:t xml:space="preserve">) </w:t>
      </w:r>
      <w:r w:rsidR="0059493F" w:rsidRPr="00046A2E">
        <w:t xml:space="preserve">Support to Ministry </w:t>
      </w:r>
      <w:r w:rsidR="0059493F">
        <w:t>o</w:t>
      </w:r>
      <w:r w:rsidR="0059493F" w:rsidRPr="00046A2E">
        <w:t>f Roads and Highways (MRH)</w:t>
      </w:r>
      <w:r w:rsidR="0059493F">
        <w:t>; (</w:t>
      </w:r>
      <w:r w:rsidR="008D4ECB">
        <w:t>b</w:t>
      </w:r>
      <w:r w:rsidR="0059493F">
        <w:t xml:space="preserve">) </w:t>
      </w:r>
      <w:r w:rsidR="0059493F" w:rsidRPr="00046A2E">
        <w:t>Support to Road Sector and Educational Entities</w:t>
      </w:r>
      <w:r w:rsidR="0059493F">
        <w:t>; (</w:t>
      </w:r>
      <w:r w:rsidR="008D4ECB">
        <w:t>c</w:t>
      </w:r>
      <w:r w:rsidR="0059493F">
        <w:t>) Improvement o</w:t>
      </w:r>
      <w:r w:rsidR="0059493F" w:rsidRPr="00046A2E">
        <w:t>f Trunk Roads</w:t>
      </w:r>
      <w:r w:rsidR="0059493F">
        <w:t>; (</w:t>
      </w:r>
      <w:r w:rsidR="008D4ECB">
        <w:t>d</w:t>
      </w:r>
      <w:r w:rsidR="0059493F">
        <w:t xml:space="preserve">) </w:t>
      </w:r>
      <w:r w:rsidR="0059493F" w:rsidRPr="00046A2E">
        <w:t>Improvement of</w:t>
      </w:r>
      <w:r w:rsidR="0059493F">
        <w:t xml:space="preserve"> Urban Roads and infrastructure; (</w:t>
      </w:r>
      <w:r w:rsidR="008D4ECB">
        <w:t>e</w:t>
      </w:r>
      <w:r w:rsidR="0059493F">
        <w:t>) Improvement of Feeder Roads; (</w:t>
      </w:r>
      <w:r w:rsidR="008D4ECB">
        <w:t>f</w:t>
      </w:r>
      <w:r w:rsidR="0059493F">
        <w:t xml:space="preserve">) </w:t>
      </w:r>
      <w:r w:rsidR="0059493F" w:rsidRPr="00046A2E">
        <w:t>Support to Ministry of Transport (MOT) and</w:t>
      </w:r>
      <w:r w:rsidR="0059493F">
        <w:t xml:space="preserve"> Other Transport Sector Entities; (</w:t>
      </w:r>
      <w:r w:rsidR="008D4ECB">
        <w:t>g</w:t>
      </w:r>
      <w:r w:rsidR="0059493F">
        <w:t xml:space="preserve">) </w:t>
      </w:r>
      <w:r w:rsidR="0059493F" w:rsidRPr="00046A2E">
        <w:t>Project Management</w:t>
      </w:r>
      <w:r w:rsidR="0059493F">
        <w:t>.</w:t>
      </w:r>
      <w:r w:rsidR="0059493F" w:rsidRPr="00046A2E">
        <w:t xml:space="preserve"> </w:t>
      </w:r>
      <w:r w:rsidR="002C59B8">
        <w:t xml:space="preserve">Almost immediately after effectiveness, </w:t>
      </w:r>
      <w:r w:rsidR="002C59B8" w:rsidRPr="008D60FF">
        <w:t>in April 2010, the project was restructured to reallocate US$2</w:t>
      </w:r>
      <w:r w:rsidR="008D4ECB">
        <w:t xml:space="preserve"> </w:t>
      </w:r>
      <w:r w:rsidR="002C59B8" w:rsidRPr="008D60FF">
        <w:t>m</w:t>
      </w:r>
      <w:r w:rsidR="008D4ECB">
        <w:t>illion</w:t>
      </w:r>
      <w:r w:rsidR="002C59B8" w:rsidRPr="008D60FF">
        <w:t xml:space="preserve"> out of US$3</w:t>
      </w:r>
      <w:r w:rsidR="008D4ECB">
        <w:t xml:space="preserve"> </w:t>
      </w:r>
      <w:r w:rsidR="002C59B8" w:rsidRPr="008D60FF">
        <w:t>million of project funds</w:t>
      </w:r>
      <w:r w:rsidR="002C59B8">
        <w:t xml:space="preserve"> allocated to the Volta Lake Transport Company (VLTC) for studies to purchase engines for the ferries in order to improve the transport and safety standards for ferry services particularly for the communities along the Volta Lake who depend solely on the ferries for their social-economic activities.</w:t>
      </w:r>
    </w:p>
    <w:p w:rsidR="0059493F" w:rsidRDefault="0059493F" w:rsidP="00777CD5">
      <w:pPr>
        <w:pStyle w:val="Header"/>
        <w:tabs>
          <w:tab w:val="clear" w:pos="4320"/>
          <w:tab w:val="clear" w:pos="8640"/>
        </w:tabs>
        <w:ind w:left="720"/>
        <w:jc w:val="both"/>
      </w:pPr>
    </w:p>
    <w:p w:rsidR="0059493F" w:rsidRDefault="0059493F" w:rsidP="0059493F">
      <w:pPr>
        <w:numPr>
          <w:ilvl w:val="0"/>
          <w:numId w:val="6"/>
        </w:numPr>
        <w:ind w:left="0" w:firstLine="0"/>
        <w:jc w:val="both"/>
      </w:pPr>
      <w:r>
        <w:t>The proposed additional financing will support costs associated the implementation of the project’s original activities whose scope has been revised to address deficiencies in design which have emerged in the course of implementation of the major civil works contracts. The specific activities are described below:</w:t>
      </w:r>
    </w:p>
    <w:p w:rsidR="0059493F" w:rsidRDefault="0059493F" w:rsidP="0059493F">
      <w:pPr>
        <w:jc w:val="both"/>
      </w:pPr>
    </w:p>
    <w:p w:rsidR="00E54DB7" w:rsidRDefault="000D3DB9" w:rsidP="000D3DB9">
      <w:pPr>
        <w:numPr>
          <w:ilvl w:val="0"/>
          <w:numId w:val="29"/>
        </w:numPr>
        <w:jc w:val="both"/>
      </w:pPr>
      <w:r w:rsidRPr="0026084D">
        <w:rPr>
          <w:b/>
        </w:rPr>
        <w:t xml:space="preserve">Component C - Rehabilitation of </w:t>
      </w:r>
      <w:proofErr w:type="spellStart"/>
      <w:r w:rsidR="00380B0A">
        <w:rPr>
          <w:b/>
        </w:rPr>
        <w:t>Ayamfuri</w:t>
      </w:r>
      <w:r w:rsidRPr="0026084D">
        <w:rPr>
          <w:b/>
        </w:rPr>
        <w:t>-Asawinso</w:t>
      </w:r>
      <w:proofErr w:type="spellEnd"/>
      <w:r w:rsidRPr="0026084D">
        <w:rPr>
          <w:b/>
        </w:rPr>
        <w:t xml:space="preserve"> Road.</w:t>
      </w:r>
      <w:r>
        <w:t xml:space="preserve"> </w:t>
      </w:r>
      <w:r w:rsidRPr="00364EB1">
        <w:t xml:space="preserve">This component </w:t>
      </w:r>
      <w:r>
        <w:t>focuses mainly on the c</w:t>
      </w:r>
      <w:r w:rsidRPr="00364EB1">
        <w:t xml:space="preserve">onstruction of </w:t>
      </w:r>
      <w:r>
        <w:t xml:space="preserve">the 52.2km </w:t>
      </w:r>
      <w:proofErr w:type="spellStart"/>
      <w:r w:rsidRPr="00364EB1">
        <w:t>Ayamfuri</w:t>
      </w:r>
      <w:r>
        <w:t>-</w:t>
      </w:r>
      <w:r w:rsidRPr="00364EB1">
        <w:t>Asawinso</w:t>
      </w:r>
      <w:proofErr w:type="spellEnd"/>
      <w:r w:rsidRPr="00364EB1">
        <w:t xml:space="preserve"> Road</w:t>
      </w:r>
      <w:r>
        <w:t xml:space="preserve"> which forms a South-North transport corridor western Ghana, linking the timber and mineral rich areas, </w:t>
      </w:r>
      <w:r>
        <w:lastRenderedPageBreak/>
        <w:t xml:space="preserve">and neighboring countries located West and North of Ghana to the deep water port of </w:t>
      </w:r>
      <w:proofErr w:type="spellStart"/>
      <w:r>
        <w:t>Takoradi</w:t>
      </w:r>
      <w:proofErr w:type="spellEnd"/>
      <w:r>
        <w:t xml:space="preserve">. It is a continuation of the EU funded </w:t>
      </w:r>
      <w:proofErr w:type="spellStart"/>
      <w:r>
        <w:t>Tarkwa-Bogoso-Ayamfuri</w:t>
      </w:r>
      <w:proofErr w:type="spellEnd"/>
      <w:r>
        <w:t xml:space="preserve"> stretch currently under construction, and this corridor </w:t>
      </w:r>
      <w:r w:rsidRPr="00A61C72">
        <w:t xml:space="preserve">is a critical section of the national trunk road network </w:t>
      </w:r>
      <w:r>
        <w:t>which links the Ashanti and Western Regions of Ghana.</w:t>
      </w:r>
      <w:r w:rsidRPr="00A61C72">
        <w:t xml:space="preserve"> </w:t>
      </w:r>
      <w:r>
        <w:t xml:space="preserve">The </w:t>
      </w:r>
      <w:r w:rsidR="00E54DB7">
        <w:t xml:space="preserve">original </w:t>
      </w:r>
      <w:r>
        <w:t xml:space="preserve">design of the </w:t>
      </w:r>
      <w:proofErr w:type="spellStart"/>
      <w:r>
        <w:t>Ayamfuri-Asawinso</w:t>
      </w:r>
      <w:proofErr w:type="spellEnd"/>
      <w:r>
        <w:t xml:space="preserve"> road did not adequately address the issues encountered during actual implementation. This has resulted in a review of drainage and pavement structure, as well as provision for slope stabilization leading to an overall additional cost of US$7.64m including contingencies. </w:t>
      </w:r>
    </w:p>
    <w:p w:rsidR="001E0F5A" w:rsidRDefault="001E0F5A" w:rsidP="001E0F5A">
      <w:pPr>
        <w:jc w:val="both"/>
        <w:rPr>
          <w:b/>
        </w:rPr>
      </w:pPr>
    </w:p>
    <w:p w:rsidR="001E0F5A" w:rsidRDefault="000D3DB9" w:rsidP="001E0F5A">
      <w:pPr>
        <w:pStyle w:val="ListParagraph"/>
        <w:numPr>
          <w:ilvl w:val="0"/>
          <w:numId w:val="29"/>
        </w:numPr>
        <w:jc w:val="both"/>
      </w:pPr>
      <w:r w:rsidRPr="001E0F5A">
        <w:rPr>
          <w:b/>
        </w:rPr>
        <w:t>Component D - Construction of Selected Roads in the Accra East Corridor.</w:t>
      </w:r>
      <w:r>
        <w:t xml:space="preserve"> About 15 km of roads (dual carriageways) are being constructed under three separate contracts: </w:t>
      </w:r>
      <w:proofErr w:type="spellStart"/>
      <w:r>
        <w:t>Giffard</w:t>
      </w:r>
      <w:proofErr w:type="spellEnd"/>
      <w:r>
        <w:t xml:space="preserve"> Road (Lot 1) and the Burma Camp Roads Phase 1 and Phase 2, i.e. (Lot 2 and 3).</w:t>
      </w:r>
      <w:r w:rsidR="00E54DB7" w:rsidRPr="00AD21A9">
        <w:t>.</w:t>
      </w:r>
      <w:r w:rsidR="00162463">
        <w:t xml:space="preserve"> </w:t>
      </w:r>
      <w:r w:rsidR="00E54DB7" w:rsidRPr="00AD21A9">
        <w:t xml:space="preserve"> </w:t>
      </w:r>
      <w:r w:rsidR="001E0F5A">
        <w:t>The roads are part of a network of arterials that link the suburban areas in the eastern part of Accra to the Central Business District and to critical facilities including the Accra Airport and 37 Military Hospital. All three contracts have been awarded (at a total contract price of US$41.5 million) and are at different stages of implementation since September 2012.</w:t>
      </w:r>
      <w:r w:rsidR="001E0F5A" w:rsidRPr="00D467F0">
        <w:t xml:space="preserve"> </w:t>
      </w:r>
      <w:r w:rsidR="001E0F5A">
        <w:t xml:space="preserve">However, project implementation in this urban environment has been fairly challenging, and has required changes in the original design. These include: (a) reviewing the provisions for relocation of utilities on Lot 1 with necessary modifications to the road alignment; (b) modifying the design of the railway bridge leading to the </w:t>
      </w:r>
      <w:proofErr w:type="spellStart"/>
      <w:r w:rsidR="001E0F5A">
        <w:t>Spintex</w:t>
      </w:r>
      <w:proofErr w:type="spellEnd"/>
      <w:r w:rsidR="001E0F5A">
        <w:t xml:space="preserve"> Road on Lot 2; and (c) providing for ground improvements along 1.6 km of soft soil with modifications to the alignment on Lot 3. The updated project cost is now US$69.4 million,</w:t>
      </w:r>
      <w:r w:rsidR="001E0F5A" w:rsidRPr="00CD0ED9">
        <w:t xml:space="preserve"> </w:t>
      </w:r>
      <w:r w:rsidR="001E0F5A">
        <w:t>inclusive of contingencies. The cost overrun of US$27.9 million is partially offset by savings of US$10 million on the original project allocation for the works and supervision. An additional amount of US$17.9 million and about nine months of additional time is required to complete the contracted works. The works are currently at about 65 percent of physical progress overall.</w:t>
      </w:r>
    </w:p>
    <w:p w:rsidR="00E54DB7" w:rsidRPr="00AD21A9" w:rsidRDefault="00E54DB7" w:rsidP="001E0F5A">
      <w:pPr>
        <w:ind w:left="360"/>
        <w:jc w:val="both"/>
      </w:pPr>
    </w:p>
    <w:p w:rsidR="000D3DB9" w:rsidRDefault="000D3DB9" w:rsidP="000D3DB9">
      <w:pPr>
        <w:numPr>
          <w:ilvl w:val="0"/>
          <w:numId w:val="6"/>
        </w:numPr>
        <w:ind w:left="0" w:firstLine="0"/>
        <w:jc w:val="both"/>
      </w:pPr>
      <w:r>
        <w:t>As part of the processing of the additional financing, the project will also be restructured to modify the following components:</w:t>
      </w:r>
    </w:p>
    <w:p w:rsidR="000D3DB9" w:rsidRDefault="000D3DB9" w:rsidP="000D3DB9">
      <w:pPr>
        <w:ind w:left="720"/>
        <w:jc w:val="both"/>
      </w:pPr>
    </w:p>
    <w:p w:rsidR="000D3DB9" w:rsidRPr="00A62A86" w:rsidRDefault="000D3DB9" w:rsidP="000D3DB9">
      <w:pPr>
        <w:numPr>
          <w:ilvl w:val="0"/>
          <w:numId w:val="29"/>
        </w:numPr>
        <w:jc w:val="both"/>
        <w:rPr>
          <w:b/>
        </w:rPr>
      </w:pPr>
      <w:r w:rsidRPr="00A62A86">
        <w:rPr>
          <w:b/>
        </w:rPr>
        <w:t xml:space="preserve">Component E: Improvement of Feeder Roads. </w:t>
      </w:r>
      <w:r>
        <w:t xml:space="preserve">The implementation of the feeder roads component is in </w:t>
      </w:r>
      <w:r w:rsidR="00865BAA">
        <w:t>two</w:t>
      </w:r>
      <w:r>
        <w:t xml:space="preserve"> phases.  Implementation of the first phase is completed, and implementation of the second phase, targeted at commercial agriculture is on-going. Funds allocated to the first phase of the works were not fully utilized, and will be allocated to the second phase of the feeder roads implementation. The modified scope will result in a saving of US$0.5</w:t>
      </w:r>
      <w:r w:rsidR="008D4ECB">
        <w:t xml:space="preserve"> </w:t>
      </w:r>
      <w:r>
        <w:t xml:space="preserve">million, which contributes to the overall mitigation of rising costs under the project.  </w:t>
      </w:r>
    </w:p>
    <w:p w:rsidR="000D3DB9" w:rsidRDefault="000D3DB9" w:rsidP="000D3DB9">
      <w:pPr>
        <w:pStyle w:val="ListParagraph"/>
        <w:spacing w:after="120"/>
        <w:jc w:val="both"/>
      </w:pPr>
    </w:p>
    <w:p w:rsidR="000D3DB9" w:rsidRDefault="000D3DB9" w:rsidP="000D3DB9">
      <w:pPr>
        <w:numPr>
          <w:ilvl w:val="0"/>
          <w:numId w:val="29"/>
        </w:numPr>
        <w:jc w:val="both"/>
      </w:pPr>
      <w:r w:rsidRPr="00A62A86">
        <w:rPr>
          <w:b/>
        </w:rPr>
        <w:t xml:space="preserve">Component F: Support to MOT and other Transport Sector Entities. </w:t>
      </w:r>
      <w:r>
        <w:t xml:space="preserve">This component focuses mainly on provision of critical equipment as well as feasibility studies and plans for the transport sector. All the equipment has been procured and 8 out of 10 studies are ongoing. The studies and equipment alone are now at about US$1.0 million in excess of originally planned costs.  GOG has indicated its decision to implement the feasibility study for the </w:t>
      </w:r>
      <w:proofErr w:type="spellStart"/>
      <w:r>
        <w:t>dualization</w:t>
      </w:r>
      <w:proofErr w:type="spellEnd"/>
      <w:r>
        <w:t xml:space="preserve"> of the </w:t>
      </w:r>
      <w:proofErr w:type="spellStart"/>
      <w:r>
        <w:t>Tema</w:t>
      </w:r>
      <w:proofErr w:type="spellEnd"/>
      <w:r>
        <w:t xml:space="preserve"> Meridian Port Road under a different source of funding and therefore this activity (estimated at US$0.5</w:t>
      </w:r>
      <w:r w:rsidR="008D4ECB">
        <w:t xml:space="preserve"> </w:t>
      </w:r>
      <w:r>
        <w:t xml:space="preserve">million) has been </w:t>
      </w:r>
      <w:r>
        <w:lastRenderedPageBreak/>
        <w:t xml:space="preserve">dropped from the project releasing significant amount of funds to cover cost increases on existing project activities.  Detailed design work </w:t>
      </w:r>
      <w:r w:rsidRPr="00524A23">
        <w:t xml:space="preserve">for </w:t>
      </w:r>
      <w:proofErr w:type="spellStart"/>
      <w:r w:rsidRPr="00524A23">
        <w:t>Takoradi</w:t>
      </w:r>
      <w:proofErr w:type="spellEnd"/>
      <w:r w:rsidRPr="00524A23">
        <w:t xml:space="preserve"> airport</w:t>
      </w:r>
      <w:r>
        <w:t xml:space="preserve"> (US$0.5</w:t>
      </w:r>
      <w:r w:rsidR="008D4ECB">
        <w:t xml:space="preserve"> </w:t>
      </w:r>
      <w:r>
        <w:t xml:space="preserve">million) has also been dropped due to challenges with getting agreement with the military for the needed modifications to the existing infrastructure. The funds for the dropped activities have therefore been reallocated to absorb the additional costs on the studies and equipment procured under this component. These changes are cost neutral with and savings absorbed by the ongoing studies and equipment procured. </w:t>
      </w:r>
    </w:p>
    <w:p w:rsidR="00A62A86" w:rsidRDefault="00A62A86" w:rsidP="00A62A86">
      <w:pPr>
        <w:ind w:left="720"/>
        <w:jc w:val="both"/>
      </w:pPr>
    </w:p>
    <w:p w:rsidR="0059493F" w:rsidRDefault="00536F2E" w:rsidP="00202773">
      <w:pPr>
        <w:numPr>
          <w:ilvl w:val="0"/>
          <w:numId w:val="6"/>
        </w:numPr>
        <w:ind w:left="0" w:firstLine="0"/>
        <w:jc w:val="both"/>
      </w:pPr>
      <w:r>
        <w:t xml:space="preserve">Implementation of the works is at </w:t>
      </w:r>
      <w:r w:rsidR="0059493F">
        <w:t xml:space="preserve">a critical stage, and unless adequate financing is made available, the pace of project execution could slow down while delays in paying contractors and consultants in a timely manner could be costly to the </w:t>
      </w:r>
      <w:proofErr w:type="spellStart"/>
      <w:r w:rsidR="0059493F">
        <w:t>GoG</w:t>
      </w:r>
      <w:proofErr w:type="spellEnd"/>
      <w:r w:rsidR="0059493F">
        <w:t xml:space="preserve">.  </w:t>
      </w:r>
    </w:p>
    <w:p w:rsidR="00A16DB3" w:rsidRDefault="00A16DB3" w:rsidP="00777CD5">
      <w:pPr>
        <w:pStyle w:val="Header"/>
        <w:tabs>
          <w:tab w:val="clear" w:pos="4320"/>
          <w:tab w:val="clear" w:pos="8640"/>
        </w:tabs>
        <w:ind w:left="720"/>
        <w:jc w:val="both"/>
      </w:pPr>
    </w:p>
    <w:bookmarkEnd w:id="16"/>
    <w:p w:rsidR="0061111B" w:rsidRPr="00FE03A8" w:rsidRDefault="0061111B" w:rsidP="00FE03A8">
      <w:pPr>
        <w:numPr>
          <w:ilvl w:val="0"/>
          <w:numId w:val="10"/>
        </w:numPr>
        <w:spacing w:after="120"/>
        <w:ind w:left="360"/>
        <w:rPr>
          <w:b/>
        </w:rPr>
      </w:pPr>
      <w:r w:rsidRPr="00FE03A8">
        <w:rPr>
          <w:b/>
        </w:rPr>
        <w:t>Financing</w:t>
      </w:r>
    </w:p>
    <w:tbl>
      <w:tblPr>
        <w:tblW w:w="0" w:type="auto"/>
        <w:tblLook w:val="0000" w:firstRow="0" w:lastRow="0" w:firstColumn="0" w:lastColumn="0" w:noHBand="0" w:noVBand="0"/>
      </w:tblPr>
      <w:tblGrid>
        <w:gridCol w:w="7488"/>
        <w:gridCol w:w="1368"/>
      </w:tblGrid>
      <w:tr w:rsidR="0061111B">
        <w:tc>
          <w:tcPr>
            <w:tcW w:w="7488" w:type="dxa"/>
          </w:tcPr>
          <w:p w:rsidR="0061111B" w:rsidRDefault="0061111B">
            <w:r>
              <w:t>Source:</w:t>
            </w:r>
            <w:bookmarkStart w:id="17" w:name="FINANCINGTAB_PID"/>
            <w:bookmarkEnd w:id="17"/>
          </w:p>
        </w:tc>
        <w:tc>
          <w:tcPr>
            <w:tcW w:w="1368" w:type="dxa"/>
          </w:tcPr>
          <w:p w:rsidR="0061111B" w:rsidRDefault="0061111B">
            <w:pPr>
              <w:tabs>
                <w:tab w:val="decimal" w:pos="252"/>
              </w:tabs>
              <w:jc w:val="center"/>
            </w:pPr>
            <w:r>
              <w:t>($m.)</w:t>
            </w:r>
          </w:p>
        </w:tc>
      </w:tr>
      <w:tr w:rsidR="0061111B">
        <w:tc>
          <w:tcPr>
            <w:tcW w:w="7488" w:type="dxa"/>
          </w:tcPr>
          <w:p w:rsidR="0061111B" w:rsidRDefault="0061111B">
            <w:pPr>
              <w:tabs>
                <w:tab w:val="right" w:pos="7200"/>
              </w:tabs>
            </w:pPr>
            <w:r>
              <w:t>BORROWER/RECIPIENT</w:t>
            </w:r>
          </w:p>
        </w:tc>
        <w:tc>
          <w:tcPr>
            <w:tcW w:w="1368" w:type="dxa"/>
          </w:tcPr>
          <w:p w:rsidR="0061111B" w:rsidRDefault="000514CC">
            <w:pPr>
              <w:tabs>
                <w:tab w:val="decimal" w:pos="252"/>
              </w:tabs>
              <w:jc w:val="center"/>
            </w:pPr>
            <w:r>
              <w:t>0</w:t>
            </w:r>
            <w:r w:rsidR="008F46BA">
              <w:t>.00</w:t>
            </w:r>
          </w:p>
        </w:tc>
      </w:tr>
      <w:tr w:rsidR="0061111B">
        <w:tc>
          <w:tcPr>
            <w:tcW w:w="7488" w:type="dxa"/>
          </w:tcPr>
          <w:p w:rsidR="0061111B" w:rsidRDefault="0061111B">
            <w:pPr>
              <w:tabs>
                <w:tab w:val="right" w:pos="7200"/>
              </w:tabs>
            </w:pPr>
            <w:r>
              <w:t>International Development Association (IDA)</w:t>
            </w:r>
          </w:p>
        </w:tc>
        <w:tc>
          <w:tcPr>
            <w:tcW w:w="1368" w:type="dxa"/>
          </w:tcPr>
          <w:p w:rsidR="0061111B" w:rsidRDefault="000514CC" w:rsidP="00C7420B">
            <w:pPr>
              <w:tabs>
                <w:tab w:val="decimal" w:pos="252"/>
              </w:tabs>
              <w:jc w:val="center"/>
            </w:pPr>
            <w:r>
              <w:t>25</w:t>
            </w:r>
            <w:r w:rsidR="008F46BA">
              <w:t>.00</w:t>
            </w:r>
          </w:p>
        </w:tc>
      </w:tr>
      <w:tr w:rsidR="0061111B">
        <w:tc>
          <w:tcPr>
            <w:tcW w:w="7488" w:type="dxa"/>
          </w:tcPr>
          <w:p w:rsidR="0061111B" w:rsidRDefault="0061111B">
            <w:pPr>
              <w:tabs>
                <w:tab w:val="right" w:pos="7200"/>
              </w:tabs>
            </w:pPr>
            <w:r>
              <w:tab/>
              <w:t>Total</w:t>
            </w:r>
          </w:p>
        </w:tc>
        <w:tc>
          <w:tcPr>
            <w:tcW w:w="1368" w:type="dxa"/>
          </w:tcPr>
          <w:p w:rsidR="0061111B" w:rsidRDefault="00FE03A8" w:rsidP="00C7420B">
            <w:pPr>
              <w:tabs>
                <w:tab w:val="decimal" w:pos="252"/>
              </w:tabs>
              <w:jc w:val="center"/>
            </w:pPr>
            <w:r>
              <w:t>2</w:t>
            </w:r>
            <w:r w:rsidR="000514CC">
              <w:t>5</w:t>
            </w:r>
            <w:r w:rsidR="008F46BA">
              <w:t>.00</w:t>
            </w:r>
          </w:p>
        </w:tc>
      </w:tr>
    </w:tbl>
    <w:p w:rsidR="0061111B" w:rsidRPr="00FE03A8" w:rsidRDefault="0061111B">
      <w:pPr>
        <w:numPr>
          <w:ilvl w:val="0"/>
          <w:numId w:val="10"/>
        </w:numPr>
        <w:ind w:left="360"/>
        <w:rPr>
          <w:b/>
        </w:rPr>
      </w:pPr>
      <w:r w:rsidRPr="00FE03A8">
        <w:rPr>
          <w:b/>
        </w:rPr>
        <w:t>Implementation</w:t>
      </w:r>
      <w:bookmarkStart w:id="18" w:name="Implementation"/>
    </w:p>
    <w:p w:rsidR="0061111B" w:rsidRDefault="0061111B"/>
    <w:p w:rsidR="000D3DB9" w:rsidRPr="00500F86" w:rsidRDefault="000D3DB9" w:rsidP="000D3DB9">
      <w:pPr>
        <w:numPr>
          <w:ilvl w:val="0"/>
          <w:numId w:val="6"/>
        </w:numPr>
        <w:ind w:left="0" w:firstLine="0"/>
        <w:jc w:val="both"/>
      </w:pPr>
      <w:r w:rsidRPr="000B51F7">
        <w:t>The institutional arrangements for the proposed AF will remain the same as for the original project. MRH will continue to be responsible for the overall project coordination and management of the project</w:t>
      </w:r>
      <w:r w:rsidRPr="00500F86">
        <w:t xml:space="preserve"> including: (</w:t>
      </w:r>
      <w:r w:rsidR="008D4ECB">
        <w:t>a</w:t>
      </w:r>
      <w:r w:rsidRPr="00500F86">
        <w:t>) the management of the designated account; (</w:t>
      </w:r>
      <w:r w:rsidR="008D4ECB">
        <w:t>b</w:t>
      </w:r>
      <w:r w:rsidRPr="00500F86">
        <w:t>) financial management and reporting of the overall project; (</w:t>
      </w:r>
      <w:r w:rsidR="008D4ECB">
        <w:t>c</w:t>
      </w:r>
      <w:r w:rsidRPr="00500F86">
        <w:t>) ensuring the execution of the audit of the project; (</w:t>
      </w:r>
      <w:r w:rsidR="008D4ECB">
        <w:t>d</w:t>
      </w:r>
      <w:r w:rsidRPr="00500F86">
        <w:t>) preparation of quarterly financial and implementation progress reports with inputs from implementing agencies; and (</w:t>
      </w:r>
      <w:r w:rsidR="008D4ECB">
        <w:t>e</w:t>
      </w:r>
      <w:r w:rsidRPr="00500F86">
        <w:t>) oversight of the procurement and contract management activities of the other implementing agencies</w:t>
      </w:r>
      <w:r w:rsidRPr="000B51F7">
        <w:t>. Implementation will be carried out based on an Annual Work Plan and Budget prepared by MRH with inputs from the Implementing Agencies</w:t>
      </w:r>
      <w:r>
        <w:t xml:space="preserve">.  </w:t>
      </w:r>
    </w:p>
    <w:p w:rsidR="000D3DB9" w:rsidRPr="00500F86" w:rsidRDefault="000D3DB9" w:rsidP="000D3DB9">
      <w:pPr>
        <w:pStyle w:val="Header"/>
        <w:tabs>
          <w:tab w:val="clear" w:pos="4320"/>
          <w:tab w:val="clear" w:pos="8640"/>
        </w:tabs>
        <w:ind w:left="720"/>
        <w:jc w:val="both"/>
      </w:pPr>
    </w:p>
    <w:p w:rsidR="00380B0A" w:rsidRPr="00380B0A" w:rsidRDefault="00380B0A" w:rsidP="000D3DB9">
      <w:pPr>
        <w:numPr>
          <w:ilvl w:val="0"/>
          <w:numId w:val="6"/>
        </w:numPr>
        <w:ind w:left="0" w:firstLine="0"/>
        <w:jc w:val="both"/>
      </w:pPr>
      <w:r>
        <w:t xml:space="preserve">To improve poor intra-agency coordination of technical staff, the Agency Implementation Teams (AIT) composed of core technical staff and led by a designated team leader will be </w:t>
      </w:r>
      <w:r w:rsidRPr="00380B0A">
        <w:t xml:space="preserve">reconstituted. The AITs will take on the responsibilities of the former inter-agency Procurement Team (PT) and Financial Management team (FMT) in relation to their respective components. </w:t>
      </w:r>
    </w:p>
    <w:p w:rsidR="00380B0A" w:rsidRDefault="00380B0A" w:rsidP="00380B0A">
      <w:pPr>
        <w:pStyle w:val="ListParagraph"/>
      </w:pPr>
    </w:p>
    <w:p w:rsidR="000D3DB9" w:rsidRPr="00500F86" w:rsidRDefault="00380B0A" w:rsidP="000D3DB9">
      <w:pPr>
        <w:numPr>
          <w:ilvl w:val="0"/>
          <w:numId w:val="6"/>
        </w:numPr>
        <w:ind w:left="0" w:firstLine="0"/>
        <w:jc w:val="both"/>
      </w:pPr>
      <w:r>
        <w:t xml:space="preserve">Additional support for the implementation of the project has been provided under the project. A </w:t>
      </w:r>
      <w:r w:rsidR="000D3DB9">
        <w:t xml:space="preserve">Contract Management Specialist </w:t>
      </w:r>
      <w:r>
        <w:t xml:space="preserve">has been </w:t>
      </w:r>
      <w:r w:rsidR="000D3DB9">
        <w:t xml:space="preserve">hired </w:t>
      </w:r>
      <w:r>
        <w:t xml:space="preserve">for each of </w:t>
      </w:r>
      <w:r w:rsidR="000D3DB9">
        <w:t>the three Road Agencies</w:t>
      </w:r>
      <w:r>
        <w:t>,</w:t>
      </w:r>
      <w:r w:rsidR="000D3DB9">
        <w:t xml:space="preserve"> and recruitment of a project accountant at the Ministry of Roads and Highways is proposed for Financial Management. MOT also has in place a long term advisor to assist with supervision of implementation including capacity building.</w:t>
      </w:r>
    </w:p>
    <w:p w:rsidR="004E4853" w:rsidRDefault="004E4853" w:rsidP="008D5975">
      <w:pPr>
        <w:jc w:val="both"/>
        <w:rPr>
          <w:rFonts w:ascii="Dutch801 Rm BT" w:hAnsi="Dutch801 Rm BT"/>
        </w:rPr>
      </w:pPr>
    </w:p>
    <w:bookmarkEnd w:id="18"/>
    <w:p w:rsidR="0061111B" w:rsidRPr="00FE03A8" w:rsidRDefault="0061111B">
      <w:pPr>
        <w:numPr>
          <w:ilvl w:val="0"/>
          <w:numId w:val="10"/>
        </w:numPr>
        <w:ind w:left="360"/>
        <w:rPr>
          <w:b/>
        </w:rPr>
      </w:pPr>
      <w:r w:rsidRPr="00FE03A8">
        <w:rPr>
          <w:b/>
        </w:rPr>
        <w:t>Sustainability</w:t>
      </w:r>
      <w:bookmarkStart w:id="19" w:name="Sustainability"/>
    </w:p>
    <w:p w:rsidR="00676C9C" w:rsidRDefault="00676C9C" w:rsidP="00676C9C">
      <w:pPr>
        <w:jc w:val="both"/>
      </w:pPr>
    </w:p>
    <w:p w:rsidR="007670B2" w:rsidRDefault="007670B2" w:rsidP="00676C9C">
      <w:pPr>
        <w:numPr>
          <w:ilvl w:val="0"/>
          <w:numId w:val="6"/>
        </w:numPr>
        <w:ind w:left="0" w:firstLine="0"/>
        <w:jc w:val="both"/>
      </w:pPr>
      <w:r w:rsidRPr="00913890">
        <w:t xml:space="preserve">Sustainability </w:t>
      </w:r>
      <w:r w:rsidR="00536F2E">
        <w:t>is</w:t>
      </w:r>
      <w:r w:rsidRPr="00913890">
        <w:t xml:space="preserve"> the </w:t>
      </w:r>
      <w:r>
        <w:t xml:space="preserve">cornerstone of the overall project strategy for ensuring quality, continuity and reliability of the institutional, regulatory and infrastructural improvements carried out under the project. The project has been designed with a clear focus on maintenance, capacity building, and improving the governance of all stakeholders in the transport sector. </w:t>
      </w:r>
      <w:r w:rsidR="00A16DB3">
        <w:t xml:space="preserve">A number of </w:t>
      </w:r>
      <w:r w:rsidR="00A16DB3">
        <w:lastRenderedPageBreak/>
        <w:t xml:space="preserve">actions are </w:t>
      </w:r>
      <w:r w:rsidR="008A67C5">
        <w:t xml:space="preserve">being undertaken by the </w:t>
      </w:r>
      <w:r w:rsidR="00A16DB3">
        <w:t xml:space="preserve">government to address issues of sustainability in the sector.  The strengthening of the </w:t>
      </w:r>
      <w:r w:rsidR="008A67C5">
        <w:t>Ghana R</w:t>
      </w:r>
      <w:r w:rsidR="00A16DB3">
        <w:t xml:space="preserve">oad </w:t>
      </w:r>
      <w:r w:rsidR="008A67C5">
        <w:t>F</w:t>
      </w:r>
      <w:r w:rsidR="00A16DB3">
        <w:t>und</w:t>
      </w:r>
      <w:r w:rsidR="008A67C5">
        <w:t xml:space="preserve"> (GRF),</w:t>
      </w:r>
      <w:r w:rsidR="00A16DB3">
        <w:t xml:space="preserve"> both in terms of maintaining cost recovery from the fuel levy</w:t>
      </w:r>
      <w:r w:rsidR="008D4ECB">
        <w:t>,</w:t>
      </w:r>
      <w:r w:rsidR="00A16DB3">
        <w:t xml:space="preserve"> as well as management of the </w:t>
      </w:r>
      <w:r w:rsidR="008A67C5">
        <w:t>GRF</w:t>
      </w:r>
      <w:r w:rsidR="00536F2E">
        <w:t>;</w:t>
      </w:r>
      <w:r w:rsidR="00253C3B">
        <w:t xml:space="preserve"> prioritizing maintenance through an increased share of </w:t>
      </w:r>
      <w:r w:rsidR="008A67C5">
        <w:t>GRF</w:t>
      </w:r>
      <w:r w:rsidR="00253C3B">
        <w:t>; adoption of a road traffic act, and implementation an axle load control implementation plan</w:t>
      </w:r>
      <w:r w:rsidR="00536F2E">
        <w:t>;</w:t>
      </w:r>
      <w:r w:rsidR="00253C3B">
        <w:t xml:space="preserve"> and strengthening of the business environment in the construction sector to enhance local participation and employment</w:t>
      </w:r>
      <w:r w:rsidR="00107EC1">
        <w:t xml:space="preserve"> remains critical to government agenda</w:t>
      </w:r>
      <w:r w:rsidR="00253C3B">
        <w:t>.</w:t>
      </w:r>
    </w:p>
    <w:bookmarkEnd w:id="19"/>
    <w:p w:rsidR="00676C9C" w:rsidRDefault="00676C9C" w:rsidP="00676C9C">
      <w:pPr>
        <w:rPr>
          <w:b/>
        </w:rPr>
      </w:pPr>
    </w:p>
    <w:p w:rsidR="0061111B" w:rsidRPr="00FE03A8" w:rsidRDefault="0061111B">
      <w:pPr>
        <w:numPr>
          <w:ilvl w:val="0"/>
          <w:numId w:val="10"/>
        </w:numPr>
        <w:ind w:left="360"/>
        <w:rPr>
          <w:b/>
        </w:rPr>
      </w:pPr>
      <w:r w:rsidRPr="00FE03A8">
        <w:rPr>
          <w:b/>
        </w:rPr>
        <w:t>Lessons Learned from Past Operations in the Country/Sector</w:t>
      </w:r>
      <w:bookmarkStart w:id="20" w:name="LessonsLearned"/>
    </w:p>
    <w:p w:rsidR="0061111B" w:rsidRDefault="0061111B"/>
    <w:p w:rsidR="00FE03A8" w:rsidRDefault="00FE03A8" w:rsidP="00CD6E49">
      <w:pPr>
        <w:numPr>
          <w:ilvl w:val="0"/>
          <w:numId w:val="6"/>
        </w:numPr>
        <w:ind w:left="0" w:firstLine="0"/>
        <w:jc w:val="both"/>
      </w:pPr>
      <w:r w:rsidRPr="00C7420B">
        <w:rPr>
          <w:b/>
        </w:rPr>
        <w:t>The advantages of a participatory design process</w:t>
      </w:r>
      <w:r>
        <w:t xml:space="preserve">: </w:t>
      </w:r>
      <w:r w:rsidR="009F4982">
        <w:t xml:space="preserve">Participatory project design, building on a </w:t>
      </w:r>
      <w:r>
        <w:t xml:space="preserve">platform for </w:t>
      </w:r>
      <w:r w:rsidR="009F4982">
        <w:t xml:space="preserve">sector dialogue and </w:t>
      </w:r>
      <w:r>
        <w:t>exchange of information among all stakeholders</w:t>
      </w:r>
      <w:r w:rsidR="009F4982">
        <w:t xml:space="preserve"> at various levels, builds ownership and broad acceptance of the strategy and investment priorities which is critical for effective implementation of projects</w:t>
      </w:r>
      <w:r>
        <w:t xml:space="preserve">.  </w:t>
      </w:r>
    </w:p>
    <w:p w:rsidR="009F4982" w:rsidRDefault="009F4982" w:rsidP="00C7420B">
      <w:pPr>
        <w:jc w:val="both"/>
      </w:pPr>
    </w:p>
    <w:p w:rsidR="00FE03A8" w:rsidRDefault="00FE03A8" w:rsidP="00FE03A8">
      <w:pPr>
        <w:numPr>
          <w:ilvl w:val="0"/>
          <w:numId w:val="6"/>
        </w:numPr>
        <w:ind w:left="0" w:firstLine="0"/>
        <w:jc w:val="both"/>
      </w:pPr>
      <w:r w:rsidRPr="00F21676">
        <w:rPr>
          <w:b/>
        </w:rPr>
        <w:t>The need for donor coordination and consultation</w:t>
      </w:r>
      <w:r>
        <w:t xml:space="preserve">: The practice of regular consultations (through regular joint missions, monthly and annual meetings), and the stakeholder consultations </w:t>
      </w:r>
      <w:r w:rsidR="00836BB5">
        <w:t xml:space="preserve">under the auspices of </w:t>
      </w:r>
      <w:r>
        <w:t>M</w:t>
      </w:r>
      <w:r w:rsidR="00836BB5">
        <w:t>RH</w:t>
      </w:r>
      <w:r>
        <w:t>, ha</w:t>
      </w:r>
      <w:r w:rsidR="00836BB5">
        <w:t xml:space="preserve">s advantages in creation of synergy and collaboration between </w:t>
      </w:r>
      <w:r>
        <w:t xml:space="preserve">all actors and interested parties.  </w:t>
      </w:r>
    </w:p>
    <w:p w:rsidR="00FE03A8" w:rsidRDefault="00FE03A8" w:rsidP="00FE03A8"/>
    <w:p w:rsidR="00FE03A8" w:rsidRDefault="00FE03A8" w:rsidP="00FE03A8">
      <w:pPr>
        <w:numPr>
          <w:ilvl w:val="0"/>
          <w:numId w:val="6"/>
        </w:numPr>
        <w:ind w:left="0" w:firstLine="0"/>
        <w:jc w:val="both"/>
      </w:pPr>
      <w:r w:rsidRPr="00617AF5">
        <w:rPr>
          <w:b/>
        </w:rPr>
        <w:t>The need for comprehensive sector management support</w:t>
      </w:r>
      <w:r>
        <w:t xml:space="preserve">: </w:t>
      </w:r>
      <w:r w:rsidR="00836BB5">
        <w:t>M</w:t>
      </w:r>
      <w:r>
        <w:t xml:space="preserve">eaningful sector-wide management is difficult without coordination and financial </w:t>
      </w:r>
      <w:r w:rsidRPr="00991E3E">
        <w:t>discipline</w:t>
      </w:r>
      <w:r>
        <w:t xml:space="preserve"> at the national government level</w:t>
      </w:r>
      <w:r w:rsidR="00836BB5">
        <w:t xml:space="preserve"> which focuses on a common agenda and works within an agreed financial envelope</w:t>
      </w:r>
      <w:r>
        <w:t xml:space="preserve">.  </w:t>
      </w:r>
    </w:p>
    <w:p w:rsidR="00FE03A8" w:rsidRDefault="00FE03A8" w:rsidP="00FE03A8"/>
    <w:p w:rsidR="00FE03A8" w:rsidRDefault="00FE03A8" w:rsidP="00FE03A8">
      <w:pPr>
        <w:numPr>
          <w:ilvl w:val="0"/>
          <w:numId w:val="6"/>
        </w:numPr>
        <w:ind w:left="0" w:firstLine="0"/>
        <w:jc w:val="both"/>
      </w:pPr>
      <w:r w:rsidRPr="00617AF5">
        <w:rPr>
          <w:b/>
        </w:rPr>
        <w:t>The importance of accompanying stable maintenance funding with better programming</w:t>
      </w:r>
      <w:r>
        <w:t xml:space="preserve">: </w:t>
      </w:r>
      <w:r w:rsidR="00836BB5">
        <w:t>A</w:t>
      </w:r>
      <w:r>
        <w:t xml:space="preserve"> secure and dedicated funding for road maintenance </w:t>
      </w:r>
      <w:r w:rsidR="00836BB5">
        <w:t xml:space="preserve">(such as the Ghana Road Fund) </w:t>
      </w:r>
      <w:r>
        <w:t xml:space="preserve">is not by itself a sufficient condition that maintenance needs are met and addressed in a prioritized manner.  It is equally important to develop a clear work program </w:t>
      </w:r>
      <w:r w:rsidR="008C4ACB">
        <w:t xml:space="preserve">with </w:t>
      </w:r>
      <w:r>
        <w:t xml:space="preserve">planning and management capacity to ensure that maintenance needs are addressed as a first priority and users get the most out of money.  </w:t>
      </w:r>
    </w:p>
    <w:p w:rsidR="00FE03A8" w:rsidRDefault="00FE03A8" w:rsidP="00FE03A8"/>
    <w:p w:rsidR="00FE03A8" w:rsidRPr="00617AF5" w:rsidRDefault="00FE03A8" w:rsidP="00FE03A8">
      <w:pPr>
        <w:numPr>
          <w:ilvl w:val="0"/>
          <w:numId w:val="6"/>
        </w:numPr>
        <w:ind w:left="0" w:firstLine="0"/>
        <w:jc w:val="both"/>
      </w:pPr>
      <w:r w:rsidRPr="00617AF5">
        <w:rPr>
          <w:b/>
        </w:rPr>
        <w:t>A good project monitoring system is necessary for effective management</w:t>
      </w:r>
      <w:r>
        <w:t>. A detailed monitoring and evaluation component, including collection of all baseline data</w:t>
      </w:r>
      <w:r w:rsidR="00836BB5">
        <w:t xml:space="preserve"> must be d</w:t>
      </w:r>
      <w:r>
        <w:t>esigned and built into the project</w:t>
      </w:r>
      <w:r w:rsidR="00836BB5">
        <w:t>, and monitored periodically and be subject to extensive stakeholder consultation</w:t>
      </w:r>
      <w:r>
        <w:t xml:space="preserve">. </w:t>
      </w:r>
    </w:p>
    <w:p w:rsidR="00F53959" w:rsidRDefault="00F53959"/>
    <w:bookmarkEnd w:id="20"/>
    <w:p w:rsidR="0061111B" w:rsidRPr="00FE03A8" w:rsidRDefault="0061111B">
      <w:pPr>
        <w:numPr>
          <w:ilvl w:val="0"/>
          <w:numId w:val="10"/>
        </w:numPr>
        <w:ind w:left="360"/>
        <w:rPr>
          <w:b/>
        </w:rPr>
      </w:pPr>
      <w:r w:rsidRPr="00FE03A8">
        <w:rPr>
          <w:b/>
        </w:rPr>
        <w:t>Safeguard Policies (including public consultation)</w:t>
      </w:r>
      <w:bookmarkStart w:id="21" w:name="SafeguardPolicies"/>
    </w:p>
    <w:p w:rsidR="0061111B" w:rsidRDefault="0061111B"/>
    <w:tbl>
      <w:tblPr>
        <w:tblW w:w="0" w:type="auto"/>
        <w:jc w:val="center"/>
        <w:tblInd w:w="-1044" w:type="dxa"/>
        <w:tblBorders>
          <w:top w:val="single" w:sz="12" w:space="0" w:color="auto"/>
          <w:bottom w:val="single" w:sz="12" w:space="0" w:color="auto"/>
        </w:tblBorders>
        <w:tblLayout w:type="fixed"/>
        <w:tblLook w:val="0000" w:firstRow="0" w:lastRow="0" w:firstColumn="0" w:lastColumn="0" w:noHBand="0" w:noVBand="0"/>
      </w:tblPr>
      <w:tblGrid>
        <w:gridCol w:w="6066"/>
        <w:gridCol w:w="1593"/>
        <w:gridCol w:w="1593"/>
      </w:tblGrid>
      <w:tr w:rsidR="0061111B">
        <w:trPr>
          <w:jc w:val="center"/>
        </w:trPr>
        <w:tc>
          <w:tcPr>
            <w:tcW w:w="6066" w:type="dxa"/>
            <w:tcBorders>
              <w:top w:val="single" w:sz="12" w:space="0" w:color="auto"/>
              <w:left w:val="nil"/>
              <w:bottom w:val="single" w:sz="4" w:space="0" w:color="auto"/>
              <w:right w:val="nil"/>
            </w:tcBorders>
          </w:tcPr>
          <w:p w:rsidR="0061111B" w:rsidRDefault="0061111B">
            <w:pPr>
              <w:rPr>
                <w:b/>
                <w:bCs/>
                <w:sz w:val="20"/>
                <w:szCs w:val="20"/>
              </w:rPr>
            </w:pPr>
            <w:r>
              <w:rPr>
                <w:b/>
                <w:bCs/>
              </w:rPr>
              <w:t>Safeguard Policies Triggered by the Project</w:t>
            </w:r>
          </w:p>
        </w:tc>
        <w:tc>
          <w:tcPr>
            <w:tcW w:w="1593" w:type="dxa"/>
            <w:tcBorders>
              <w:top w:val="single" w:sz="12" w:space="0" w:color="auto"/>
              <w:left w:val="nil"/>
              <w:bottom w:val="single" w:sz="4" w:space="0" w:color="auto"/>
              <w:right w:val="nil"/>
            </w:tcBorders>
            <w:vAlign w:val="center"/>
          </w:tcPr>
          <w:p w:rsidR="0061111B" w:rsidRDefault="0061111B">
            <w:pPr>
              <w:jc w:val="center"/>
              <w:rPr>
                <w:sz w:val="20"/>
                <w:szCs w:val="20"/>
              </w:rPr>
            </w:pPr>
            <w:r>
              <w:t>Yes</w:t>
            </w:r>
          </w:p>
        </w:tc>
        <w:tc>
          <w:tcPr>
            <w:tcW w:w="1593" w:type="dxa"/>
            <w:tcBorders>
              <w:top w:val="single" w:sz="12" w:space="0" w:color="auto"/>
              <w:left w:val="nil"/>
              <w:bottom w:val="single" w:sz="4" w:space="0" w:color="auto"/>
              <w:right w:val="nil"/>
            </w:tcBorders>
            <w:vAlign w:val="center"/>
          </w:tcPr>
          <w:p w:rsidR="0061111B" w:rsidRDefault="0061111B">
            <w:pPr>
              <w:jc w:val="center"/>
              <w:rPr>
                <w:sz w:val="20"/>
                <w:szCs w:val="20"/>
              </w:rPr>
            </w:pPr>
            <w:r>
              <w:t>No</w:t>
            </w:r>
          </w:p>
        </w:tc>
      </w:tr>
      <w:bookmarkStart w:id="22" w:name="OPBPGP401No" w:colFirst="2" w:colLast="2"/>
      <w:bookmarkStart w:id="23" w:name="OPBPGP401" w:colFirst="1" w:colLast="1"/>
      <w:tr w:rsidR="0061111B">
        <w:trPr>
          <w:trHeight w:val="20"/>
          <w:jc w:val="center"/>
        </w:trPr>
        <w:tc>
          <w:tcPr>
            <w:tcW w:w="6066" w:type="dxa"/>
            <w:tcBorders>
              <w:top w:val="single" w:sz="4" w:space="0" w:color="auto"/>
              <w:left w:val="nil"/>
              <w:bottom w:val="nil"/>
              <w:right w:val="nil"/>
            </w:tcBorders>
            <w:vAlign w:val="center"/>
          </w:tcPr>
          <w:p w:rsidR="0061111B" w:rsidRDefault="0061111B">
            <w:r>
              <w:fldChar w:fldCharType="begin"/>
            </w:r>
            <w:r>
              <w:instrText xml:space="preserve"> HYPERLINK "http://www.worldbank.org/environmentalassessment" </w:instrText>
            </w:r>
            <w:r>
              <w:fldChar w:fldCharType="separate"/>
            </w:r>
            <w:r>
              <w:rPr>
                <w:rStyle w:val="Hyperlink"/>
              </w:rPr>
              <w:t>Environmental Assessment</w:t>
            </w:r>
            <w:r>
              <w:fldChar w:fldCharType="end"/>
            </w:r>
            <w:r>
              <w:t xml:space="preserve"> (</w:t>
            </w:r>
            <w:hyperlink r:id="rId8" w:history="1">
              <w:r>
                <w:rPr>
                  <w:rStyle w:val="Hyperlink"/>
                </w:rPr>
                <w:t>OP</w:t>
              </w:r>
            </w:hyperlink>
            <w:r>
              <w:t>/</w:t>
            </w:r>
            <w:hyperlink r:id="rId9" w:history="1">
              <w:r>
                <w:rPr>
                  <w:rStyle w:val="Hyperlink"/>
                </w:rPr>
                <w:t>BP</w:t>
              </w:r>
            </w:hyperlink>
            <w:r>
              <w:t xml:space="preserve"> 4.01)</w:t>
            </w:r>
          </w:p>
        </w:tc>
        <w:tc>
          <w:tcPr>
            <w:tcW w:w="1593" w:type="dxa"/>
            <w:tcBorders>
              <w:top w:val="single" w:sz="4" w:space="0" w:color="auto"/>
              <w:left w:val="nil"/>
              <w:bottom w:val="nil"/>
              <w:right w:val="nil"/>
            </w:tcBorders>
            <w:vAlign w:val="center"/>
          </w:tcPr>
          <w:p w:rsidR="0061111B" w:rsidRDefault="0061111B">
            <w:pPr>
              <w:jc w:val="center"/>
            </w:pPr>
            <w:r>
              <w:t>[</w:t>
            </w:r>
            <w:r w:rsidR="00FE03A8">
              <w:t>X</w:t>
            </w:r>
            <w:r>
              <w:t>]</w:t>
            </w:r>
          </w:p>
        </w:tc>
        <w:tc>
          <w:tcPr>
            <w:tcW w:w="1593" w:type="dxa"/>
            <w:tcBorders>
              <w:top w:val="single" w:sz="4" w:space="0" w:color="auto"/>
              <w:left w:val="nil"/>
              <w:bottom w:val="nil"/>
              <w:right w:val="nil"/>
            </w:tcBorders>
            <w:vAlign w:val="center"/>
          </w:tcPr>
          <w:p w:rsidR="0061111B" w:rsidRDefault="0061111B">
            <w:pPr>
              <w:jc w:val="center"/>
            </w:pPr>
            <w:r>
              <w:t>[ ]</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24" w:name="OPBP404No" w:colFirst="2" w:colLast="2"/>
            <w:bookmarkStart w:id="25" w:name="OPBP404" w:colFirst="1" w:colLast="1"/>
            <w:bookmarkEnd w:id="22"/>
            <w:bookmarkEnd w:id="23"/>
            <w:r>
              <w:t>Natural Habitats (</w:t>
            </w:r>
            <w:hyperlink r:id="rId10" w:history="1">
              <w:r>
                <w:rPr>
                  <w:rStyle w:val="Hyperlink"/>
                </w:rPr>
                <w:t>OP</w:t>
              </w:r>
            </w:hyperlink>
            <w:r>
              <w:t>/</w:t>
            </w:r>
            <w:hyperlink r:id="rId11" w:history="1">
              <w:r>
                <w:rPr>
                  <w:rStyle w:val="Hyperlink"/>
                </w:rPr>
                <w:t>BP</w:t>
              </w:r>
            </w:hyperlink>
            <w:r>
              <w:t xml:space="preserve"> 4.04)</w:t>
            </w:r>
          </w:p>
        </w:tc>
        <w:tc>
          <w:tcPr>
            <w:tcW w:w="1593" w:type="dxa"/>
            <w:tcBorders>
              <w:top w:val="nil"/>
              <w:left w:val="nil"/>
              <w:bottom w:val="nil"/>
              <w:right w:val="nil"/>
            </w:tcBorders>
            <w:vAlign w:val="center"/>
          </w:tcPr>
          <w:p w:rsidR="0061111B" w:rsidRDefault="0061111B">
            <w:pPr>
              <w:jc w:val="center"/>
            </w:pPr>
            <w:r>
              <w:t>[ ]</w:t>
            </w:r>
          </w:p>
        </w:tc>
        <w:tc>
          <w:tcPr>
            <w:tcW w:w="1593" w:type="dxa"/>
            <w:tcBorders>
              <w:top w:val="nil"/>
              <w:left w:val="nil"/>
              <w:bottom w:val="nil"/>
              <w:right w:val="nil"/>
            </w:tcBorders>
            <w:vAlign w:val="center"/>
          </w:tcPr>
          <w:p w:rsidR="0061111B" w:rsidRDefault="00FE03A8">
            <w:pPr>
              <w:jc w:val="center"/>
            </w:pPr>
            <w:r>
              <w:t>[X</w:t>
            </w:r>
            <w:r w:rsidR="0061111B">
              <w:t>]</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26" w:name="OP409No" w:colFirst="2" w:colLast="2"/>
            <w:bookmarkStart w:id="27" w:name="OP409" w:colFirst="1" w:colLast="1"/>
            <w:bookmarkEnd w:id="24"/>
            <w:bookmarkEnd w:id="25"/>
            <w:smartTag w:uri="urn:schemas-microsoft-com:office:smarttags" w:element="place">
              <w:r>
                <w:t>Pest</w:t>
              </w:r>
            </w:smartTag>
            <w:r>
              <w:t xml:space="preserve"> Management (</w:t>
            </w:r>
            <w:hyperlink r:id="rId12" w:history="1">
              <w:r>
                <w:rPr>
                  <w:rStyle w:val="Hyperlink"/>
                </w:rPr>
                <w:t>OP 4.09</w:t>
              </w:r>
            </w:hyperlink>
            <w:r>
              <w:t>)</w:t>
            </w:r>
          </w:p>
        </w:tc>
        <w:tc>
          <w:tcPr>
            <w:tcW w:w="1593" w:type="dxa"/>
            <w:tcBorders>
              <w:top w:val="nil"/>
              <w:left w:val="nil"/>
              <w:bottom w:val="nil"/>
              <w:right w:val="nil"/>
            </w:tcBorders>
            <w:vAlign w:val="center"/>
          </w:tcPr>
          <w:p w:rsidR="0061111B" w:rsidRDefault="0061111B">
            <w:pPr>
              <w:jc w:val="center"/>
            </w:pPr>
            <w:r>
              <w:t>[ ]</w:t>
            </w:r>
          </w:p>
        </w:tc>
        <w:tc>
          <w:tcPr>
            <w:tcW w:w="1593" w:type="dxa"/>
            <w:tcBorders>
              <w:top w:val="nil"/>
              <w:left w:val="nil"/>
              <w:bottom w:val="nil"/>
              <w:right w:val="nil"/>
            </w:tcBorders>
            <w:vAlign w:val="center"/>
          </w:tcPr>
          <w:p w:rsidR="0061111B" w:rsidRDefault="00FE03A8">
            <w:pPr>
              <w:jc w:val="center"/>
            </w:pPr>
            <w:r>
              <w:t>[X</w:t>
            </w:r>
            <w:r w:rsidR="0061111B">
              <w:t>]</w:t>
            </w:r>
          </w:p>
        </w:tc>
      </w:tr>
      <w:tr w:rsidR="0061111B">
        <w:trPr>
          <w:trHeight w:val="20"/>
          <w:jc w:val="center"/>
        </w:trPr>
        <w:tc>
          <w:tcPr>
            <w:tcW w:w="6066" w:type="dxa"/>
            <w:tcBorders>
              <w:top w:val="nil"/>
              <w:left w:val="nil"/>
              <w:bottom w:val="nil"/>
              <w:right w:val="nil"/>
            </w:tcBorders>
            <w:vAlign w:val="center"/>
          </w:tcPr>
          <w:p w:rsidR="0061111B" w:rsidRDefault="0061111B">
            <w:pPr>
              <w:rPr>
                <w:szCs w:val="20"/>
              </w:rPr>
            </w:pPr>
            <w:bookmarkStart w:id="28" w:name="OPN1103No" w:colFirst="2" w:colLast="2"/>
            <w:bookmarkStart w:id="29" w:name="OPN1103" w:colFirst="1" w:colLast="1"/>
            <w:bookmarkStart w:id="30" w:name="OPBP411" w:colFirst="1" w:colLast="1"/>
            <w:bookmarkStart w:id="31" w:name="OPBP411No" w:colFirst="2" w:colLast="2"/>
            <w:bookmarkEnd w:id="26"/>
            <w:bookmarkEnd w:id="27"/>
            <w:r>
              <w:t>Physical Cultural Resources (</w:t>
            </w:r>
            <w:hyperlink r:id="rId13" w:history="1">
              <w:r>
                <w:rPr>
                  <w:rStyle w:val="Hyperlink"/>
                </w:rPr>
                <w:t>OP/BP 4.11</w:t>
              </w:r>
            </w:hyperlink>
            <w:r>
              <w:t>)</w:t>
            </w:r>
          </w:p>
        </w:tc>
        <w:tc>
          <w:tcPr>
            <w:tcW w:w="1593" w:type="dxa"/>
            <w:tcBorders>
              <w:top w:val="nil"/>
              <w:left w:val="nil"/>
              <w:bottom w:val="nil"/>
              <w:right w:val="nil"/>
            </w:tcBorders>
            <w:vAlign w:val="center"/>
          </w:tcPr>
          <w:p w:rsidR="0061111B" w:rsidRDefault="00FE03A8">
            <w:pPr>
              <w:jc w:val="center"/>
            </w:pPr>
            <w:r>
              <w:t>[X</w:t>
            </w:r>
            <w:r w:rsidR="0061111B">
              <w:t>]</w:t>
            </w:r>
          </w:p>
        </w:tc>
        <w:tc>
          <w:tcPr>
            <w:tcW w:w="1593" w:type="dxa"/>
            <w:tcBorders>
              <w:top w:val="nil"/>
              <w:left w:val="nil"/>
              <w:bottom w:val="nil"/>
              <w:right w:val="nil"/>
            </w:tcBorders>
            <w:vAlign w:val="center"/>
          </w:tcPr>
          <w:p w:rsidR="0061111B" w:rsidRDefault="0061111B">
            <w:pPr>
              <w:jc w:val="center"/>
            </w:pPr>
            <w:r>
              <w:t>[ ]</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32" w:name="OPBP412No" w:colFirst="2" w:colLast="2"/>
            <w:bookmarkStart w:id="33" w:name="OPBP412" w:colFirst="1" w:colLast="1"/>
            <w:bookmarkEnd w:id="28"/>
            <w:bookmarkEnd w:id="29"/>
            <w:bookmarkEnd w:id="30"/>
            <w:bookmarkEnd w:id="31"/>
            <w:r>
              <w:t>Involuntary Resettlement (</w:t>
            </w:r>
            <w:hyperlink r:id="rId14" w:history="1">
              <w:r>
                <w:rPr>
                  <w:rStyle w:val="Hyperlink"/>
                </w:rPr>
                <w:t>OP</w:t>
              </w:r>
            </w:hyperlink>
            <w:r>
              <w:t>/</w:t>
            </w:r>
            <w:hyperlink r:id="rId15" w:history="1">
              <w:r>
                <w:rPr>
                  <w:rStyle w:val="Hyperlink"/>
                </w:rPr>
                <w:t>BP</w:t>
              </w:r>
            </w:hyperlink>
            <w:r>
              <w:t xml:space="preserve"> 4.12)</w:t>
            </w:r>
          </w:p>
        </w:tc>
        <w:tc>
          <w:tcPr>
            <w:tcW w:w="1593" w:type="dxa"/>
            <w:tcBorders>
              <w:top w:val="nil"/>
              <w:left w:val="nil"/>
              <w:bottom w:val="nil"/>
              <w:right w:val="nil"/>
            </w:tcBorders>
            <w:vAlign w:val="center"/>
          </w:tcPr>
          <w:p w:rsidR="0061111B" w:rsidRDefault="00FE03A8">
            <w:pPr>
              <w:jc w:val="center"/>
            </w:pPr>
            <w:r>
              <w:t>[X</w:t>
            </w:r>
            <w:r w:rsidR="0061111B">
              <w:t>]</w:t>
            </w:r>
          </w:p>
        </w:tc>
        <w:tc>
          <w:tcPr>
            <w:tcW w:w="1593" w:type="dxa"/>
            <w:tcBorders>
              <w:top w:val="nil"/>
              <w:left w:val="nil"/>
              <w:bottom w:val="nil"/>
              <w:right w:val="nil"/>
            </w:tcBorders>
            <w:vAlign w:val="center"/>
          </w:tcPr>
          <w:p w:rsidR="0061111B" w:rsidRDefault="0061111B">
            <w:pPr>
              <w:jc w:val="center"/>
            </w:pPr>
            <w:r>
              <w:t>[ ]</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34" w:name="OD420No" w:colFirst="2" w:colLast="2"/>
            <w:bookmarkStart w:id="35" w:name="OD420" w:colFirst="1" w:colLast="1"/>
            <w:bookmarkEnd w:id="32"/>
            <w:bookmarkEnd w:id="33"/>
            <w:r>
              <w:t>Indigenous Peoples (</w:t>
            </w:r>
            <w:hyperlink r:id="rId16" w:history="1">
              <w:r>
                <w:rPr>
                  <w:rStyle w:val="Hyperlink"/>
                </w:rPr>
                <w:t>OP</w:t>
              </w:r>
            </w:hyperlink>
            <w:r>
              <w:t>/</w:t>
            </w:r>
            <w:hyperlink r:id="rId17" w:history="1">
              <w:r>
                <w:rPr>
                  <w:rStyle w:val="Hyperlink"/>
                </w:rPr>
                <w:t>BP</w:t>
              </w:r>
            </w:hyperlink>
            <w:r>
              <w:t xml:space="preserve"> 4.10)</w:t>
            </w:r>
          </w:p>
        </w:tc>
        <w:tc>
          <w:tcPr>
            <w:tcW w:w="1593" w:type="dxa"/>
            <w:tcBorders>
              <w:top w:val="nil"/>
              <w:left w:val="nil"/>
              <w:bottom w:val="nil"/>
              <w:right w:val="nil"/>
            </w:tcBorders>
            <w:vAlign w:val="center"/>
          </w:tcPr>
          <w:p w:rsidR="0061111B" w:rsidRDefault="0061111B">
            <w:pPr>
              <w:jc w:val="center"/>
            </w:pPr>
            <w:r>
              <w:t>[ ]</w:t>
            </w:r>
          </w:p>
        </w:tc>
        <w:tc>
          <w:tcPr>
            <w:tcW w:w="1593" w:type="dxa"/>
            <w:tcBorders>
              <w:top w:val="nil"/>
              <w:left w:val="nil"/>
              <w:bottom w:val="nil"/>
              <w:right w:val="nil"/>
            </w:tcBorders>
            <w:vAlign w:val="center"/>
          </w:tcPr>
          <w:p w:rsidR="0061111B" w:rsidRDefault="00FE03A8">
            <w:pPr>
              <w:jc w:val="center"/>
            </w:pPr>
            <w:r>
              <w:t>[X</w:t>
            </w:r>
            <w:r w:rsidR="0061111B">
              <w:t>]</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36" w:name="OPBP436No" w:colFirst="2" w:colLast="2"/>
            <w:bookmarkStart w:id="37" w:name="OPBP436" w:colFirst="1" w:colLast="1"/>
            <w:bookmarkEnd w:id="34"/>
            <w:bookmarkEnd w:id="35"/>
            <w:r>
              <w:t>Forests (</w:t>
            </w:r>
            <w:hyperlink r:id="rId18" w:history="1">
              <w:r>
                <w:rPr>
                  <w:rStyle w:val="Hyperlink"/>
                </w:rPr>
                <w:t>OP</w:t>
              </w:r>
            </w:hyperlink>
            <w:r>
              <w:t>/</w:t>
            </w:r>
            <w:hyperlink r:id="rId19" w:history="1">
              <w:r>
                <w:rPr>
                  <w:rStyle w:val="Hyperlink"/>
                </w:rPr>
                <w:t>BP</w:t>
              </w:r>
            </w:hyperlink>
            <w:r>
              <w:t xml:space="preserve"> 4.36)</w:t>
            </w:r>
          </w:p>
        </w:tc>
        <w:tc>
          <w:tcPr>
            <w:tcW w:w="1593" w:type="dxa"/>
            <w:tcBorders>
              <w:top w:val="nil"/>
              <w:left w:val="nil"/>
              <w:bottom w:val="nil"/>
              <w:right w:val="nil"/>
            </w:tcBorders>
            <w:vAlign w:val="center"/>
          </w:tcPr>
          <w:p w:rsidR="0061111B" w:rsidRDefault="0061111B" w:rsidP="0064188F">
            <w:pPr>
              <w:jc w:val="center"/>
            </w:pPr>
            <w:r>
              <w:t>[</w:t>
            </w:r>
            <w:r w:rsidR="0064188F">
              <w:t>X</w:t>
            </w:r>
            <w:r>
              <w:t>]</w:t>
            </w:r>
          </w:p>
        </w:tc>
        <w:tc>
          <w:tcPr>
            <w:tcW w:w="1593" w:type="dxa"/>
            <w:tcBorders>
              <w:top w:val="nil"/>
              <w:left w:val="nil"/>
              <w:bottom w:val="nil"/>
              <w:right w:val="nil"/>
            </w:tcBorders>
            <w:vAlign w:val="center"/>
          </w:tcPr>
          <w:p w:rsidR="0061111B" w:rsidRDefault="00FE03A8">
            <w:pPr>
              <w:jc w:val="center"/>
            </w:pPr>
            <w:r>
              <w:t>[</w:t>
            </w:r>
            <w:r w:rsidR="0064188F">
              <w:t xml:space="preserve">  </w:t>
            </w:r>
            <w:r w:rsidR="0061111B">
              <w:t>]</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38" w:name="OPBP437No" w:colFirst="2" w:colLast="2"/>
            <w:bookmarkStart w:id="39" w:name="OPBP437" w:colFirst="1" w:colLast="1"/>
            <w:bookmarkEnd w:id="36"/>
            <w:bookmarkEnd w:id="37"/>
            <w:r>
              <w:t>Safety of Dams (</w:t>
            </w:r>
            <w:hyperlink r:id="rId20" w:history="1">
              <w:r>
                <w:rPr>
                  <w:rStyle w:val="Hyperlink"/>
                </w:rPr>
                <w:t>OP</w:t>
              </w:r>
            </w:hyperlink>
            <w:r>
              <w:t>/</w:t>
            </w:r>
            <w:hyperlink r:id="rId21" w:history="1">
              <w:r>
                <w:rPr>
                  <w:rStyle w:val="Hyperlink"/>
                </w:rPr>
                <w:t>BP</w:t>
              </w:r>
            </w:hyperlink>
            <w:r>
              <w:t xml:space="preserve"> 4.37)</w:t>
            </w:r>
          </w:p>
        </w:tc>
        <w:tc>
          <w:tcPr>
            <w:tcW w:w="1593" w:type="dxa"/>
            <w:tcBorders>
              <w:top w:val="nil"/>
              <w:left w:val="nil"/>
              <w:bottom w:val="nil"/>
              <w:right w:val="nil"/>
            </w:tcBorders>
            <w:vAlign w:val="center"/>
          </w:tcPr>
          <w:p w:rsidR="0061111B" w:rsidRDefault="0061111B">
            <w:pPr>
              <w:jc w:val="center"/>
            </w:pPr>
            <w:r>
              <w:t>[ ]</w:t>
            </w:r>
          </w:p>
        </w:tc>
        <w:tc>
          <w:tcPr>
            <w:tcW w:w="1593" w:type="dxa"/>
            <w:tcBorders>
              <w:top w:val="nil"/>
              <w:left w:val="nil"/>
              <w:bottom w:val="nil"/>
              <w:right w:val="nil"/>
            </w:tcBorders>
            <w:vAlign w:val="center"/>
          </w:tcPr>
          <w:p w:rsidR="0061111B" w:rsidRDefault="00FE03A8">
            <w:pPr>
              <w:jc w:val="center"/>
            </w:pPr>
            <w:r>
              <w:t>[X</w:t>
            </w:r>
            <w:r w:rsidR="0061111B">
              <w:t>]</w:t>
            </w:r>
          </w:p>
        </w:tc>
      </w:tr>
      <w:tr w:rsidR="0061111B">
        <w:trPr>
          <w:trHeight w:val="20"/>
          <w:jc w:val="center"/>
        </w:trPr>
        <w:tc>
          <w:tcPr>
            <w:tcW w:w="6066" w:type="dxa"/>
            <w:tcBorders>
              <w:top w:val="nil"/>
              <w:left w:val="nil"/>
              <w:bottom w:val="nil"/>
              <w:right w:val="nil"/>
            </w:tcBorders>
            <w:vAlign w:val="center"/>
          </w:tcPr>
          <w:p w:rsidR="0061111B" w:rsidRDefault="0061111B">
            <w:pPr>
              <w:rPr>
                <w:sz w:val="20"/>
                <w:szCs w:val="20"/>
              </w:rPr>
            </w:pPr>
            <w:bookmarkStart w:id="40" w:name="OPBPGP760No" w:colFirst="2" w:colLast="2"/>
            <w:bookmarkStart w:id="41" w:name="OPBPGP760" w:colFirst="1" w:colLast="1"/>
            <w:bookmarkEnd w:id="38"/>
            <w:bookmarkEnd w:id="39"/>
            <w:r>
              <w:lastRenderedPageBreak/>
              <w:t>Projects in Disputed Areas (</w:t>
            </w:r>
            <w:hyperlink r:id="rId22" w:history="1">
              <w:r>
                <w:rPr>
                  <w:rStyle w:val="Hyperlink"/>
                </w:rPr>
                <w:t>OP</w:t>
              </w:r>
            </w:hyperlink>
            <w:r>
              <w:t>/</w:t>
            </w:r>
            <w:hyperlink r:id="rId23" w:history="1">
              <w:r>
                <w:rPr>
                  <w:rStyle w:val="Hyperlink"/>
                </w:rPr>
                <w:t>BP</w:t>
              </w:r>
            </w:hyperlink>
            <w:r>
              <w:t xml:space="preserve"> 7.60)</w:t>
            </w:r>
            <w:r>
              <w:rPr>
                <w:rStyle w:val="FootnoteReference"/>
              </w:rPr>
              <w:footnoteReference w:customMarkFollows="1" w:id="1"/>
              <w:t>*</w:t>
            </w:r>
          </w:p>
        </w:tc>
        <w:tc>
          <w:tcPr>
            <w:tcW w:w="1593" w:type="dxa"/>
            <w:tcBorders>
              <w:top w:val="nil"/>
              <w:left w:val="nil"/>
              <w:bottom w:val="nil"/>
              <w:right w:val="nil"/>
            </w:tcBorders>
            <w:vAlign w:val="center"/>
          </w:tcPr>
          <w:p w:rsidR="0061111B" w:rsidRDefault="0061111B">
            <w:pPr>
              <w:jc w:val="center"/>
            </w:pPr>
            <w:r>
              <w:t>[ ]</w:t>
            </w:r>
          </w:p>
        </w:tc>
        <w:tc>
          <w:tcPr>
            <w:tcW w:w="1593" w:type="dxa"/>
            <w:tcBorders>
              <w:top w:val="nil"/>
              <w:left w:val="nil"/>
              <w:bottom w:val="nil"/>
              <w:right w:val="nil"/>
            </w:tcBorders>
            <w:vAlign w:val="center"/>
          </w:tcPr>
          <w:p w:rsidR="0061111B" w:rsidRDefault="00FE03A8">
            <w:pPr>
              <w:jc w:val="center"/>
            </w:pPr>
            <w:r>
              <w:t>[X</w:t>
            </w:r>
            <w:r w:rsidR="0061111B">
              <w:t>]</w:t>
            </w:r>
          </w:p>
        </w:tc>
      </w:tr>
      <w:tr w:rsidR="0061111B">
        <w:trPr>
          <w:trHeight w:val="20"/>
          <w:jc w:val="center"/>
        </w:trPr>
        <w:tc>
          <w:tcPr>
            <w:tcW w:w="6066" w:type="dxa"/>
            <w:tcBorders>
              <w:top w:val="nil"/>
              <w:left w:val="nil"/>
              <w:bottom w:val="single" w:sz="12" w:space="0" w:color="auto"/>
              <w:right w:val="nil"/>
            </w:tcBorders>
            <w:vAlign w:val="center"/>
          </w:tcPr>
          <w:p w:rsidR="0061111B" w:rsidRDefault="0061111B">
            <w:pPr>
              <w:rPr>
                <w:sz w:val="20"/>
                <w:szCs w:val="20"/>
              </w:rPr>
            </w:pPr>
            <w:bookmarkStart w:id="42" w:name="OPBPGP750No" w:colFirst="2" w:colLast="2"/>
            <w:bookmarkStart w:id="43" w:name="OPBPGP750" w:colFirst="1" w:colLast="1"/>
            <w:bookmarkEnd w:id="40"/>
            <w:bookmarkEnd w:id="41"/>
            <w:r>
              <w:t>Projects on International Waterways (</w:t>
            </w:r>
            <w:hyperlink r:id="rId24" w:history="1">
              <w:r>
                <w:rPr>
                  <w:rStyle w:val="Hyperlink"/>
                </w:rPr>
                <w:t>OP</w:t>
              </w:r>
            </w:hyperlink>
            <w:r>
              <w:t>/</w:t>
            </w:r>
            <w:hyperlink r:id="rId25" w:history="1">
              <w:r>
                <w:rPr>
                  <w:rStyle w:val="Hyperlink"/>
                </w:rPr>
                <w:t>BP</w:t>
              </w:r>
            </w:hyperlink>
            <w:r>
              <w:t xml:space="preserve"> 7.50)</w:t>
            </w:r>
          </w:p>
        </w:tc>
        <w:tc>
          <w:tcPr>
            <w:tcW w:w="1593" w:type="dxa"/>
            <w:tcBorders>
              <w:top w:val="nil"/>
              <w:left w:val="nil"/>
              <w:bottom w:val="single" w:sz="12" w:space="0" w:color="auto"/>
              <w:right w:val="nil"/>
            </w:tcBorders>
            <w:vAlign w:val="center"/>
          </w:tcPr>
          <w:p w:rsidR="0061111B" w:rsidRDefault="0061111B">
            <w:pPr>
              <w:jc w:val="center"/>
            </w:pPr>
            <w:r>
              <w:t>[ ]</w:t>
            </w:r>
          </w:p>
        </w:tc>
        <w:tc>
          <w:tcPr>
            <w:tcW w:w="1593" w:type="dxa"/>
            <w:tcBorders>
              <w:top w:val="nil"/>
              <w:left w:val="nil"/>
              <w:bottom w:val="single" w:sz="12" w:space="0" w:color="auto"/>
              <w:right w:val="nil"/>
            </w:tcBorders>
            <w:vAlign w:val="center"/>
          </w:tcPr>
          <w:p w:rsidR="0061111B" w:rsidRDefault="00FE03A8">
            <w:pPr>
              <w:jc w:val="center"/>
            </w:pPr>
            <w:r>
              <w:t>[X</w:t>
            </w:r>
            <w:r w:rsidR="0061111B">
              <w:t>]</w:t>
            </w:r>
          </w:p>
        </w:tc>
      </w:tr>
      <w:bookmarkEnd w:id="42"/>
      <w:bookmarkEnd w:id="43"/>
    </w:tbl>
    <w:p w:rsidR="00380B0A" w:rsidRDefault="00380B0A" w:rsidP="00380B0A">
      <w:pPr>
        <w:jc w:val="both"/>
      </w:pPr>
    </w:p>
    <w:p w:rsidR="0061111B" w:rsidRDefault="00253C3B" w:rsidP="00C7420B">
      <w:pPr>
        <w:numPr>
          <w:ilvl w:val="0"/>
          <w:numId w:val="6"/>
        </w:numPr>
        <w:ind w:left="0" w:firstLine="0"/>
        <w:jc w:val="both"/>
      </w:pPr>
      <w:r>
        <w:t xml:space="preserve">The project is rated Category </w:t>
      </w:r>
      <w:r w:rsidR="00107EC1">
        <w:t>A</w:t>
      </w:r>
      <w:r>
        <w:t xml:space="preserve">. </w:t>
      </w:r>
      <w:r w:rsidR="008F46BA">
        <w:t>GOG has prepared all documents in response to the policies triggered</w:t>
      </w:r>
      <w:r w:rsidR="00202773">
        <w:t xml:space="preserve">: </w:t>
      </w:r>
      <w:r w:rsidR="008F46BA">
        <w:t>the Resettlement Policy Framework</w:t>
      </w:r>
      <w:r w:rsidR="00536F2E">
        <w:t xml:space="preserve">/Environmental and Social Management Framework </w:t>
      </w:r>
      <w:r w:rsidR="008F46BA">
        <w:t>and associated R</w:t>
      </w:r>
      <w:r w:rsidR="00536F2E">
        <w:t xml:space="preserve">esettlement </w:t>
      </w:r>
      <w:r w:rsidR="008F46BA">
        <w:t>A</w:t>
      </w:r>
      <w:r w:rsidR="00536F2E">
        <w:t xml:space="preserve">ction </w:t>
      </w:r>
      <w:r w:rsidR="008F46BA">
        <w:t>P</w:t>
      </w:r>
      <w:r w:rsidR="00536F2E">
        <w:t>lan</w:t>
      </w:r>
      <w:r w:rsidR="008F46BA">
        <w:t>s</w:t>
      </w:r>
      <w:r w:rsidR="00202773">
        <w:t xml:space="preserve"> and Environmental and Social Management Plans which are currently under implementation.</w:t>
      </w:r>
    </w:p>
    <w:p w:rsidR="008F46BA" w:rsidRDefault="008F46BA"/>
    <w:p w:rsidR="008F46BA" w:rsidRDefault="008F46BA"/>
    <w:bookmarkEnd w:id="21"/>
    <w:p w:rsidR="0061111B" w:rsidRPr="00FE03A8" w:rsidRDefault="0061111B">
      <w:pPr>
        <w:numPr>
          <w:ilvl w:val="0"/>
          <w:numId w:val="10"/>
        </w:numPr>
        <w:ind w:left="360"/>
        <w:rPr>
          <w:b/>
        </w:rPr>
      </w:pPr>
      <w:r w:rsidRPr="00FE03A8">
        <w:rPr>
          <w:b/>
        </w:rPr>
        <w:t>List of Factual Technical Documents</w:t>
      </w:r>
      <w:bookmarkStart w:id="44" w:name="FactualTechnicalDocuments"/>
    </w:p>
    <w:p w:rsidR="0061111B" w:rsidRDefault="0061111B"/>
    <w:p w:rsidR="0061111B" w:rsidRDefault="009023CA">
      <w:pPr>
        <w:numPr>
          <w:ilvl w:val="0"/>
          <w:numId w:val="8"/>
        </w:numPr>
        <w:spacing w:after="240"/>
      </w:pPr>
      <w:r>
        <w:t>Environmental and Social Framework for the Transport Sector Development Program by Center for Environment and Health Research &amp; Training – January 2007</w:t>
      </w:r>
      <w:r w:rsidR="008D4ECB">
        <w:t>.</w:t>
      </w:r>
    </w:p>
    <w:p w:rsidR="0061111B" w:rsidRDefault="009023CA">
      <w:pPr>
        <w:numPr>
          <w:ilvl w:val="0"/>
          <w:numId w:val="8"/>
        </w:numPr>
        <w:spacing w:after="240"/>
      </w:pPr>
      <w:r w:rsidRPr="009023CA">
        <w:t>Resettlement Policy Framework</w:t>
      </w:r>
      <w:r>
        <w:t xml:space="preserve"> for Transport Sector Development Program by the Ministry of Transportation – January 2007</w:t>
      </w:r>
      <w:r w:rsidR="008D4ECB">
        <w:t>.</w:t>
      </w:r>
    </w:p>
    <w:p w:rsidR="009023CA" w:rsidRDefault="009023CA">
      <w:pPr>
        <w:numPr>
          <w:ilvl w:val="0"/>
          <w:numId w:val="8"/>
        </w:numPr>
        <w:spacing w:after="240"/>
      </w:pPr>
      <w:r>
        <w:t xml:space="preserve">Environmental and Social Impact Assessment for Accra East Corridor by </w:t>
      </w:r>
      <w:r w:rsidRPr="009023CA">
        <w:t>Municipal Development Collaboration L</w:t>
      </w:r>
      <w:r>
        <w:t>td – June 2008</w:t>
      </w:r>
      <w:r w:rsidR="008D4ECB">
        <w:t>.</w:t>
      </w:r>
    </w:p>
    <w:p w:rsidR="009023CA" w:rsidRDefault="009023CA">
      <w:pPr>
        <w:numPr>
          <w:ilvl w:val="0"/>
          <w:numId w:val="8"/>
        </w:numPr>
        <w:spacing w:after="240"/>
      </w:pPr>
      <w:r>
        <w:t xml:space="preserve">Resettlement Action Plan for Accra East Corridor by </w:t>
      </w:r>
      <w:r w:rsidRPr="009023CA">
        <w:t>Municipal Development Collaboration Ltd</w:t>
      </w:r>
      <w:r>
        <w:t xml:space="preserve"> – December 19, 2008</w:t>
      </w:r>
      <w:r w:rsidR="008D4ECB">
        <w:t>.</w:t>
      </w:r>
    </w:p>
    <w:p w:rsidR="009023CA" w:rsidRDefault="009023CA">
      <w:pPr>
        <w:numPr>
          <w:ilvl w:val="0"/>
          <w:numId w:val="8"/>
        </w:numPr>
        <w:spacing w:after="240"/>
      </w:pPr>
      <w:r>
        <w:t xml:space="preserve">Resettlement Action Plan for </w:t>
      </w:r>
      <w:r w:rsidRPr="009023CA">
        <w:t xml:space="preserve">Rehabilitation </w:t>
      </w:r>
      <w:r>
        <w:t>of</w:t>
      </w:r>
      <w:r w:rsidRPr="009023CA">
        <w:t xml:space="preserve"> </w:t>
      </w:r>
      <w:proofErr w:type="spellStart"/>
      <w:r w:rsidR="00380B0A" w:rsidRPr="009023CA">
        <w:t>Aya</w:t>
      </w:r>
      <w:r w:rsidR="00380B0A">
        <w:t>m</w:t>
      </w:r>
      <w:r w:rsidR="00380B0A" w:rsidRPr="009023CA">
        <w:t>furi</w:t>
      </w:r>
      <w:proofErr w:type="spellEnd"/>
      <w:r w:rsidR="00380B0A" w:rsidRPr="009023CA">
        <w:t xml:space="preserve"> </w:t>
      </w:r>
      <w:r w:rsidRPr="009023CA">
        <w:t xml:space="preserve">– </w:t>
      </w:r>
      <w:proofErr w:type="spellStart"/>
      <w:r w:rsidRPr="009023CA">
        <w:t>A</w:t>
      </w:r>
      <w:r w:rsidR="000D1430" w:rsidRPr="009023CA">
        <w:t>sawinso</w:t>
      </w:r>
      <w:proofErr w:type="spellEnd"/>
      <w:r w:rsidRPr="009023CA">
        <w:t xml:space="preserve"> R</w:t>
      </w:r>
      <w:r w:rsidR="000D1430">
        <w:t xml:space="preserve">oad by </w:t>
      </w:r>
      <w:r w:rsidR="000D1430" w:rsidRPr="000D1430">
        <w:t>Ghana Highway</w:t>
      </w:r>
      <w:r w:rsidR="000D1430">
        <w:t xml:space="preserve"> Authority – December 2008</w:t>
      </w:r>
      <w:r w:rsidR="008D4ECB">
        <w:t>.</w:t>
      </w:r>
    </w:p>
    <w:p w:rsidR="000D1430" w:rsidRDefault="000D1430">
      <w:pPr>
        <w:numPr>
          <w:ilvl w:val="0"/>
          <w:numId w:val="8"/>
        </w:numPr>
        <w:spacing w:after="240"/>
      </w:pPr>
      <w:r>
        <w:t xml:space="preserve">Environmental Impact Assessment for </w:t>
      </w:r>
      <w:proofErr w:type="spellStart"/>
      <w:r w:rsidR="00380B0A">
        <w:t>Ayamfuri</w:t>
      </w:r>
      <w:proofErr w:type="spellEnd"/>
      <w:r w:rsidRPr="009023CA">
        <w:t xml:space="preserve"> – </w:t>
      </w:r>
      <w:proofErr w:type="spellStart"/>
      <w:r w:rsidRPr="009023CA">
        <w:t>Asawinso</w:t>
      </w:r>
      <w:proofErr w:type="spellEnd"/>
      <w:r w:rsidRPr="009023CA">
        <w:t xml:space="preserve"> R</w:t>
      </w:r>
      <w:r>
        <w:t xml:space="preserve">oad by </w:t>
      </w:r>
      <w:r w:rsidRPr="000D1430">
        <w:t>Ghana Highway</w:t>
      </w:r>
      <w:r>
        <w:t xml:space="preserve"> Authority – August 2008</w:t>
      </w:r>
      <w:r w:rsidR="008D4ECB">
        <w:t>.</w:t>
      </w:r>
    </w:p>
    <w:p w:rsidR="00202773" w:rsidRDefault="00202773" w:rsidP="00202773">
      <w:pPr>
        <w:numPr>
          <w:ilvl w:val="0"/>
          <w:numId w:val="8"/>
        </w:numPr>
        <w:spacing w:after="240"/>
      </w:pPr>
      <w:r w:rsidRPr="00202773">
        <w:t>Environmental and Social Management</w:t>
      </w:r>
      <w:r>
        <w:t xml:space="preserve"> </w:t>
      </w:r>
      <w:r w:rsidRPr="00202773">
        <w:t xml:space="preserve">Plans </w:t>
      </w:r>
      <w:r>
        <w:t>(</w:t>
      </w:r>
      <w:r w:rsidRPr="00202773">
        <w:t xml:space="preserve">Year 1 Projects) </w:t>
      </w:r>
      <w:r>
        <w:t>Wet Semi-Equa</w:t>
      </w:r>
      <w:r w:rsidRPr="00202773">
        <w:t>torial Zone</w:t>
      </w:r>
      <w:r>
        <w:t xml:space="preserve"> by Department of Feeder Roads – August 2011</w:t>
      </w:r>
      <w:r w:rsidR="008D4ECB">
        <w:t>.</w:t>
      </w:r>
    </w:p>
    <w:p w:rsidR="00202773" w:rsidRDefault="00202773" w:rsidP="00202773">
      <w:pPr>
        <w:numPr>
          <w:ilvl w:val="0"/>
          <w:numId w:val="8"/>
        </w:numPr>
        <w:spacing w:after="240"/>
      </w:pPr>
      <w:r w:rsidRPr="00202773">
        <w:t>Environmental and Social Management</w:t>
      </w:r>
      <w:r>
        <w:t xml:space="preserve"> </w:t>
      </w:r>
      <w:r w:rsidRPr="00202773">
        <w:t xml:space="preserve">Plans </w:t>
      </w:r>
      <w:r>
        <w:t>(</w:t>
      </w:r>
      <w:r w:rsidRPr="00202773">
        <w:t xml:space="preserve">Year 1 Projects) </w:t>
      </w:r>
      <w:r>
        <w:t xml:space="preserve">South Western Equatorial </w:t>
      </w:r>
      <w:r w:rsidRPr="00202773">
        <w:t xml:space="preserve"> Zone</w:t>
      </w:r>
      <w:r>
        <w:t xml:space="preserve"> by Department of Feeder Roads – August 2011</w:t>
      </w:r>
      <w:r w:rsidR="008D4ECB">
        <w:t>.</w:t>
      </w:r>
    </w:p>
    <w:p w:rsidR="00202773" w:rsidRDefault="00202773" w:rsidP="00202773">
      <w:pPr>
        <w:numPr>
          <w:ilvl w:val="0"/>
          <w:numId w:val="8"/>
        </w:numPr>
        <w:spacing w:after="240"/>
      </w:pPr>
      <w:r w:rsidRPr="00202773">
        <w:t>Environmental and Social Management</w:t>
      </w:r>
      <w:r>
        <w:t xml:space="preserve"> </w:t>
      </w:r>
      <w:r w:rsidRPr="00202773">
        <w:t xml:space="preserve">Plans Year 1 Projects) </w:t>
      </w:r>
      <w:r>
        <w:t>Tropical Continental</w:t>
      </w:r>
      <w:r w:rsidRPr="00202773">
        <w:t xml:space="preserve"> Zone</w:t>
      </w:r>
      <w:r>
        <w:t xml:space="preserve"> by Department of Feeder Roads – August 2011</w:t>
      </w:r>
      <w:r w:rsidR="008D4ECB">
        <w:t>.</w:t>
      </w:r>
    </w:p>
    <w:p w:rsidR="00DD2E50" w:rsidRDefault="00DD2E50" w:rsidP="00202773">
      <w:pPr>
        <w:numPr>
          <w:ilvl w:val="0"/>
          <w:numId w:val="8"/>
        </w:numPr>
        <w:spacing w:after="240"/>
      </w:pPr>
      <w:r w:rsidRPr="00A61C72">
        <w:t xml:space="preserve">Abbreviated Resettlement Action Plan </w:t>
      </w:r>
      <w:r w:rsidRPr="002924E9">
        <w:t xml:space="preserve">(Year </w:t>
      </w:r>
      <w:r>
        <w:t>1</w:t>
      </w:r>
      <w:r w:rsidRPr="002924E9">
        <w:t xml:space="preserve"> Projects) </w:t>
      </w:r>
      <w:r>
        <w:t xml:space="preserve">by Department of Feeder Roads – July </w:t>
      </w:r>
      <w:r w:rsidRPr="00A61C72">
        <w:t>2012</w:t>
      </w:r>
      <w:r w:rsidR="008D4ECB">
        <w:t>.</w:t>
      </w:r>
    </w:p>
    <w:p w:rsidR="008C4ACB" w:rsidRDefault="00DD2E50" w:rsidP="00202773">
      <w:pPr>
        <w:numPr>
          <w:ilvl w:val="0"/>
          <w:numId w:val="8"/>
        </w:numPr>
        <w:spacing w:after="240"/>
      </w:pPr>
      <w:r w:rsidRPr="00202773">
        <w:t xml:space="preserve">Abbreviated Resettlement Action Plan </w:t>
      </w:r>
      <w:r w:rsidRPr="002924E9">
        <w:t xml:space="preserve">(Year 2 Projects) </w:t>
      </w:r>
      <w:r>
        <w:t xml:space="preserve">by Department of Feeder Roads </w:t>
      </w:r>
      <w:r w:rsidRPr="009023CA">
        <w:t>–</w:t>
      </w:r>
      <w:r w:rsidRPr="00202773">
        <w:t>November 2012</w:t>
      </w:r>
      <w:r w:rsidR="008D4ECB">
        <w:t>.</w:t>
      </w:r>
    </w:p>
    <w:p w:rsidR="008D4ECB" w:rsidRDefault="008D4ECB" w:rsidP="007900FF">
      <w:pPr>
        <w:spacing w:after="240"/>
      </w:pPr>
    </w:p>
    <w:bookmarkEnd w:id="44"/>
    <w:p w:rsidR="0061111B" w:rsidRPr="00FE03A8" w:rsidRDefault="0061111B" w:rsidP="00FE03A8">
      <w:pPr>
        <w:numPr>
          <w:ilvl w:val="0"/>
          <w:numId w:val="10"/>
        </w:numPr>
        <w:spacing w:after="240"/>
        <w:ind w:left="360"/>
        <w:rPr>
          <w:b/>
        </w:rPr>
      </w:pPr>
      <w:r w:rsidRPr="00FE03A8">
        <w:rPr>
          <w:b/>
        </w:rPr>
        <w:lastRenderedPageBreak/>
        <w:t>Contact point</w:t>
      </w:r>
    </w:p>
    <w:p w:rsidR="0061111B" w:rsidRDefault="0061111B">
      <w:bookmarkStart w:id="45" w:name="ContactInfo"/>
      <w:r>
        <w:t xml:space="preserve">Contact: </w:t>
      </w:r>
      <w:proofErr w:type="spellStart"/>
      <w:r w:rsidR="000514CC">
        <w:t>Kavita</w:t>
      </w:r>
      <w:proofErr w:type="spellEnd"/>
      <w:r w:rsidR="000514CC">
        <w:t xml:space="preserve"> </w:t>
      </w:r>
      <w:proofErr w:type="spellStart"/>
      <w:r w:rsidR="000514CC">
        <w:t>Sethi</w:t>
      </w:r>
      <w:proofErr w:type="spellEnd"/>
    </w:p>
    <w:p w:rsidR="0061111B" w:rsidRDefault="0061111B">
      <w:r>
        <w:t xml:space="preserve">Title: </w:t>
      </w:r>
      <w:r w:rsidR="000514CC">
        <w:t>Senior</w:t>
      </w:r>
      <w:r w:rsidR="00FE03A8">
        <w:t xml:space="preserve"> Transport Economist</w:t>
      </w:r>
    </w:p>
    <w:p w:rsidR="0061111B" w:rsidRDefault="0061111B">
      <w:r>
        <w:t>Tel: (202) 4</w:t>
      </w:r>
      <w:r w:rsidR="000514CC">
        <w:t>58</w:t>
      </w:r>
      <w:r>
        <w:t>-</w:t>
      </w:r>
      <w:r w:rsidR="000514CC">
        <w:t>7558</w:t>
      </w:r>
    </w:p>
    <w:p w:rsidR="0061111B" w:rsidRDefault="0061111B">
      <w:r>
        <w:t xml:space="preserve">Fax: </w:t>
      </w:r>
    </w:p>
    <w:p w:rsidR="0061111B" w:rsidRDefault="0061111B">
      <w:r>
        <w:t xml:space="preserve">Email: </w:t>
      </w:r>
      <w:r w:rsidR="000514CC">
        <w:t>ksethi</w:t>
      </w:r>
      <w:r>
        <w:t>@worldbank.org</w:t>
      </w:r>
      <w:bookmarkEnd w:id="45"/>
    </w:p>
    <w:p w:rsidR="0061111B" w:rsidRDefault="0061111B"/>
    <w:p w:rsidR="000D3DB9" w:rsidRDefault="000D3DB9"/>
    <w:p w:rsidR="0061111B" w:rsidRPr="00FE03A8" w:rsidRDefault="0061111B" w:rsidP="00FE03A8">
      <w:pPr>
        <w:numPr>
          <w:ilvl w:val="0"/>
          <w:numId w:val="10"/>
        </w:numPr>
        <w:spacing w:after="240"/>
        <w:ind w:left="360"/>
        <w:rPr>
          <w:b/>
        </w:rPr>
      </w:pPr>
      <w:r w:rsidRPr="00FE03A8">
        <w:rPr>
          <w:b/>
        </w:rPr>
        <w:t>For more information contact:</w:t>
      </w:r>
    </w:p>
    <w:p w:rsidR="0061111B" w:rsidRDefault="0061111B">
      <w:pPr>
        <w:ind w:left="720"/>
      </w:pPr>
      <w:r>
        <w:t xml:space="preserve">The </w:t>
      </w:r>
      <w:proofErr w:type="spellStart"/>
      <w:r>
        <w:t>InfoShop</w:t>
      </w:r>
      <w:proofErr w:type="spellEnd"/>
    </w:p>
    <w:p w:rsidR="0061111B" w:rsidRDefault="0061111B">
      <w:pPr>
        <w:ind w:left="720"/>
      </w:pPr>
      <w:r>
        <w:t>The World Bank</w:t>
      </w:r>
    </w:p>
    <w:p w:rsidR="0061111B" w:rsidRDefault="0061111B">
      <w:pPr>
        <w:ind w:left="720"/>
      </w:pPr>
      <w:smartTag w:uri="urn:schemas-microsoft-com:office:smarttags" w:element="Street">
        <w:smartTag w:uri="urn:schemas-microsoft-com:office:smarttags" w:element="address">
          <w:r>
            <w:t>1818 H Street, NW</w:t>
          </w:r>
        </w:smartTag>
      </w:smartTag>
    </w:p>
    <w:p w:rsidR="0061111B" w:rsidRDefault="0061111B">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61111B" w:rsidRDefault="0061111B">
      <w:pPr>
        <w:ind w:left="720"/>
      </w:pPr>
      <w:r>
        <w:t>Telephone:  (202) 458-4500</w:t>
      </w:r>
    </w:p>
    <w:p w:rsidR="0061111B" w:rsidRDefault="0061111B">
      <w:pPr>
        <w:ind w:left="720"/>
      </w:pPr>
      <w:r>
        <w:t>Fax:  (202) 522-1500</w:t>
      </w:r>
    </w:p>
    <w:p w:rsidR="0061111B" w:rsidRDefault="0061111B">
      <w:pPr>
        <w:ind w:left="720"/>
      </w:pPr>
      <w:r>
        <w:t>Email: pic@worldbank.org</w:t>
      </w:r>
    </w:p>
    <w:p w:rsidR="0061111B" w:rsidRDefault="0061111B" w:rsidP="003F7A5E">
      <w:pPr>
        <w:ind w:left="720"/>
      </w:pPr>
      <w:r>
        <w:t>Web: http://www.worldbank.org/infoshop</w:t>
      </w:r>
    </w:p>
    <w:sectPr w:rsidR="0061111B" w:rsidSect="008D5975">
      <w:footerReference w:type="even" r:id="rId26"/>
      <w:footerReference w:type="default" r:id="rId2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89" w:rsidRDefault="005C5B89">
      <w:r>
        <w:separator/>
      </w:r>
    </w:p>
  </w:endnote>
  <w:endnote w:type="continuationSeparator" w:id="0">
    <w:p w:rsidR="005C5B89" w:rsidRDefault="005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801 Rm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75" w:rsidRDefault="008D5975" w:rsidP="00AB2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975" w:rsidRDefault="008D5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75" w:rsidRDefault="008D5975" w:rsidP="00AB2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55E">
      <w:rPr>
        <w:rStyle w:val="PageNumber"/>
        <w:noProof/>
      </w:rPr>
      <w:t>6</w:t>
    </w:r>
    <w:r>
      <w:rPr>
        <w:rStyle w:val="PageNumber"/>
      </w:rPr>
      <w:fldChar w:fldCharType="end"/>
    </w:r>
  </w:p>
  <w:p w:rsidR="008D5975" w:rsidRDefault="008D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89" w:rsidRDefault="005C5B89">
      <w:r>
        <w:separator/>
      </w:r>
    </w:p>
  </w:footnote>
  <w:footnote w:type="continuationSeparator" w:id="0">
    <w:p w:rsidR="005C5B89" w:rsidRDefault="005C5B89">
      <w:r>
        <w:continuationSeparator/>
      </w:r>
    </w:p>
  </w:footnote>
  <w:footnote w:id="1">
    <w:p w:rsidR="00947D58" w:rsidRDefault="00947D58">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A9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BE09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66D5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3677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84EC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2816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2C27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FC19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6A2C7E"/>
    <w:lvl w:ilvl="0">
      <w:start w:val="1"/>
      <w:numFmt w:val="decimal"/>
      <w:pStyle w:val="ListNumber"/>
      <w:lvlText w:val="%1."/>
      <w:lvlJc w:val="left"/>
      <w:pPr>
        <w:tabs>
          <w:tab w:val="num" w:pos="360"/>
        </w:tabs>
        <w:ind w:left="360" w:hanging="360"/>
      </w:pPr>
    </w:lvl>
  </w:abstractNum>
  <w:abstractNum w:abstractNumId="9">
    <w:nsid w:val="000D3240"/>
    <w:multiLevelType w:val="hybridMultilevel"/>
    <w:tmpl w:val="AAB805AC"/>
    <w:lvl w:ilvl="0" w:tplc="E9C235F8">
      <w:start w:val="1"/>
      <w:numFmt w:val="decimal"/>
      <w:lvlText w:val="%1."/>
      <w:lvlJc w:val="left"/>
      <w:pPr>
        <w:tabs>
          <w:tab w:val="num" w:pos="720"/>
        </w:tabs>
        <w:ind w:left="720" w:hanging="360"/>
      </w:pPr>
      <w:rPr>
        <w:b w:val="0"/>
        <w:i w:val="0"/>
      </w:rPr>
    </w:lvl>
    <w:lvl w:ilvl="1" w:tplc="7DE412B6">
      <w:start w:val="1"/>
      <w:numFmt w:val="lowerRoman"/>
      <w:lvlText w:val="(%2)"/>
      <w:lvlJc w:val="left"/>
      <w:pPr>
        <w:tabs>
          <w:tab w:val="num" w:pos="1152"/>
        </w:tabs>
        <w:ind w:left="1152" w:hanging="432"/>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0A5593A"/>
    <w:multiLevelType w:val="hybridMultilevel"/>
    <w:tmpl w:val="9866094C"/>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D2958"/>
    <w:multiLevelType w:val="hybridMultilevel"/>
    <w:tmpl w:val="B2F29626"/>
    <w:lvl w:ilvl="0" w:tplc="65CE146E">
      <w:start w:val="1"/>
      <w:numFmt w:val="low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34BE8"/>
    <w:multiLevelType w:val="hybridMultilevel"/>
    <w:tmpl w:val="70840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B351A5"/>
    <w:multiLevelType w:val="hybridMultilevel"/>
    <w:tmpl w:val="1C5C7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B81CA2"/>
    <w:multiLevelType w:val="hybridMultilevel"/>
    <w:tmpl w:val="8B00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9C2256"/>
    <w:multiLevelType w:val="hybridMultilevel"/>
    <w:tmpl w:val="08FC18D8"/>
    <w:lvl w:ilvl="0" w:tplc="C848EF78">
      <w:start w:val="1"/>
      <w:numFmt w:val="decimal"/>
      <w:lvlText w:val="%1."/>
      <w:lvlJc w:val="left"/>
      <w:pPr>
        <w:tabs>
          <w:tab w:val="num" w:pos="720"/>
        </w:tabs>
        <w:ind w:left="0" w:firstLine="0"/>
      </w:pPr>
      <w:rPr>
        <w:rFonts w:hint="default"/>
      </w:rPr>
    </w:lvl>
    <w:lvl w:ilvl="1" w:tplc="5B7AECF8">
      <w:start w:val="1"/>
      <w:numFmt w:val="lowerLetter"/>
      <w:lvlText w:val="(%2)"/>
      <w:lvlJc w:val="left"/>
      <w:pPr>
        <w:tabs>
          <w:tab w:val="num" w:pos="1152"/>
        </w:tabs>
        <w:ind w:left="115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1B6FEF"/>
    <w:multiLevelType w:val="hybridMultilevel"/>
    <w:tmpl w:val="F0FA6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57B35"/>
    <w:multiLevelType w:val="hybridMultilevel"/>
    <w:tmpl w:val="CB2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B2046"/>
    <w:multiLevelType w:val="multilevel"/>
    <w:tmpl w:val="F73411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900C75"/>
    <w:multiLevelType w:val="hybridMultilevel"/>
    <w:tmpl w:val="7296496C"/>
    <w:lvl w:ilvl="0" w:tplc="CFC8BF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6F7B44"/>
    <w:multiLevelType w:val="hybridMultilevel"/>
    <w:tmpl w:val="F62EF31E"/>
    <w:lvl w:ilvl="0" w:tplc="8C1A5A78">
      <w:start w:val="1"/>
      <w:numFmt w:val="bullet"/>
      <w:lvlText w:val=""/>
      <w:lvlJc w:val="left"/>
      <w:pPr>
        <w:tabs>
          <w:tab w:val="num" w:pos="720"/>
        </w:tabs>
        <w:ind w:left="720" w:hanging="360"/>
      </w:pPr>
      <w:rPr>
        <w:rFonts w:ascii="Symbol" w:hAnsi="Symbol" w:hint="default"/>
        <w:sz w:val="24"/>
      </w:rPr>
    </w:lvl>
    <w:lvl w:ilvl="1" w:tplc="8662C296">
      <w:start w:val="2"/>
      <w:numFmt w:val="bullet"/>
      <w:lvlText w:val="-"/>
      <w:lvlJc w:val="left"/>
      <w:pPr>
        <w:tabs>
          <w:tab w:val="num" w:pos="1440"/>
        </w:tabs>
        <w:ind w:left="1440" w:hanging="360"/>
      </w:pPr>
      <w:rPr>
        <w:rFonts w:ascii="Arial" w:eastAsia="MS Mincho" w:hAnsi="Arial" w:cs="Arial" w:hint="default"/>
      </w:rPr>
    </w:lvl>
    <w:lvl w:ilvl="2" w:tplc="B13CEB3A" w:tentative="1">
      <w:start w:val="1"/>
      <w:numFmt w:val="bullet"/>
      <w:lvlText w:val=""/>
      <w:lvlJc w:val="left"/>
      <w:pPr>
        <w:tabs>
          <w:tab w:val="num" w:pos="2160"/>
        </w:tabs>
        <w:ind w:left="2160" w:hanging="360"/>
      </w:pPr>
      <w:rPr>
        <w:rFonts w:ascii="Wingdings" w:hAnsi="Wingdings" w:hint="default"/>
      </w:rPr>
    </w:lvl>
    <w:lvl w:ilvl="3" w:tplc="BC826914" w:tentative="1">
      <w:start w:val="1"/>
      <w:numFmt w:val="bullet"/>
      <w:lvlText w:val=""/>
      <w:lvlJc w:val="left"/>
      <w:pPr>
        <w:tabs>
          <w:tab w:val="num" w:pos="2880"/>
        </w:tabs>
        <w:ind w:left="2880" w:hanging="360"/>
      </w:pPr>
      <w:rPr>
        <w:rFonts w:ascii="Symbol" w:hAnsi="Symbol" w:hint="default"/>
      </w:rPr>
    </w:lvl>
    <w:lvl w:ilvl="4" w:tplc="7A0A5260" w:tentative="1">
      <w:start w:val="1"/>
      <w:numFmt w:val="bullet"/>
      <w:lvlText w:val="o"/>
      <w:lvlJc w:val="left"/>
      <w:pPr>
        <w:tabs>
          <w:tab w:val="num" w:pos="3600"/>
        </w:tabs>
        <w:ind w:left="3600" w:hanging="360"/>
      </w:pPr>
      <w:rPr>
        <w:rFonts w:ascii="Courier New" w:hAnsi="Courier New" w:cs="Courier New" w:hint="default"/>
      </w:rPr>
    </w:lvl>
    <w:lvl w:ilvl="5" w:tplc="7FA66442" w:tentative="1">
      <w:start w:val="1"/>
      <w:numFmt w:val="bullet"/>
      <w:lvlText w:val=""/>
      <w:lvlJc w:val="left"/>
      <w:pPr>
        <w:tabs>
          <w:tab w:val="num" w:pos="4320"/>
        </w:tabs>
        <w:ind w:left="4320" w:hanging="360"/>
      </w:pPr>
      <w:rPr>
        <w:rFonts w:ascii="Wingdings" w:hAnsi="Wingdings" w:hint="default"/>
      </w:rPr>
    </w:lvl>
    <w:lvl w:ilvl="6" w:tplc="9DB81B58" w:tentative="1">
      <w:start w:val="1"/>
      <w:numFmt w:val="bullet"/>
      <w:lvlText w:val=""/>
      <w:lvlJc w:val="left"/>
      <w:pPr>
        <w:tabs>
          <w:tab w:val="num" w:pos="5040"/>
        </w:tabs>
        <w:ind w:left="5040" w:hanging="360"/>
      </w:pPr>
      <w:rPr>
        <w:rFonts w:ascii="Symbol" w:hAnsi="Symbol" w:hint="default"/>
      </w:rPr>
    </w:lvl>
    <w:lvl w:ilvl="7" w:tplc="7F44FA66" w:tentative="1">
      <w:start w:val="1"/>
      <w:numFmt w:val="bullet"/>
      <w:lvlText w:val="o"/>
      <w:lvlJc w:val="left"/>
      <w:pPr>
        <w:tabs>
          <w:tab w:val="num" w:pos="5760"/>
        </w:tabs>
        <w:ind w:left="5760" w:hanging="360"/>
      </w:pPr>
      <w:rPr>
        <w:rFonts w:ascii="Courier New" w:hAnsi="Courier New" w:cs="Courier New" w:hint="default"/>
      </w:rPr>
    </w:lvl>
    <w:lvl w:ilvl="8" w:tplc="AB7A134C" w:tentative="1">
      <w:start w:val="1"/>
      <w:numFmt w:val="bullet"/>
      <w:lvlText w:val=""/>
      <w:lvlJc w:val="left"/>
      <w:pPr>
        <w:tabs>
          <w:tab w:val="num" w:pos="6480"/>
        </w:tabs>
        <w:ind w:left="6480" w:hanging="360"/>
      </w:pPr>
      <w:rPr>
        <w:rFonts w:ascii="Wingdings" w:hAnsi="Wingdings" w:hint="default"/>
      </w:rPr>
    </w:lvl>
  </w:abstractNum>
  <w:abstractNum w:abstractNumId="26">
    <w:nsid w:val="5CC65A58"/>
    <w:multiLevelType w:val="hybridMultilevel"/>
    <w:tmpl w:val="4560EAC4"/>
    <w:lvl w:ilvl="0" w:tplc="0442D976">
      <w:start w:val="1"/>
      <w:numFmt w:val="decimal"/>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9412E6"/>
    <w:multiLevelType w:val="hybridMultilevel"/>
    <w:tmpl w:val="B2F29626"/>
    <w:lvl w:ilvl="0" w:tplc="65CE146E">
      <w:start w:val="1"/>
      <w:numFmt w:val="low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6A27DB"/>
    <w:multiLevelType w:val="hybridMultilevel"/>
    <w:tmpl w:val="6768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7F1F2D"/>
    <w:multiLevelType w:val="hybridMultilevel"/>
    <w:tmpl w:val="A4A4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767BA"/>
    <w:multiLevelType w:val="hybridMultilevel"/>
    <w:tmpl w:val="5A6A0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31"/>
  </w:num>
  <w:num w:numId="4">
    <w:abstractNumId w:val="13"/>
  </w:num>
  <w:num w:numId="5">
    <w:abstractNumId w:val="21"/>
  </w:num>
  <w:num w:numId="6">
    <w:abstractNumId w:val="9"/>
  </w:num>
  <w:num w:numId="7">
    <w:abstractNumId w:val="10"/>
  </w:num>
  <w:num w:numId="8">
    <w:abstractNumId w:val="14"/>
  </w:num>
  <w:num w:numId="9">
    <w:abstractNumId w:val="26"/>
  </w:num>
  <w:num w:numId="10">
    <w:abstractNumId w:val="24"/>
  </w:num>
  <w:num w:numId="11">
    <w:abstractNumId w:val="17"/>
  </w:num>
  <w:num w:numId="12">
    <w:abstractNumId w:val="11"/>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5"/>
  </w:num>
  <w:num w:numId="25">
    <w:abstractNumId w:val="27"/>
  </w:num>
  <w:num w:numId="26">
    <w:abstractNumId w:val="28"/>
  </w:num>
  <w:num w:numId="27">
    <w:abstractNumId w:val="22"/>
  </w:num>
  <w:num w:numId="28">
    <w:abstractNumId w:val="12"/>
  </w:num>
  <w:num w:numId="29">
    <w:abstractNumId w:val="19"/>
  </w:num>
  <w:num w:numId="30">
    <w:abstractNumId w:val="29"/>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1B"/>
    <w:rsid w:val="00004DD5"/>
    <w:rsid w:val="000514CC"/>
    <w:rsid w:val="000A665D"/>
    <w:rsid w:val="000C11B6"/>
    <w:rsid w:val="000C5132"/>
    <w:rsid w:val="000D1430"/>
    <w:rsid w:val="000D3DB9"/>
    <w:rsid w:val="000E17DE"/>
    <w:rsid w:val="00107EC1"/>
    <w:rsid w:val="001114EB"/>
    <w:rsid w:val="001206F4"/>
    <w:rsid w:val="001226FB"/>
    <w:rsid w:val="00162463"/>
    <w:rsid w:val="001E0F5A"/>
    <w:rsid w:val="00202773"/>
    <w:rsid w:val="00203C52"/>
    <w:rsid w:val="00215575"/>
    <w:rsid w:val="0021755E"/>
    <w:rsid w:val="0024100E"/>
    <w:rsid w:val="00253C3B"/>
    <w:rsid w:val="00267A50"/>
    <w:rsid w:val="00276B89"/>
    <w:rsid w:val="00277904"/>
    <w:rsid w:val="00291488"/>
    <w:rsid w:val="002C59B8"/>
    <w:rsid w:val="00365796"/>
    <w:rsid w:val="00380B0A"/>
    <w:rsid w:val="003865B9"/>
    <w:rsid w:val="003C7014"/>
    <w:rsid w:val="003D75DE"/>
    <w:rsid w:val="003F7A5E"/>
    <w:rsid w:val="00415FFB"/>
    <w:rsid w:val="00451681"/>
    <w:rsid w:val="004B3F26"/>
    <w:rsid w:val="004D2D7F"/>
    <w:rsid w:val="004E4853"/>
    <w:rsid w:val="004F33F6"/>
    <w:rsid w:val="004F6B11"/>
    <w:rsid w:val="00536F2E"/>
    <w:rsid w:val="00572AB0"/>
    <w:rsid w:val="00586E45"/>
    <w:rsid w:val="0059493F"/>
    <w:rsid w:val="005C5B89"/>
    <w:rsid w:val="0061111B"/>
    <w:rsid w:val="0064188F"/>
    <w:rsid w:val="00676C9C"/>
    <w:rsid w:val="006F04E3"/>
    <w:rsid w:val="00732B4C"/>
    <w:rsid w:val="007670B2"/>
    <w:rsid w:val="00775384"/>
    <w:rsid w:val="00776E0F"/>
    <w:rsid w:val="00777CD5"/>
    <w:rsid w:val="007900FF"/>
    <w:rsid w:val="00797501"/>
    <w:rsid w:val="00824AA3"/>
    <w:rsid w:val="00836BB5"/>
    <w:rsid w:val="00865BAA"/>
    <w:rsid w:val="008A4E57"/>
    <w:rsid w:val="008A67C5"/>
    <w:rsid w:val="008C4ACB"/>
    <w:rsid w:val="008D4ECB"/>
    <w:rsid w:val="008D5975"/>
    <w:rsid w:val="008F46BA"/>
    <w:rsid w:val="009023CA"/>
    <w:rsid w:val="00905476"/>
    <w:rsid w:val="00941BB5"/>
    <w:rsid w:val="00947D58"/>
    <w:rsid w:val="009B75B6"/>
    <w:rsid w:val="009F4982"/>
    <w:rsid w:val="009F4ED9"/>
    <w:rsid w:val="00A16DB3"/>
    <w:rsid w:val="00A40C8F"/>
    <w:rsid w:val="00A62A86"/>
    <w:rsid w:val="00AB2D40"/>
    <w:rsid w:val="00AC083E"/>
    <w:rsid w:val="00AC1E82"/>
    <w:rsid w:val="00AC2887"/>
    <w:rsid w:val="00AE2B2C"/>
    <w:rsid w:val="00B12DA1"/>
    <w:rsid w:val="00BF219A"/>
    <w:rsid w:val="00C62745"/>
    <w:rsid w:val="00C66C71"/>
    <w:rsid w:val="00C7420B"/>
    <w:rsid w:val="00CD6E49"/>
    <w:rsid w:val="00CE7879"/>
    <w:rsid w:val="00CF1BB7"/>
    <w:rsid w:val="00D1528D"/>
    <w:rsid w:val="00D57D56"/>
    <w:rsid w:val="00D838FC"/>
    <w:rsid w:val="00DB12C7"/>
    <w:rsid w:val="00DB3D8D"/>
    <w:rsid w:val="00DD28F0"/>
    <w:rsid w:val="00DD2E50"/>
    <w:rsid w:val="00DD324B"/>
    <w:rsid w:val="00DF4C47"/>
    <w:rsid w:val="00E07456"/>
    <w:rsid w:val="00E54DB7"/>
    <w:rsid w:val="00E870B4"/>
    <w:rsid w:val="00E965D8"/>
    <w:rsid w:val="00EA223D"/>
    <w:rsid w:val="00EA28B7"/>
    <w:rsid w:val="00EC01BA"/>
    <w:rsid w:val="00ED0A82"/>
    <w:rsid w:val="00EF7695"/>
    <w:rsid w:val="00F42FA4"/>
    <w:rsid w:val="00F53959"/>
    <w:rsid w:val="00F91FE4"/>
    <w:rsid w:val="00FC7CA5"/>
    <w:rsid w:val="00FE03A8"/>
    <w:rsid w:val="00FE46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BF219A"/>
    <w:pPr>
      <w:keepNext/>
      <w:spacing w:before="240" w:after="60"/>
      <w:outlineLvl w:val="2"/>
    </w:pPr>
    <w:rPr>
      <w:rFonts w:ascii="Arial" w:hAnsi="Arial" w:cs="Arial"/>
      <w:b/>
      <w:bCs/>
      <w:sz w:val="26"/>
      <w:szCs w:val="26"/>
    </w:rPr>
  </w:style>
  <w:style w:type="paragraph" w:styleId="Heading4">
    <w:name w:val="heading 4"/>
    <w:basedOn w:val="Normal"/>
    <w:next w:val="Normal"/>
    <w:qFormat/>
    <w:rsid w:val="00BF219A"/>
    <w:pPr>
      <w:keepNext/>
      <w:spacing w:before="240" w:after="60"/>
      <w:outlineLvl w:val="3"/>
    </w:pPr>
    <w:rPr>
      <w:b/>
      <w:bCs/>
      <w:sz w:val="28"/>
      <w:szCs w:val="28"/>
    </w:rPr>
  </w:style>
  <w:style w:type="paragraph" w:styleId="Heading5">
    <w:name w:val="heading 5"/>
    <w:basedOn w:val="Normal"/>
    <w:next w:val="Normal"/>
    <w:qFormat/>
    <w:rsid w:val="00BF219A"/>
    <w:pPr>
      <w:spacing w:before="240" w:after="60"/>
      <w:outlineLvl w:val="4"/>
    </w:pPr>
    <w:rPr>
      <w:b/>
      <w:bCs/>
      <w:i/>
      <w:iCs/>
      <w:sz w:val="26"/>
      <w:szCs w:val="26"/>
    </w:rPr>
  </w:style>
  <w:style w:type="paragraph" w:styleId="Heading6">
    <w:name w:val="heading 6"/>
    <w:basedOn w:val="Normal"/>
    <w:next w:val="Normal"/>
    <w:qFormat/>
    <w:rsid w:val="00BF219A"/>
    <w:pPr>
      <w:spacing w:before="240" w:after="60"/>
      <w:outlineLvl w:val="5"/>
    </w:pPr>
    <w:rPr>
      <w:b/>
      <w:bCs/>
      <w:sz w:val="22"/>
      <w:szCs w:val="22"/>
    </w:rPr>
  </w:style>
  <w:style w:type="paragraph" w:styleId="Heading7">
    <w:name w:val="heading 7"/>
    <w:basedOn w:val="Normal"/>
    <w:next w:val="Normal"/>
    <w:qFormat/>
    <w:rsid w:val="00BF219A"/>
    <w:pPr>
      <w:spacing w:before="240" w:after="60"/>
      <w:outlineLvl w:val="6"/>
    </w:pPr>
  </w:style>
  <w:style w:type="paragraph" w:styleId="Heading8">
    <w:name w:val="heading 8"/>
    <w:basedOn w:val="Normal"/>
    <w:next w:val="Normal"/>
    <w:qFormat/>
    <w:rsid w:val="00BF219A"/>
    <w:pPr>
      <w:spacing w:before="240" w:after="60"/>
      <w:outlineLvl w:val="7"/>
    </w:pPr>
    <w:rPr>
      <w:i/>
      <w:iCs/>
    </w:rPr>
  </w:style>
  <w:style w:type="paragraph" w:styleId="Heading9">
    <w:name w:val="heading 9"/>
    <w:basedOn w:val="Normal"/>
    <w:next w:val="Normal"/>
    <w:qFormat/>
    <w:rsid w:val="00BF21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link w:val="CommentTextChar"/>
    <w:uiPriority w:val="99"/>
    <w:semiHidden/>
    <w:rPr>
      <w:sz w:val="20"/>
      <w:szCs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aliases w:val="Geneva 9,Font: Geneva 9,Boston 10,f,single space,footnote text,Footnote Text Char1,Footnote Text Char2 Char,Footnote Text Char1 Char Char,Footnote Text Char2 Char Char Char,Footnote Text Char1 Char Char Char Char,FN,ft,ALTS FOOTNOTE"/>
    <w:basedOn w:val="Normal"/>
    <w:link w:val="FootnoteTextChar"/>
    <w:semiHidden/>
    <w:rPr>
      <w:sz w:val="20"/>
      <w:szCs w:val="20"/>
    </w:rPr>
  </w:style>
  <w:style w:type="character" w:styleId="FootnoteReference">
    <w:name w:val="footnote reference"/>
    <w:semiHidden/>
    <w:rPr>
      <w:vertAlign w:val="superscript"/>
    </w:rPr>
  </w:style>
  <w:style w:type="paragraph" w:styleId="BodyText">
    <w:name w:val="Body Text"/>
    <w:basedOn w:val="Normal"/>
    <w:rsid w:val="00FE03A8"/>
    <w:pPr>
      <w:spacing w:after="120"/>
    </w:pPr>
  </w:style>
  <w:style w:type="paragraph" w:styleId="ListBullet">
    <w:name w:val="List Bullet"/>
    <w:basedOn w:val="Normal"/>
    <w:autoRedefine/>
    <w:rsid w:val="00775384"/>
    <w:pPr>
      <w:ind w:left="360"/>
      <w:jc w:val="both"/>
    </w:pPr>
    <w:rPr>
      <w:szCs w:val="20"/>
      <w:lang w:val="en-GB" w:eastAsia="fr-FR"/>
    </w:rPr>
  </w:style>
  <w:style w:type="character" w:customStyle="1" w:styleId="FootnoteTextChar">
    <w:name w:val="Footnote Text Char"/>
    <w:aliases w:val="Geneva 9 Char,Font: Geneva 9 Char,Boston 10 Char,f Char,single space Char,footnote text Char,Footnote Text Char1 Char,Footnote Text Char2 Char Char,Footnote Text Char1 Char Char Char,Footnote Text Char2 Char Char Char Char,FN Char"/>
    <w:link w:val="FootnoteText"/>
    <w:rsid w:val="00775384"/>
    <w:rPr>
      <w:lang w:val="en-US" w:eastAsia="en-US" w:bidi="ar-SA"/>
    </w:rPr>
  </w:style>
  <w:style w:type="paragraph" w:styleId="Footer">
    <w:name w:val="footer"/>
    <w:basedOn w:val="Normal"/>
    <w:rsid w:val="008D5975"/>
    <w:pPr>
      <w:tabs>
        <w:tab w:val="center" w:pos="4320"/>
        <w:tab w:val="right" w:pos="8640"/>
      </w:tabs>
    </w:pPr>
  </w:style>
  <w:style w:type="character" w:styleId="PageNumber">
    <w:name w:val="page number"/>
    <w:basedOn w:val="DefaultParagraphFont"/>
    <w:rsid w:val="008D5975"/>
  </w:style>
  <w:style w:type="paragraph" w:styleId="BlockText">
    <w:name w:val="Block Text"/>
    <w:basedOn w:val="Normal"/>
    <w:rsid w:val="00BF219A"/>
    <w:pPr>
      <w:spacing w:after="120"/>
      <w:ind w:left="1440" w:right="1440"/>
    </w:pPr>
  </w:style>
  <w:style w:type="paragraph" w:styleId="BodyText2">
    <w:name w:val="Body Text 2"/>
    <w:basedOn w:val="Normal"/>
    <w:rsid w:val="00BF219A"/>
    <w:pPr>
      <w:spacing w:after="120" w:line="480" w:lineRule="auto"/>
    </w:pPr>
  </w:style>
  <w:style w:type="paragraph" w:styleId="BodyText3">
    <w:name w:val="Body Text 3"/>
    <w:basedOn w:val="Normal"/>
    <w:rsid w:val="00BF219A"/>
    <w:pPr>
      <w:spacing w:after="120"/>
    </w:pPr>
    <w:rPr>
      <w:sz w:val="16"/>
      <w:szCs w:val="16"/>
    </w:rPr>
  </w:style>
  <w:style w:type="paragraph" w:styleId="BodyTextFirstIndent">
    <w:name w:val="Body Text First Indent"/>
    <w:basedOn w:val="BodyText"/>
    <w:rsid w:val="00BF219A"/>
    <w:pPr>
      <w:ind w:firstLine="210"/>
    </w:pPr>
  </w:style>
  <w:style w:type="paragraph" w:styleId="BodyTextFirstIndent2">
    <w:name w:val="Body Text First Indent 2"/>
    <w:basedOn w:val="BodyTextIndent"/>
    <w:rsid w:val="00BF219A"/>
    <w:pPr>
      <w:spacing w:after="120"/>
      <w:ind w:left="360" w:firstLine="210"/>
      <w:jc w:val="left"/>
    </w:pPr>
  </w:style>
  <w:style w:type="paragraph" w:styleId="BodyTextIndent2">
    <w:name w:val="Body Text Indent 2"/>
    <w:basedOn w:val="Normal"/>
    <w:rsid w:val="00BF219A"/>
    <w:pPr>
      <w:spacing w:after="120" w:line="480" w:lineRule="auto"/>
      <w:ind w:left="360"/>
    </w:pPr>
  </w:style>
  <w:style w:type="paragraph" w:styleId="BodyTextIndent3">
    <w:name w:val="Body Text Indent 3"/>
    <w:basedOn w:val="Normal"/>
    <w:rsid w:val="00BF219A"/>
    <w:pPr>
      <w:spacing w:after="120"/>
      <w:ind w:left="360"/>
    </w:pPr>
    <w:rPr>
      <w:sz w:val="16"/>
      <w:szCs w:val="16"/>
    </w:rPr>
  </w:style>
  <w:style w:type="paragraph" w:styleId="Caption">
    <w:name w:val="caption"/>
    <w:basedOn w:val="Normal"/>
    <w:next w:val="Normal"/>
    <w:qFormat/>
    <w:rsid w:val="00BF219A"/>
    <w:rPr>
      <w:b/>
      <w:bCs/>
      <w:sz w:val="20"/>
      <w:szCs w:val="20"/>
    </w:rPr>
  </w:style>
  <w:style w:type="paragraph" w:styleId="Closing">
    <w:name w:val="Closing"/>
    <w:basedOn w:val="Normal"/>
    <w:rsid w:val="00BF219A"/>
    <w:pPr>
      <w:ind w:left="4320"/>
    </w:pPr>
  </w:style>
  <w:style w:type="paragraph" w:styleId="CommentSubject">
    <w:name w:val="annotation subject"/>
    <w:basedOn w:val="CommentText"/>
    <w:next w:val="CommentText"/>
    <w:semiHidden/>
    <w:rsid w:val="00BF219A"/>
    <w:rPr>
      <w:b/>
      <w:bCs/>
    </w:rPr>
  </w:style>
  <w:style w:type="paragraph" w:styleId="Date">
    <w:name w:val="Date"/>
    <w:basedOn w:val="Normal"/>
    <w:next w:val="Normal"/>
    <w:rsid w:val="00BF219A"/>
  </w:style>
  <w:style w:type="paragraph" w:styleId="DocumentMap">
    <w:name w:val="Document Map"/>
    <w:basedOn w:val="Normal"/>
    <w:semiHidden/>
    <w:rsid w:val="00BF219A"/>
    <w:pPr>
      <w:shd w:val="clear" w:color="auto" w:fill="000080"/>
    </w:pPr>
    <w:rPr>
      <w:rFonts w:ascii="Tahoma" w:hAnsi="Tahoma" w:cs="Tahoma"/>
      <w:sz w:val="20"/>
      <w:szCs w:val="20"/>
    </w:rPr>
  </w:style>
  <w:style w:type="paragraph" w:styleId="E-mailSignature">
    <w:name w:val="E-mail Signature"/>
    <w:basedOn w:val="Normal"/>
    <w:rsid w:val="00BF219A"/>
  </w:style>
  <w:style w:type="paragraph" w:styleId="EndnoteText">
    <w:name w:val="endnote text"/>
    <w:basedOn w:val="Normal"/>
    <w:semiHidden/>
    <w:rsid w:val="00BF219A"/>
    <w:rPr>
      <w:sz w:val="20"/>
      <w:szCs w:val="20"/>
    </w:rPr>
  </w:style>
  <w:style w:type="paragraph" w:styleId="EnvelopeAddress">
    <w:name w:val="envelope address"/>
    <w:basedOn w:val="Normal"/>
    <w:rsid w:val="00BF21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F219A"/>
    <w:rPr>
      <w:rFonts w:ascii="Arial" w:hAnsi="Arial" w:cs="Arial"/>
      <w:sz w:val="20"/>
      <w:szCs w:val="20"/>
    </w:rPr>
  </w:style>
  <w:style w:type="paragraph" w:styleId="Header">
    <w:name w:val="header"/>
    <w:basedOn w:val="Normal"/>
    <w:link w:val="HeaderChar"/>
    <w:uiPriority w:val="99"/>
    <w:rsid w:val="00BF219A"/>
    <w:pPr>
      <w:tabs>
        <w:tab w:val="center" w:pos="4320"/>
        <w:tab w:val="right" w:pos="8640"/>
      </w:tabs>
    </w:pPr>
  </w:style>
  <w:style w:type="paragraph" w:styleId="HTMLAddress">
    <w:name w:val="HTML Address"/>
    <w:basedOn w:val="Normal"/>
    <w:rsid w:val="00BF219A"/>
    <w:rPr>
      <w:i/>
      <w:iCs/>
    </w:rPr>
  </w:style>
  <w:style w:type="paragraph" w:styleId="HTMLPreformatted">
    <w:name w:val="HTML Preformatted"/>
    <w:basedOn w:val="Normal"/>
    <w:rsid w:val="00BF219A"/>
    <w:rPr>
      <w:rFonts w:ascii="Courier New" w:hAnsi="Courier New" w:cs="Courier New"/>
      <w:sz w:val="20"/>
      <w:szCs w:val="20"/>
    </w:rPr>
  </w:style>
  <w:style w:type="paragraph" w:styleId="Index1">
    <w:name w:val="index 1"/>
    <w:basedOn w:val="Normal"/>
    <w:next w:val="Normal"/>
    <w:autoRedefine/>
    <w:semiHidden/>
    <w:rsid w:val="00BF219A"/>
    <w:pPr>
      <w:ind w:left="240" w:hanging="240"/>
    </w:pPr>
  </w:style>
  <w:style w:type="paragraph" w:styleId="Index2">
    <w:name w:val="index 2"/>
    <w:basedOn w:val="Normal"/>
    <w:next w:val="Normal"/>
    <w:autoRedefine/>
    <w:semiHidden/>
    <w:rsid w:val="00BF219A"/>
    <w:pPr>
      <w:ind w:left="480" w:hanging="240"/>
    </w:pPr>
  </w:style>
  <w:style w:type="paragraph" w:styleId="Index3">
    <w:name w:val="index 3"/>
    <w:basedOn w:val="Normal"/>
    <w:next w:val="Normal"/>
    <w:autoRedefine/>
    <w:semiHidden/>
    <w:rsid w:val="00BF219A"/>
    <w:pPr>
      <w:ind w:left="720" w:hanging="240"/>
    </w:pPr>
  </w:style>
  <w:style w:type="paragraph" w:styleId="Index4">
    <w:name w:val="index 4"/>
    <w:basedOn w:val="Normal"/>
    <w:next w:val="Normal"/>
    <w:autoRedefine/>
    <w:semiHidden/>
    <w:rsid w:val="00BF219A"/>
    <w:pPr>
      <w:ind w:left="960" w:hanging="240"/>
    </w:pPr>
  </w:style>
  <w:style w:type="paragraph" w:styleId="Index5">
    <w:name w:val="index 5"/>
    <w:basedOn w:val="Normal"/>
    <w:next w:val="Normal"/>
    <w:autoRedefine/>
    <w:semiHidden/>
    <w:rsid w:val="00BF219A"/>
    <w:pPr>
      <w:ind w:left="1200" w:hanging="240"/>
    </w:pPr>
  </w:style>
  <w:style w:type="paragraph" w:styleId="Index6">
    <w:name w:val="index 6"/>
    <w:basedOn w:val="Normal"/>
    <w:next w:val="Normal"/>
    <w:autoRedefine/>
    <w:semiHidden/>
    <w:rsid w:val="00BF219A"/>
    <w:pPr>
      <w:ind w:left="1440" w:hanging="240"/>
    </w:pPr>
  </w:style>
  <w:style w:type="paragraph" w:styleId="Index7">
    <w:name w:val="index 7"/>
    <w:basedOn w:val="Normal"/>
    <w:next w:val="Normal"/>
    <w:autoRedefine/>
    <w:semiHidden/>
    <w:rsid w:val="00BF219A"/>
    <w:pPr>
      <w:ind w:left="1680" w:hanging="240"/>
    </w:pPr>
  </w:style>
  <w:style w:type="paragraph" w:styleId="Index8">
    <w:name w:val="index 8"/>
    <w:basedOn w:val="Normal"/>
    <w:next w:val="Normal"/>
    <w:autoRedefine/>
    <w:semiHidden/>
    <w:rsid w:val="00BF219A"/>
    <w:pPr>
      <w:ind w:left="1920" w:hanging="240"/>
    </w:pPr>
  </w:style>
  <w:style w:type="paragraph" w:styleId="Index9">
    <w:name w:val="index 9"/>
    <w:basedOn w:val="Normal"/>
    <w:next w:val="Normal"/>
    <w:autoRedefine/>
    <w:semiHidden/>
    <w:rsid w:val="00BF219A"/>
    <w:pPr>
      <w:ind w:left="2160" w:hanging="240"/>
    </w:pPr>
  </w:style>
  <w:style w:type="paragraph" w:styleId="IndexHeading">
    <w:name w:val="index heading"/>
    <w:basedOn w:val="Normal"/>
    <w:next w:val="Index1"/>
    <w:semiHidden/>
    <w:rsid w:val="00BF219A"/>
    <w:rPr>
      <w:rFonts w:ascii="Arial" w:hAnsi="Arial" w:cs="Arial"/>
      <w:b/>
      <w:bCs/>
    </w:rPr>
  </w:style>
  <w:style w:type="paragraph" w:styleId="List">
    <w:name w:val="List"/>
    <w:basedOn w:val="Normal"/>
    <w:rsid w:val="00BF219A"/>
    <w:pPr>
      <w:ind w:left="360" w:hanging="360"/>
    </w:pPr>
  </w:style>
  <w:style w:type="paragraph" w:styleId="List2">
    <w:name w:val="List 2"/>
    <w:basedOn w:val="Normal"/>
    <w:rsid w:val="00BF219A"/>
    <w:pPr>
      <w:ind w:left="720" w:hanging="360"/>
    </w:pPr>
  </w:style>
  <w:style w:type="paragraph" w:styleId="List3">
    <w:name w:val="List 3"/>
    <w:basedOn w:val="Normal"/>
    <w:rsid w:val="00BF219A"/>
    <w:pPr>
      <w:ind w:left="1080" w:hanging="360"/>
    </w:pPr>
  </w:style>
  <w:style w:type="paragraph" w:styleId="List4">
    <w:name w:val="List 4"/>
    <w:basedOn w:val="Normal"/>
    <w:rsid w:val="00BF219A"/>
    <w:pPr>
      <w:ind w:left="1440" w:hanging="360"/>
    </w:pPr>
  </w:style>
  <w:style w:type="paragraph" w:styleId="List5">
    <w:name w:val="List 5"/>
    <w:basedOn w:val="Normal"/>
    <w:rsid w:val="00BF219A"/>
    <w:pPr>
      <w:ind w:left="1800" w:hanging="360"/>
    </w:pPr>
  </w:style>
  <w:style w:type="paragraph" w:styleId="ListBullet2">
    <w:name w:val="List Bullet 2"/>
    <w:basedOn w:val="Normal"/>
    <w:rsid w:val="00BF219A"/>
    <w:pPr>
      <w:numPr>
        <w:numId w:val="14"/>
      </w:numPr>
    </w:pPr>
  </w:style>
  <w:style w:type="paragraph" w:styleId="ListBullet3">
    <w:name w:val="List Bullet 3"/>
    <w:basedOn w:val="Normal"/>
    <w:rsid w:val="00BF219A"/>
    <w:pPr>
      <w:numPr>
        <w:numId w:val="15"/>
      </w:numPr>
    </w:pPr>
  </w:style>
  <w:style w:type="paragraph" w:styleId="ListBullet4">
    <w:name w:val="List Bullet 4"/>
    <w:basedOn w:val="Normal"/>
    <w:rsid w:val="00BF219A"/>
    <w:pPr>
      <w:numPr>
        <w:numId w:val="16"/>
      </w:numPr>
    </w:pPr>
  </w:style>
  <w:style w:type="paragraph" w:styleId="ListBullet5">
    <w:name w:val="List Bullet 5"/>
    <w:basedOn w:val="Normal"/>
    <w:rsid w:val="00BF219A"/>
    <w:pPr>
      <w:numPr>
        <w:numId w:val="17"/>
      </w:numPr>
    </w:pPr>
  </w:style>
  <w:style w:type="paragraph" w:styleId="ListContinue">
    <w:name w:val="List Continue"/>
    <w:basedOn w:val="Normal"/>
    <w:rsid w:val="00BF219A"/>
    <w:pPr>
      <w:spacing w:after="120"/>
      <w:ind w:left="360"/>
    </w:pPr>
  </w:style>
  <w:style w:type="paragraph" w:styleId="ListContinue2">
    <w:name w:val="List Continue 2"/>
    <w:basedOn w:val="Normal"/>
    <w:rsid w:val="00BF219A"/>
    <w:pPr>
      <w:spacing w:after="120"/>
      <w:ind w:left="720"/>
    </w:pPr>
  </w:style>
  <w:style w:type="paragraph" w:styleId="ListContinue3">
    <w:name w:val="List Continue 3"/>
    <w:basedOn w:val="Normal"/>
    <w:rsid w:val="00BF219A"/>
    <w:pPr>
      <w:spacing w:after="120"/>
      <w:ind w:left="1080"/>
    </w:pPr>
  </w:style>
  <w:style w:type="paragraph" w:styleId="ListContinue4">
    <w:name w:val="List Continue 4"/>
    <w:basedOn w:val="Normal"/>
    <w:rsid w:val="00BF219A"/>
    <w:pPr>
      <w:spacing w:after="120"/>
      <w:ind w:left="1440"/>
    </w:pPr>
  </w:style>
  <w:style w:type="paragraph" w:styleId="ListContinue5">
    <w:name w:val="List Continue 5"/>
    <w:basedOn w:val="Normal"/>
    <w:rsid w:val="00BF219A"/>
    <w:pPr>
      <w:spacing w:after="120"/>
      <w:ind w:left="1800"/>
    </w:pPr>
  </w:style>
  <w:style w:type="paragraph" w:styleId="ListNumber">
    <w:name w:val="List Number"/>
    <w:basedOn w:val="Normal"/>
    <w:rsid w:val="00BF219A"/>
    <w:pPr>
      <w:numPr>
        <w:numId w:val="18"/>
      </w:numPr>
    </w:pPr>
  </w:style>
  <w:style w:type="paragraph" w:styleId="ListNumber2">
    <w:name w:val="List Number 2"/>
    <w:basedOn w:val="Normal"/>
    <w:rsid w:val="00BF219A"/>
    <w:pPr>
      <w:numPr>
        <w:numId w:val="19"/>
      </w:numPr>
    </w:pPr>
  </w:style>
  <w:style w:type="paragraph" w:styleId="ListNumber3">
    <w:name w:val="List Number 3"/>
    <w:basedOn w:val="Normal"/>
    <w:rsid w:val="00BF219A"/>
    <w:pPr>
      <w:numPr>
        <w:numId w:val="20"/>
      </w:numPr>
    </w:pPr>
  </w:style>
  <w:style w:type="paragraph" w:styleId="ListNumber4">
    <w:name w:val="List Number 4"/>
    <w:basedOn w:val="Normal"/>
    <w:rsid w:val="00BF219A"/>
    <w:pPr>
      <w:numPr>
        <w:numId w:val="21"/>
      </w:numPr>
    </w:pPr>
  </w:style>
  <w:style w:type="paragraph" w:styleId="ListNumber5">
    <w:name w:val="List Number 5"/>
    <w:basedOn w:val="Normal"/>
    <w:rsid w:val="00BF219A"/>
    <w:pPr>
      <w:numPr>
        <w:numId w:val="22"/>
      </w:numPr>
    </w:pPr>
  </w:style>
  <w:style w:type="paragraph" w:styleId="MacroText">
    <w:name w:val="macro"/>
    <w:semiHidden/>
    <w:rsid w:val="00BF21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F21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F219A"/>
  </w:style>
  <w:style w:type="paragraph" w:styleId="NormalIndent">
    <w:name w:val="Normal Indent"/>
    <w:basedOn w:val="Normal"/>
    <w:rsid w:val="00BF219A"/>
    <w:pPr>
      <w:ind w:left="720"/>
    </w:pPr>
  </w:style>
  <w:style w:type="paragraph" w:styleId="NoteHeading">
    <w:name w:val="Note Heading"/>
    <w:basedOn w:val="Normal"/>
    <w:next w:val="Normal"/>
    <w:rsid w:val="00BF219A"/>
  </w:style>
  <w:style w:type="paragraph" w:styleId="PlainText">
    <w:name w:val="Plain Text"/>
    <w:basedOn w:val="Normal"/>
    <w:rsid w:val="00BF219A"/>
    <w:rPr>
      <w:rFonts w:ascii="Courier New" w:hAnsi="Courier New" w:cs="Courier New"/>
      <w:sz w:val="20"/>
      <w:szCs w:val="20"/>
    </w:rPr>
  </w:style>
  <w:style w:type="paragraph" w:styleId="Salutation">
    <w:name w:val="Salutation"/>
    <w:basedOn w:val="Normal"/>
    <w:next w:val="Normal"/>
    <w:rsid w:val="00BF219A"/>
  </w:style>
  <w:style w:type="paragraph" w:styleId="Signature">
    <w:name w:val="Signature"/>
    <w:basedOn w:val="Normal"/>
    <w:rsid w:val="00BF219A"/>
    <w:pPr>
      <w:ind w:left="4320"/>
    </w:pPr>
  </w:style>
  <w:style w:type="paragraph" w:styleId="Subtitle">
    <w:name w:val="Subtitle"/>
    <w:basedOn w:val="Normal"/>
    <w:qFormat/>
    <w:rsid w:val="00BF219A"/>
    <w:pPr>
      <w:spacing w:after="60"/>
      <w:jc w:val="center"/>
      <w:outlineLvl w:val="1"/>
    </w:pPr>
    <w:rPr>
      <w:rFonts w:ascii="Arial" w:hAnsi="Arial" w:cs="Arial"/>
    </w:rPr>
  </w:style>
  <w:style w:type="paragraph" w:styleId="TableofAuthorities">
    <w:name w:val="table of authorities"/>
    <w:basedOn w:val="Normal"/>
    <w:next w:val="Normal"/>
    <w:semiHidden/>
    <w:rsid w:val="00BF219A"/>
    <w:pPr>
      <w:ind w:left="240" w:hanging="240"/>
    </w:pPr>
  </w:style>
  <w:style w:type="paragraph" w:styleId="TableofFigures">
    <w:name w:val="table of figures"/>
    <w:basedOn w:val="Normal"/>
    <w:next w:val="Normal"/>
    <w:semiHidden/>
    <w:rsid w:val="00BF219A"/>
  </w:style>
  <w:style w:type="paragraph" w:styleId="Title">
    <w:name w:val="Title"/>
    <w:basedOn w:val="Normal"/>
    <w:qFormat/>
    <w:rsid w:val="00BF219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219A"/>
    <w:pPr>
      <w:spacing w:before="120"/>
    </w:pPr>
    <w:rPr>
      <w:rFonts w:ascii="Arial" w:hAnsi="Arial" w:cs="Arial"/>
      <w:b/>
      <w:bCs/>
    </w:rPr>
  </w:style>
  <w:style w:type="paragraph" w:styleId="TOC1">
    <w:name w:val="toc 1"/>
    <w:basedOn w:val="Normal"/>
    <w:next w:val="Normal"/>
    <w:autoRedefine/>
    <w:semiHidden/>
    <w:rsid w:val="00BF219A"/>
  </w:style>
  <w:style w:type="paragraph" w:styleId="TOC2">
    <w:name w:val="toc 2"/>
    <w:basedOn w:val="Normal"/>
    <w:next w:val="Normal"/>
    <w:autoRedefine/>
    <w:semiHidden/>
    <w:rsid w:val="00BF219A"/>
    <w:pPr>
      <w:ind w:left="240"/>
    </w:pPr>
  </w:style>
  <w:style w:type="paragraph" w:styleId="TOC3">
    <w:name w:val="toc 3"/>
    <w:basedOn w:val="Normal"/>
    <w:next w:val="Normal"/>
    <w:autoRedefine/>
    <w:semiHidden/>
    <w:rsid w:val="00BF219A"/>
    <w:pPr>
      <w:ind w:left="480"/>
    </w:pPr>
  </w:style>
  <w:style w:type="paragraph" w:styleId="TOC4">
    <w:name w:val="toc 4"/>
    <w:basedOn w:val="Normal"/>
    <w:next w:val="Normal"/>
    <w:autoRedefine/>
    <w:semiHidden/>
    <w:rsid w:val="00BF219A"/>
    <w:pPr>
      <w:ind w:left="720"/>
    </w:pPr>
  </w:style>
  <w:style w:type="paragraph" w:styleId="TOC5">
    <w:name w:val="toc 5"/>
    <w:basedOn w:val="Normal"/>
    <w:next w:val="Normal"/>
    <w:autoRedefine/>
    <w:semiHidden/>
    <w:rsid w:val="00BF219A"/>
    <w:pPr>
      <w:ind w:left="960"/>
    </w:pPr>
  </w:style>
  <w:style w:type="paragraph" w:styleId="TOC6">
    <w:name w:val="toc 6"/>
    <w:basedOn w:val="Normal"/>
    <w:next w:val="Normal"/>
    <w:autoRedefine/>
    <w:semiHidden/>
    <w:rsid w:val="00BF219A"/>
    <w:pPr>
      <w:ind w:left="1200"/>
    </w:pPr>
  </w:style>
  <w:style w:type="paragraph" w:styleId="TOC7">
    <w:name w:val="toc 7"/>
    <w:basedOn w:val="Normal"/>
    <w:next w:val="Normal"/>
    <w:autoRedefine/>
    <w:semiHidden/>
    <w:rsid w:val="00BF219A"/>
    <w:pPr>
      <w:ind w:left="1440"/>
    </w:pPr>
  </w:style>
  <w:style w:type="paragraph" w:styleId="TOC8">
    <w:name w:val="toc 8"/>
    <w:basedOn w:val="Normal"/>
    <w:next w:val="Normal"/>
    <w:autoRedefine/>
    <w:semiHidden/>
    <w:rsid w:val="00BF219A"/>
    <w:pPr>
      <w:ind w:left="1680"/>
    </w:pPr>
  </w:style>
  <w:style w:type="paragraph" w:styleId="TOC9">
    <w:name w:val="toc 9"/>
    <w:basedOn w:val="Normal"/>
    <w:next w:val="Normal"/>
    <w:autoRedefine/>
    <w:semiHidden/>
    <w:rsid w:val="00BF219A"/>
    <w:pPr>
      <w:ind w:left="1920"/>
    </w:pPr>
  </w:style>
  <w:style w:type="character" w:customStyle="1" w:styleId="HeaderChar">
    <w:name w:val="Header Char"/>
    <w:link w:val="Header"/>
    <w:uiPriority w:val="99"/>
    <w:rsid w:val="00777CD5"/>
    <w:rPr>
      <w:sz w:val="24"/>
      <w:szCs w:val="24"/>
    </w:rPr>
  </w:style>
  <w:style w:type="character" w:customStyle="1" w:styleId="ListParagraphChar">
    <w:name w:val="List Paragraph Char"/>
    <w:aliases w:val="lp1 Char"/>
    <w:link w:val="ListParagraph"/>
    <w:uiPriority w:val="34"/>
    <w:locked/>
    <w:rsid w:val="00276B89"/>
    <w:rPr>
      <w:sz w:val="24"/>
      <w:szCs w:val="24"/>
    </w:rPr>
  </w:style>
  <w:style w:type="paragraph" w:styleId="ListParagraph">
    <w:name w:val="List Paragraph"/>
    <w:aliases w:val="lp1"/>
    <w:basedOn w:val="Normal"/>
    <w:link w:val="ListParagraphChar"/>
    <w:uiPriority w:val="34"/>
    <w:qFormat/>
    <w:rsid w:val="00276B89"/>
    <w:pPr>
      <w:ind w:left="720"/>
      <w:contextualSpacing/>
    </w:pPr>
  </w:style>
  <w:style w:type="paragraph" w:customStyle="1" w:styleId="Default">
    <w:name w:val="Default"/>
    <w:rsid w:val="008C4ACB"/>
    <w:pPr>
      <w:autoSpaceDE w:val="0"/>
      <w:autoSpaceDN w:val="0"/>
      <w:adjustRightInd w:val="0"/>
    </w:pPr>
    <w:rPr>
      <w:color w:val="000000"/>
      <w:sz w:val="24"/>
      <w:szCs w:val="24"/>
    </w:rPr>
  </w:style>
  <w:style w:type="paragraph" w:styleId="Revision">
    <w:name w:val="Revision"/>
    <w:hidden/>
    <w:uiPriority w:val="99"/>
    <w:semiHidden/>
    <w:rsid w:val="00215575"/>
    <w:rPr>
      <w:sz w:val="24"/>
      <w:szCs w:val="24"/>
    </w:rPr>
  </w:style>
  <w:style w:type="character" w:customStyle="1" w:styleId="CommentTextChar">
    <w:name w:val="Comment Text Char"/>
    <w:basedOn w:val="DefaultParagraphFont"/>
    <w:link w:val="CommentText"/>
    <w:uiPriority w:val="99"/>
    <w:semiHidden/>
    <w:rsid w:val="00380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BF219A"/>
    <w:pPr>
      <w:keepNext/>
      <w:spacing w:before="240" w:after="60"/>
      <w:outlineLvl w:val="2"/>
    </w:pPr>
    <w:rPr>
      <w:rFonts w:ascii="Arial" w:hAnsi="Arial" w:cs="Arial"/>
      <w:b/>
      <w:bCs/>
      <w:sz w:val="26"/>
      <w:szCs w:val="26"/>
    </w:rPr>
  </w:style>
  <w:style w:type="paragraph" w:styleId="Heading4">
    <w:name w:val="heading 4"/>
    <w:basedOn w:val="Normal"/>
    <w:next w:val="Normal"/>
    <w:qFormat/>
    <w:rsid w:val="00BF219A"/>
    <w:pPr>
      <w:keepNext/>
      <w:spacing w:before="240" w:after="60"/>
      <w:outlineLvl w:val="3"/>
    </w:pPr>
    <w:rPr>
      <w:b/>
      <w:bCs/>
      <w:sz w:val="28"/>
      <w:szCs w:val="28"/>
    </w:rPr>
  </w:style>
  <w:style w:type="paragraph" w:styleId="Heading5">
    <w:name w:val="heading 5"/>
    <w:basedOn w:val="Normal"/>
    <w:next w:val="Normal"/>
    <w:qFormat/>
    <w:rsid w:val="00BF219A"/>
    <w:pPr>
      <w:spacing w:before="240" w:after="60"/>
      <w:outlineLvl w:val="4"/>
    </w:pPr>
    <w:rPr>
      <w:b/>
      <w:bCs/>
      <w:i/>
      <w:iCs/>
      <w:sz w:val="26"/>
      <w:szCs w:val="26"/>
    </w:rPr>
  </w:style>
  <w:style w:type="paragraph" w:styleId="Heading6">
    <w:name w:val="heading 6"/>
    <w:basedOn w:val="Normal"/>
    <w:next w:val="Normal"/>
    <w:qFormat/>
    <w:rsid w:val="00BF219A"/>
    <w:pPr>
      <w:spacing w:before="240" w:after="60"/>
      <w:outlineLvl w:val="5"/>
    </w:pPr>
    <w:rPr>
      <w:b/>
      <w:bCs/>
      <w:sz w:val="22"/>
      <w:szCs w:val="22"/>
    </w:rPr>
  </w:style>
  <w:style w:type="paragraph" w:styleId="Heading7">
    <w:name w:val="heading 7"/>
    <w:basedOn w:val="Normal"/>
    <w:next w:val="Normal"/>
    <w:qFormat/>
    <w:rsid w:val="00BF219A"/>
    <w:pPr>
      <w:spacing w:before="240" w:after="60"/>
      <w:outlineLvl w:val="6"/>
    </w:pPr>
  </w:style>
  <w:style w:type="paragraph" w:styleId="Heading8">
    <w:name w:val="heading 8"/>
    <w:basedOn w:val="Normal"/>
    <w:next w:val="Normal"/>
    <w:qFormat/>
    <w:rsid w:val="00BF219A"/>
    <w:pPr>
      <w:spacing w:before="240" w:after="60"/>
      <w:outlineLvl w:val="7"/>
    </w:pPr>
    <w:rPr>
      <w:i/>
      <w:iCs/>
    </w:rPr>
  </w:style>
  <w:style w:type="paragraph" w:styleId="Heading9">
    <w:name w:val="heading 9"/>
    <w:basedOn w:val="Normal"/>
    <w:next w:val="Normal"/>
    <w:qFormat/>
    <w:rsid w:val="00BF21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link w:val="CommentTextChar"/>
    <w:uiPriority w:val="99"/>
    <w:semiHidden/>
    <w:rPr>
      <w:sz w:val="20"/>
      <w:szCs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aliases w:val="Geneva 9,Font: Geneva 9,Boston 10,f,single space,footnote text,Footnote Text Char1,Footnote Text Char2 Char,Footnote Text Char1 Char Char,Footnote Text Char2 Char Char Char,Footnote Text Char1 Char Char Char Char,FN,ft,ALTS FOOTNOTE"/>
    <w:basedOn w:val="Normal"/>
    <w:link w:val="FootnoteTextChar"/>
    <w:semiHidden/>
    <w:rPr>
      <w:sz w:val="20"/>
      <w:szCs w:val="20"/>
    </w:rPr>
  </w:style>
  <w:style w:type="character" w:styleId="FootnoteReference">
    <w:name w:val="footnote reference"/>
    <w:semiHidden/>
    <w:rPr>
      <w:vertAlign w:val="superscript"/>
    </w:rPr>
  </w:style>
  <w:style w:type="paragraph" w:styleId="BodyText">
    <w:name w:val="Body Text"/>
    <w:basedOn w:val="Normal"/>
    <w:rsid w:val="00FE03A8"/>
    <w:pPr>
      <w:spacing w:after="120"/>
    </w:pPr>
  </w:style>
  <w:style w:type="paragraph" w:styleId="ListBullet">
    <w:name w:val="List Bullet"/>
    <w:basedOn w:val="Normal"/>
    <w:autoRedefine/>
    <w:rsid w:val="00775384"/>
    <w:pPr>
      <w:ind w:left="360"/>
      <w:jc w:val="both"/>
    </w:pPr>
    <w:rPr>
      <w:szCs w:val="20"/>
      <w:lang w:val="en-GB" w:eastAsia="fr-FR"/>
    </w:rPr>
  </w:style>
  <w:style w:type="character" w:customStyle="1" w:styleId="FootnoteTextChar">
    <w:name w:val="Footnote Text Char"/>
    <w:aliases w:val="Geneva 9 Char,Font: Geneva 9 Char,Boston 10 Char,f Char,single space Char,footnote text Char,Footnote Text Char1 Char,Footnote Text Char2 Char Char,Footnote Text Char1 Char Char Char,Footnote Text Char2 Char Char Char Char,FN Char"/>
    <w:link w:val="FootnoteText"/>
    <w:rsid w:val="00775384"/>
    <w:rPr>
      <w:lang w:val="en-US" w:eastAsia="en-US" w:bidi="ar-SA"/>
    </w:rPr>
  </w:style>
  <w:style w:type="paragraph" w:styleId="Footer">
    <w:name w:val="footer"/>
    <w:basedOn w:val="Normal"/>
    <w:rsid w:val="008D5975"/>
    <w:pPr>
      <w:tabs>
        <w:tab w:val="center" w:pos="4320"/>
        <w:tab w:val="right" w:pos="8640"/>
      </w:tabs>
    </w:pPr>
  </w:style>
  <w:style w:type="character" w:styleId="PageNumber">
    <w:name w:val="page number"/>
    <w:basedOn w:val="DefaultParagraphFont"/>
    <w:rsid w:val="008D5975"/>
  </w:style>
  <w:style w:type="paragraph" w:styleId="BlockText">
    <w:name w:val="Block Text"/>
    <w:basedOn w:val="Normal"/>
    <w:rsid w:val="00BF219A"/>
    <w:pPr>
      <w:spacing w:after="120"/>
      <w:ind w:left="1440" w:right="1440"/>
    </w:pPr>
  </w:style>
  <w:style w:type="paragraph" w:styleId="BodyText2">
    <w:name w:val="Body Text 2"/>
    <w:basedOn w:val="Normal"/>
    <w:rsid w:val="00BF219A"/>
    <w:pPr>
      <w:spacing w:after="120" w:line="480" w:lineRule="auto"/>
    </w:pPr>
  </w:style>
  <w:style w:type="paragraph" w:styleId="BodyText3">
    <w:name w:val="Body Text 3"/>
    <w:basedOn w:val="Normal"/>
    <w:rsid w:val="00BF219A"/>
    <w:pPr>
      <w:spacing w:after="120"/>
    </w:pPr>
    <w:rPr>
      <w:sz w:val="16"/>
      <w:szCs w:val="16"/>
    </w:rPr>
  </w:style>
  <w:style w:type="paragraph" w:styleId="BodyTextFirstIndent">
    <w:name w:val="Body Text First Indent"/>
    <w:basedOn w:val="BodyText"/>
    <w:rsid w:val="00BF219A"/>
    <w:pPr>
      <w:ind w:firstLine="210"/>
    </w:pPr>
  </w:style>
  <w:style w:type="paragraph" w:styleId="BodyTextFirstIndent2">
    <w:name w:val="Body Text First Indent 2"/>
    <w:basedOn w:val="BodyTextIndent"/>
    <w:rsid w:val="00BF219A"/>
    <w:pPr>
      <w:spacing w:after="120"/>
      <w:ind w:left="360" w:firstLine="210"/>
      <w:jc w:val="left"/>
    </w:pPr>
  </w:style>
  <w:style w:type="paragraph" w:styleId="BodyTextIndent2">
    <w:name w:val="Body Text Indent 2"/>
    <w:basedOn w:val="Normal"/>
    <w:rsid w:val="00BF219A"/>
    <w:pPr>
      <w:spacing w:after="120" w:line="480" w:lineRule="auto"/>
      <w:ind w:left="360"/>
    </w:pPr>
  </w:style>
  <w:style w:type="paragraph" w:styleId="BodyTextIndent3">
    <w:name w:val="Body Text Indent 3"/>
    <w:basedOn w:val="Normal"/>
    <w:rsid w:val="00BF219A"/>
    <w:pPr>
      <w:spacing w:after="120"/>
      <w:ind w:left="360"/>
    </w:pPr>
    <w:rPr>
      <w:sz w:val="16"/>
      <w:szCs w:val="16"/>
    </w:rPr>
  </w:style>
  <w:style w:type="paragraph" w:styleId="Caption">
    <w:name w:val="caption"/>
    <w:basedOn w:val="Normal"/>
    <w:next w:val="Normal"/>
    <w:qFormat/>
    <w:rsid w:val="00BF219A"/>
    <w:rPr>
      <w:b/>
      <w:bCs/>
      <w:sz w:val="20"/>
      <w:szCs w:val="20"/>
    </w:rPr>
  </w:style>
  <w:style w:type="paragraph" w:styleId="Closing">
    <w:name w:val="Closing"/>
    <w:basedOn w:val="Normal"/>
    <w:rsid w:val="00BF219A"/>
    <w:pPr>
      <w:ind w:left="4320"/>
    </w:pPr>
  </w:style>
  <w:style w:type="paragraph" w:styleId="CommentSubject">
    <w:name w:val="annotation subject"/>
    <w:basedOn w:val="CommentText"/>
    <w:next w:val="CommentText"/>
    <w:semiHidden/>
    <w:rsid w:val="00BF219A"/>
    <w:rPr>
      <w:b/>
      <w:bCs/>
    </w:rPr>
  </w:style>
  <w:style w:type="paragraph" w:styleId="Date">
    <w:name w:val="Date"/>
    <w:basedOn w:val="Normal"/>
    <w:next w:val="Normal"/>
    <w:rsid w:val="00BF219A"/>
  </w:style>
  <w:style w:type="paragraph" w:styleId="DocumentMap">
    <w:name w:val="Document Map"/>
    <w:basedOn w:val="Normal"/>
    <w:semiHidden/>
    <w:rsid w:val="00BF219A"/>
    <w:pPr>
      <w:shd w:val="clear" w:color="auto" w:fill="000080"/>
    </w:pPr>
    <w:rPr>
      <w:rFonts w:ascii="Tahoma" w:hAnsi="Tahoma" w:cs="Tahoma"/>
      <w:sz w:val="20"/>
      <w:szCs w:val="20"/>
    </w:rPr>
  </w:style>
  <w:style w:type="paragraph" w:styleId="E-mailSignature">
    <w:name w:val="E-mail Signature"/>
    <w:basedOn w:val="Normal"/>
    <w:rsid w:val="00BF219A"/>
  </w:style>
  <w:style w:type="paragraph" w:styleId="EndnoteText">
    <w:name w:val="endnote text"/>
    <w:basedOn w:val="Normal"/>
    <w:semiHidden/>
    <w:rsid w:val="00BF219A"/>
    <w:rPr>
      <w:sz w:val="20"/>
      <w:szCs w:val="20"/>
    </w:rPr>
  </w:style>
  <w:style w:type="paragraph" w:styleId="EnvelopeAddress">
    <w:name w:val="envelope address"/>
    <w:basedOn w:val="Normal"/>
    <w:rsid w:val="00BF21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F219A"/>
    <w:rPr>
      <w:rFonts w:ascii="Arial" w:hAnsi="Arial" w:cs="Arial"/>
      <w:sz w:val="20"/>
      <w:szCs w:val="20"/>
    </w:rPr>
  </w:style>
  <w:style w:type="paragraph" w:styleId="Header">
    <w:name w:val="header"/>
    <w:basedOn w:val="Normal"/>
    <w:link w:val="HeaderChar"/>
    <w:uiPriority w:val="99"/>
    <w:rsid w:val="00BF219A"/>
    <w:pPr>
      <w:tabs>
        <w:tab w:val="center" w:pos="4320"/>
        <w:tab w:val="right" w:pos="8640"/>
      </w:tabs>
    </w:pPr>
  </w:style>
  <w:style w:type="paragraph" w:styleId="HTMLAddress">
    <w:name w:val="HTML Address"/>
    <w:basedOn w:val="Normal"/>
    <w:rsid w:val="00BF219A"/>
    <w:rPr>
      <w:i/>
      <w:iCs/>
    </w:rPr>
  </w:style>
  <w:style w:type="paragraph" w:styleId="HTMLPreformatted">
    <w:name w:val="HTML Preformatted"/>
    <w:basedOn w:val="Normal"/>
    <w:rsid w:val="00BF219A"/>
    <w:rPr>
      <w:rFonts w:ascii="Courier New" w:hAnsi="Courier New" w:cs="Courier New"/>
      <w:sz w:val="20"/>
      <w:szCs w:val="20"/>
    </w:rPr>
  </w:style>
  <w:style w:type="paragraph" w:styleId="Index1">
    <w:name w:val="index 1"/>
    <w:basedOn w:val="Normal"/>
    <w:next w:val="Normal"/>
    <w:autoRedefine/>
    <w:semiHidden/>
    <w:rsid w:val="00BF219A"/>
    <w:pPr>
      <w:ind w:left="240" w:hanging="240"/>
    </w:pPr>
  </w:style>
  <w:style w:type="paragraph" w:styleId="Index2">
    <w:name w:val="index 2"/>
    <w:basedOn w:val="Normal"/>
    <w:next w:val="Normal"/>
    <w:autoRedefine/>
    <w:semiHidden/>
    <w:rsid w:val="00BF219A"/>
    <w:pPr>
      <w:ind w:left="480" w:hanging="240"/>
    </w:pPr>
  </w:style>
  <w:style w:type="paragraph" w:styleId="Index3">
    <w:name w:val="index 3"/>
    <w:basedOn w:val="Normal"/>
    <w:next w:val="Normal"/>
    <w:autoRedefine/>
    <w:semiHidden/>
    <w:rsid w:val="00BF219A"/>
    <w:pPr>
      <w:ind w:left="720" w:hanging="240"/>
    </w:pPr>
  </w:style>
  <w:style w:type="paragraph" w:styleId="Index4">
    <w:name w:val="index 4"/>
    <w:basedOn w:val="Normal"/>
    <w:next w:val="Normal"/>
    <w:autoRedefine/>
    <w:semiHidden/>
    <w:rsid w:val="00BF219A"/>
    <w:pPr>
      <w:ind w:left="960" w:hanging="240"/>
    </w:pPr>
  </w:style>
  <w:style w:type="paragraph" w:styleId="Index5">
    <w:name w:val="index 5"/>
    <w:basedOn w:val="Normal"/>
    <w:next w:val="Normal"/>
    <w:autoRedefine/>
    <w:semiHidden/>
    <w:rsid w:val="00BF219A"/>
    <w:pPr>
      <w:ind w:left="1200" w:hanging="240"/>
    </w:pPr>
  </w:style>
  <w:style w:type="paragraph" w:styleId="Index6">
    <w:name w:val="index 6"/>
    <w:basedOn w:val="Normal"/>
    <w:next w:val="Normal"/>
    <w:autoRedefine/>
    <w:semiHidden/>
    <w:rsid w:val="00BF219A"/>
    <w:pPr>
      <w:ind w:left="1440" w:hanging="240"/>
    </w:pPr>
  </w:style>
  <w:style w:type="paragraph" w:styleId="Index7">
    <w:name w:val="index 7"/>
    <w:basedOn w:val="Normal"/>
    <w:next w:val="Normal"/>
    <w:autoRedefine/>
    <w:semiHidden/>
    <w:rsid w:val="00BF219A"/>
    <w:pPr>
      <w:ind w:left="1680" w:hanging="240"/>
    </w:pPr>
  </w:style>
  <w:style w:type="paragraph" w:styleId="Index8">
    <w:name w:val="index 8"/>
    <w:basedOn w:val="Normal"/>
    <w:next w:val="Normal"/>
    <w:autoRedefine/>
    <w:semiHidden/>
    <w:rsid w:val="00BF219A"/>
    <w:pPr>
      <w:ind w:left="1920" w:hanging="240"/>
    </w:pPr>
  </w:style>
  <w:style w:type="paragraph" w:styleId="Index9">
    <w:name w:val="index 9"/>
    <w:basedOn w:val="Normal"/>
    <w:next w:val="Normal"/>
    <w:autoRedefine/>
    <w:semiHidden/>
    <w:rsid w:val="00BF219A"/>
    <w:pPr>
      <w:ind w:left="2160" w:hanging="240"/>
    </w:pPr>
  </w:style>
  <w:style w:type="paragraph" w:styleId="IndexHeading">
    <w:name w:val="index heading"/>
    <w:basedOn w:val="Normal"/>
    <w:next w:val="Index1"/>
    <w:semiHidden/>
    <w:rsid w:val="00BF219A"/>
    <w:rPr>
      <w:rFonts w:ascii="Arial" w:hAnsi="Arial" w:cs="Arial"/>
      <w:b/>
      <w:bCs/>
    </w:rPr>
  </w:style>
  <w:style w:type="paragraph" w:styleId="List">
    <w:name w:val="List"/>
    <w:basedOn w:val="Normal"/>
    <w:rsid w:val="00BF219A"/>
    <w:pPr>
      <w:ind w:left="360" w:hanging="360"/>
    </w:pPr>
  </w:style>
  <w:style w:type="paragraph" w:styleId="List2">
    <w:name w:val="List 2"/>
    <w:basedOn w:val="Normal"/>
    <w:rsid w:val="00BF219A"/>
    <w:pPr>
      <w:ind w:left="720" w:hanging="360"/>
    </w:pPr>
  </w:style>
  <w:style w:type="paragraph" w:styleId="List3">
    <w:name w:val="List 3"/>
    <w:basedOn w:val="Normal"/>
    <w:rsid w:val="00BF219A"/>
    <w:pPr>
      <w:ind w:left="1080" w:hanging="360"/>
    </w:pPr>
  </w:style>
  <w:style w:type="paragraph" w:styleId="List4">
    <w:name w:val="List 4"/>
    <w:basedOn w:val="Normal"/>
    <w:rsid w:val="00BF219A"/>
    <w:pPr>
      <w:ind w:left="1440" w:hanging="360"/>
    </w:pPr>
  </w:style>
  <w:style w:type="paragraph" w:styleId="List5">
    <w:name w:val="List 5"/>
    <w:basedOn w:val="Normal"/>
    <w:rsid w:val="00BF219A"/>
    <w:pPr>
      <w:ind w:left="1800" w:hanging="360"/>
    </w:pPr>
  </w:style>
  <w:style w:type="paragraph" w:styleId="ListBullet2">
    <w:name w:val="List Bullet 2"/>
    <w:basedOn w:val="Normal"/>
    <w:rsid w:val="00BF219A"/>
    <w:pPr>
      <w:numPr>
        <w:numId w:val="14"/>
      </w:numPr>
    </w:pPr>
  </w:style>
  <w:style w:type="paragraph" w:styleId="ListBullet3">
    <w:name w:val="List Bullet 3"/>
    <w:basedOn w:val="Normal"/>
    <w:rsid w:val="00BF219A"/>
    <w:pPr>
      <w:numPr>
        <w:numId w:val="15"/>
      </w:numPr>
    </w:pPr>
  </w:style>
  <w:style w:type="paragraph" w:styleId="ListBullet4">
    <w:name w:val="List Bullet 4"/>
    <w:basedOn w:val="Normal"/>
    <w:rsid w:val="00BF219A"/>
    <w:pPr>
      <w:numPr>
        <w:numId w:val="16"/>
      </w:numPr>
    </w:pPr>
  </w:style>
  <w:style w:type="paragraph" w:styleId="ListBullet5">
    <w:name w:val="List Bullet 5"/>
    <w:basedOn w:val="Normal"/>
    <w:rsid w:val="00BF219A"/>
    <w:pPr>
      <w:numPr>
        <w:numId w:val="17"/>
      </w:numPr>
    </w:pPr>
  </w:style>
  <w:style w:type="paragraph" w:styleId="ListContinue">
    <w:name w:val="List Continue"/>
    <w:basedOn w:val="Normal"/>
    <w:rsid w:val="00BF219A"/>
    <w:pPr>
      <w:spacing w:after="120"/>
      <w:ind w:left="360"/>
    </w:pPr>
  </w:style>
  <w:style w:type="paragraph" w:styleId="ListContinue2">
    <w:name w:val="List Continue 2"/>
    <w:basedOn w:val="Normal"/>
    <w:rsid w:val="00BF219A"/>
    <w:pPr>
      <w:spacing w:after="120"/>
      <w:ind w:left="720"/>
    </w:pPr>
  </w:style>
  <w:style w:type="paragraph" w:styleId="ListContinue3">
    <w:name w:val="List Continue 3"/>
    <w:basedOn w:val="Normal"/>
    <w:rsid w:val="00BF219A"/>
    <w:pPr>
      <w:spacing w:after="120"/>
      <w:ind w:left="1080"/>
    </w:pPr>
  </w:style>
  <w:style w:type="paragraph" w:styleId="ListContinue4">
    <w:name w:val="List Continue 4"/>
    <w:basedOn w:val="Normal"/>
    <w:rsid w:val="00BF219A"/>
    <w:pPr>
      <w:spacing w:after="120"/>
      <w:ind w:left="1440"/>
    </w:pPr>
  </w:style>
  <w:style w:type="paragraph" w:styleId="ListContinue5">
    <w:name w:val="List Continue 5"/>
    <w:basedOn w:val="Normal"/>
    <w:rsid w:val="00BF219A"/>
    <w:pPr>
      <w:spacing w:after="120"/>
      <w:ind w:left="1800"/>
    </w:pPr>
  </w:style>
  <w:style w:type="paragraph" w:styleId="ListNumber">
    <w:name w:val="List Number"/>
    <w:basedOn w:val="Normal"/>
    <w:rsid w:val="00BF219A"/>
    <w:pPr>
      <w:numPr>
        <w:numId w:val="18"/>
      </w:numPr>
    </w:pPr>
  </w:style>
  <w:style w:type="paragraph" w:styleId="ListNumber2">
    <w:name w:val="List Number 2"/>
    <w:basedOn w:val="Normal"/>
    <w:rsid w:val="00BF219A"/>
    <w:pPr>
      <w:numPr>
        <w:numId w:val="19"/>
      </w:numPr>
    </w:pPr>
  </w:style>
  <w:style w:type="paragraph" w:styleId="ListNumber3">
    <w:name w:val="List Number 3"/>
    <w:basedOn w:val="Normal"/>
    <w:rsid w:val="00BF219A"/>
    <w:pPr>
      <w:numPr>
        <w:numId w:val="20"/>
      </w:numPr>
    </w:pPr>
  </w:style>
  <w:style w:type="paragraph" w:styleId="ListNumber4">
    <w:name w:val="List Number 4"/>
    <w:basedOn w:val="Normal"/>
    <w:rsid w:val="00BF219A"/>
    <w:pPr>
      <w:numPr>
        <w:numId w:val="21"/>
      </w:numPr>
    </w:pPr>
  </w:style>
  <w:style w:type="paragraph" w:styleId="ListNumber5">
    <w:name w:val="List Number 5"/>
    <w:basedOn w:val="Normal"/>
    <w:rsid w:val="00BF219A"/>
    <w:pPr>
      <w:numPr>
        <w:numId w:val="22"/>
      </w:numPr>
    </w:pPr>
  </w:style>
  <w:style w:type="paragraph" w:styleId="MacroText">
    <w:name w:val="macro"/>
    <w:semiHidden/>
    <w:rsid w:val="00BF21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F21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F219A"/>
  </w:style>
  <w:style w:type="paragraph" w:styleId="NormalIndent">
    <w:name w:val="Normal Indent"/>
    <w:basedOn w:val="Normal"/>
    <w:rsid w:val="00BF219A"/>
    <w:pPr>
      <w:ind w:left="720"/>
    </w:pPr>
  </w:style>
  <w:style w:type="paragraph" w:styleId="NoteHeading">
    <w:name w:val="Note Heading"/>
    <w:basedOn w:val="Normal"/>
    <w:next w:val="Normal"/>
    <w:rsid w:val="00BF219A"/>
  </w:style>
  <w:style w:type="paragraph" w:styleId="PlainText">
    <w:name w:val="Plain Text"/>
    <w:basedOn w:val="Normal"/>
    <w:rsid w:val="00BF219A"/>
    <w:rPr>
      <w:rFonts w:ascii="Courier New" w:hAnsi="Courier New" w:cs="Courier New"/>
      <w:sz w:val="20"/>
      <w:szCs w:val="20"/>
    </w:rPr>
  </w:style>
  <w:style w:type="paragraph" w:styleId="Salutation">
    <w:name w:val="Salutation"/>
    <w:basedOn w:val="Normal"/>
    <w:next w:val="Normal"/>
    <w:rsid w:val="00BF219A"/>
  </w:style>
  <w:style w:type="paragraph" w:styleId="Signature">
    <w:name w:val="Signature"/>
    <w:basedOn w:val="Normal"/>
    <w:rsid w:val="00BF219A"/>
    <w:pPr>
      <w:ind w:left="4320"/>
    </w:pPr>
  </w:style>
  <w:style w:type="paragraph" w:styleId="Subtitle">
    <w:name w:val="Subtitle"/>
    <w:basedOn w:val="Normal"/>
    <w:qFormat/>
    <w:rsid w:val="00BF219A"/>
    <w:pPr>
      <w:spacing w:after="60"/>
      <w:jc w:val="center"/>
      <w:outlineLvl w:val="1"/>
    </w:pPr>
    <w:rPr>
      <w:rFonts w:ascii="Arial" w:hAnsi="Arial" w:cs="Arial"/>
    </w:rPr>
  </w:style>
  <w:style w:type="paragraph" w:styleId="TableofAuthorities">
    <w:name w:val="table of authorities"/>
    <w:basedOn w:val="Normal"/>
    <w:next w:val="Normal"/>
    <w:semiHidden/>
    <w:rsid w:val="00BF219A"/>
    <w:pPr>
      <w:ind w:left="240" w:hanging="240"/>
    </w:pPr>
  </w:style>
  <w:style w:type="paragraph" w:styleId="TableofFigures">
    <w:name w:val="table of figures"/>
    <w:basedOn w:val="Normal"/>
    <w:next w:val="Normal"/>
    <w:semiHidden/>
    <w:rsid w:val="00BF219A"/>
  </w:style>
  <w:style w:type="paragraph" w:styleId="Title">
    <w:name w:val="Title"/>
    <w:basedOn w:val="Normal"/>
    <w:qFormat/>
    <w:rsid w:val="00BF219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219A"/>
    <w:pPr>
      <w:spacing w:before="120"/>
    </w:pPr>
    <w:rPr>
      <w:rFonts w:ascii="Arial" w:hAnsi="Arial" w:cs="Arial"/>
      <w:b/>
      <w:bCs/>
    </w:rPr>
  </w:style>
  <w:style w:type="paragraph" w:styleId="TOC1">
    <w:name w:val="toc 1"/>
    <w:basedOn w:val="Normal"/>
    <w:next w:val="Normal"/>
    <w:autoRedefine/>
    <w:semiHidden/>
    <w:rsid w:val="00BF219A"/>
  </w:style>
  <w:style w:type="paragraph" w:styleId="TOC2">
    <w:name w:val="toc 2"/>
    <w:basedOn w:val="Normal"/>
    <w:next w:val="Normal"/>
    <w:autoRedefine/>
    <w:semiHidden/>
    <w:rsid w:val="00BF219A"/>
    <w:pPr>
      <w:ind w:left="240"/>
    </w:pPr>
  </w:style>
  <w:style w:type="paragraph" w:styleId="TOC3">
    <w:name w:val="toc 3"/>
    <w:basedOn w:val="Normal"/>
    <w:next w:val="Normal"/>
    <w:autoRedefine/>
    <w:semiHidden/>
    <w:rsid w:val="00BF219A"/>
    <w:pPr>
      <w:ind w:left="480"/>
    </w:pPr>
  </w:style>
  <w:style w:type="paragraph" w:styleId="TOC4">
    <w:name w:val="toc 4"/>
    <w:basedOn w:val="Normal"/>
    <w:next w:val="Normal"/>
    <w:autoRedefine/>
    <w:semiHidden/>
    <w:rsid w:val="00BF219A"/>
    <w:pPr>
      <w:ind w:left="720"/>
    </w:pPr>
  </w:style>
  <w:style w:type="paragraph" w:styleId="TOC5">
    <w:name w:val="toc 5"/>
    <w:basedOn w:val="Normal"/>
    <w:next w:val="Normal"/>
    <w:autoRedefine/>
    <w:semiHidden/>
    <w:rsid w:val="00BF219A"/>
    <w:pPr>
      <w:ind w:left="960"/>
    </w:pPr>
  </w:style>
  <w:style w:type="paragraph" w:styleId="TOC6">
    <w:name w:val="toc 6"/>
    <w:basedOn w:val="Normal"/>
    <w:next w:val="Normal"/>
    <w:autoRedefine/>
    <w:semiHidden/>
    <w:rsid w:val="00BF219A"/>
    <w:pPr>
      <w:ind w:left="1200"/>
    </w:pPr>
  </w:style>
  <w:style w:type="paragraph" w:styleId="TOC7">
    <w:name w:val="toc 7"/>
    <w:basedOn w:val="Normal"/>
    <w:next w:val="Normal"/>
    <w:autoRedefine/>
    <w:semiHidden/>
    <w:rsid w:val="00BF219A"/>
    <w:pPr>
      <w:ind w:left="1440"/>
    </w:pPr>
  </w:style>
  <w:style w:type="paragraph" w:styleId="TOC8">
    <w:name w:val="toc 8"/>
    <w:basedOn w:val="Normal"/>
    <w:next w:val="Normal"/>
    <w:autoRedefine/>
    <w:semiHidden/>
    <w:rsid w:val="00BF219A"/>
    <w:pPr>
      <w:ind w:left="1680"/>
    </w:pPr>
  </w:style>
  <w:style w:type="paragraph" w:styleId="TOC9">
    <w:name w:val="toc 9"/>
    <w:basedOn w:val="Normal"/>
    <w:next w:val="Normal"/>
    <w:autoRedefine/>
    <w:semiHidden/>
    <w:rsid w:val="00BF219A"/>
    <w:pPr>
      <w:ind w:left="1920"/>
    </w:pPr>
  </w:style>
  <w:style w:type="character" w:customStyle="1" w:styleId="HeaderChar">
    <w:name w:val="Header Char"/>
    <w:link w:val="Header"/>
    <w:uiPriority w:val="99"/>
    <w:rsid w:val="00777CD5"/>
    <w:rPr>
      <w:sz w:val="24"/>
      <w:szCs w:val="24"/>
    </w:rPr>
  </w:style>
  <w:style w:type="character" w:customStyle="1" w:styleId="ListParagraphChar">
    <w:name w:val="List Paragraph Char"/>
    <w:aliases w:val="lp1 Char"/>
    <w:link w:val="ListParagraph"/>
    <w:uiPriority w:val="34"/>
    <w:locked/>
    <w:rsid w:val="00276B89"/>
    <w:rPr>
      <w:sz w:val="24"/>
      <w:szCs w:val="24"/>
    </w:rPr>
  </w:style>
  <w:style w:type="paragraph" w:styleId="ListParagraph">
    <w:name w:val="List Paragraph"/>
    <w:aliases w:val="lp1"/>
    <w:basedOn w:val="Normal"/>
    <w:link w:val="ListParagraphChar"/>
    <w:uiPriority w:val="34"/>
    <w:qFormat/>
    <w:rsid w:val="00276B89"/>
    <w:pPr>
      <w:ind w:left="720"/>
      <w:contextualSpacing/>
    </w:pPr>
  </w:style>
  <w:style w:type="paragraph" w:customStyle="1" w:styleId="Default">
    <w:name w:val="Default"/>
    <w:rsid w:val="008C4ACB"/>
    <w:pPr>
      <w:autoSpaceDE w:val="0"/>
      <w:autoSpaceDN w:val="0"/>
      <w:adjustRightInd w:val="0"/>
    </w:pPr>
    <w:rPr>
      <w:color w:val="000000"/>
      <w:sz w:val="24"/>
      <w:szCs w:val="24"/>
    </w:rPr>
  </w:style>
  <w:style w:type="paragraph" w:styleId="Revision">
    <w:name w:val="Revision"/>
    <w:hidden/>
    <w:uiPriority w:val="99"/>
    <w:semiHidden/>
    <w:rsid w:val="00215575"/>
    <w:rPr>
      <w:sz w:val="24"/>
      <w:szCs w:val="24"/>
    </w:rPr>
  </w:style>
  <w:style w:type="character" w:customStyle="1" w:styleId="CommentTextChar">
    <w:name w:val="Comment Text Char"/>
    <w:basedOn w:val="DefaultParagraphFont"/>
    <w:link w:val="CommentText"/>
    <w:uiPriority w:val="99"/>
    <w:semiHidden/>
    <w:rsid w:val="0038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0646">
      <w:bodyDiv w:val="1"/>
      <w:marLeft w:val="0"/>
      <w:marRight w:val="0"/>
      <w:marTop w:val="0"/>
      <w:marBottom w:val="0"/>
      <w:divBdr>
        <w:top w:val="none" w:sz="0" w:space="0" w:color="auto"/>
        <w:left w:val="none" w:sz="0" w:space="0" w:color="auto"/>
        <w:bottom w:val="none" w:sz="0" w:space="0" w:color="auto"/>
        <w:right w:val="none" w:sz="0" w:space="0" w:color="auto"/>
      </w:divBdr>
    </w:div>
    <w:div w:id="11733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724~pagePK:60001255~piPK:60000911~theSitePK:210385,00.html" TargetMode="External"/><Relationship Id="rId13" Type="http://schemas.openxmlformats.org/officeDocument/2006/relationships/hyperlink" Target="http://intranet.worldbank.org/WBSITE/INTRANET/OPSMANUAL/0,,contentMDK:20970738~pagePK:60001219~piPK:280527~theSitePK:210385,00.html" TargetMode="External"/><Relationship Id="rId18" Type="http://schemas.openxmlformats.org/officeDocument/2006/relationships/hyperlink" Target="http://intranet.worldbank.org/WBSITE/INTRANET/OPSMANUAL/0,,contentMDK:20064668~pagePK:60001255~piPK:60000911~theSitePK:210385,00.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intranet.worldbank.org/WBSITE/INTRANET/OPSMANUAL/0,,contentMDK:20064589~pagePK:60001255~piPK:60000911~theSitePK:210385,00.html" TargetMode="External"/><Relationship Id="rId7" Type="http://schemas.openxmlformats.org/officeDocument/2006/relationships/endnotes" Target="endnotes.xml"/><Relationship Id="rId12" Type="http://schemas.openxmlformats.org/officeDocument/2006/relationships/hyperlink" Target="http://intranet.worldbank.org/WBSITE/INTRANET/OPSMANUAL/0,,contentMDK:20064720~pagePK:60001255~piPK:60000911~theSitePK:210385,00.html" TargetMode="External"/><Relationship Id="rId17" Type="http://schemas.openxmlformats.org/officeDocument/2006/relationships/hyperlink" Target="http://intranet.worldbank.org/WBSITE/INTRANET/OPSMANUAL/0,,contentMDK:20567522~pagePK:60001255~piPK:60000911~theSitePK:210385,00.html" TargetMode="External"/><Relationship Id="rId25" Type="http://schemas.openxmlformats.org/officeDocument/2006/relationships/hyperlink" Target="http://intranet.worldbank.org/WBSITE/INTRANET/OPSMANUAL/0,,contentMDK:20064701~pagePK:60001255~piPK:60000911~theSitePK:210385,00.html" TargetMode="External"/><Relationship Id="rId2" Type="http://schemas.openxmlformats.org/officeDocument/2006/relationships/styles" Target="styles.xml"/><Relationship Id="rId16" Type="http://schemas.openxmlformats.org/officeDocument/2006/relationships/hyperlink" Target="http://intranet.worldbank.org/WBSITE/INTRANET/OPSMANUAL/0,,contentMDK:20567505~pagePK:60001255~piPK:60000911~theSitePK:210385,00.html" TargetMode="External"/><Relationship Id="rId20" Type="http://schemas.openxmlformats.org/officeDocument/2006/relationships/hyperlink" Target="http://intranet.worldbank.org/WBSITE/INTRANET/OPSMANUAL/0,,contentMDK:20064653~pagePK:60001255~piPK:60000911~theSitePK:210385,00.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worldbank.org/WBSITE/INTRANET/OPSMANUAL/0,,contentMDK:20064560~pagePK:60001255~piPK:60000911~theSitePK:210385,00.html" TargetMode="External"/><Relationship Id="rId24" Type="http://schemas.openxmlformats.org/officeDocument/2006/relationships/hyperlink" Target="http://intranet.worldbank.org/WBSITE/INTRANET/OPSMANUAL/0,,contentMDK:20064667~pagePK:60001255~piPK:60000911~theSitePK:210385,00.html" TargetMode="External"/><Relationship Id="rId5" Type="http://schemas.openxmlformats.org/officeDocument/2006/relationships/webSettings" Target="webSettings.xml"/><Relationship Id="rId15" Type="http://schemas.openxmlformats.org/officeDocument/2006/relationships/hyperlink" Target="http://intranet.worldbank.org/WBSITE/INTRANET/OPSMANUAL/0,,contentMDK:20064675~pagePK:60001255~piPK:60000911~theSitePK:210385,00.html" TargetMode="External"/><Relationship Id="rId23" Type="http://schemas.openxmlformats.org/officeDocument/2006/relationships/hyperlink" Target="http://intranet.worldbank.org/WBSITE/INTRANET/OPSMANUAL/0,,contentMDK:20064640~pagePK:60001255~piPK:60000911~theSitePK:210385,00.html" TargetMode="External"/><Relationship Id="rId28" Type="http://schemas.openxmlformats.org/officeDocument/2006/relationships/fontTable" Target="fontTable.xml"/><Relationship Id="rId10" Type="http://schemas.openxmlformats.org/officeDocument/2006/relationships/hyperlink" Target="http://intranet.worldbank.org/WBSITE/INTRANET/OPSMANUAL/0,,contentMDK:20064757~pagePK:60001255~piPK:60000911~theSitePK:210385,00.html" TargetMode="External"/><Relationship Id="rId19" Type="http://schemas.openxmlformats.org/officeDocument/2006/relationships/hyperlink" Target="http://intranet.worldbank.org/WBSITE/INTRANET/OPSMANUAL/0,,contentMDK:20141282~pagePK:60001255~piPK:60000911~theSitePK:210385,00.html" TargetMode="External"/><Relationship Id="rId4" Type="http://schemas.openxmlformats.org/officeDocument/2006/relationships/settings" Target="settings.xml"/><Relationship Id="rId9" Type="http://schemas.openxmlformats.org/officeDocument/2006/relationships/hyperlink" Target="http://intranet.worldbank.org/WBSITE/INTRANET/OPSMANUAL/0,,contentMDK:20064614~pagePK:60001255~piPK:60000911~theSitePK:210385,00.html" TargetMode="External"/><Relationship Id="rId14" Type="http://schemas.openxmlformats.org/officeDocument/2006/relationships/hyperlink" Target="http://intranet.worldbank.org/WBSITE/INTRANET/OPSMANUAL/0,,contentMDK:20064610~pagePK:60001255~piPK:60000911~theSitePK:210385,00.html" TargetMode="External"/><Relationship Id="rId22" Type="http://schemas.openxmlformats.org/officeDocument/2006/relationships/hyperlink" Target="http://intranet.worldbank.org/WBSITE/INTRANET/OPSMANUAL/0,,contentMDK:20064615~pagePK:60001255~piPK:60000911~theSitePK:210385,00.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2562</Words>
  <Characters>17152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19675</CharactersWithSpaces>
  <SharedDoc>false</SharedDoc>
  <HLinks>
    <vt:vector size="114"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18</vt:i4>
      </vt:variant>
      <vt:variant>
        <vt:i4>0</vt:i4>
      </vt:variant>
      <vt:variant>
        <vt:i4>5</vt:i4>
      </vt:variant>
      <vt:variant>
        <vt:lpwstr>http://intranet.worldbank.org/WBSITE/INTRANET/OPSMANUAL/0,,contentMDK:20970738~pagePK:60001219~piPK:280527~theSitePK:210385,00.html</vt:lpwstr>
      </vt:variant>
      <vt:variant>
        <vt:lpwstr/>
      </vt:variant>
      <vt:variant>
        <vt:i4>5701716</vt:i4>
      </vt:variant>
      <vt:variant>
        <vt:i4>15</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12</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9</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6</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3</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Desta Wolde Woldearegay</cp:lastModifiedBy>
  <cp:revision>3</cp:revision>
  <cp:lastPrinted>2014-04-24T10:51:00Z</cp:lastPrinted>
  <dcterms:created xsi:type="dcterms:W3CDTF">2014-05-02T18:06:00Z</dcterms:created>
  <dcterms:modified xsi:type="dcterms:W3CDTF">2014-05-02T18:06:00Z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AB2874</vt:lpwstr>
  </property>
  <property fmtid="{D5CDD505-2E9C-101B-9397-08002B2CF9AE}" pid="3" name="TEAMLEADER">
    <vt:lpwstr>Ajay Kumar</vt:lpwstr>
  </property>
</Properties>
</file>