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sdt>
      <w:sdtPr>
        <w:id w:val="-1382173538"/>
        <w:docPartObj>
          <w:docPartGallery w:val="Cover Pages"/>
          <w:docPartUnique/>
        </w:docPartObj>
      </w:sdtPr>
      <w:sdtEndPr>
        <w:rPr>
          <w:rStyle w:val="Heading3Char"/>
          <w:rFonts w:asciiTheme="majorHAnsi" w:eastAsiaTheme="majorEastAsia" w:hAnsiTheme="majorHAnsi" w:cstheme="majorBidi"/>
          <w:color w:val="1F4D78" w:themeColor="accent1" w:themeShade="7F"/>
          <w:sz w:val="24"/>
          <w:szCs w:val="24"/>
        </w:rPr>
      </w:sdtEndPr>
      <w:sdtContent>
        <w:p w14:paraId="13D262B5" w14:textId="77777777" w:rsidR="003F2166" w:rsidRPr="005F0ECD" w:rsidRDefault="003F2166" w:rsidP="003F2166">
          <w:pPr>
            <w:spacing w:after="0" w:line="240" w:lineRule="auto"/>
            <w:jc w:val="center"/>
            <w:rPr>
              <w:rFonts w:ascii="Cambria" w:hAnsi="Cambria"/>
              <w:b/>
              <w:color w:val="2E74B5" w:themeColor="accent1" w:themeShade="BF"/>
              <w:sz w:val="28"/>
              <w:szCs w:val="28"/>
            </w:rPr>
          </w:pPr>
          <w:r w:rsidRPr="005F0ECD">
            <w:rPr>
              <w:rFonts w:ascii="Cambria" w:hAnsi="Cambria"/>
              <w:b/>
              <w:color w:val="2E74B5" w:themeColor="accent1" w:themeShade="BF"/>
              <w:sz w:val="28"/>
              <w:szCs w:val="28"/>
            </w:rPr>
            <w:t>The World Bank</w:t>
          </w:r>
        </w:p>
        <w:p w14:paraId="0921782C" w14:textId="77777777" w:rsidR="003F2166" w:rsidRPr="005F0ECD" w:rsidRDefault="003F2166" w:rsidP="003F2166">
          <w:pPr>
            <w:spacing w:after="0" w:line="240" w:lineRule="auto"/>
            <w:jc w:val="center"/>
            <w:rPr>
              <w:rFonts w:ascii="Cambria" w:hAnsi="Cambria"/>
              <w:b/>
              <w:color w:val="2E74B5" w:themeColor="accent1" w:themeShade="BF"/>
              <w:sz w:val="28"/>
              <w:szCs w:val="28"/>
            </w:rPr>
          </w:pPr>
          <w:r w:rsidRPr="005F0ECD">
            <w:rPr>
              <w:rFonts w:ascii="Cambria" w:hAnsi="Cambria"/>
              <w:b/>
              <w:color w:val="2E74B5" w:themeColor="accent1" w:themeShade="BF"/>
              <w:sz w:val="28"/>
              <w:szCs w:val="28"/>
            </w:rPr>
            <w:t>Social Protection and Jobs Global Practice</w:t>
          </w:r>
        </w:p>
        <w:p w14:paraId="1BA00B76" w14:textId="2FE60D67" w:rsidR="002673B9" w:rsidRDefault="002673B9" w:rsidP="00DF5E10">
          <w:pPr>
            <w:spacing w:line="240" w:lineRule="auto"/>
          </w:pPr>
        </w:p>
        <w:p w14:paraId="5E86A2BA" w14:textId="3D49E121" w:rsidR="009A673F" w:rsidRDefault="009A673F" w:rsidP="00DF5E10">
          <w:pPr>
            <w:spacing w:line="240" w:lineRule="auto"/>
          </w:pPr>
        </w:p>
        <w:p w14:paraId="564E93D7" w14:textId="1F8A8BAE" w:rsidR="009A673F" w:rsidRDefault="009A673F" w:rsidP="00DF5E10">
          <w:pPr>
            <w:spacing w:line="240" w:lineRule="auto"/>
          </w:pPr>
        </w:p>
        <w:p w14:paraId="791B43CC" w14:textId="27877D2C" w:rsidR="009A673F" w:rsidRPr="005F0ECD" w:rsidRDefault="00FC435D" w:rsidP="00FC435D">
          <w:pPr>
            <w:spacing w:line="240" w:lineRule="auto"/>
            <w:jc w:val="center"/>
            <w:rPr>
              <w:rFonts w:ascii="Cambria" w:hAnsi="Cambria"/>
              <w:b/>
              <w:color w:val="2E74B5" w:themeColor="accent1" w:themeShade="BF"/>
              <w:sz w:val="56"/>
              <w:szCs w:val="56"/>
            </w:rPr>
          </w:pPr>
          <w:r w:rsidRPr="005F0ECD">
            <w:rPr>
              <w:rFonts w:ascii="Cambria" w:hAnsi="Cambria"/>
              <w:b/>
              <w:color w:val="2E74B5" w:themeColor="accent1" w:themeShade="BF"/>
              <w:sz w:val="56"/>
              <w:szCs w:val="56"/>
            </w:rPr>
            <w:t>A Quantitative Evaluation of the Greek Social Solidarity Income</w:t>
          </w:r>
        </w:p>
        <w:p w14:paraId="5891733E" w14:textId="3261C2FC" w:rsidR="009A673F" w:rsidRDefault="003F2166" w:rsidP="003F2166">
          <w:pPr>
            <w:spacing w:line="240" w:lineRule="auto"/>
            <w:jc w:val="center"/>
            <w:rPr>
              <w:rFonts w:ascii="Cambria" w:hAnsi="Cambria"/>
            </w:rPr>
          </w:pPr>
          <w:r>
            <w:rPr>
              <w:noProof/>
            </w:rPr>
            <w:drawing>
              <wp:inline distT="0" distB="0" distL="0" distR="0" wp14:anchorId="6B820B3F" wp14:editId="3C1B01CE">
                <wp:extent cx="5611495" cy="4277802"/>
                <wp:effectExtent l="0" t="0" r="8255"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634751" cy="4295531"/>
                        </a:xfrm>
                        <a:prstGeom prst="rect">
                          <a:avLst/>
                        </a:prstGeom>
                      </pic:spPr>
                    </pic:pic>
                  </a:graphicData>
                </a:graphic>
              </wp:inline>
            </w:drawing>
          </w:r>
        </w:p>
        <w:p w14:paraId="3DE7D6D8" w14:textId="60F190F7" w:rsidR="00FC435D" w:rsidRPr="005F0ECD" w:rsidRDefault="003F2166" w:rsidP="00FC435D">
          <w:pPr>
            <w:spacing w:line="240" w:lineRule="auto"/>
            <w:jc w:val="center"/>
            <w:rPr>
              <w:rFonts w:ascii="Cambria" w:hAnsi="Cambria"/>
              <w:b/>
              <w:color w:val="2E74B5" w:themeColor="accent1" w:themeShade="BF"/>
              <w:sz w:val="24"/>
              <w:szCs w:val="24"/>
            </w:rPr>
          </w:pPr>
          <w:r>
            <w:rPr>
              <w:rFonts w:ascii="Cambria" w:hAnsi="Cambria"/>
              <w:b/>
              <w:color w:val="2E74B5" w:themeColor="accent1" w:themeShade="BF"/>
              <w:sz w:val="24"/>
              <w:szCs w:val="24"/>
            </w:rPr>
            <w:t>J</w:t>
          </w:r>
          <w:r w:rsidR="00FC435D" w:rsidRPr="005F0ECD">
            <w:rPr>
              <w:rFonts w:ascii="Cambria" w:hAnsi="Cambria"/>
              <w:b/>
              <w:color w:val="2E74B5" w:themeColor="accent1" w:themeShade="BF"/>
              <w:sz w:val="24"/>
              <w:szCs w:val="24"/>
            </w:rPr>
            <w:t>anuary 2019</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182C19" w14:paraId="305056C0" w14:textId="77777777" w:rsidTr="00182C19">
            <w:tc>
              <w:tcPr>
                <w:tcW w:w="4675" w:type="dxa"/>
              </w:tcPr>
              <w:p w14:paraId="5E5D13EF" w14:textId="1577E59B" w:rsidR="00182C19" w:rsidRDefault="00182C19" w:rsidP="00182C19">
                <w:pPr>
                  <w:jc w:val="both"/>
                </w:pPr>
                <w:r>
                  <w:rPr>
                    <w:noProof/>
                  </w:rPr>
                  <w:drawing>
                    <wp:inline distT="0" distB="0" distL="0" distR="0" wp14:anchorId="33B01725" wp14:editId="4CA6B344">
                      <wp:extent cx="2044700" cy="13008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60508" cy="1310917"/>
                              </a:xfrm>
                              <a:prstGeom prst="rect">
                                <a:avLst/>
                              </a:prstGeom>
                              <a:noFill/>
                              <a:ln>
                                <a:noFill/>
                              </a:ln>
                            </pic:spPr>
                          </pic:pic>
                        </a:graphicData>
                      </a:graphic>
                    </wp:inline>
                  </w:drawing>
                </w:r>
              </w:p>
            </w:tc>
            <w:tc>
              <w:tcPr>
                <w:tcW w:w="4675" w:type="dxa"/>
              </w:tcPr>
              <w:p w14:paraId="33D292A3" w14:textId="0C6A3EA2" w:rsidR="00182C19" w:rsidRDefault="00182C19" w:rsidP="00182C19">
                <w:pPr>
                  <w:jc w:val="right"/>
                </w:pPr>
                <w:r>
                  <w:rPr>
                    <w:noProof/>
                  </w:rPr>
                  <w:drawing>
                    <wp:inline distT="0" distB="0" distL="0" distR="0" wp14:anchorId="62F179BB" wp14:editId="18B0420D">
                      <wp:extent cx="2170142" cy="1209675"/>
                      <wp:effectExtent l="0" t="0" r="1905" b="0"/>
                      <wp:docPr id="18" name="Picture 18" descr="https://bv.world/wp-content/uploads/2017/09/world-bank-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bv.world/wp-content/uploads/2017/09/world-bank-logo.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87616" cy="1219415"/>
                              </a:xfrm>
                              <a:prstGeom prst="rect">
                                <a:avLst/>
                              </a:prstGeom>
                              <a:noFill/>
                              <a:ln>
                                <a:noFill/>
                              </a:ln>
                            </pic:spPr>
                          </pic:pic>
                        </a:graphicData>
                      </a:graphic>
                    </wp:inline>
                  </w:drawing>
                </w:r>
              </w:p>
            </w:tc>
          </w:tr>
        </w:tbl>
        <w:p w14:paraId="05C59B8E" w14:textId="08ED4785" w:rsidR="009A673F" w:rsidRDefault="009A673F" w:rsidP="00DF5E10">
          <w:pPr>
            <w:spacing w:line="240" w:lineRule="auto"/>
          </w:pPr>
        </w:p>
        <w:p w14:paraId="11DD5DE2" w14:textId="74677327" w:rsidR="009A673F" w:rsidRDefault="009A673F" w:rsidP="00DF5E10">
          <w:pPr>
            <w:spacing w:line="240" w:lineRule="auto"/>
          </w:pPr>
        </w:p>
        <w:p w14:paraId="3FB98705" w14:textId="3AD67D19" w:rsidR="009A673F" w:rsidRDefault="009A673F" w:rsidP="00DF5E10">
          <w:pPr>
            <w:spacing w:line="240" w:lineRule="auto"/>
          </w:pPr>
        </w:p>
        <w:p w14:paraId="691E7006" w14:textId="77777777" w:rsidR="009A673F" w:rsidRDefault="009A673F" w:rsidP="009A673F">
          <w:pPr>
            <w:pStyle w:val="TableParagraph"/>
            <w:jc w:val="both"/>
            <w:rPr>
              <w:rFonts w:ascii="Cambria" w:hAnsi="Cambria"/>
              <w:b/>
              <w:color w:val="2E74B5" w:themeColor="accent1" w:themeShade="BF"/>
              <w:lang w:val="en-GB"/>
            </w:rPr>
          </w:pPr>
          <w:r>
            <w:rPr>
              <w:rFonts w:ascii="Cambria" w:hAnsi="Cambria"/>
              <w:b/>
              <w:color w:val="2E74B5" w:themeColor="accent1" w:themeShade="BF"/>
              <w:lang w:val="en-GB"/>
            </w:rPr>
            <w:t>Disclaimer</w:t>
          </w:r>
        </w:p>
        <w:p w14:paraId="4FBC9196" w14:textId="77777777" w:rsidR="009A673F" w:rsidRDefault="009A673F" w:rsidP="009A673F">
          <w:pPr>
            <w:pStyle w:val="TableParagraph"/>
            <w:jc w:val="both"/>
            <w:rPr>
              <w:rFonts w:ascii="Cambria" w:hAnsi="Cambria"/>
              <w:b/>
              <w:color w:val="2E74B5" w:themeColor="accent1" w:themeShade="BF"/>
              <w:lang w:val="en-GB"/>
            </w:rPr>
          </w:pPr>
        </w:p>
        <w:p w14:paraId="377080D1" w14:textId="232A2DCE" w:rsidR="009A673F" w:rsidRDefault="009A673F" w:rsidP="009A673F">
          <w:pPr>
            <w:pStyle w:val="TableParagraph"/>
            <w:ind w:right="198"/>
            <w:jc w:val="both"/>
            <w:rPr>
              <w:rFonts w:ascii="Cambria" w:hAnsi="Cambria"/>
              <w:sz w:val="20"/>
              <w:szCs w:val="20"/>
              <w:lang w:val="en-GB"/>
            </w:rPr>
          </w:pPr>
          <w:r>
            <w:rPr>
              <w:rFonts w:ascii="Cambria" w:hAnsi="Cambria"/>
              <w:sz w:val="20"/>
              <w:szCs w:val="20"/>
              <w:lang w:val="en-GB"/>
            </w:rPr>
            <w:t xml:space="preserve">The contents of this document are the sole responsibility of its author and should in no way be taken to reflect the official views of the World Bank and its Board of Directors, the governments they represent or the European Commission. </w:t>
          </w:r>
        </w:p>
        <w:p w14:paraId="242BF042" w14:textId="44ACE533" w:rsidR="009A673F" w:rsidRDefault="009A673F" w:rsidP="009A673F">
          <w:pPr>
            <w:pStyle w:val="TableParagraph"/>
            <w:ind w:right="198"/>
            <w:jc w:val="both"/>
            <w:rPr>
              <w:rFonts w:ascii="Cambria" w:hAnsi="Cambria"/>
              <w:sz w:val="20"/>
              <w:szCs w:val="20"/>
              <w:lang w:val="en-GB"/>
            </w:rPr>
          </w:pPr>
        </w:p>
        <w:p w14:paraId="37E1AB79" w14:textId="677C018B" w:rsidR="009A673F" w:rsidRDefault="009A673F" w:rsidP="009A673F">
          <w:pPr>
            <w:pStyle w:val="TableParagraph"/>
            <w:ind w:right="198"/>
            <w:jc w:val="both"/>
            <w:rPr>
              <w:rFonts w:ascii="Cambria" w:hAnsi="Cambria"/>
              <w:sz w:val="20"/>
              <w:szCs w:val="20"/>
              <w:lang w:val="en-GB"/>
            </w:rPr>
          </w:pPr>
        </w:p>
        <w:p w14:paraId="1B54215E" w14:textId="0590CDE5" w:rsidR="009A673F" w:rsidRDefault="009A673F" w:rsidP="009A673F">
          <w:pPr>
            <w:pStyle w:val="TableParagraph"/>
            <w:ind w:right="198"/>
            <w:jc w:val="both"/>
            <w:rPr>
              <w:rFonts w:ascii="Cambria" w:hAnsi="Cambria"/>
              <w:sz w:val="20"/>
              <w:szCs w:val="20"/>
              <w:lang w:val="en-GB"/>
            </w:rPr>
          </w:pPr>
        </w:p>
        <w:p w14:paraId="1F378D41" w14:textId="3132BFE5" w:rsidR="009A673F" w:rsidRDefault="009A673F" w:rsidP="009A673F">
          <w:pPr>
            <w:pStyle w:val="TableParagraph"/>
            <w:ind w:right="198"/>
            <w:jc w:val="both"/>
            <w:rPr>
              <w:rFonts w:ascii="Cambria" w:hAnsi="Cambria"/>
              <w:sz w:val="20"/>
              <w:szCs w:val="20"/>
              <w:lang w:val="en-GB"/>
            </w:rPr>
          </w:pPr>
        </w:p>
        <w:p w14:paraId="02F88066" w14:textId="77777777" w:rsidR="009A673F" w:rsidRDefault="009A673F" w:rsidP="009A673F">
          <w:pPr>
            <w:pStyle w:val="TableParagraph"/>
            <w:ind w:right="198"/>
            <w:jc w:val="both"/>
            <w:rPr>
              <w:rFonts w:ascii="Cambria" w:hAnsi="Cambria"/>
              <w:b/>
              <w:color w:val="2E74B5" w:themeColor="accent1" w:themeShade="BF"/>
            </w:rPr>
          </w:pPr>
        </w:p>
        <w:p w14:paraId="720AAE89" w14:textId="77777777" w:rsidR="009A673F" w:rsidRDefault="009A673F" w:rsidP="009A673F">
          <w:pPr>
            <w:pStyle w:val="TableParagraph"/>
            <w:ind w:right="198"/>
            <w:jc w:val="both"/>
            <w:rPr>
              <w:rFonts w:ascii="Cambria" w:hAnsi="Cambria"/>
              <w:b/>
              <w:color w:val="2E74B5" w:themeColor="accent1" w:themeShade="BF"/>
            </w:rPr>
          </w:pPr>
        </w:p>
        <w:p w14:paraId="1ED6AB18" w14:textId="77777777" w:rsidR="009A673F" w:rsidRPr="00F82F9D" w:rsidRDefault="009A673F" w:rsidP="009A673F">
          <w:pPr>
            <w:pStyle w:val="TableParagraph"/>
            <w:ind w:right="198"/>
            <w:jc w:val="both"/>
            <w:rPr>
              <w:rFonts w:ascii="Cambria" w:hAnsi="Cambria"/>
            </w:rPr>
          </w:pPr>
          <w:r>
            <w:rPr>
              <w:rFonts w:ascii="Cambria" w:hAnsi="Cambria"/>
              <w:b/>
              <w:color w:val="2E74B5" w:themeColor="accent1" w:themeShade="BF"/>
            </w:rPr>
            <w:t>Acknowledgments</w:t>
          </w:r>
        </w:p>
        <w:p w14:paraId="1FE79CB0" w14:textId="1372BD05" w:rsidR="009A673F" w:rsidRDefault="009A673F" w:rsidP="00DF5E10">
          <w:pPr>
            <w:spacing w:line="240" w:lineRule="auto"/>
          </w:pPr>
        </w:p>
        <w:p w14:paraId="5BCCA08A" w14:textId="2C855827" w:rsidR="004C5629" w:rsidRDefault="004C5629" w:rsidP="004C5629">
          <w:pPr>
            <w:pStyle w:val="TableParagraph"/>
            <w:ind w:right="198"/>
            <w:jc w:val="both"/>
            <w:rPr>
              <w:rFonts w:ascii="Cambria" w:hAnsi="Cambria"/>
              <w:sz w:val="20"/>
              <w:szCs w:val="20"/>
              <w:lang w:val="en-GB"/>
            </w:rPr>
          </w:pPr>
          <w:r>
            <w:rPr>
              <w:rFonts w:ascii="Cambria" w:hAnsi="Cambria"/>
              <w:sz w:val="20"/>
              <w:szCs w:val="20"/>
              <w:lang w:val="en-GB"/>
            </w:rPr>
            <w:t>This report was prepared by a team led by Alessandra Marini (Senior Economist, World Bank) and Michele Zini (Senior Economist, World Bank). The team included Eleni Kanavitsa, Natalia Millan, Chrysa Leventi and Nithin Umapathi.</w:t>
          </w:r>
        </w:p>
        <w:p w14:paraId="1293A7D6" w14:textId="77777777" w:rsidR="004C5629" w:rsidRDefault="004C5629" w:rsidP="004C5629">
          <w:pPr>
            <w:pStyle w:val="TableParagraph"/>
            <w:ind w:right="198"/>
            <w:jc w:val="both"/>
            <w:rPr>
              <w:rFonts w:ascii="Cambria" w:hAnsi="Cambria"/>
              <w:sz w:val="20"/>
              <w:szCs w:val="20"/>
              <w:lang w:val="en-GB"/>
            </w:rPr>
          </w:pPr>
        </w:p>
        <w:p w14:paraId="53CC839D" w14:textId="77777777" w:rsidR="004C5629" w:rsidRDefault="004C5629" w:rsidP="004C5629">
          <w:pPr>
            <w:pStyle w:val="TableParagraph"/>
            <w:ind w:right="198"/>
            <w:jc w:val="both"/>
            <w:rPr>
              <w:rFonts w:ascii="Cambria" w:hAnsi="Cambria"/>
              <w:sz w:val="20"/>
              <w:szCs w:val="20"/>
              <w:lang w:val="en-GB"/>
            </w:rPr>
          </w:pPr>
          <w:r w:rsidRPr="004C5629">
            <w:rPr>
              <w:rFonts w:ascii="Cambria" w:hAnsi="Cambria"/>
              <w:sz w:val="20"/>
              <w:szCs w:val="20"/>
              <w:lang w:val="en-GB"/>
            </w:rPr>
            <w:t xml:space="preserve">The team would like to thank Dimitris Karellas, George Planiteros, Tasos Tagaris, Stathis Marinos, George Karkalis, Babis Iliades, Irini Andriopoulou, and Alexandros Karakitsios for useful inputs and feedback, and Renata Gukovas for the international comparisons. The team would also like to thank Panos Tsakloglou, Kathy Lindert, Emil Tesliuc and Cem Mete, and Christian Bodewig for their useful comments and feedback. </w:t>
          </w:r>
        </w:p>
        <w:p w14:paraId="655082A1" w14:textId="77777777" w:rsidR="004C5629" w:rsidRDefault="004C5629" w:rsidP="004C5629">
          <w:pPr>
            <w:pStyle w:val="TableParagraph"/>
            <w:ind w:right="198"/>
            <w:jc w:val="both"/>
            <w:rPr>
              <w:rFonts w:ascii="Cambria" w:hAnsi="Cambria"/>
              <w:sz w:val="20"/>
              <w:szCs w:val="20"/>
              <w:lang w:val="en-GB"/>
            </w:rPr>
          </w:pPr>
        </w:p>
        <w:p w14:paraId="33CA1B52" w14:textId="6ED4EFC0" w:rsidR="009A673F" w:rsidRDefault="004C5629" w:rsidP="004C5629">
          <w:pPr>
            <w:pStyle w:val="TableParagraph"/>
            <w:ind w:right="198"/>
            <w:jc w:val="both"/>
            <w:rPr>
              <w:rFonts w:ascii="Cambria" w:hAnsi="Cambria"/>
              <w:sz w:val="20"/>
              <w:szCs w:val="20"/>
              <w:lang w:val="en-GB"/>
            </w:rPr>
          </w:pPr>
          <w:r w:rsidRPr="004C5629">
            <w:rPr>
              <w:rFonts w:ascii="Cambria" w:hAnsi="Cambria"/>
              <w:sz w:val="20"/>
              <w:szCs w:val="20"/>
              <w:lang w:val="en-GB"/>
            </w:rPr>
            <w:t xml:space="preserve">Finally, the team would like to thank Geraldine Mahieu, Theodora Giouroukou and Simone Marino, and acknowledge the technical and financial support of the European Commission’s Structural Reform Support Services in this </w:t>
          </w:r>
          <w:r w:rsidR="00CC63B9" w:rsidRPr="004C5629">
            <w:rPr>
              <w:rFonts w:ascii="Cambria" w:hAnsi="Cambria"/>
              <w:sz w:val="20"/>
              <w:szCs w:val="20"/>
              <w:lang w:val="en-GB"/>
            </w:rPr>
            <w:t>endeavour</w:t>
          </w:r>
          <w:r w:rsidRPr="004C5629">
            <w:rPr>
              <w:rFonts w:ascii="Cambria" w:hAnsi="Cambria"/>
              <w:sz w:val="20"/>
              <w:szCs w:val="20"/>
              <w:lang w:val="en-GB"/>
            </w:rPr>
            <w:t>.</w:t>
          </w:r>
        </w:p>
        <w:p w14:paraId="79FE8219" w14:textId="33D1E1E8" w:rsidR="00DA1DF5" w:rsidRDefault="00DA1DF5" w:rsidP="004C5629">
          <w:pPr>
            <w:pStyle w:val="TableParagraph"/>
            <w:ind w:right="198"/>
            <w:jc w:val="both"/>
            <w:rPr>
              <w:rFonts w:ascii="Cambria" w:hAnsi="Cambria"/>
              <w:sz w:val="20"/>
              <w:szCs w:val="20"/>
              <w:lang w:val="en-GB"/>
            </w:rPr>
          </w:pPr>
        </w:p>
        <w:p w14:paraId="15D45F9E" w14:textId="03053B41" w:rsidR="00DA1DF5" w:rsidRPr="004C5629" w:rsidRDefault="00DA1DF5" w:rsidP="004C5629">
          <w:pPr>
            <w:pStyle w:val="TableParagraph"/>
            <w:ind w:right="198"/>
            <w:jc w:val="both"/>
            <w:rPr>
              <w:rFonts w:ascii="Cambria" w:hAnsi="Cambria"/>
              <w:sz w:val="20"/>
              <w:szCs w:val="20"/>
              <w:lang w:val="en-GB"/>
            </w:rPr>
          </w:pPr>
          <w:r>
            <w:rPr>
              <w:rFonts w:ascii="Cambria" w:hAnsi="Cambria"/>
              <w:sz w:val="20"/>
              <w:szCs w:val="20"/>
              <w:lang w:val="en-GB"/>
            </w:rPr>
            <w:t xml:space="preserve">The team would also like to thank the Ministry of Labor, Social Insurance and Social Solidarity for permission to use the image in the cover of this report. </w:t>
          </w:r>
        </w:p>
        <w:p w14:paraId="2FC9C22F" w14:textId="6A2B4E6D" w:rsidR="009A673F" w:rsidRDefault="009A673F" w:rsidP="00DF5E10">
          <w:pPr>
            <w:spacing w:line="240" w:lineRule="auto"/>
          </w:pPr>
        </w:p>
        <w:p w14:paraId="1A6CA522" w14:textId="5507D4A7" w:rsidR="009A673F" w:rsidRDefault="009A673F" w:rsidP="00DF5E10">
          <w:pPr>
            <w:spacing w:line="240" w:lineRule="auto"/>
          </w:pPr>
        </w:p>
        <w:p w14:paraId="2875F990" w14:textId="50F3DC8F" w:rsidR="009A673F" w:rsidRDefault="009A673F" w:rsidP="00DF5E10">
          <w:pPr>
            <w:spacing w:line="240" w:lineRule="auto"/>
          </w:pPr>
        </w:p>
        <w:p w14:paraId="36612C39" w14:textId="48EA4B1E" w:rsidR="009A673F" w:rsidRDefault="009A673F" w:rsidP="00DF5E10">
          <w:pPr>
            <w:spacing w:line="240" w:lineRule="auto"/>
          </w:pPr>
        </w:p>
        <w:p w14:paraId="5F509184" w14:textId="77777777" w:rsidR="009A673F" w:rsidRDefault="009A673F" w:rsidP="00DF5E10">
          <w:pPr>
            <w:spacing w:line="240" w:lineRule="auto"/>
          </w:pPr>
        </w:p>
        <w:p w14:paraId="65E46D68" w14:textId="195F37AF" w:rsidR="002673B9" w:rsidRDefault="002673B9" w:rsidP="00DF5E10">
          <w:pPr>
            <w:spacing w:line="240" w:lineRule="auto"/>
            <w:rPr>
              <w:rStyle w:val="Heading3Char"/>
              <w:rFonts w:asciiTheme="minorHAnsi" w:eastAsiaTheme="minorHAnsi" w:hAnsiTheme="minorHAnsi" w:cstheme="minorBidi"/>
              <w:color w:val="auto"/>
              <w:sz w:val="22"/>
              <w:szCs w:val="22"/>
            </w:rPr>
          </w:pPr>
          <w:r>
            <w:rPr>
              <w:rStyle w:val="Heading3Char"/>
            </w:rPr>
            <w:br w:type="page"/>
          </w:r>
        </w:p>
        <w:tbl>
          <w:tblPr>
            <w:tblStyle w:val="TableGrid"/>
            <w:tblW w:w="9810" w:type="dxa"/>
            <w:tblInd w:w="-185" w:type="dxa"/>
            <w:shd w:val="clear" w:color="auto" w:fill="BDD6EE" w:themeFill="accent1" w:themeFillTint="66"/>
            <w:tblLook w:val="04A0" w:firstRow="1" w:lastRow="0" w:firstColumn="1" w:lastColumn="0" w:noHBand="0" w:noVBand="1"/>
          </w:tblPr>
          <w:tblGrid>
            <w:gridCol w:w="9810"/>
          </w:tblGrid>
          <w:tr w:rsidR="00F6181A" w:rsidRPr="003E7822" w14:paraId="08EAF25A" w14:textId="77777777" w:rsidTr="00FB59D1">
            <w:tc>
              <w:tcPr>
                <w:tcW w:w="9810" w:type="dxa"/>
                <w:shd w:val="clear" w:color="auto" w:fill="BDD6EE" w:themeFill="accent1" w:themeFillTint="66"/>
              </w:tcPr>
              <w:p w14:paraId="074609D3" w14:textId="77777777" w:rsidR="00F6181A" w:rsidRPr="009B790B" w:rsidRDefault="00F6181A" w:rsidP="004C700E">
                <w:pPr>
                  <w:jc w:val="center"/>
                  <w:rPr>
                    <w:rFonts w:ascii="Cambria" w:hAnsi="Cambria"/>
                    <w:b/>
                  </w:rPr>
                </w:pPr>
                <w:bookmarkStart w:id="1" w:name="_Toc422147890"/>
                <w:bookmarkStart w:id="2" w:name="_Toc422240702"/>
                <w:bookmarkStart w:id="3" w:name="_Toc425759503"/>
                <w:bookmarkStart w:id="4" w:name="_Toc467059854"/>
                <w:r>
                  <w:lastRenderedPageBreak/>
                  <w:br w:type="page"/>
                </w:r>
                <w:r w:rsidRPr="009B790B">
                  <w:rPr>
                    <w:rFonts w:ascii="Cambria" w:hAnsi="Cambria"/>
                    <w:b/>
                  </w:rPr>
                  <w:t>Executive Summary</w:t>
                </w:r>
              </w:p>
              <w:p w14:paraId="24F38B5E" w14:textId="77777777" w:rsidR="00F6181A" w:rsidRPr="00654DCB" w:rsidRDefault="00F6181A" w:rsidP="004C700E">
                <w:pPr>
                  <w:jc w:val="center"/>
                  <w:rPr>
                    <w:rFonts w:ascii="Cambria" w:hAnsi="Cambria"/>
                    <w:b/>
                    <w:sz w:val="20"/>
                    <w:szCs w:val="20"/>
                  </w:rPr>
                </w:pPr>
              </w:p>
              <w:p w14:paraId="2E3652F7" w14:textId="2B02AD9D" w:rsidR="00FB59D1" w:rsidRPr="00FB59D1" w:rsidRDefault="00FB59D1" w:rsidP="00FB59D1">
                <w:pPr>
                  <w:jc w:val="both"/>
                  <w:rPr>
                    <w:rFonts w:ascii="Cambria" w:hAnsi="Cambria"/>
                    <w:sz w:val="20"/>
                    <w:szCs w:val="20"/>
                  </w:rPr>
                </w:pPr>
                <w:r w:rsidRPr="00424C7A">
                  <w:rPr>
                    <w:rFonts w:ascii="Cambria" w:hAnsi="Cambria"/>
                    <w:b/>
                    <w:sz w:val="20"/>
                    <w:szCs w:val="20"/>
                  </w:rPr>
                  <w:t>This note presents the results of the evaluation of the Greek Social Solidarity Income (SSI) program</w:t>
                </w:r>
                <w:r w:rsidRPr="00FB59D1">
                  <w:rPr>
                    <w:rFonts w:ascii="Cambria" w:hAnsi="Cambria"/>
                    <w:sz w:val="20"/>
                    <w:szCs w:val="20"/>
                  </w:rPr>
                  <w:t xml:space="preserve">, a last resort safety net program targeted to extremely poor households with the objective of </w:t>
                </w:r>
                <w:r w:rsidR="003D38C6" w:rsidRPr="00FB59D1">
                  <w:rPr>
                    <w:rFonts w:ascii="Cambria" w:hAnsi="Cambria"/>
                    <w:sz w:val="20"/>
                    <w:szCs w:val="20"/>
                  </w:rPr>
                  <w:t>alleviating</w:t>
                </w:r>
                <w:r w:rsidRPr="00FB59D1">
                  <w:rPr>
                    <w:rFonts w:ascii="Cambria" w:hAnsi="Cambria"/>
                    <w:sz w:val="20"/>
                    <w:szCs w:val="20"/>
                  </w:rPr>
                  <w:t xml:space="preserve"> poverty in Greece. </w:t>
                </w:r>
                <w:r w:rsidR="0054485F">
                  <w:rPr>
                    <w:rFonts w:ascii="Cambria" w:hAnsi="Cambria"/>
                    <w:sz w:val="20"/>
                    <w:szCs w:val="20"/>
                  </w:rPr>
                  <w:t xml:space="preserve">At the time of finalizing this report, the SSI program </w:t>
                </w:r>
                <w:r w:rsidR="00E75BD5">
                  <w:rPr>
                    <w:rFonts w:ascii="Cambria" w:hAnsi="Cambria"/>
                    <w:sz w:val="20"/>
                    <w:szCs w:val="20"/>
                  </w:rPr>
                  <w:t xml:space="preserve">absorbed slightly less than half a percentage point of GDP, </w:t>
                </w:r>
                <w:r w:rsidR="00E75BD5" w:rsidRPr="00E51A04">
                  <w:rPr>
                    <w:rFonts w:ascii="Cambria" w:hAnsi="Cambria"/>
                    <w:sz w:val="20"/>
                    <w:szCs w:val="20"/>
                  </w:rPr>
                  <w:t>in line with the program’s budgetary allocation</w:t>
                </w:r>
                <w:r w:rsidR="00E75BD5">
                  <w:rPr>
                    <w:rFonts w:ascii="Cambria" w:hAnsi="Cambria"/>
                    <w:sz w:val="20"/>
                    <w:szCs w:val="20"/>
                  </w:rPr>
                  <w:t xml:space="preserve">. The SSI </w:t>
                </w:r>
                <w:r w:rsidR="0054485F">
                  <w:rPr>
                    <w:rFonts w:ascii="Cambria" w:hAnsi="Cambria"/>
                    <w:sz w:val="20"/>
                    <w:szCs w:val="20"/>
                  </w:rPr>
                  <w:t>reached about 320,000 households in Greece, or approximately 650,000 people.</w:t>
                </w:r>
                <w:r w:rsidR="00E75BD5">
                  <w:rPr>
                    <w:rFonts w:ascii="Cambria" w:hAnsi="Cambria"/>
                    <w:sz w:val="20"/>
                    <w:szCs w:val="20"/>
                  </w:rPr>
                  <w:t xml:space="preserve"> </w:t>
                </w:r>
                <w:r w:rsidR="00E75BD5" w:rsidRPr="00E51A04">
                  <w:rPr>
                    <w:rFonts w:ascii="Cambria" w:hAnsi="Cambria"/>
                    <w:sz w:val="20"/>
                    <w:szCs w:val="20"/>
                  </w:rPr>
                  <w:t xml:space="preserve">Nationally, </w:t>
                </w:r>
                <w:r w:rsidR="00E75BD5">
                  <w:rPr>
                    <w:rFonts w:ascii="Cambria" w:hAnsi="Cambria"/>
                    <w:sz w:val="20"/>
                    <w:szCs w:val="20"/>
                  </w:rPr>
                  <w:t xml:space="preserve">this translates to </w:t>
                </w:r>
                <w:r w:rsidR="00E75BD5" w:rsidRPr="00E51A04">
                  <w:rPr>
                    <w:rFonts w:ascii="Cambria" w:hAnsi="Cambria"/>
                    <w:sz w:val="20"/>
                    <w:szCs w:val="20"/>
                  </w:rPr>
                  <w:t xml:space="preserve">about 6.5 percent of the population, remarkably close to the program’s original target of reaching about 7 percent of the </w:t>
                </w:r>
                <w:r w:rsidR="00E75BD5">
                  <w:rPr>
                    <w:rFonts w:ascii="Cambria" w:hAnsi="Cambria"/>
                    <w:sz w:val="20"/>
                    <w:szCs w:val="20"/>
                  </w:rPr>
                  <w:t xml:space="preserve">country’s </w:t>
                </w:r>
                <w:r w:rsidR="00E75BD5" w:rsidRPr="00E51A04">
                  <w:rPr>
                    <w:rFonts w:ascii="Cambria" w:hAnsi="Cambria"/>
                    <w:sz w:val="20"/>
                    <w:szCs w:val="20"/>
                  </w:rPr>
                  <w:t xml:space="preserve">population. </w:t>
                </w:r>
                <w:r w:rsidR="0054485F">
                  <w:rPr>
                    <w:rFonts w:ascii="Cambria" w:hAnsi="Cambria"/>
                    <w:sz w:val="20"/>
                    <w:szCs w:val="20"/>
                  </w:rPr>
                  <w:t xml:space="preserve"> The program extended about 220 euros on average on a monthly basis to household meeting three criteria at the same time (income, assets, and residency, as described in the Annex).  </w:t>
                </w:r>
                <w:r w:rsidRPr="00FB59D1">
                  <w:rPr>
                    <w:rStyle w:val="normaltextrun1"/>
                    <w:rFonts w:ascii="Cambria" w:hAnsi="Cambria"/>
                    <w:sz w:val="20"/>
                    <w:szCs w:val="20"/>
                  </w:rPr>
                  <w:t xml:space="preserve">The objective of </w:t>
                </w:r>
                <w:r w:rsidR="003D38C6">
                  <w:rPr>
                    <w:rStyle w:val="normaltextrun1"/>
                    <w:rFonts w:ascii="Cambria" w:hAnsi="Cambria"/>
                    <w:sz w:val="20"/>
                    <w:szCs w:val="20"/>
                  </w:rPr>
                  <w:t>this</w:t>
                </w:r>
                <w:r w:rsidR="003D38C6" w:rsidRPr="00FB59D1">
                  <w:rPr>
                    <w:rStyle w:val="normaltextrun1"/>
                    <w:rFonts w:ascii="Cambria" w:hAnsi="Cambria"/>
                    <w:sz w:val="20"/>
                    <w:szCs w:val="20"/>
                  </w:rPr>
                  <w:t xml:space="preserve"> </w:t>
                </w:r>
                <w:r w:rsidRPr="00FB59D1">
                  <w:rPr>
                    <w:rStyle w:val="normaltextrun1"/>
                    <w:rFonts w:ascii="Cambria" w:hAnsi="Cambria"/>
                    <w:sz w:val="20"/>
                    <w:szCs w:val="20"/>
                  </w:rPr>
                  <w:t xml:space="preserve">evaluation is to assess the effectiveness of the </w:t>
                </w:r>
                <w:r w:rsidR="0054485F">
                  <w:rPr>
                    <w:rStyle w:val="normaltextrun1"/>
                    <w:rFonts w:ascii="Cambria" w:hAnsi="Cambria"/>
                    <w:sz w:val="20"/>
                    <w:szCs w:val="20"/>
                  </w:rPr>
                  <w:t xml:space="preserve">SSI </w:t>
                </w:r>
                <w:r w:rsidRPr="00FB59D1">
                  <w:rPr>
                    <w:rStyle w:val="normaltextrun1"/>
                    <w:rFonts w:ascii="Cambria" w:hAnsi="Cambria"/>
                    <w:sz w:val="20"/>
                    <w:szCs w:val="20"/>
                  </w:rPr>
                  <w:t>program’s targeting methodology as well as its impact on poverty indicators</w:t>
                </w:r>
                <w:r w:rsidRPr="00FB59D1">
                  <w:rPr>
                    <w:rFonts w:ascii="Cambria" w:hAnsi="Cambria"/>
                    <w:sz w:val="20"/>
                    <w:szCs w:val="20"/>
                  </w:rPr>
                  <w:t xml:space="preserve">. The findings presented are based on data collected through a tailor-made nationally representative survey run for the purposes of evaluating the SSI. </w:t>
                </w:r>
              </w:p>
              <w:p w14:paraId="7519A1F2" w14:textId="77777777" w:rsidR="00FB59D1" w:rsidRPr="00FB59D1" w:rsidRDefault="00FB59D1" w:rsidP="00FB59D1">
                <w:pPr>
                  <w:jc w:val="both"/>
                  <w:rPr>
                    <w:rFonts w:ascii="Cambria" w:hAnsi="Cambria"/>
                    <w:sz w:val="8"/>
                    <w:szCs w:val="8"/>
                  </w:rPr>
                </w:pPr>
              </w:p>
              <w:p w14:paraId="44A38F39" w14:textId="261D811C" w:rsidR="00E51A04" w:rsidRPr="00E51A04" w:rsidRDefault="00E51A04" w:rsidP="00E51A04">
                <w:pPr>
                  <w:jc w:val="both"/>
                  <w:rPr>
                    <w:rFonts w:ascii="Cambria" w:hAnsi="Cambria"/>
                    <w:b/>
                    <w:i/>
                    <w:sz w:val="20"/>
                    <w:szCs w:val="20"/>
                  </w:rPr>
                </w:pPr>
                <w:r w:rsidRPr="00E51A04">
                  <w:rPr>
                    <w:rFonts w:ascii="Cambria" w:hAnsi="Cambria"/>
                    <w:b/>
                    <w:i/>
                    <w:sz w:val="20"/>
                    <w:szCs w:val="20"/>
                  </w:rPr>
                  <w:t>Main findings</w:t>
                </w:r>
              </w:p>
              <w:p w14:paraId="75A35D2F" w14:textId="77777777" w:rsidR="00E51A04" w:rsidRPr="00402966" w:rsidRDefault="00E51A04" w:rsidP="00E51A04">
                <w:pPr>
                  <w:jc w:val="both"/>
                  <w:rPr>
                    <w:rFonts w:ascii="Cambria" w:hAnsi="Cambria"/>
                    <w:b/>
                    <w:sz w:val="8"/>
                    <w:szCs w:val="8"/>
                  </w:rPr>
                </w:pPr>
              </w:p>
              <w:p w14:paraId="232D20F3" w14:textId="51BA5D8A" w:rsidR="0054485F" w:rsidRPr="00E51A04" w:rsidRDefault="00242B2E" w:rsidP="00E51A04">
                <w:pPr>
                  <w:jc w:val="both"/>
                  <w:rPr>
                    <w:rFonts w:ascii="Cambria" w:hAnsi="Cambria"/>
                    <w:b/>
                    <w:sz w:val="20"/>
                    <w:szCs w:val="20"/>
                  </w:rPr>
                </w:pPr>
                <w:r w:rsidRPr="00E51A04">
                  <w:rPr>
                    <w:rFonts w:ascii="Cambria" w:hAnsi="Cambria"/>
                    <w:b/>
                    <w:sz w:val="20"/>
                    <w:szCs w:val="20"/>
                  </w:rPr>
                  <w:t>T</w:t>
                </w:r>
                <w:r w:rsidR="00FB59D1" w:rsidRPr="00E51A04">
                  <w:rPr>
                    <w:rFonts w:ascii="Cambria" w:hAnsi="Cambria"/>
                    <w:b/>
                    <w:sz w:val="20"/>
                    <w:szCs w:val="20"/>
                  </w:rPr>
                  <w:t>he SSI program is very effective in identifying poor households</w:t>
                </w:r>
                <w:r w:rsidR="00B42710" w:rsidRPr="00E51A04">
                  <w:rPr>
                    <w:rFonts w:ascii="Cambria" w:hAnsi="Cambria"/>
                    <w:b/>
                    <w:sz w:val="20"/>
                    <w:szCs w:val="20"/>
                  </w:rPr>
                  <w:t>. A</w:t>
                </w:r>
                <w:r w:rsidR="00FB59D1" w:rsidRPr="00E51A04">
                  <w:rPr>
                    <w:rFonts w:ascii="Cambria" w:hAnsi="Cambria"/>
                    <w:sz w:val="20"/>
                    <w:szCs w:val="20"/>
                  </w:rPr>
                  <w:t>lmost 60 percent of all SSI beneficiaries belong</w:t>
                </w:r>
                <w:r w:rsidR="00B42710" w:rsidRPr="00E51A04">
                  <w:rPr>
                    <w:rFonts w:ascii="Cambria" w:hAnsi="Cambria"/>
                    <w:sz w:val="20"/>
                    <w:szCs w:val="20"/>
                  </w:rPr>
                  <w:t xml:space="preserve"> </w:t>
                </w:r>
                <w:r w:rsidR="00FB59D1" w:rsidRPr="00E51A04">
                  <w:rPr>
                    <w:rFonts w:ascii="Cambria" w:hAnsi="Cambria"/>
                    <w:sz w:val="20"/>
                    <w:szCs w:val="20"/>
                  </w:rPr>
                  <w:t xml:space="preserve">to the first decile, and 80 percent of them </w:t>
                </w:r>
                <w:r w:rsidR="00B42710" w:rsidRPr="00E51A04">
                  <w:rPr>
                    <w:rFonts w:ascii="Cambria" w:hAnsi="Cambria"/>
                    <w:sz w:val="20"/>
                    <w:szCs w:val="20"/>
                  </w:rPr>
                  <w:t xml:space="preserve">are </w:t>
                </w:r>
                <w:r w:rsidR="00FB59D1" w:rsidRPr="00E51A04">
                  <w:rPr>
                    <w:rFonts w:ascii="Cambria" w:hAnsi="Cambria"/>
                    <w:sz w:val="20"/>
                    <w:szCs w:val="20"/>
                  </w:rPr>
                  <w:t xml:space="preserve">poor using a relative extreme poverty definition in line with that adopted by Eurostat. </w:t>
                </w:r>
              </w:p>
              <w:p w14:paraId="5F96B001" w14:textId="77777777" w:rsidR="00E51A04" w:rsidRDefault="00E51A04" w:rsidP="00E51A04">
                <w:pPr>
                  <w:ind w:left="-15"/>
                  <w:jc w:val="both"/>
                  <w:rPr>
                    <w:rFonts w:ascii="Cambria" w:hAnsi="Cambria"/>
                    <w:b/>
                    <w:sz w:val="20"/>
                    <w:szCs w:val="20"/>
                  </w:rPr>
                </w:pPr>
              </w:p>
              <w:p w14:paraId="1942D9E9" w14:textId="7F6EFAC1" w:rsidR="0054485F" w:rsidRPr="00E51A04" w:rsidRDefault="00242B2E" w:rsidP="00E51A04">
                <w:pPr>
                  <w:ind w:left="-15"/>
                  <w:jc w:val="both"/>
                  <w:rPr>
                    <w:rFonts w:ascii="Cambria" w:hAnsi="Cambria"/>
                    <w:i/>
                    <w:sz w:val="20"/>
                    <w:szCs w:val="20"/>
                  </w:rPr>
                </w:pPr>
                <w:r w:rsidRPr="00E51A04">
                  <w:rPr>
                    <w:rFonts w:ascii="Cambria" w:hAnsi="Cambria"/>
                    <w:b/>
                    <w:sz w:val="20"/>
                    <w:szCs w:val="20"/>
                  </w:rPr>
                  <w:t>T</w:t>
                </w:r>
                <w:r w:rsidR="00FB59D1" w:rsidRPr="00E51A04">
                  <w:rPr>
                    <w:rFonts w:ascii="Cambria" w:hAnsi="Cambria"/>
                    <w:b/>
                    <w:sz w:val="20"/>
                    <w:szCs w:val="20"/>
                  </w:rPr>
                  <w:t>he program’s resources are used very effective</w:t>
                </w:r>
                <w:r w:rsidRPr="00E51A04">
                  <w:rPr>
                    <w:rFonts w:ascii="Cambria" w:hAnsi="Cambria"/>
                    <w:b/>
                    <w:sz w:val="20"/>
                    <w:szCs w:val="20"/>
                  </w:rPr>
                  <w:t>ly</w:t>
                </w:r>
                <w:r w:rsidR="00FB59D1" w:rsidRPr="00E51A04">
                  <w:rPr>
                    <w:rFonts w:ascii="Cambria" w:hAnsi="Cambria"/>
                    <w:b/>
                    <w:sz w:val="20"/>
                    <w:szCs w:val="20"/>
                  </w:rPr>
                  <w:t xml:space="preserve"> towards supporting poor households.</w:t>
                </w:r>
                <w:r w:rsidR="00FB59D1" w:rsidRPr="00E51A04">
                  <w:rPr>
                    <w:rFonts w:ascii="Cambria" w:hAnsi="Cambria"/>
                    <w:sz w:val="20"/>
                    <w:szCs w:val="20"/>
                  </w:rPr>
                  <w:t xml:space="preserve"> About two-thirds of the benefits go to households in the first decile, and almost 85 percent of the program’s resources reach poor households; 95 percent of the program’s funds are spent on households in the first three deciles. </w:t>
                </w:r>
              </w:p>
              <w:p w14:paraId="795E31A7" w14:textId="77777777" w:rsidR="00E51A04" w:rsidRDefault="00E51A04" w:rsidP="00E51A04">
                <w:pPr>
                  <w:ind w:left="-15"/>
                  <w:jc w:val="both"/>
                  <w:rPr>
                    <w:rFonts w:ascii="Cambria" w:hAnsi="Cambria"/>
                    <w:b/>
                    <w:sz w:val="20"/>
                    <w:szCs w:val="20"/>
                  </w:rPr>
                </w:pPr>
              </w:p>
              <w:p w14:paraId="772747C4" w14:textId="5EB5A3EA" w:rsidR="00242B2E" w:rsidRPr="00E51A04" w:rsidRDefault="00FB59D1" w:rsidP="00E51A04">
                <w:pPr>
                  <w:ind w:left="-15"/>
                  <w:jc w:val="both"/>
                  <w:rPr>
                    <w:rFonts w:ascii="Cambria" w:hAnsi="Cambria"/>
                    <w:i/>
                    <w:sz w:val="20"/>
                    <w:szCs w:val="20"/>
                  </w:rPr>
                </w:pPr>
                <w:r w:rsidRPr="00E51A04">
                  <w:rPr>
                    <w:rFonts w:ascii="Cambria" w:hAnsi="Cambria"/>
                    <w:b/>
                    <w:sz w:val="20"/>
                    <w:szCs w:val="20"/>
                  </w:rPr>
                  <w:t>The program constitutes a significant source of income for households in the bottom</w:t>
                </w:r>
                <w:r w:rsidR="00242B2E" w:rsidRPr="00E51A04">
                  <w:rPr>
                    <w:rFonts w:ascii="Cambria" w:hAnsi="Cambria"/>
                    <w:b/>
                    <w:sz w:val="20"/>
                    <w:szCs w:val="20"/>
                  </w:rPr>
                  <w:t xml:space="preserve"> decile and for poor households. </w:t>
                </w:r>
                <w:r w:rsidR="00242B2E" w:rsidRPr="00E51A04">
                  <w:rPr>
                    <w:rFonts w:ascii="Cambria" w:hAnsi="Cambria"/>
                    <w:sz w:val="20"/>
                    <w:szCs w:val="20"/>
                  </w:rPr>
                  <w:t>The</w:t>
                </w:r>
                <w:r w:rsidRPr="00E51A04">
                  <w:rPr>
                    <w:rFonts w:ascii="Cambria" w:hAnsi="Cambria"/>
                    <w:sz w:val="20"/>
                    <w:szCs w:val="20"/>
                  </w:rPr>
                  <w:t xml:space="preserve"> SSI benefits represent</w:t>
                </w:r>
                <w:r w:rsidR="00242B2E" w:rsidRPr="00E51A04">
                  <w:rPr>
                    <w:rFonts w:ascii="Cambria" w:hAnsi="Cambria"/>
                    <w:sz w:val="20"/>
                    <w:szCs w:val="20"/>
                  </w:rPr>
                  <w:t>s</w:t>
                </w:r>
                <w:r w:rsidRPr="00E51A04">
                  <w:rPr>
                    <w:rFonts w:ascii="Cambria" w:hAnsi="Cambria"/>
                    <w:sz w:val="20"/>
                    <w:szCs w:val="20"/>
                  </w:rPr>
                  <w:t xml:space="preserve"> about 69</w:t>
                </w:r>
                <w:r w:rsidR="00242B2E" w:rsidRPr="00E51A04">
                  <w:rPr>
                    <w:rFonts w:ascii="Cambria" w:hAnsi="Cambria"/>
                    <w:sz w:val="20"/>
                    <w:szCs w:val="20"/>
                  </w:rPr>
                  <w:t xml:space="preserve"> </w:t>
                </w:r>
                <w:r w:rsidR="00DE2FDB" w:rsidRPr="00E51A04">
                  <w:rPr>
                    <w:rFonts w:ascii="Cambria" w:hAnsi="Cambria"/>
                    <w:sz w:val="20"/>
                    <w:szCs w:val="20"/>
                  </w:rPr>
                  <w:t>percent</w:t>
                </w:r>
                <w:r w:rsidRPr="00E51A04">
                  <w:rPr>
                    <w:rFonts w:ascii="Cambria" w:hAnsi="Cambria"/>
                    <w:sz w:val="20"/>
                    <w:szCs w:val="20"/>
                  </w:rPr>
                  <w:t xml:space="preserve"> of the aggregate income of households in the first </w:t>
                </w:r>
                <w:r w:rsidR="003D38C6" w:rsidRPr="00E51A04">
                  <w:rPr>
                    <w:rFonts w:ascii="Cambria" w:hAnsi="Cambria"/>
                    <w:sz w:val="20"/>
                    <w:szCs w:val="20"/>
                  </w:rPr>
                  <w:t>decile</w:t>
                </w:r>
                <w:r w:rsidRPr="00E51A04">
                  <w:rPr>
                    <w:rFonts w:ascii="Cambria" w:hAnsi="Cambria"/>
                    <w:sz w:val="20"/>
                    <w:szCs w:val="20"/>
                  </w:rPr>
                  <w:t xml:space="preserve">, and about one third of the aggregate income of the poor. </w:t>
                </w:r>
                <w:r w:rsidR="00473E4F" w:rsidRPr="00E51A04">
                  <w:rPr>
                    <w:rFonts w:ascii="Cambria" w:hAnsi="Cambria"/>
                    <w:sz w:val="20"/>
                    <w:szCs w:val="20"/>
                  </w:rPr>
                  <w:t>The program is de facto functioning as an unemployment assistance scheme, particularly for the long term unemployed who do not receive unemployment benefits</w:t>
                </w:r>
                <w:r w:rsidR="009D7668" w:rsidRPr="00E51A04">
                  <w:rPr>
                    <w:rFonts w:ascii="Cambria" w:hAnsi="Cambria"/>
                    <w:sz w:val="20"/>
                    <w:szCs w:val="20"/>
                  </w:rPr>
                  <w:t xml:space="preserve">. </w:t>
                </w:r>
              </w:p>
              <w:p w14:paraId="7618E2A6" w14:textId="77777777" w:rsidR="00E51A04" w:rsidRDefault="00E51A04" w:rsidP="00E51A04">
                <w:pPr>
                  <w:ind w:left="-15"/>
                  <w:jc w:val="both"/>
                  <w:rPr>
                    <w:rFonts w:ascii="Cambria" w:hAnsi="Cambria"/>
                    <w:b/>
                    <w:sz w:val="20"/>
                    <w:szCs w:val="20"/>
                  </w:rPr>
                </w:pPr>
              </w:p>
              <w:p w14:paraId="5811E294" w14:textId="52ADF18F" w:rsidR="00E51A04" w:rsidRPr="00E51A04" w:rsidRDefault="00242B2E" w:rsidP="00E51A04">
                <w:pPr>
                  <w:ind w:left="-15"/>
                  <w:jc w:val="both"/>
                  <w:rPr>
                    <w:rFonts w:ascii="Cambria" w:hAnsi="Cambria"/>
                    <w:i/>
                    <w:sz w:val="20"/>
                    <w:szCs w:val="20"/>
                  </w:rPr>
                </w:pPr>
                <w:r w:rsidRPr="00E51A04">
                  <w:rPr>
                    <w:rFonts w:ascii="Cambria" w:hAnsi="Cambria"/>
                    <w:b/>
                    <w:sz w:val="20"/>
                    <w:szCs w:val="20"/>
                  </w:rPr>
                  <w:t>Expectedly, the SSI does not have much of an impact on poverty incidence, but it does reduce the poverty gap</w:t>
                </w:r>
                <w:r w:rsidR="00711CAD" w:rsidRPr="00E51A04">
                  <w:rPr>
                    <w:rFonts w:ascii="Cambria" w:hAnsi="Cambria"/>
                    <w:b/>
                    <w:sz w:val="20"/>
                    <w:szCs w:val="20"/>
                  </w:rPr>
                  <w:t xml:space="preserve"> and inequality</w:t>
                </w:r>
                <w:r w:rsidRPr="00E51A04">
                  <w:rPr>
                    <w:rFonts w:ascii="Cambria" w:hAnsi="Cambria"/>
                    <w:b/>
                    <w:sz w:val="20"/>
                    <w:szCs w:val="20"/>
                  </w:rPr>
                  <w:t>.</w:t>
                </w:r>
                <w:r w:rsidRPr="00E51A04">
                  <w:rPr>
                    <w:rFonts w:ascii="Cambria" w:hAnsi="Cambria"/>
                    <w:sz w:val="20"/>
                    <w:szCs w:val="20"/>
                  </w:rPr>
                  <w:t xml:space="preserve"> The main reasons why the SSI is not affecting the national poverty rate much are two. First, the eligibility thresholds for the program are very low, and well below the poverty line even using the extreme relative poverty definition adopted throughout this report. This means that most SSI beneficiaries, even considering the transfers received, would not make it over the poverty line. Second, because the benefit appears to be so well targeted and effective at reaching the poorest, the poverty rate is not affected much even though beneficiary households are better off because of the program. Indeed, t</w:t>
                </w:r>
                <w:r w:rsidR="00FB59D1" w:rsidRPr="00E51A04">
                  <w:rPr>
                    <w:rFonts w:ascii="Cambria" w:hAnsi="Cambria"/>
                    <w:sz w:val="20"/>
                    <w:szCs w:val="20"/>
                  </w:rPr>
                  <w:t xml:space="preserve">he program appears to be very well-received by the population, who consider it a significant help. </w:t>
                </w:r>
              </w:p>
              <w:p w14:paraId="6A481E77" w14:textId="77777777" w:rsidR="00E51A04" w:rsidRDefault="00E51A04" w:rsidP="00E51A04">
                <w:pPr>
                  <w:ind w:left="-15"/>
                  <w:jc w:val="both"/>
                  <w:rPr>
                    <w:rFonts w:ascii="Cambria" w:hAnsi="Cambria"/>
                    <w:b/>
                    <w:sz w:val="20"/>
                    <w:szCs w:val="20"/>
                  </w:rPr>
                </w:pPr>
              </w:p>
              <w:p w14:paraId="709A40A5" w14:textId="77777777" w:rsidR="00E75BD5" w:rsidRDefault="00242B2E" w:rsidP="00E51A04">
                <w:pPr>
                  <w:ind w:left="-15"/>
                  <w:jc w:val="both"/>
                  <w:rPr>
                    <w:rFonts w:ascii="Cambria" w:hAnsi="Cambria"/>
                    <w:sz w:val="20"/>
                    <w:szCs w:val="20"/>
                  </w:rPr>
                </w:pPr>
                <w:r w:rsidRPr="00E51A04">
                  <w:rPr>
                    <w:rFonts w:ascii="Cambria" w:hAnsi="Cambria"/>
                    <w:b/>
                    <w:sz w:val="20"/>
                    <w:szCs w:val="20"/>
                  </w:rPr>
                  <w:t>T</w:t>
                </w:r>
                <w:r w:rsidR="00FB59D1" w:rsidRPr="00E51A04">
                  <w:rPr>
                    <w:rFonts w:ascii="Cambria" w:hAnsi="Cambria"/>
                    <w:b/>
                    <w:sz w:val="20"/>
                    <w:szCs w:val="20"/>
                  </w:rPr>
                  <w:t>he program suffers from low coverage</w:t>
                </w:r>
                <w:r w:rsidR="00E34157" w:rsidRPr="00E51A04">
                  <w:rPr>
                    <w:rFonts w:ascii="Cambria" w:hAnsi="Cambria"/>
                    <w:b/>
                    <w:sz w:val="20"/>
                    <w:szCs w:val="20"/>
                  </w:rPr>
                  <w:t xml:space="preserve"> among its </w:t>
                </w:r>
                <w:r w:rsidR="00E34157" w:rsidRPr="00E75BD5">
                  <w:rPr>
                    <w:rFonts w:ascii="Cambria" w:hAnsi="Cambria"/>
                    <w:b/>
                    <w:i/>
                    <w:sz w:val="20"/>
                    <w:szCs w:val="20"/>
                  </w:rPr>
                  <w:t>intended and potential beneficiaries</w:t>
                </w:r>
                <w:r w:rsidR="00E34157" w:rsidRPr="00E51A04">
                  <w:rPr>
                    <w:rFonts w:ascii="Cambria" w:hAnsi="Cambria"/>
                    <w:b/>
                    <w:sz w:val="20"/>
                    <w:szCs w:val="20"/>
                  </w:rPr>
                  <w:t xml:space="preserve">. </w:t>
                </w:r>
                <w:r w:rsidR="00E75BD5">
                  <w:rPr>
                    <w:rFonts w:ascii="Cambria" w:hAnsi="Cambria"/>
                    <w:sz w:val="20"/>
                    <w:szCs w:val="20"/>
                  </w:rPr>
                  <w:t>U</w:t>
                </w:r>
                <w:r w:rsidR="00FB59D1" w:rsidRPr="00E51A04">
                  <w:rPr>
                    <w:rFonts w:ascii="Cambria" w:hAnsi="Cambria"/>
                    <w:sz w:val="20"/>
                    <w:szCs w:val="20"/>
                  </w:rPr>
                  <w:t xml:space="preserve">sing a relative definition of extreme poverty, </w:t>
                </w:r>
                <w:r w:rsidRPr="00E51A04">
                  <w:rPr>
                    <w:rFonts w:ascii="Cambria" w:hAnsi="Cambria"/>
                    <w:sz w:val="20"/>
                    <w:szCs w:val="20"/>
                  </w:rPr>
                  <w:t xml:space="preserve">only </w:t>
                </w:r>
                <w:r w:rsidR="00FB59D1" w:rsidRPr="00E51A04">
                  <w:rPr>
                    <w:rFonts w:ascii="Cambria" w:hAnsi="Cambria"/>
                    <w:sz w:val="20"/>
                    <w:szCs w:val="20"/>
                  </w:rPr>
                  <w:t xml:space="preserve">about one third of households with a total disposable income below 40 percent of the national median receive SSI support. </w:t>
                </w:r>
                <w:r w:rsidR="0070575D" w:rsidRPr="00E51A04">
                  <w:rPr>
                    <w:rFonts w:ascii="Cambria" w:hAnsi="Cambria"/>
                    <w:sz w:val="20"/>
                    <w:szCs w:val="20"/>
                  </w:rPr>
                  <w:t>Most importantly, o</w:t>
                </w:r>
                <w:r w:rsidR="00E34157" w:rsidRPr="00E51A04">
                  <w:rPr>
                    <w:rFonts w:ascii="Cambria" w:hAnsi="Cambria"/>
                    <w:sz w:val="20"/>
                    <w:szCs w:val="20"/>
                  </w:rPr>
                  <w:t>nly 37 percent of households in the first decile are currently receiving the benefit, even though, according to the data collected, the program’s income eligibility criteria should ensure coverage of all households in the first decile and a</w:t>
                </w:r>
                <w:r w:rsidR="00E51A04" w:rsidRPr="00E51A04">
                  <w:rPr>
                    <w:rFonts w:ascii="Cambria" w:hAnsi="Cambria"/>
                    <w:sz w:val="20"/>
                    <w:szCs w:val="20"/>
                  </w:rPr>
                  <w:t xml:space="preserve"> of</w:t>
                </w:r>
                <w:r w:rsidR="00E34157" w:rsidRPr="00E51A04">
                  <w:rPr>
                    <w:rFonts w:ascii="Cambria" w:hAnsi="Cambria"/>
                    <w:sz w:val="20"/>
                    <w:szCs w:val="20"/>
                  </w:rPr>
                  <w:t xml:space="preserve"> portion of households in the second decile. </w:t>
                </w:r>
              </w:p>
              <w:p w14:paraId="19B126C8" w14:textId="77777777" w:rsidR="00E75BD5" w:rsidRDefault="00E75BD5" w:rsidP="00E51A04">
                <w:pPr>
                  <w:ind w:left="-15"/>
                  <w:jc w:val="both"/>
                  <w:rPr>
                    <w:rFonts w:ascii="Cambria" w:hAnsi="Cambria"/>
                    <w:sz w:val="20"/>
                    <w:szCs w:val="20"/>
                  </w:rPr>
                </w:pPr>
              </w:p>
              <w:p w14:paraId="365C6799" w14:textId="02D91987" w:rsidR="00E51A04" w:rsidRPr="00E51A04" w:rsidRDefault="00E51A04" w:rsidP="00E51A04">
                <w:pPr>
                  <w:ind w:left="-15"/>
                  <w:jc w:val="both"/>
                  <w:rPr>
                    <w:rFonts w:ascii="Cambria" w:hAnsi="Cambria"/>
                    <w:i/>
                    <w:sz w:val="20"/>
                    <w:szCs w:val="20"/>
                  </w:rPr>
                </w:pPr>
                <w:r w:rsidRPr="00E75BD5">
                  <w:rPr>
                    <w:rFonts w:ascii="Cambria" w:hAnsi="Cambria"/>
                    <w:b/>
                    <w:sz w:val="20"/>
                    <w:szCs w:val="20"/>
                  </w:rPr>
                  <w:t>The analysis of households in the first decile shows that almost 60 percent of said households did not apply to the SSI</w:t>
                </w:r>
                <w:r w:rsidR="00E75BD5">
                  <w:rPr>
                    <w:rFonts w:ascii="Cambria" w:hAnsi="Cambria"/>
                    <w:b/>
                    <w:sz w:val="20"/>
                    <w:szCs w:val="20"/>
                  </w:rPr>
                  <w:t xml:space="preserve">. </w:t>
                </w:r>
                <w:r w:rsidR="00E75BD5" w:rsidRPr="00E75BD5">
                  <w:rPr>
                    <w:rFonts w:ascii="Cambria" w:hAnsi="Cambria"/>
                    <w:sz w:val="20"/>
                    <w:szCs w:val="20"/>
                  </w:rPr>
                  <w:t>A</w:t>
                </w:r>
                <w:r w:rsidRPr="00E51A04">
                  <w:rPr>
                    <w:rFonts w:ascii="Cambria" w:hAnsi="Cambria"/>
                    <w:sz w:val="20"/>
                    <w:szCs w:val="20"/>
                  </w:rPr>
                  <w:t xml:space="preserve"> sizeable portion of these (about one-fourth, or 15 percent of households in the first decile) had never heard of the program, and hal</w:t>
                </w:r>
                <w:r w:rsidR="00E75BD5">
                  <w:rPr>
                    <w:rFonts w:ascii="Cambria" w:hAnsi="Cambria"/>
                    <w:sz w:val="20"/>
                    <w:szCs w:val="20"/>
                  </w:rPr>
                  <w:t xml:space="preserve">f </w:t>
                </w:r>
                <w:r w:rsidRPr="00E51A04">
                  <w:rPr>
                    <w:rFonts w:ascii="Cambria" w:hAnsi="Cambria"/>
                    <w:sz w:val="20"/>
                    <w:szCs w:val="20"/>
                  </w:rPr>
                  <w:t>(or 31 percent of households in the first decile) had heard about the SSI without knowing any detail and hence never applied. Eleven percent of households in the first decile reported being familiar with the program but chose not to apply for unspecified reasons.</w:t>
                </w:r>
              </w:p>
              <w:p w14:paraId="2B101D80" w14:textId="77777777" w:rsidR="00E51A04" w:rsidRDefault="00E51A04" w:rsidP="00E51A04">
                <w:pPr>
                  <w:ind w:left="-15"/>
                  <w:jc w:val="both"/>
                  <w:rPr>
                    <w:rFonts w:ascii="Cambria" w:hAnsi="Cambria"/>
                    <w:b/>
                    <w:sz w:val="20"/>
                    <w:szCs w:val="20"/>
                  </w:rPr>
                </w:pPr>
              </w:p>
              <w:p w14:paraId="50046F47" w14:textId="58F78758" w:rsidR="00FB59D1" w:rsidRPr="00E51A04" w:rsidRDefault="003076BA" w:rsidP="00E51A04">
                <w:pPr>
                  <w:ind w:left="-15"/>
                  <w:jc w:val="both"/>
                  <w:rPr>
                    <w:rFonts w:ascii="Cambria" w:hAnsi="Cambria"/>
                    <w:i/>
                    <w:sz w:val="20"/>
                    <w:szCs w:val="20"/>
                  </w:rPr>
                </w:pPr>
                <w:r w:rsidRPr="00E51A04">
                  <w:rPr>
                    <w:rFonts w:ascii="Cambria" w:hAnsi="Cambria"/>
                    <w:b/>
                    <w:sz w:val="20"/>
                    <w:szCs w:val="20"/>
                  </w:rPr>
                  <w:t xml:space="preserve">The analysis </w:t>
                </w:r>
                <w:r w:rsidR="00FB59D1" w:rsidRPr="00E51A04">
                  <w:rPr>
                    <w:rFonts w:ascii="Cambria" w:hAnsi="Cambria"/>
                    <w:b/>
                    <w:sz w:val="20"/>
                    <w:szCs w:val="20"/>
                  </w:rPr>
                  <w:t>explore</w:t>
                </w:r>
                <w:r w:rsidRPr="00E51A04">
                  <w:rPr>
                    <w:rFonts w:ascii="Cambria" w:hAnsi="Cambria"/>
                    <w:b/>
                    <w:sz w:val="20"/>
                    <w:szCs w:val="20"/>
                  </w:rPr>
                  <w:t>s</w:t>
                </w:r>
                <w:r w:rsidR="00FB59D1" w:rsidRPr="00E51A04">
                  <w:rPr>
                    <w:rFonts w:ascii="Cambria" w:hAnsi="Cambria"/>
                    <w:b/>
                    <w:sz w:val="20"/>
                    <w:szCs w:val="20"/>
                  </w:rPr>
                  <w:t xml:space="preserve"> possible </w:t>
                </w:r>
                <w:r w:rsidR="00E51A04" w:rsidRPr="00E51A04">
                  <w:rPr>
                    <w:rFonts w:ascii="Cambria" w:hAnsi="Cambria"/>
                    <w:b/>
                    <w:sz w:val="20"/>
                    <w:szCs w:val="20"/>
                  </w:rPr>
                  <w:t>reason</w:t>
                </w:r>
                <w:r w:rsidR="00FB59D1" w:rsidRPr="00E51A04">
                  <w:rPr>
                    <w:rFonts w:ascii="Cambria" w:hAnsi="Cambria"/>
                    <w:b/>
                    <w:sz w:val="20"/>
                    <w:szCs w:val="20"/>
                  </w:rPr>
                  <w:t>s for the low take up of the program and find</w:t>
                </w:r>
                <w:r w:rsidRPr="00E51A04">
                  <w:rPr>
                    <w:rFonts w:ascii="Cambria" w:hAnsi="Cambria"/>
                    <w:b/>
                    <w:sz w:val="20"/>
                    <w:szCs w:val="20"/>
                  </w:rPr>
                  <w:t>s</w:t>
                </w:r>
                <w:r w:rsidR="00FB59D1" w:rsidRPr="00E51A04">
                  <w:rPr>
                    <w:rFonts w:ascii="Cambria" w:hAnsi="Cambria"/>
                    <w:b/>
                    <w:sz w:val="20"/>
                    <w:szCs w:val="20"/>
                  </w:rPr>
                  <w:t xml:space="preserve"> that lack of information about the program within the target population is </w:t>
                </w:r>
                <w:r w:rsidRPr="00E51A04">
                  <w:rPr>
                    <w:rFonts w:ascii="Cambria" w:hAnsi="Cambria"/>
                    <w:b/>
                    <w:sz w:val="20"/>
                    <w:szCs w:val="20"/>
                  </w:rPr>
                  <w:t xml:space="preserve">an important </w:t>
                </w:r>
                <w:r w:rsidR="0082496B" w:rsidRPr="00E51A04">
                  <w:rPr>
                    <w:rFonts w:ascii="Cambria" w:hAnsi="Cambria"/>
                    <w:b/>
                    <w:sz w:val="20"/>
                    <w:szCs w:val="20"/>
                  </w:rPr>
                  <w:t>constraint</w:t>
                </w:r>
                <w:r w:rsidR="00FB59D1" w:rsidRPr="00E51A04">
                  <w:rPr>
                    <w:rFonts w:ascii="Cambria" w:hAnsi="Cambria"/>
                    <w:b/>
                    <w:sz w:val="20"/>
                    <w:szCs w:val="20"/>
                  </w:rPr>
                  <w:t>, pointing to the need to stronger communication and outreach efforts.</w:t>
                </w:r>
                <w:r w:rsidR="00FB59D1" w:rsidRPr="00E51A04">
                  <w:rPr>
                    <w:rFonts w:ascii="Cambria" w:hAnsi="Cambria"/>
                    <w:i/>
                    <w:sz w:val="20"/>
                    <w:szCs w:val="20"/>
                  </w:rPr>
                  <w:t xml:space="preserve"> </w:t>
                </w:r>
                <w:r w:rsidR="0054485F" w:rsidRPr="00E51A04">
                  <w:rPr>
                    <w:rFonts w:ascii="Cambria" w:hAnsi="Cambria"/>
                    <w:sz w:val="20"/>
                    <w:szCs w:val="20"/>
                  </w:rPr>
                  <w:t>Even though, t</w:t>
                </w:r>
                <w:r w:rsidR="00FB59D1" w:rsidRPr="00E51A04">
                  <w:rPr>
                    <w:rFonts w:ascii="Cambria" w:hAnsi="Cambria"/>
                    <w:sz w:val="20"/>
                    <w:szCs w:val="20"/>
                  </w:rPr>
                  <w:t>hanks to the well-designed information system, the program’s application process has been proceeding without major obstacle</w:t>
                </w:r>
                <w:r w:rsidR="0054485F" w:rsidRPr="00E51A04">
                  <w:rPr>
                    <w:rFonts w:ascii="Cambria" w:hAnsi="Cambria"/>
                    <w:sz w:val="20"/>
                    <w:szCs w:val="20"/>
                  </w:rPr>
                  <w:t>,</w:t>
                </w:r>
                <w:r w:rsidR="00FB59D1" w:rsidRPr="00E51A04">
                  <w:rPr>
                    <w:rFonts w:ascii="Cambria" w:hAnsi="Cambria"/>
                    <w:sz w:val="20"/>
                    <w:szCs w:val="20"/>
                  </w:rPr>
                  <w:t xml:space="preserve"> about 40 percent of applicants paid someone to help them file an application. This is </w:t>
                </w:r>
                <w:r w:rsidR="0054485F" w:rsidRPr="00E51A04">
                  <w:rPr>
                    <w:rFonts w:ascii="Cambria" w:hAnsi="Cambria"/>
                    <w:sz w:val="20"/>
                    <w:szCs w:val="20"/>
                  </w:rPr>
                  <w:t>not only</w:t>
                </w:r>
                <w:r w:rsidR="00FB59D1" w:rsidRPr="00E51A04">
                  <w:rPr>
                    <w:rFonts w:ascii="Cambria" w:hAnsi="Cambria"/>
                    <w:sz w:val="20"/>
                    <w:szCs w:val="20"/>
                  </w:rPr>
                  <w:t xml:space="preserve"> in direct contrast </w:t>
                </w:r>
                <w:r w:rsidR="0054485F" w:rsidRPr="00E51A04">
                  <w:rPr>
                    <w:rFonts w:ascii="Cambria" w:hAnsi="Cambria"/>
                    <w:sz w:val="20"/>
                    <w:szCs w:val="20"/>
                  </w:rPr>
                  <w:t>to</w:t>
                </w:r>
                <w:r w:rsidR="00FB59D1" w:rsidRPr="00E51A04">
                  <w:rPr>
                    <w:rFonts w:ascii="Cambria" w:hAnsi="Cambria"/>
                    <w:sz w:val="20"/>
                    <w:szCs w:val="20"/>
                  </w:rPr>
                  <w:t xml:space="preserve"> the poverty </w:t>
                </w:r>
                <w:r w:rsidR="00FD329B" w:rsidRPr="00E51A04">
                  <w:rPr>
                    <w:rFonts w:ascii="Cambria" w:hAnsi="Cambria"/>
                    <w:sz w:val="20"/>
                    <w:szCs w:val="20"/>
                  </w:rPr>
                  <w:t>alleviating</w:t>
                </w:r>
                <w:r w:rsidR="00FB59D1" w:rsidRPr="00E51A04">
                  <w:rPr>
                    <w:rFonts w:ascii="Cambria" w:hAnsi="Cambria"/>
                    <w:sz w:val="20"/>
                    <w:szCs w:val="20"/>
                  </w:rPr>
                  <w:t xml:space="preserve"> objective of the program</w:t>
                </w:r>
                <w:r w:rsidR="0054485F" w:rsidRPr="00E51A04">
                  <w:rPr>
                    <w:rFonts w:ascii="Cambria" w:hAnsi="Cambria"/>
                    <w:sz w:val="20"/>
                    <w:szCs w:val="20"/>
                  </w:rPr>
                  <w:t>, but also</w:t>
                </w:r>
                <w:r w:rsidR="00FB59D1" w:rsidRPr="00E51A04">
                  <w:rPr>
                    <w:rFonts w:ascii="Cambria" w:hAnsi="Cambria"/>
                    <w:sz w:val="20"/>
                    <w:szCs w:val="20"/>
                  </w:rPr>
                  <w:t xml:space="preserve"> reinforces the point above related to the need for better communication and outreach efforts. </w:t>
                </w:r>
              </w:p>
              <w:p w14:paraId="552DE191" w14:textId="11FF253D" w:rsidR="00FB59D1" w:rsidRDefault="00FB59D1" w:rsidP="00FB59D1">
                <w:pPr>
                  <w:jc w:val="both"/>
                  <w:rPr>
                    <w:rFonts w:ascii="Cambria" w:hAnsi="Cambria"/>
                    <w:i/>
                    <w:sz w:val="8"/>
                    <w:szCs w:val="8"/>
                  </w:rPr>
                </w:pPr>
              </w:p>
              <w:p w14:paraId="499812EA" w14:textId="77777777" w:rsidR="00E51A04" w:rsidRPr="00E51A04" w:rsidRDefault="00E51A04" w:rsidP="00E51A04">
                <w:pPr>
                  <w:jc w:val="both"/>
                  <w:rPr>
                    <w:rFonts w:ascii="Cambria" w:hAnsi="Cambria"/>
                    <w:sz w:val="20"/>
                    <w:szCs w:val="20"/>
                  </w:rPr>
                </w:pPr>
                <w:r w:rsidRPr="00E51A04">
                  <w:rPr>
                    <w:rFonts w:ascii="Cambria" w:hAnsi="Cambria"/>
                    <w:b/>
                    <w:sz w:val="20"/>
                    <w:szCs w:val="20"/>
                  </w:rPr>
                  <w:t xml:space="preserve">The program’s effectiveness at identifying the poor, combined with the low coverage in the first decile, suggest that an expansion of the SSI to cover a greater portion of the program’s intended beneficiaries would represent an efficient use of resources towards further alleviating poverty in Greece. </w:t>
                </w:r>
                <w:r w:rsidRPr="00E51A04">
                  <w:rPr>
                    <w:rFonts w:ascii="Cambria" w:hAnsi="Cambria"/>
                    <w:sz w:val="20"/>
                    <w:szCs w:val="20"/>
                  </w:rPr>
                  <w:t xml:space="preserve">This of course assumes an increase in the budgetary allocation of the SSI program and that a careful assessment of the SSI interaction with other benefits (namely the newly introduced housing benefit, but also the reformed family benefits) has been carried out prior to any change to the SSI design. </w:t>
                </w:r>
              </w:p>
              <w:p w14:paraId="044441AC" w14:textId="77777777" w:rsidR="00E51A04" w:rsidRPr="00FB59D1" w:rsidRDefault="00E51A04" w:rsidP="00FB59D1">
                <w:pPr>
                  <w:jc w:val="both"/>
                  <w:rPr>
                    <w:rFonts w:ascii="Cambria" w:hAnsi="Cambria"/>
                    <w:i/>
                    <w:sz w:val="8"/>
                    <w:szCs w:val="8"/>
                  </w:rPr>
                </w:pPr>
              </w:p>
              <w:p w14:paraId="5C334B4B" w14:textId="683FC135" w:rsidR="00FB59D1" w:rsidRPr="00FB59D1" w:rsidRDefault="00FB59D1" w:rsidP="00FB59D1">
                <w:pPr>
                  <w:jc w:val="both"/>
                  <w:rPr>
                    <w:rFonts w:ascii="Cambria" w:hAnsi="Cambria"/>
                    <w:i/>
                    <w:sz w:val="20"/>
                    <w:szCs w:val="20"/>
                  </w:rPr>
                </w:pPr>
                <w:r w:rsidRPr="00FB59D1">
                  <w:rPr>
                    <w:rFonts w:ascii="Cambria" w:hAnsi="Cambria"/>
                    <w:b/>
                    <w:sz w:val="20"/>
                    <w:szCs w:val="20"/>
                  </w:rPr>
                  <w:t>Expectedly, the implementation of the second and third pillars of the program remain very limited.</w:t>
                </w:r>
                <w:r w:rsidRPr="00FB59D1">
                  <w:rPr>
                    <w:rFonts w:ascii="Cambria" w:hAnsi="Cambria"/>
                    <w:sz w:val="20"/>
                    <w:szCs w:val="20"/>
                  </w:rPr>
                  <w:t xml:space="preserve"> Three out of four beneficiaries reported not having received information on complementary services and other social programs. International experiences show that it is normal for programs such as the SSI to focus first on effective implementation of the first pillar and then on additional features such as granting beneficiaries access to additional social services </w:t>
                </w:r>
                <w:r w:rsidR="00FE5628">
                  <w:rPr>
                    <w:rFonts w:ascii="Cambria" w:hAnsi="Cambria"/>
                    <w:sz w:val="20"/>
                    <w:szCs w:val="20"/>
                  </w:rPr>
                  <w:t xml:space="preserve">(second pillar) </w:t>
                </w:r>
                <w:r w:rsidRPr="00FB59D1">
                  <w:rPr>
                    <w:rFonts w:ascii="Cambria" w:hAnsi="Cambria"/>
                    <w:sz w:val="20"/>
                    <w:szCs w:val="20"/>
                  </w:rPr>
                  <w:t>or labor reintegration measures</w:t>
                </w:r>
                <w:r w:rsidR="00FE5628">
                  <w:rPr>
                    <w:rFonts w:ascii="Cambria" w:hAnsi="Cambria"/>
                    <w:sz w:val="20"/>
                    <w:szCs w:val="20"/>
                  </w:rPr>
                  <w:t xml:space="preserve"> (third pillar)</w:t>
                </w:r>
                <w:r w:rsidRPr="00FB59D1">
                  <w:rPr>
                    <w:rFonts w:ascii="Cambria" w:hAnsi="Cambria"/>
                    <w:sz w:val="20"/>
                    <w:szCs w:val="20"/>
                  </w:rPr>
                  <w:t xml:space="preserve">. </w:t>
                </w:r>
                <w:r w:rsidRPr="00FB59D1">
                  <w:rPr>
                    <w:rFonts w:ascii="Cambria" w:hAnsi="Cambria"/>
                    <w:i/>
                    <w:sz w:val="20"/>
                    <w:szCs w:val="20"/>
                  </w:rPr>
                  <w:t xml:space="preserve">Almost two years since the </w:t>
                </w:r>
                <w:r w:rsidR="00FE5628">
                  <w:rPr>
                    <w:rFonts w:ascii="Cambria" w:hAnsi="Cambria"/>
                    <w:i/>
                    <w:sz w:val="20"/>
                    <w:szCs w:val="20"/>
                  </w:rPr>
                  <w:t>national rollout</w:t>
                </w:r>
                <w:r w:rsidRPr="00FB59D1">
                  <w:rPr>
                    <w:rFonts w:ascii="Cambria" w:hAnsi="Cambria"/>
                    <w:i/>
                    <w:sz w:val="20"/>
                    <w:szCs w:val="20"/>
                  </w:rPr>
                  <w:t xml:space="preserve">, and five since the initial pilot, the implementation of the SSI’s second and third pillars will remain the single biggest challenges for the SSI going forward, and the key to its long-term </w:t>
                </w:r>
                <w:r w:rsidR="00D23DF6">
                  <w:rPr>
                    <w:rFonts w:ascii="Cambria" w:hAnsi="Cambria"/>
                    <w:i/>
                    <w:sz w:val="20"/>
                    <w:szCs w:val="20"/>
                  </w:rPr>
                  <w:t xml:space="preserve">impact on </w:t>
                </w:r>
                <w:r w:rsidR="00424C7A">
                  <w:rPr>
                    <w:rFonts w:ascii="Cambria" w:hAnsi="Cambria"/>
                    <w:i/>
                    <w:sz w:val="20"/>
                    <w:szCs w:val="20"/>
                  </w:rPr>
                  <w:t>families’</w:t>
                </w:r>
                <w:r w:rsidR="00D23DF6">
                  <w:rPr>
                    <w:rFonts w:ascii="Cambria" w:hAnsi="Cambria"/>
                    <w:i/>
                    <w:sz w:val="20"/>
                    <w:szCs w:val="20"/>
                  </w:rPr>
                  <w:t xml:space="preserve"> well-being</w:t>
                </w:r>
                <w:r w:rsidRPr="00FB59D1">
                  <w:rPr>
                    <w:rFonts w:ascii="Cambria" w:hAnsi="Cambria"/>
                    <w:i/>
                    <w:sz w:val="20"/>
                    <w:szCs w:val="20"/>
                  </w:rPr>
                  <w:t xml:space="preserve">. </w:t>
                </w:r>
              </w:p>
              <w:p w14:paraId="36DC715C" w14:textId="77777777" w:rsidR="00FB59D1" w:rsidRPr="00FB59D1" w:rsidRDefault="00FB59D1" w:rsidP="00FB59D1">
                <w:pPr>
                  <w:jc w:val="both"/>
                  <w:rPr>
                    <w:rFonts w:ascii="Cambria" w:hAnsi="Cambria"/>
                    <w:i/>
                    <w:sz w:val="8"/>
                    <w:szCs w:val="8"/>
                  </w:rPr>
                </w:pPr>
              </w:p>
              <w:p w14:paraId="41F5AC97" w14:textId="4E7BE97C" w:rsidR="00F6181A" w:rsidRPr="00FB59D1" w:rsidRDefault="00FB59D1" w:rsidP="00EB1C98">
                <w:pPr>
                  <w:jc w:val="both"/>
                  <w:rPr>
                    <w:rStyle w:val="Heading3Char"/>
                    <w:rFonts w:asciiTheme="minorHAnsi" w:eastAsiaTheme="minorHAnsi" w:hAnsiTheme="minorHAnsi" w:cstheme="minorBidi"/>
                    <w:i/>
                    <w:color w:val="auto"/>
                    <w:sz w:val="22"/>
                    <w:szCs w:val="22"/>
                  </w:rPr>
                </w:pPr>
                <w:r w:rsidRPr="00FB59D1">
                  <w:rPr>
                    <w:rFonts w:ascii="Cambria" w:hAnsi="Cambria"/>
                    <w:b/>
                    <w:sz w:val="20"/>
                    <w:szCs w:val="20"/>
                  </w:rPr>
                  <w:t xml:space="preserve">The proportion of single-member households is considerably larger among SSI units than across the country, which is unusual by international standards. </w:t>
                </w:r>
                <w:r w:rsidR="00C637E7">
                  <w:rPr>
                    <w:rFonts w:ascii="Cambria" w:hAnsi="Cambria"/>
                    <w:sz w:val="20"/>
                    <w:szCs w:val="20"/>
                  </w:rPr>
                  <w:t>The proportion is even higher in the administrative database. Considering the design parameters of the program, that assign 200 euros to the first adult and 100 euro to the second, it is</w:t>
                </w:r>
                <w:r w:rsidRPr="00FB59D1">
                  <w:rPr>
                    <w:rFonts w:ascii="Cambria" w:hAnsi="Cambria"/>
                    <w:sz w:val="20"/>
                    <w:szCs w:val="20"/>
                  </w:rPr>
                  <w:t xml:space="preserve"> likely </w:t>
                </w:r>
                <w:r w:rsidR="00C637E7">
                  <w:rPr>
                    <w:rFonts w:ascii="Cambria" w:hAnsi="Cambria"/>
                    <w:sz w:val="20"/>
                    <w:szCs w:val="20"/>
                  </w:rPr>
                  <w:t xml:space="preserve">that </w:t>
                </w:r>
                <w:r w:rsidRPr="00FB59D1">
                  <w:rPr>
                    <w:rFonts w:ascii="Cambria" w:hAnsi="Cambria"/>
                    <w:sz w:val="20"/>
                    <w:szCs w:val="20"/>
                  </w:rPr>
                  <w:t>a sizeable share of SSI beneficiary households is splitting to maximize the benefits they receive from the SSI program</w:t>
                </w:r>
                <w:r w:rsidR="00C637E7">
                  <w:rPr>
                    <w:rFonts w:ascii="Cambria" w:hAnsi="Cambria"/>
                    <w:sz w:val="20"/>
                    <w:szCs w:val="20"/>
                  </w:rPr>
                  <w:t>.</w:t>
                </w:r>
                <w:r w:rsidRPr="00FB59D1">
                  <w:rPr>
                    <w:rFonts w:ascii="Cambria" w:hAnsi="Cambria"/>
                    <w:sz w:val="20"/>
                    <w:szCs w:val="20"/>
                  </w:rPr>
                  <w:t xml:space="preserve"> </w:t>
                </w:r>
                <w:r w:rsidR="00C637E7">
                  <w:rPr>
                    <w:rFonts w:ascii="Cambria" w:hAnsi="Cambria"/>
                    <w:sz w:val="20"/>
                    <w:szCs w:val="20"/>
                  </w:rPr>
                  <w:t>T</w:t>
                </w:r>
                <w:r w:rsidRPr="00FB59D1">
                  <w:rPr>
                    <w:rFonts w:ascii="Cambria" w:hAnsi="Cambria"/>
                    <w:sz w:val="20"/>
                    <w:szCs w:val="20"/>
                  </w:rPr>
                  <w:t xml:space="preserve">his could be costing the program up to 30 million euros per year. </w:t>
                </w:r>
                <w:r w:rsidRPr="00FB59D1">
                  <w:rPr>
                    <w:rFonts w:ascii="Cambria" w:hAnsi="Cambria"/>
                    <w:i/>
                    <w:sz w:val="20"/>
                    <w:szCs w:val="20"/>
                  </w:rPr>
                  <w:t>This points to the urgent need to review applications submitted by single-member households, ideally implementing random checks among a subset of these, or carrying out a mass suspension of said applications until the information provided can be re-checked</w:t>
                </w:r>
                <w:r w:rsidR="00BA02D0">
                  <w:rPr>
                    <w:rFonts w:ascii="Cambria" w:hAnsi="Cambria"/>
                    <w:i/>
                    <w:sz w:val="20"/>
                    <w:szCs w:val="20"/>
                  </w:rPr>
                  <w:t>.</w:t>
                </w:r>
                <w:r w:rsidR="00277BFB">
                  <w:rPr>
                    <w:rFonts w:ascii="Cambria" w:hAnsi="Cambria"/>
                    <w:i/>
                    <w:sz w:val="20"/>
                    <w:szCs w:val="20"/>
                  </w:rPr>
                  <w:t xml:space="preserve"> This also points to the need of rethinking the benefit structure and key parameters of the program</w:t>
                </w:r>
                <w:r w:rsidRPr="00FB59D1">
                  <w:rPr>
                    <w:rFonts w:ascii="Cambria" w:hAnsi="Cambria"/>
                    <w:i/>
                    <w:sz w:val="20"/>
                    <w:szCs w:val="20"/>
                  </w:rPr>
                  <w:t>.</w:t>
                </w:r>
                <w:r w:rsidRPr="00804866">
                  <w:rPr>
                    <w:rFonts w:ascii="Cambria" w:hAnsi="Cambria"/>
                    <w:i/>
                  </w:rPr>
                  <w:t xml:space="preserve"> </w:t>
                </w:r>
              </w:p>
            </w:tc>
          </w:tr>
        </w:tbl>
        <w:p w14:paraId="0D604877" w14:textId="35C47097" w:rsidR="00964850" w:rsidRDefault="00964850" w:rsidP="00F6038E">
          <w:pPr>
            <w:keepNext/>
            <w:keepLines/>
            <w:spacing w:after="240" w:line="240" w:lineRule="auto"/>
            <w:jc w:val="center"/>
            <w:outlineLvl w:val="0"/>
            <w:rPr>
              <w:rFonts w:ascii="Cambria" w:eastAsia="MS Gothic" w:hAnsi="Cambria" w:cs="Times New Roman"/>
              <w:b/>
              <w:bCs/>
              <w:color w:val="365F91"/>
              <w:sz w:val="28"/>
              <w:szCs w:val="28"/>
            </w:rPr>
          </w:pPr>
          <w:bookmarkStart w:id="5" w:name="_Toc468449985"/>
          <w:bookmarkStart w:id="6" w:name="_Toc523825212"/>
          <w:bookmarkStart w:id="7" w:name="_Toc524531045"/>
        </w:p>
        <w:p w14:paraId="4C202287" w14:textId="77777777" w:rsidR="00964850" w:rsidRDefault="00964850">
          <w:pPr>
            <w:rPr>
              <w:rFonts w:ascii="Cambria" w:eastAsia="MS Gothic" w:hAnsi="Cambria" w:cs="Times New Roman"/>
              <w:b/>
              <w:bCs/>
              <w:color w:val="365F91"/>
              <w:sz w:val="28"/>
              <w:szCs w:val="28"/>
            </w:rPr>
          </w:pPr>
          <w:r>
            <w:rPr>
              <w:rFonts w:ascii="Cambria" w:eastAsia="MS Gothic" w:hAnsi="Cambria" w:cs="Times New Roman"/>
              <w:b/>
              <w:bCs/>
              <w:color w:val="365F91"/>
              <w:sz w:val="28"/>
              <w:szCs w:val="28"/>
            </w:rPr>
            <w:br w:type="page"/>
          </w:r>
        </w:p>
        <w:p w14:paraId="386023D6" w14:textId="492E1211" w:rsidR="00F71CEB" w:rsidRDefault="00F71CEB" w:rsidP="00F6038E">
          <w:pPr>
            <w:keepNext/>
            <w:keepLines/>
            <w:spacing w:after="240" w:line="240" w:lineRule="auto"/>
            <w:jc w:val="center"/>
            <w:outlineLvl w:val="0"/>
            <w:rPr>
              <w:rFonts w:ascii="Cambria" w:eastAsia="MS Gothic" w:hAnsi="Cambria" w:cs="Times New Roman"/>
              <w:b/>
              <w:bCs/>
              <w:color w:val="365F91"/>
              <w:sz w:val="28"/>
              <w:szCs w:val="28"/>
            </w:rPr>
          </w:pPr>
          <w:r w:rsidRPr="00F71CEB">
            <w:rPr>
              <w:rFonts w:ascii="Cambria" w:eastAsia="MS Gothic" w:hAnsi="Cambria" w:cs="Times New Roman"/>
              <w:b/>
              <w:bCs/>
              <w:color w:val="365F91"/>
              <w:sz w:val="28"/>
              <w:szCs w:val="28"/>
            </w:rPr>
            <w:t>Table of Contents</w:t>
          </w:r>
          <w:bookmarkEnd w:id="1"/>
          <w:bookmarkEnd w:id="2"/>
          <w:bookmarkEnd w:id="3"/>
          <w:bookmarkEnd w:id="4"/>
          <w:bookmarkEnd w:id="5"/>
          <w:bookmarkEnd w:id="6"/>
          <w:bookmarkEnd w:id="7"/>
        </w:p>
        <w:sdt>
          <w:sdtPr>
            <w:rPr>
              <w:rFonts w:asciiTheme="minorHAnsi" w:eastAsiaTheme="minorHAnsi" w:hAnsiTheme="minorHAnsi" w:cstheme="minorBidi"/>
              <w:b w:val="0"/>
              <w:bCs w:val="0"/>
              <w:noProof w:val="0"/>
            </w:rPr>
            <w:id w:val="-1106036181"/>
            <w:docPartObj>
              <w:docPartGallery w:val="Table of Contents"/>
              <w:docPartUnique/>
            </w:docPartObj>
          </w:sdtPr>
          <w:sdtEndPr/>
          <w:sdtContent>
            <w:p w14:paraId="5B4BAAF9" w14:textId="38368501" w:rsidR="0097786A" w:rsidRPr="0097786A" w:rsidRDefault="00472BE0">
              <w:pPr>
                <w:pStyle w:val="TOC1"/>
                <w:rPr>
                  <w:rFonts w:asciiTheme="minorHAnsi" w:eastAsiaTheme="minorEastAsia" w:hAnsiTheme="minorHAnsi" w:cstheme="minorBidi"/>
                  <w:bCs w:val="0"/>
                </w:rPr>
              </w:pPr>
              <w:r w:rsidRPr="00472BE0">
                <w:fldChar w:fldCharType="begin"/>
              </w:r>
              <w:r w:rsidRPr="00472BE0">
                <w:instrText xml:space="preserve"> TOC \o "1-3" \h \z \u </w:instrText>
              </w:r>
              <w:r w:rsidRPr="00472BE0">
                <w:fldChar w:fldCharType="separate"/>
              </w:r>
              <w:hyperlink w:anchor="_Toc524531045" w:history="1">
                <w:r w:rsidR="0097786A" w:rsidRPr="0097786A">
                  <w:rPr>
                    <w:rStyle w:val="Hyperlink"/>
                  </w:rPr>
                  <w:t>Table of Contents</w:t>
                </w:r>
                <w:r w:rsidR="0097786A" w:rsidRPr="0097786A">
                  <w:rPr>
                    <w:webHidden/>
                  </w:rPr>
                  <w:tab/>
                </w:r>
                <w:r w:rsidR="0097786A" w:rsidRPr="0097786A">
                  <w:rPr>
                    <w:webHidden/>
                  </w:rPr>
                  <w:fldChar w:fldCharType="begin"/>
                </w:r>
                <w:r w:rsidR="0097786A" w:rsidRPr="0097786A">
                  <w:rPr>
                    <w:webHidden/>
                  </w:rPr>
                  <w:instrText xml:space="preserve"> PAGEREF _Toc524531045 \h </w:instrText>
                </w:r>
                <w:r w:rsidR="0097786A" w:rsidRPr="0097786A">
                  <w:rPr>
                    <w:webHidden/>
                  </w:rPr>
                </w:r>
                <w:r w:rsidR="0097786A" w:rsidRPr="0097786A">
                  <w:rPr>
                    <w:webHidden/>
                  </w:rPr>
                  <w:fldChar w:fldCharType="separate"/>
                </w:r>
                <w:r w:rsidR="005E002E">
                  <w:rPr>
                    <w:webHidden/>
                  </w:rPr>
                  <w:t>4</w:t>
                </w:r>
                <w:r w:rsidR="0097786A" w:rsidRPr="0097786A">
                  <w:rPr>
                    <w:webHidden/>
                  </w:rPr>
                  <w:fldChar w:fldCharType="end"/>
                </w:r>
              </w:hyperlink>
            </w:p>
            <w:p w14:paraId="00EAF152" w14:textId="248B9B5F" w:rsidR="0097786A" w:rsidRPr="0097786A" w:rsidRDefault="006134AE">
              <w:pPr>
                <w:pStyle w:val="TOC1"/>
                <w:rPr>
                  <w:rFonts w:asciiTheme="minorHAnsi" w:eastAsiaTheme="minorEastAsia" w:hAnsiTheme="minorHAnsi" w:cstheme="minorBidi"/>
                  <w:bCs w:val="0"/>
                </w:rPr>
              </w:pPr>
              <w:hyperlink w:anchor="_Toc524531046" w:history="1">
                <w:r w:rsidR="0097786A" w:rsidRPr="0097786A">
                  <w:rPr>
                    <w:rStyle w:val="Hyperlink"/>
                  </w:rPr>
                  <w:t>Introduction</w:t>
                </w:r>
                <w:r w:rsidR="0097786A" w:rsidRPr="0097786A">
                  <w:rPr>
                    <w:webHidden/>
                  </w:rPr>
                  <w:tab/>
                </w:r>
                <w:r w:rsidR="0097786A" w:rsidRPr="0097786A">
                  <w:rPr>
                    <w:webHidden/>
                  </w:rPr>
                  <w:fldChar w:fldCharType="begin"/>
                </w:r>
                <w:r w:rsidR="0097786A" w:rsidRPr="0097786A">
                  <w:rPr>
                    <w:webHidden/>
                  </w:rPr>
                  <w:instrText xml:space="preserve"> PAGEREF _Toc524531046 \h </w:instrText>
                </w:r>
                <w:r w:rsidR="0097786A" w:rsidRPr="0097786A">
                  <w:rPr>
                    <w:webHidden/>
                  </w:rPr>
                </w:r>
                <w:r w:rsidR="0097786A" w:rsidRPr="0097786A">
                  <w:rPr>
                    <w:webHidden/>
                  </w:rPr>
                  <w:fldChar w:fldCharType="separate"/>
                </w:r>
                <w:r w:rsidR="005E002E">
                  <w:rPr>
                    <w:webHidden/>
                  </w:rPr>
                  <w:t>5</w:t>
                </w:r>
                <w:r w:rsidR="0097786A" w:rsidRPr="0097786A">
                  <w:rPr>
                    <w:webHidden/>
                  </w:rPr>
                  <w:fldChar w:fldCharType="end"/>
                </w:r>
              </w:hyperlink>
            </w:p>
            <w:p w14:paraId="5038889E" w14:textId="5CBA937C" w:rsidR="0097786A" w:rsidRPr="0097786A" w:rsidRDefault="006134AE">
              <w:pPr>
                <w:pStyle w:val="TOC1"/>
                <w:rPr>
                  <w:rFonts w:asciiTheme="minorHAnsi" w:eastAsiaTheme="minorEastAsia" w:hAnsiTheme="minorHAnsi" w:cstheme="minorBidi"/>
                  <w:bCs w:val="0"/>
                </w:rPr>
              </w:pPr>
              <w:hyperlink w:anchor="_Toc524531047" w:history="1">
                <w:r w:rsidR="0097786A" w:rsidRPr="0097786A">
                  <w:rPr>
                    <w:rStyle w:val="Hyperlink"/>
                  </w:rPr>
                  <w:t>1.</w:t>
                </w:r>
                <w:r w:rsidR="0097786A" w:rsidRPr="0097786A">
                  <w:rPr>
                    <w:rFonts w:asciiTheme="minorHAnsi" w:eastAsiaTheme="minorEastAsia" w:hAnsiTheme="minorHAnsi" w:cstheme="minorBidi"/>
                    <w:bCs w:val="0"/>
                  </w:rPr>
                  <w:tab/>
                </w:r>
                <w:r w:rsidR="0097786A" w:rsidRPr="0097786A">
                  <w:rPr>
                    <w:rStyle w:val="Hyperlink"/>
                  </w:rPr>
                  <w:t>Data and Methodology</w:t>
                </w:r>
                <w:r w:rsidR="0097786A" w:rsidRPr="0097786A">
                  <w:rPr>
                    <w:webHidden/>
                  </w:rPr>
                  <w:tab/>
                </w:r>
                <w:r w:rsidR="0097786A" w:rsidRPr="0097786A">
                  <w:rPr>
                    <w:webHidden/>
                  </w:rPr>
                  <w:fldChar w:fldCharType="begin"/>
                </w:r>
                <w:r w:rsidR="0097786A" w:rsidRPr="0097786A">
                  <w:rPr>
                    <w:webHidden/>
                  </w:rPr>
                  <w:instrText xml:space="preserve"> PAGEREF _Toc524531047 \h </w:instrText>
                </w:r>
                <w:r w:rsidR="0097786A" w:rsidRPr="0097786A">
                  <w:rPr>
                    <w:webHidden/>
                  </w:rPr>
                </w:r>
                <w:r w:rsidR="0097786A" w:rsidRPr="0097786A">
                  <w:rPr>
                    <w:webHidden/>
                  </w:rPr>
                  <w:fldChar w:fldCharType="separate"/>
                </w:r>
                <w:r w:rsidR="005E002E">
                  <w:rPr>
                    <w:webHidden/>
                  </w:rPr>
                  <w:t>6</w:t>
                </w:r>
                <w:r w:rsidR="0097786A" w:rsidRPr="0097786A">
                  <w:rPr>
                    <w:webHidden/>
                  </w:rPr>
                  <w:fldChar w:fldCharType="end"/>
                </w:r>
              </w:hyperlink>
            </w:p>
            <w:p w14:paraId="23DDE739" w14:textId="5B8D44A4" w:rsidR="0097786A" w:rsidRPr="0097786A" w:rsidRDefault="006134AE" w:rsidP="0097786A">
              <w:pPr>
                <w:pStyle w:val="TOC2"/>
                <w:rPr>
                  <w:rFonts w:asciiTheme="minorHAnsi" w:eastAsiaTheme="minorEastAsia" w:hAnsiTheme="minorHAnsi"/>
                </w:rPr>
              </w:pPr>
              <w:hyperlink w:anchor="_Toc524531048" w:history="1">
                <w:r w:rsidR="0097786A" w:rsidRPr="0097786A">
                  <w:rPr>
                    <w:rStyle w:val="Hyperlink"/>
                  </w:rPr>
                  <w:t>1.1</w:t>
                </w:r>
                <w:r w:rsidR="0097786A" w:rsidRPr="0097786A">
                  <w:rPr>
                    <w:rFonts w:asciiTheme="minorHAnsi" w:eastAsiaTheme="minorEastAsia" w:hAnsiTheme="minorHAnsi"/>
                  </w:rPr>
                  <w:tab/>
                </w:r>
                <w:r w:rsidR="0097786A" w:rsidRPr="0097786A">
                  <w:rPr>
                    <w:rStyle w:val="Hyperlink"/>
                  </w:rPr>
                  <w:t>Program Coverage</w:t>
                </w:r>
                <w:r w:rsidR="0097786A" w:rsidRPr="0097786A">
                  <w:rPr>
                    <w:webHidden/>
                  </w:rPr>
                  <w:tab/>
                </w:r>
                <w:r w:rsidR="0097786A" w:rsidRPr="0097786A">
                  <w:rPr>
                    <w:webHidden/>
                  </w:rPr>
                  <w:fldChar w:fldCharType="begin"/>
                </w:r>
                <w:r w:rsidR="0097786A" w:rsidRPr="0097786A">
                  <w:rPr>
                    <w:webHidden/>
                  </w:rPr>
                  <w:instrText xml:space="preserve"> PAGEREF _Toc524531048 \h </w:instrText>
                </w:r>
                <w:r w:rsidR="0097786A" w:rsidRPr="0097786A">
                  <w:rPr>
                    <w:webHidden/>
                  </w:rPr>
                </w:r>
                <w:r w:rsidR="0097786A" w:rsidRPr="0097786A">
                  <w:rPr>
                    <w:webHidden/>
                  </w:rPr>
                  <w:fldChar w:fldCharType="separate"/>
                </w:r>
                <w:r w:rsidR="005E002E">
                  <w:rPr>
                    <w:webHidden/>
                  </w:rPr>
                  <w:t>8</w:t>
                </w:r>
                <w:r w:rsidR="0097786A" w:rsidRPr="0097786A">
                  <w:rPr>
                    <w:webHidden/>
                  </w:rPr>
                  <w:fldChar w:fldCharType="end"/>
                </w:r>
              </w:hyperlink>
            </w:p>
            <w:p w14:paraId="12FC4223" w14:textId="729F6DE6" w:rsidR="0097786A" w:rsidRPr="0097786A" w:rsidRDefault="006134AE" w:rsidP="0097786A">
              <w:pPr>
                <w:pStyle w:val="TOC2"/>
                <w:rPr>
                  <w:rFonts w:asciiTheme="minorHAnsi" w:eastAsiaTheme="minorEastAsia" w:hAnsiTheme="minorHAnsi"/>
                </w:rPr>
              </w:pPr>
              <w:hyperlink w:anchor="_Toc524531049" w:history="1">
                <w:r w:rsidR="0097786A" w:rsidRPr="0097786A">
                  <w:rPr>
                    <w:rStyle w:val="Hyperlink"/>
                  </w:rPr>
                  <w:t>1.2</w:t>
                </w:r>
                <w:r w:rsidR="0097786A" w:rsidRPr="0097786A">
                  <w:rPr>
                    <w:rFonts w:asciiTheme="minorHAnsi" w:eastAsiaTheme="minorEastAsia" w:hAnsiTheme="minorHAnsi"/>
                  </w:rPr>
                  <w:tab/>
                </w:r>
                <w:r w:rsidR="0097786A" w:rsidRPr="0097786A">
                  <w:rPr>
                    <w:rStyle w:val="Hyperlink"/>
                  </w:rPr>
                  <w:t>Targeting effectiveness</w:t>
                </w:r>
                <w:r w:rsidR="0097786A" w:rsidRPr="0097786A">
                  <w:rPr>
                    <w:webHidden/>
                  </w:rPr>
                  <w:tab/>
                </w:r>
                <w:r w:rsidR="0097786A" w:rsidRPr="0097786A">
                  <w:rPr>
                    <w:webHidden/>
                  </w:rPr>
                  <w:fldChar w:fldCharType="begin"/>
                </w:r>
                <w:r w:rsidR="0097786A" w:rsidRPr="0097786A">
                  <w:rPr>
                    <w:webHidden/>
                  </w:rPr>
                  <w:instrText xml:space="preserve"> PAGEREF _Toc524531049 \h </w:instrText>
                </w:r>
                <w:r w:rsidR="0097786A" w:rsidRPr="0097786A">
                  <w:rPr>
                    <w:webHidden/>
                  </w:rPr>
                </w:r>
                <w:r w:rsidR="0097786A" w:rsidRPr="0097786A">
                  <w:rPr>
                    <w:webHidden/>
                  </w:rPr>
                  <w:fldChar w:fldCharType="separate"/>
                </w:r>
                <w:r w:rsidR="005E002E">
                  <w:rPr>
                    <w:webHidden/>
                  </w:rPr>
                  <w:t>11</w:t>
                </w:r>
                <w:r w:rsidR="0097786A" w:rsidRPr="0097786A">
                  <w:rPr>
                    <w:webHidden/>
                  </w:rPr>
                  <w:fldChar w:fldCharType="end"/>
                </w:r>
              </w:hyperlink>
            </w:p>
            <w:p w14:paraId="7281F6AE" w14:textId="09425C0F" w:rsidR="0097786A" w:rsidRPr="0097786A" w:rsidRDefault="006134AE" w:rsidP="0097786A">
              <w:pPr>
                <w:pStyle w:val="TOC2"/>
                <w:rPr>
                  <w:rFonts w:asciiTheme="minorHAnsi" w:eastAsiaTheme="minorEastAsia" w:hAnsiTheme="minorHAnsi"/>
                </w:rPr>
              </w:pPr>
              <w:hyperlink w:anchor="_Toc524531050" w:history="1">
                <w:r w:rsidR="0097786A" w:rsidRPr="0097786A">
                  <w:rPr>
                    <w:rStyle w:val="Hyperlink"/>
                  </w:rPr>
                  <w:t>1.3</w:t>
                </w:r>
                <w:r w:rsidR="0097786A" w:rsidRPr="0097786A">
                  <w:rPr>
                    <w:rFonts w:asciiTheme="minorHAnsi" w:eastAsiaTheme="minorEastAsia" w:hAnsiTheme="minorHAnsi"/>
                  </w:rPr>
                  <w:tab/>
                </w:r>
                <w:r w:rsidR="0097786A" w:rsidRPr="0097786A">
                  <w:rPr>
                    <w:rStyle w:val="Hyperlink"/>
                  </w:rPr>
                  <w:t>Relative Incidence and Generosity</w:t>
                </w:r>
                <w:r w:rsidR="0097786A" w:rsidRPr="0097786A">
                  <w:rPr>
                    <w:webHidden/>
                  </w:rPr>
                  <w:tab/>
                </w:r>
                <w:r w:rsidR="0097786A" w:rsidRPr="0097786A">
                  <w:rPr>
                    <w:webHidden/>
                  </w:rPr>
                  <w:fldChar w:fldCharType="begin"/>
                </w:r>
                <w:r w:rsidR="0097786A" w:rsidRPr="0097786A">
                  <w:rPr>
                    <w:webHidden/>
                  </w:rPr>
                  <w:instrText xml:space="preserve"> PAGEREF _Toc524531050 \h </w:instrText>
                </w:r>
                <w:r w:rsidR="0097786A" w:rsidRPr="0097786A">
                  <w:rPr>
                    <w:webHidden/>
                  </w:rPr>
                </w:r>
                <w:r w:rsidR="0097786A" w:rsidRPr="0097786A">
                  <w:rPr>
                    <w:webHidden/>
                  </w:rPr>
                  <w:fldChar w:fldCharType="separate"/>
                </w:r>
                <w:r w:rsidR="005E002E">
                  <w:rPr>
                    <w:webHidden/>
                  </w:rPr>
                  <w:t>13</w:t>
                </w:r>
                <w:r w:rsidR="0097786A" w:rsidRPr="0097786A">
                  <w:rPr>
                    <w:webHidden/>
                  </w:rPr>
                  <w:fldChar w:fldCharType="end"/>
                </w:r>
              </w:hyperlink>
            </w:p>
            <w:p w14:paraId="7EE1535D" w14:textId="10090AD5" w:rsidR="0097786A" w:rsidRPr="0097786A" w:rsidRDefault="006134AE" w:rsidP="0097786A">
              <w:pPr>
                <w:pStyle w:val="TOC2"/>
                <w:rPr>
                  <w:rFonts w:asciiTheme="minorHAnsi" w:eastAsiaTheme="minorEastAsia" w:hAnsiTheme="minorHAnsi"/>
                </w:rPr>
              </w:pPr>
              <w:hyperlink w:anchor="_Toc524531051" w:history="1">
                <w:r w:rsidR="0097786A" w:rsidRPr="0097786A">
                  <w:rPr>
                    <w:rStyle w:val="Hyperlink"/>
                  </w:rPr>
                  <w:t>2.4 Poverty Incidence</w:t>
                </w:r>
                <w:r w:rsidR="0097786A" w:rsidRPr="0097786A">
                  <w:rPr>
                    <w:webHidden/>
                  </w:rPr>
                  <w:tab/>
                </w:r>
                <w:r w:rsidR="0097786A" w:rsidRPr="0097786A">
                  <w:rPr>
                    <w:webHidden/>
                  </w:rPr>
                  <w:fldChar w:fldCharType="begin"/>
                </w:r>
                <w:r w:rsidR="0097786A" w:rsidRPr="0097786A">
                  <w:rPr>
                    <w:webHidden/>
                  </w:rPr>
                  <w:instrText xml:space="preserve"> PAGEREF _Toc524531051 \h </w:instrText>
                </w:r>
                <w:r w:rsidR="0097786A" w:rsidRPr="0097786A">
                  <w:rPr>
                    <w:webHidden/>
                  </w:rPr>
                </w:r>
                <w:r w:rsidR="0097786A" w:rsidRPr="0097786A">
                  <w:rPr>
                    <w:webHidden/>
                  </w:rPr>
                  <w:fldChar w:fldCharType="separate"/>
                </w:r>
                <w:r w:rsidR="005E002E">
                  <w:rPr>
                    <w:webHidden/>
                  </w:rPr>
                  <w:t>15</w:t>
                </w:r>
                <w:r w:rsidR="0097786A" w:rsidRPr="0097786A">
                  <w:rPr>
                    <w:webHidden/>
                  </w:rPr>
                  <w:fldChar w:fldCharType="end"/>
                </w:r>
              </w:hyperlink>
            </w:p>
            <w:p w14:paraId="25481531" w14:textId="52D648CA" w:rsidR="0097786A" w:rsidRDefault="006134AE">
              <w:pPr>
                <w:pStyle w:val="TOC1"/>
                <w:rPr>
                  <w:rFonts w:asciiTheme="minorHAnsi" w:eastAsiaTheme="minorEastAsia" w:hAnsiTheme="minorHAnsi" w:cstheme="minorBidi"/>
                  <w:b w:val="0"/>
                  <w:bCs w:val="0"/>
                </w:rPr>
              </w:pPr>
              <w:hyperlink w:anchor="_Toc524531052" w:history="1">
                <w:r w:rsidR="0097786A" w:rsidRPr="00EC1ECE">
                  <w:rPr>
                    <w:rStyle w:val="Hyperlink"/>
                  </w:rPr>
                  <w:t>2.</w:t>
                </w:r>
                <w:r w:rsidR="0097786A">
                  <w:rPr>
                    <w:rFonts w:asciiTheme="minorHAnsi" w:eastAsiaTheme="minorEastAsia" w:hAnsiTheme="minorHAnsi" w:cstheme="minorBidi"/>
                    <w:b w:val="0"/>
                    <w:bCs w:val="0"/>
                  </w:rPr>
                  <w:tab/>
                </w:r>
                <w:r w:rsidR="0097786A" w:rsidRPr="00EC1ECE">
                  <w:rPr>
                    <w:rStyle w:val="Hyperlink"/>
                  </w:rPr>
                  <w:t>Evaluation of program’s implementation and processes</w:t>
                </w:r>
                <w:r w:rsidR="0097786A">
                  <w:rPr>
                    <w:webHidden/>
                  </w:rPr>
                  <w:tab/>
                </w:r>
                <w:r w:rsidR="0097786A">
                  <w:rPr>
                    <w:webHidden/>
                  </w:rPr>
                  <w:fldChar w:fldCharType="begin"/>
                </w:r>
                <w:r w:rsidR="0097786A">
                  <w:rPr>
                    <w:webHidden/>
                  </w:rPr>
                  <w:instrText xml:space="preserve"> PAGEREF _Toc524531052 \h </w:instrText>
                </w:r>
                <w:r w:rsidR="0097786A">
                  <w:rPr>
                    <w:webHidden/>
                  </w:rPr>
                </w:r>
                <w:r w:rsidR="0097786A">
                  <w:rPr>
                    <w:webHidden/>
                  </w:rPr>
                  <w:fldChar w:fldCharType="separate"/>
                </w:r>
                <w:r w:rsidR="005E002E">
                  <w:rPr>
                    <w:webHidden/>
                  </w:rPr>
                  <w:t>16</w:t>
                </w:r>
                <w:r w:rsidR="0097786A">
                  <w:rPr>
                    <w:webHidden/>
                  </w:rPr>
                  <w:fldChar w:fldCharType="end"/>
                </w:r>
              </w:hyperlink>
            </w:p>
            <w:p w14:paraId="5961BCC2" w14:textId="593E1F28" w:rsidR="0097786A" w:rsidRDefault="006134AE">
              <w:pPr>
                <w:pStyle w:val="TOC1"/>
                <w:rPr>
                  <w:rFonts w:asciiTheme="minorHAnsi" w:eastAsiaTheme="minorEastAsia" w:hAnsiTheme="minorHAnsi" w:cstheme="minorBidi"/>
                  <w:b w:val="0"/>
                  <w:bCs w:val="0"/>
                </w:rPr>
              </w:pPr>
              <w:hyperlink w:anchor="_Toc524531053" w:history="1">
                <w:r w:rsidR="0097786A" w:rsidRPr="00EC1ECE">
                  <w:rPr>
                    <w:rStyle w:val="Hyperlink"/>
                  </w:rPr>
                  <w:t>3.</w:t>
                </w:r>
                <w:r w:rsidR="0097786A">
                  <w:rPr>
                    <w:rFonts w:asciiTheme="minorHAnsi" w:eastAsiaTheme="minorEastAsia" w:hAnsiTheme="minorHAnsi" w:cstheme="minorBidi"/>
                    <w:b w:val="0"/>
                    <w:bCs w:val="0"/>
                  </w:rPr>
                  <w:tab/>
                </w:r>
                <w:r w:rsidR="0097786A" w:rsidRPr="00EC1ECE">
                  <w:rPr>
                    <w:rStyle w:val="Hyperlink"/>
                  </w:rPr>
                  <w:t>Profile of Beneficiary Households</w:t>
                </w:r>
                <w:r w:rsidR="0097786A">
                  <w:rPr>
                    <w:webHidden/>
                  </w:rPr>
                  <w:tab/>
                </w:r>
                <w:r w:rsidR="0097786A">
                  <w:rPr>
                    <w:webHidden/>
                  </w:rPr>
                  <w:fldChar w:fldCharType="begin"/>
                </w:r>
                <w:r w:rsidR="0097786A">
                  <w:rPr>
                    <w:webHidden/>
                  </w:rPr>
                  <w:instrText xml:space="preserve"> PAGEREF _Toc524531053 \h </w:instrText>
                </w:r>
                <w:r w:rsidR="0097786A">
                  <w:rPr>
                    <w:webHidden/>
                  </w:rPr>
                </w:r>
                <w:r w:rsidR="0097786A">
                  <w:rPr>
                    <w:webHidden/>
                  </w:rPr>
                  <w:fldChar w:fldCharType="separate"/>
                </w:r>
                <w:r w:rsidR="005E002E">
                  <w:rPr>
                    <w:webHidden/>
                  </w:rPr>
                  <w:t>19</w:t>
                </w:r>
                <w:r w:rsidR="0097786A">
                  <w:rPr>
                    <w:webHidden/>
                  </w:rPr>
                  <w:fldChar w:fldCharType="end"/>
                </w:r>
              </w:hyperlink>
            </w:p>
            <w:p w14:paraId="15935504" w14:textId="5002ADC7" w:rsidR="0097786A" w:rsidRPr="0097786A" w:rsidRDefault="006134AE" w:rsidP="0097786A">
              <w:pPr>
                <w:pStyle w:val="TOC2"/>
                <w:rPr>
                  <w:rFonts w:asciiTheme="minorHAnsi" w:eastAsiaTheme="minorEastAsia" w:hAnsiTheme="minorHAnsi"/>
                </w:rPr>
              </w:pPr>
              <w:hyperlink w:anchor="_Toc524531054" w:history="1">
                <w:r w:rsidR="0097786A" w:rsidRPr="0097786A">
                  <w:rPr>
                    <w:rStyle w:val="Hyperlink"/>
                  </w:rPr>
                  <w:t>4.1</w:t>
                </w:r>
                <w:r w:rsidR="0097786A" w:rsidRPr="0097786A">
                  <w:rPr>
                    <w:rFonts w:asciiTheme="minorHAnsi" w:eastAsiaTheme="minorEastAsia" w:hAnsiTheme="minorHAnsi"/>
                  </w:rPr>
                  <w:tab/>
                </w:r>
                <w:r w:rsidR="0097786A" w:rsidRPr="0097786A">
                  <w:rPr>
                    <w:rStyle w:val="Hyperlink"/>
                  </w:rPr>
                  <w:t>The Unusually Frequent Single Member Households</w:t>
                </w:r>
                <w:r w:rsidR="0097786A" w:rsidRPr="0097786A">
                  <w:rPr>
                    <w:webHidden/>
                  </w:rPr>
                  <w:tab/>
                </w:r>
                <w:r w:rsidR="0097786A" w:rsidRPr="0097786A">
                  <w:rPr>
                    <w:webHidden/>
                  </w:rPr>
                  <w:fldChar w:fldCharType="begin"/>
                </w:r>
                <w:r w:rsidR="0097786A" w:rsidRPr="0097786A">
                  <w:rPr>
                    <w:webHidden/>
                  </w:rPr>
                  <w:instrText xml:space="preserve"> PAGEREF _Toc524531054 \h </w:instrText>
                </w:r>
                <w:r w:rsidR="0097786A" w:rsidRPr="0097786A">
                  <w:rPr>
                    <w:webHidden/>
                  </w:rPr>
                </w:r>
                <w:r w:rsidR="0097786A" w:rsidRPr="0097786A">
                  <w:rPr>
                    <w:webHidden/>
                  </w:rPr>
                  <w:fldChar w:fldCharType="separate"/>
                </w:r>
                <w:r w:rsidR="005E002E">
                  <w:rPr>
                    <w:webHidden/>
                  </w:rPr>
                  <w:t>23</w:t>
                </w:r>
                <w:r w:rsidR="0097786A" w:rsidRPr="0097786A">
                  <w:rPr>
                    <w:webHidden/>
                  </w:rPr>
                  <w:fldChar w:fldCharType="end"/>
                </w:r>
              </w:hyperlink>
            </w:p>
            <w:p w14:paraId="50313B91" w14:textId="2D0D051D" w:rsidR="0097786A" w:rsidRDefault="006134AE">
              <w:pPr>
                <w:pStyle w:val="TOC1"/>
                <w:rPr>
                  <w:rFonts w:asciiTheme="minorHAnsi" w:eastAsiaTheme="minorEastAsia" w:hAnsiTheme="minorHAnsi" w:cstheme="minorBidi"/>
                  <w:b w:val="0"/>
                  <w:bCs w:val="0"/>
                </w:rPr>
              </w:pPr>
              <w:hyperlink w:anchor="_Toc524531055" w:history="1">
                <w:r w:rsidR="0097786A" w:rsidRPr="00EC1ECE">
                  <w:rPr>
                    <w:rStyle w:val="Hyperlink"/>
                  </w:rPr>
                  <w:t>Conclusion and Policy Implications</w:t>
                </w:r>
                <w:r w:rsidR="0097786A">
                  <w:rPr>
                    <w:webHidden/>
                  </w:rPr>
                  <w:tab/>
                </w:r>
                <w:r w:rsidR="0097786A">
                  <w:rPr>
                    <w:webHidden/>
                  </w:rPr>
                  <w:fldChar w:fldCharType="begin"/>
                </w:r>
                <w:r w:rsidR="0097786A">
                  <w:rPr>
                    <w:webHidden/>
                  </w:rPr>
                  <w:instrText xml:space="preserve"> PAGEREF _Toc524531055 \h </w:instrText>
                </w:r>
                <w:r w:rsidR="0097786A">
                  <w:rPr>
                    <w:webHidden/>
                  </w:rPr>
                </w:r>
                <w:r w:rsidR="0097786A">
                  <w:rPr>
                    <w:webHidden/>
                  </w:rPr>
                  <w:fldChar w:fldCharType="separate"/>
                </w:r>
                <w:r w:rsidR="005E002E">
                  <w:rPr>
                    <w:webHidden/>
                  </w:rPr>
                  <w:t>24</w:t>
                </w:r>
                <w:r w:rsidR="0097786A">
                  <w:rPr>
                    <w:webHidden/>
                  </w:rPr>
                  <w:fldChar w:fldCharType="end"/>
                </w:r>
              </w:hyperlink>
            </w:p>
            <w:p w14:paraId="0BC6FD99" w14:textId="310CF573" w:rsidR="0097786A" w:rsidRDefault="006134AE">
              <w:pPr>
                <w:pStyle w:val="TOC1"/>
                <w:rPr>
                  <w:rFonts w:asciiTheme="minorHAnsi" w:eastAsiaTheme="minorEastAsia" w:hAnsiTheme="minorHAnsi" w:cstheme="minorBidi"/>
                  <w:b w:val="0"/>
                  <w:bCs w:val="0"/>
                </w:rPr>
              </w:pPr>
              <w:hyperlink w:anchor="_Toc524531056" w:history="1">
                <w:r w:rsidR="0097786A" w:rsidRPr="00EC1ECE">
                  <w:rPr>
                    <w:rStyle w:val="Hyperlink"/>
                  </w:rPr>
                  <w:t>Annex 1. SSI Eligibility Determination: Criteria</w:t>
                </w:r>
                <w:r w:rsidR="0097786A">
                  <w:rPr>
                    <w:webHidden/>
                  </w:rPr>
                  <w:tab/>
                </w:r>
                <w:r w:rsidR="0097786A">
                  <w:rPr>
                    <w:webHidden/>
                  </w:rPr>
                  <w:fldChar w:fldCharType="begin"/>
                </w:r>
                <w:r w:rsidR="0097786A">
                  <w:rPr>
                    <w:webHidden/>
                  </w:rPr>
                  <w:instrText xml:space="preserve"> PAGEREF _Toc524531056 \h </w:instrText>
                </w:r>
                <w:r w:rsidR="0097786A">
                  <w:rPr>
                    <w:webHidden/>
                  </w:rPr>
                </w:r>
                <w:r w:rsidR="0097786A">
                  <w:rPr>
                    <w:webHidden/>
                  </w:rPr>
                  <w:fldChar w:fldCharType="separate"/>
                </w:r>
                <w:r w:rsidR="005E002E">
                  <w:rPr>
                    <w:webHidden/>
                  </w:rPr>
                  <w:t>27</w:t>
                </w:r>
                <w:r w:rsidR="0097786A">
                  <w:rPr>
                    <w:webHidden/>
                  </w:rPr>
                  <w:fldChar w:fldCharType="end"/>
                </w:r>
              </w:hyperlink>
            </w:p>
            <w:p w14:paraId="6BFB9AD7" w14:textId="4A0CCAC7" w:rsidR="0097786A" w:rsidRDefault="006134AE">
              <w:pPr>
                <w:pStyle w:val="TOC1"/>
                <w:rPr>
                  <w:rFonts w:asciiTheme="minorHAnsi" w:eastAsiaTheme="minorEastAsia" w:hAnsiTheme="minorHAnsi" w:cstheme="minorBidi"/>
                  <w:b w:val="0"/>
                  <w:bCs w:val="0"/>
                </w:rPr>
              </w:pPr>
              <w:hyperlink w:anchor="_Toc524531057" w:history="1">
                <w:r w:rsidR="0097786A" w:rsidRPr="00EC1ECE">
                  <w:rPr>
                    <w:rStyle w:val="Hyperlink"/>
                  </w:rPr>
                  <w:t>Annex 2. Low Take up in the First Two Income Deciles - Regression Analysis</w:t>
                </w:r>
                <w:r w:rsidR="0097786A">
                  <w:rPr>
                    <w:webHidden/>
                  </w:rPr>
                  <w:tab/>
                </w:r>
                <w:r w:rsidR="0097786A">
                  <w:rPr>
                    <w:webHidden/>
                  </w:rPr>
                  <w:fldChar w:fldCharType="begin"/>
                </w:r>
                <w:r w:rsidR="0097786A">
                  <w:rPr>
                    <w:webHidden/>
                  </w:rPr>
                  <w:instrText xml:space="preserve"> PAGEREF _Toc524531057 \h </w:instrText>
                </w:r>
                <w:r w:rsidR="0097786A">
                  <w:rPr>
                    <w:webHidden/>
                  </w:rPr>
                </w:r>
                <w:r w:rsidR="0097786A">
                  <w:rPr>
                    <w:webHidden/>
                  </w:rPr>
                  <w:fldChar w:fldCharType="separate"/>
                </w:r>
                <w:r w:rsidR="005E002E">
                  <w:rPr>
                    <w:webHidden/>
                  </w:rPr>
                  <w:t>33</w:t>
                </w:r>
                <w:r w:rsidR="0097786A">
                  <w:rPr>
                    <w:webHidden/>
                  </w:rPr>
                  <w:fldChar w:fldCharType="end"/>
                </w:r>
              </w:hyperlink>
            </w:p>
            <w:p w14:paraId="2E701627" w14:textId="1C6EE732" w:rsidR="0097786A" w:rsidRDefault="006134AE">
              <w:pPr>
                <w:pStyle w:val="TOC1"/>
                <w:rPr>
                  <w:rFonts w:asciiTheme="minorHAnsi" w:eastAsiaTheme="minorEastAsia" w:hAnsiTheme="minorHAnsi" w:cstheme="minorBidi"/>
                  <w:b w:val="0"/>
                  <w:bCs w:val="0"/>
                </w:rPr>
              </w:pPr>
              <w:hyperlink w:anchor="_Toc524531058" w:history="1">
                <w:r w:rsidR="0097786A" w:rsidRPr="00EC1ECE">
                  <w:rPr>
                    <w:rStyle w:val="Hyperlink"/>
                  </w:rPr>
                  <w:t>Annex 3. Summary of The Process Evaluation of the Implementation of the First Phase of the SSI</w:t>
                </w:r>
                <w:r w:rsidR="0097786A">
                  <w:rPr>
                    <w:webHidden/>
                  </w:rPr>
                  <w:tab/>
                  <w:t>……………………………………………………………………………………………………………………………………...</w:t>
                </w:r>
                <w:r w:rsidR="0097786A">
                  <w:rPr>
                    <w:webHidden/>
                  </w:rPr>
                  <w:fldChar w:fldCharType="begin"/>
                </w:r>
                <w:r w:rsidR="0097786A">
                  <w:rPr>
                    <w:webHidden/>
                  </w:rPr>
                  <w:instrText xml:space="preserve"> PAGEREF _Toc524531058 \h </w:instrText>
                </w:r>
                <w:r w:rsidR="0097786A">
                  <w:rPr>
                    <w:webHidden/>
                  </w:rPr>
                </w:r>
                <w:r w:rsidR="0097786A">
                  <w:rPr>
                    <w:webHidden/>
                  </w:rPr>
                  <w:fldChar w:fldCharType="separate"/>
                </w:r>
                <w:r w:rsidR="005E002E">
                  <w:rPr>
                    <w:webHidden/>
                  </w:rPr>
                  <w:t>36</w:t>
                </w:r>
                <w:r w:rsidR="0097786A">
                  <w:rPr>
                    <w:webHidden/>
                  </w:rPr>
                  <w:fldChar w:fldCharType="end"/>
                </w:r>
              </w:hyperlink>
            </w:p>
            <w:p w14:paraId="1D0EAD50" w14:textId="7F763931" w:rsidR="0097786A" w:rsidRDefault="006134AE">
              <w:pPr>
                <w:pStyle w:val="TOC1"/>
                <w:rPr>
                  <w:rFonts w:asciiTheme="minorHAnsi" w:eastAsiaTheme="minorEastAsia" w:hAnsiTheme="minorHAnsi" w:cstheme="minorBidi"/>
                  <w:b w:val="0"/>
                  <w:bCs w:val="0"/>
                </w:rPr>
              </w:pPr>
              <w:hyperlink w:anchor="_Toc524531059" w:history="1">
                <w:r w:rsidR="0097786A" w:rsidRPr="00EC1ECE">
                  <w:rPr>
                    <w:rStyle w:val="Hyperlink"/>
                  </w:rPr>
                  <w:t>Annex 4. Comparison between EU-SILC and SSI Survey Income Data</w:t>
                </w:r>
                <w:r w:rsidR="0097786A">
                  <w:rPr>
                    <w:webHidden/>
                  </w:rPr>
                  <w:tab/>
                </w:r>
                <w:r w:rsidR="0097786A">
                  <w:rPr>
                    <w:webHidden/>
                  </w:rPr>
                  <w:fldChar w:fldCharType="begin"/>
                </w:r>
                <w:r w:rsidR="0097786A">
                  <w:rPr>
                    <w:webHidden/>
                  </w:rPr>
                  <w:instrText xml:space="preserve"> PAGEREF _Toc524531059 \h </w:instrText>
                </w:r>
                <w:r w:rsidR="0097786A">
                  <w:rPr>
                    <w:webHidden/>
                  </w:rPr>
                </w:r>
                <w:r w:rsidR="0097786A">
                  <w:rPr>
                    <w:webHidden/>
                  </w:rPr>
                  <w:fldChar w:fldCharType="separate"/>
                </w:r>
                <w:r w:rsidR="005E002E">
                  <w:rPr>
                    <w:webHidden/>
                  </w:rPr>
                  <w:t>38</w:t>
                </w:r>
                <w:r w:rsidR="0097786A">
                  <w:rPr>
                    <w:webHidden/>
                  </w:rPr>
                  <w:fldChar w:fldCharType="end"/>
                </w:r>
              </w:hyperlink>
            </w:p>
            <w:p w14:paraId="571B930E" w14:textId="77777777" w:rsidR="00472BE0" w:rsidRDefault="00472BE0">
              <w:r w:rsidRPr="00472BE0">
                <w:rPr>
                  <w:rFonts w:ascii="Cambria" w:hAnsi="Cambria"/>
                  <w:bCs/>
                  <w:noProof/>
                </w:rPr>
                <w:fldChar w:fldCharType="end"/>
              </w:r>
            </w:p>
          </w:sdtContent>
        </w:sdt>
        <w:p w14:paraId="57E55461" w14:textId="77777777" w:rsidR="00AC1978" w:rsidRPr="00F71CEB" w:rsidRDefault="00AC1978" w:rsidP="00DF5E10">
          <w:pPr>
            <w:spacing w:line="240" w:lineRule="auto"/>
            <w:rPr>
              <w:rStyle w:val="Heading3Char"/>
              <w:color w:val="auto"/>
            </w:rPr>
          </w:pPr>
        </w:p>
        <w:p w14:paraId="13E2F458" w14:textId="77777777" w:rsidR="00ED7A45" w:rsidRDefault="003852B1" w:rsidP="00ED7A45">
          <w:pPr>
            <w:spacing w:line="240" w:lineRule="auto"/>
            <w:rPr>
              <w:rStyle w:val="Heading3Char"/>
            </w:rPr>
          </w:pPr>
          <w:r>
            <w:rPr>
              <w:rStyle w:val="Heading3Char"/>
              <w:color w:val="auto"/>
            </w:rPr>
            <w:br w:type="page"/>
          </w:r>
        </w:p>
      </w:sdtContent>
    </w:sdt>
    <w:p w14:paraId="04C4850D" w14:textId="28466E77" w:rsidR="00F71CEB" w:rsidRDefault="00F71CEB" w:rsidP="005362FC">
      <w:pPr>
        <w:pStyle w:val="Heading1"/>
        <w:spacing w:before="120" w:after="240"/>
        <w:rPr>
          <w:rFonts w:ascii="Cambria" w:eastAsia="MS Gothic" w:hAnsi="Cambria" w:cs="Times New Roman"/>
          <w:b/>
          <w:bCs/>
          <w:color w:val="4F81BD"/>
          <w:sz w:val="28"/>
          <w:szCs w:val="28"/>
        </w:rPr>
      </w:pPr>
      <w:bookmarkStart w:id="8" w:name="_Toc468449987"/>
      <w:bookmarkStart w:id="9" w:name="_Toc524531046"/>
      <w:r w:rsidRPr="0004376E">
        <w:rPr>
          <w:rFonts w:ascii="Cambria" w:eastAsia="MS Gothic" w:hAnsi="Cambria" w:cs="Times New Roman"/>
          <w:b/>
          <w:bCs/>
          <w:color w:val="4F81BD"/>
          <w:sz w:val="28"/>
          <w:szCs w:val="28"/>
        </w:rPr>
        <w:t>Introduction</w:t>
      </w:r>
      <w:bookmarkEnd w:id="8"/>
      <w:bookmarkEnd w:id="9"/>
    </w:p>
    <w:p w14:paraId="0230F63A" w14:textId="74ACD648" w:rsidR="00EA76B2" w:rsidRDefault="009D449F" w:rsidP="009D7668">
      <w:pPr>
        <w:spacing w:after="0" w:line="240" w:lineRule="auto"/>
        <w:jc w:val="both"/>
        <w:rPr>
          <w:rFonts w:ascii="Cambria" w:hAnsi="Cambria"/>
          <w:i/>
        </w:rPr>
      </w:pPr>
      <w:r w:rsidRPr="009F1D00">
        <w:rPr>
          <w:rFonts w:ascii="Cambria" w:hAnsi="Cambria"/>
          <w:b/>
        </w:rPr>
        <w:t xml:space="preserve">This note presents the </w:t>
      </w:r>
      <w:r w:rsidR="00C015CE" w:rsidRPr="009F1D00">
        <w:rPr>
          <w:rFonts w:ascii="Cambria" w:hAnsi="Cambria"/>
          <w:b/>
        </w:rPr>
        <w:t xml:space="preserve">results of the </w:t>
      </w:r>
      <w:r w:rsidRPr="009F1D00">
        <w:rPr>
          <w:rFonts w:ascii="Cambria" w:hAnsi="Cambria"/>
          <w:b/>
        </w:rPr>
        <w:t>e</w:t>
      </w:r>
      <w:r w:rsidR="00C015CE" w:rsidRPr="009F1D00">
        <w:rPr>
          <w:rFonts w:ascii="Cambria" w:hAnsi="Cambria"/>
          <w:b/>
        </w:rPr>
        <w:t xml:space="preserve">valuation of the </w:t>
      </w:r>
      <w:r w:rsidR="003076BA">
        <w:rPr>
          <w:rFonts w:ascii="Cambria" w:hAnsi="Cambria"/>
          <w:b/>
        </w:rPr>
        <w:t xml:space="preserve">first two years of implementation of the </w:t>
      </w:r>
      <w:r w:rsidRPr="009F1D00">
        <w:rPr>
          <w:rFonts w:ascii="Cambria" w:hAnsi="Cambria"/>
          <w:b/>
        </w:rPr>
        <w:t>Greek Social Solidarity Income</w:t>
      </w:r>
      <w:r w:rsidR="00EA76B2" w:rsidRPr="009F1D00">
        <w:rPr>
          <w:rFonts w:ascii="Cambria" w:hAnsi="Cambria"/>
          <w:b/>
        </w:rPr>
        <w:t xml:space="preserve"> (SSI)</w:t>
      </w:r>
      <w:r w:rsidRPr="009F1D00">
        <w:rPr>
          <w:rFonts w:ascii="Cambria" w:hAnsi="Cambria"/>
          <w:b/>
        </w:rPr>
        <w:t xml:space="preserve"> program,</w:t>
      </w:r>
      <w:r w:rsidR="00EA76B2" w:rsidRPr="009F1D00">
        <w:rPr>
          <w:rFonts w:ascii="Cambria" w:hAnsi="Cambria"/>
          <w:b/>
        </w:rPr>
        <w:t xml:space="preserve"> </w:t>
      </w:r>
      <w:r w:rsidR="003F26ED">
        <w:rPr>
          <w:rFonts w:ascii="Cambria" w:hAnsi="Cambria"/>
          <w:b/>
        </w:rPr>
        <w:t>the</w:t>
      </w:r>
      <w:r w:rsidR="00EA76B2" w:rsidRPr="009F1D00">
        <w:rPr>
          <w:rFonts w:ascii="Cambria" w:hAnsi="Cambria"/>
          <w:b/>
        </w:rPr>
        <w:t xml:space="preserve"> last resort safety net program targeted to extremely poor households with the objective of </w:t>
      </w:r>
      <w:r w:rsidR="003F26ED" w:rsidRPr="009F1D00">
        <w:rPr>
          <w:rFonts w:ascii="Cambria" w:hAnsi="Cambria"/>
          <w:b/>
        </w:rPr>
        <w:t>alleviating</w:t>
      </w:r>
      <w:r w:rsidR="00EA76B2" w:rsidRPr="009F1D00">
        <w:rPr>
          <w:rFonts w:ascii="Cambria" w:hAnsi="Cambria"/>
          <w:b/>
        </w:rPr>
        <w:t xml:space="preserve"> poverty in Greece. </w:t>
      </w:r>
      <w:r w:rsidR="00EA76B2" w:rsidRPr="00EA76B2">
        <w:rPr>
          <w:rFonts w:ascii="Cambria" w:hAnsi="Cambria"/>
        </w:rPr>
        <w:t>The program, also referred to as Guaranteed Minimum Income program (GMI), was piloted in 2014/2015 in thirteen selected municipalities across the country</w:t>
      </w:r>
      <w:r w:rsidR="00C015CE" w:rsidRPr="00EA76B2">
        <w:rPr>
          <w:rFonts w:ascii="Cambria" w:hAnsi="Cambria"/>
        </w:rPr>
        <w:t>.</w:t>
      </w:r>
      <w:r w:rsidR="00EA76B2" w:rsidRPr="00EA76B2">
        <w:rPr>
          <w:rFonts w:ascii="Cambria" w:hAnsi="Cambria"/>
        </w:rPr>
        <w:t xml:space="preserve"> After a process evaluation of the pilot experience, the program’s parameters and operational procedures were revised and adjusted, and from 2016 onwards the SSI was gradually expanded. In July 2016 the first phase of the rollout of the SSI began, extending the program to 30 municipalities across </w:t>
      </w:r>
      <w:r w:rsidR="00EA76B2" w:rsidRPr="0088573F">
        <w:rPr>
          <w:rFonts w:ascii="Cambria" w:hAnsi="Cambria"/>
        </w:rPr>
        <w:t>the country. After a second process evaluation, the program was further refined, and in February 2017 the SSI was finally launched national</w:t>
      </w:r>
      <w:r w:rsidR="003076BA">
        <w:rPr>
          <w:rFonts w:ascii="Cambria" w:hAnsi="Cambria"/>
        </w:rPr>
        <w:t>ly</w:t>
      </w:r>
      <w:r w:rsidR="00EA76B2" w:rsidRPr="0088573F">
        <w:rPr>
          <w:rFonts w:ascii="Cambria" w:hAnsi="Cambria"/>
        </w:rPr>
        <w:t xml:space="preserve">. </w:t>
      </w:r>
      <w:r w:rsidR="00EA76B2" w:rsidRPr="0088573F">
        <w:rPr>
          <w:rFonts w:ascii="Cambria" w:hAnsi="Cambria"/>
          <w:i/>
        </w:rPr>
        <w:t>At the time of writing this note, the SSI, the first means tested program in the country targeting explicitly extremely poor households solely on the basis of their poverty</w:t>
      </w:r>
      <w:r w:rsidR="00153DB8">
        <w:rPr>
          <w:rStyle w:val="FootnoteReference"/>
          <w:rFonts w:ascii="Cambria" w:hAnsi="Cambria"/>
          <w:i/>
        </w:rPr>
        <w:footnoteReference w:id="1"/>
      </w:r>
      <w:r w:rsidR="00EA76B2" w:rsidRPr="0088573F">
        <w:rPr>
          <w:rFonts w:ascii="Cambria" w:hAnsi="Cambria"/>
          <w:i/>
        </w:rPr>
        <w:t xml:space="preserve"> status and without categorical exclusions</w:t>
      </w:r>
      <w:r w:rsidR="00153DB8">
        <w:rPr>
          <w:rStyle w:val="FootnoteReference"/>
          <w:rFonts w:ascii="Cambria" w:hAnsi="Cambria"/>
          <w:i/>
        </w:rPr>
        <w:footnoteReference w:id="2"/>
      </w:r>
      <w:r w:rsidR="00153DB8">
        <w:rPr>
          <w:rFonts w:ascii="Cambria" w:hAnsi="Cambria"/>
          <w:i/>
        </w:rPr>
        <w:t xml:space="preserve"> </w:t>
      </w:r>
      <w:r w:rsidR="00EA76B2" w:rsidRPr="0088573F">
        <w:rPr>
          <w:rFonts w:ascii="Cambria" w:hAnsi="Cambria"/>
          <w:i/>
        </w:rPr>
        <w:t>reaches over 300,000 households, and well over 600,000 individuals</w:t>
      </w:r>
      <w:r w:rsidR="00BD1EEA">
        <w:rPr>
          <w:rFonts w:ascii="Cambria" w:hAnsi="Cambria"/>
          <w:i/>
        </w:rPr>
        <w:t xml:space="preserve"> (6.5</w:t>
      </w:r>
      <w:r w:rsidR="003F26ED">
        <w:rPr>
          <w:rFonts w:ascii="Cambria" w:hAnsi="Cambria"/>
          <w:i/>
        </w:rPr>
        <w:t xml:space="preserve"> percent of population</w:t>
      </w:r>
      <w:r w:rsidR="00424C7A">
        <w:rPr>
          <w:rFonts w:ascii="Cambria" w:hAnsi="Cambria"/>
          <w:i/>
        </w:rPr>
        <w:t>)</w:t>
      </w:r>
      <w:r w:rsidR="00424C7A" w:rsidRPr="0088573F">
        <w:rPr>
          <w:rFonts w:ascii="Cambria" w:hAnsi="Cambria"/>
          <w:i/>
        </w:rPr>
        <w:t xml:space="preserve"> and</w:t>
      </w:r>
      <w:r w:rsidR="00EA76B2" w:rsidRPr="0088573F">
        <w:rPr>
          <w:rFonts w:ascii="Cambria" w:hAnsi="Cambria"/>
          <w:i/>
        </w:rPr>
        <w:t xml:space="preserve"> is widely considered a</w:t>
      </w:r>
      <w:r w:rsidR="00930761">
        <w:rPr>
          <w:rFonts w:ascii="Cambria" w:hAnsi="Cambria"/>
          <w:i/>
        </w:rPr>
        <w:t>n</w:t>
      </w:r>
      <w:r w:rsidR="00EA76B2" w:rsidRPr="0088573F">
        <w:rPr>
          <w:rFonts w:ascii="Cambria" w:hAnsi="Cambria"/>
          <w:i/>
        </w:rPr>
        <w:t xml:space="preserve"> </w:t>
      </w:r>
      <w:r w:rsidR="003F26ED">
        <w:rPr>
          <w:rFonts w:ascii="Cambria" w:hAnsi="Cambria"/>
          <w:i/>
        </w:rPr>
        <w:t>important</w:t>
      </w:r>
      <w:r w:rsidR="003F26ED" w:rsidRPr="0088573F">
        <w:rPr>
          <w:rFonts w:ascii="Cambria" w:hAnsi="Cambria"/>
          <w:i/>
        </w:rPr>
        <w:t xml:space="preserve"> </w:t>
      </w:r>
      <w:r w:rsidR="00EA76B2" w:rsidRPr="0088573F">
        <w:rPr>
          <w:rFonts w:ascii="Cambria" w:hAnsi="Cambria"/>
          <w:i/>
        </w:rPr>
        <w:t xml:space="preserve">and </w:t>
      </w:r>
      <w:r w:rsidR="003F26ED">
        <w:rPr>
          <w:rFonts w:ascii="Cambria" w:hAnsi="Cambria"/>
          <w:i/>
        </w:rPr>
        <w:t>successful</w:t>
      </w:r>
      <w:r w:rsidR="00EA76B2" w:rsidRPr="0088573F">
        <w:rPr>
          <w:rFonts w:ascii="Cambria" w:hAnsi="Cambria"/>
          <w:i/>
        </w:rPr>
        <w:t xml:space="preserve"> means of</w:t>
      </w:r>
      <w:r w:rsidR="003F26ED">
        <w:rPr>
          <w:rFonts w:ascii="Cambria" w:hAnsi="Cambria"/>
          <w:i/>
        </w:rPr>
        <w:t xml:space="preserve"> public</w:t>
      </w:r>
      <w:r w:rsidR="00EA76B2" w:rsidRPr="0088573F">
        <w:rPr>
          <w:rFonts w:ascii="Cambria" w:hAnsi="Cambria"/>
          <w:i/>
        </w:rPr>
        <w:t xml:space="preserve"> </w:t>
      </w:r>
      <w:r w:rsidR="003F26ED">
        <w:rPr>
          <w:rFonts w:ascii="Cambria" w:hAnsi="Cambria"/>
          <w:i/>
        </w:rPr>
        <w:t xml:space="preserve">basic income </w:t>
      </w:r>
      <w:r w:rsidR="00EA76B2" w:rsidRPr="0088573F">
        <w:rPr>
          <w:rFonts w:ascii="Cambria" w:hAnsi="Cambria"/>
          <w:i/>
        </w:rPr>
        <w:t xml:space="preserve">support for the poor. </w:t>
      </w:r>
    </w:p>
    <w:p w14:paraId="4DCA6AE1" w14:textId="77777777" w:rsidR="009D7668" w:rsidRPr="0088573F" w:rsidRDefault="009D7668" w:rsidP="009D7668">
      <w:pPr>
        <w:spacing w:after="0" w:line="240" w:lineRule="auto"/>
        <w:jc w:val="both"/>
        <w:rPr>
          <w:rFonts w:ascii="Cambria" w:hAnsi="Cambria"/>
          <w:i/>
        </w:rPr>
      </w:pPr>
    </w:p>
    <w:p w14:paraId="2B62D2E2" w14:textId="7A57C7C2" w:rsidR="00C015CE" w:rsidRDefault="002636DA" w:rsidP="009D7668">
      <w:pPr>
        <w:spacing w:after="0" w:line="240" w:lineRule="auto"/>
        <w:jc w:val="both"/>
        <w:rPr>
          <w:rFonts w:ascii="Cambria" w:hAnsi="Cambria"/>
        </w:rPr>
      </w:pPr>
      <w:r w:rsidRPr="002636DA">
        <w:rPr>
          <w:rFonts w:ascii="Cambria" w:hAnsi="Cambria"/>
          <w:b/>
        </w:rPr>
        <w:t xml:space="preserve">The findings presented are based on data collected through a </w:t>
      </w:r>
      <w:r w:rsidR="003F26ED">
        <w:rPr>
          <w:rFonts w:ascii="Cambria" w:hAnsi="Cambria"/>
          <w:b/>
        </w:rPr>
        <w:t>World Bank designed</w:t>
      </w:r>
      <w:r w:rsidRPr="002636DA">
        <w:rPr>
          <w:rFonts w:ascii="Cambria" w:hAnsi="Cambria"/>
          <w:b/>
        </w:rPr>
        <w:t xml:space="preserve"> nationally representative survey run for the purposes of evaluating the SSI. </w:t>
      </w:r>
      <w:r w:rsidR="00F07E94" w:rsidRPr="0088573F">
        <w:rPr>
          <w:rFonts w:ascii="Cambria" w:hAnsi="Cambria"/>
        </w:rPr>
        <w:t xml:space="preserve">The survey was carried out by KAPA Research, a survey firm based in Greece, on behalf of and financed by the World Bank. The World Bank, in turn, has been providing technical assistance to the Greek Government, and in particular to the Ministry of Labor, Social Insurance and Solidarity </w:t>
      </w:r>
      <w:r w:rsidR="00C63D7B" w:rsidRPr="00E35139">
        <w:rPr>
          <w:rFonts w:ascii="Cambria" w:hAnsi="Cambria" w:cs="Cambria"/>
          <w:color w:val="000000"/>
        </w:rPr>
        <w:t xml:space="preserve">(MoLSISS) </w:t>
      </w:r>
      <w:r w:rsidR="00F07E94" w:rsidRPr="0088573F">
        <w:rPr>
          <w:rFonts w:ascii="Cambria" w:hAnsi="Cambria"/>
        </w:rPr>
        <w:t xml:space="preserve">towards the design, piloting, evaluation and implementation of the SSI </w:t>
      </w:r>
      <w:r w:rsidR="00FF480A" w:rsidRPr="0088573F">
        <w:rPr>
          <w:rFonts w:ascii="Cambria" w:hAnsi="Cambria"/>
        </w:rPr>
        <w:t xml:space="preserve">program since 2013, first through a </w:t>
      </w:r>
      <w:r w:rsidR="00C63D7B">
        <w:rPr>
          <w:rFonts w:ascii="Cambria" w:hAnsi="Cambria"/>
        </w:rPr>
        <w:t>R</w:t>
      </w:r>
      <w:r w:rsidR="00FF480A" w:rsidRPr="0088573F">
        <w:rPr>
          <w:rFonts w:ascii="Cambria" w:hAnsi="Cambria"/>
        </w:rPr>
        <w:t xml:space="preserve">eimbursable </w:t>
      </w:r>
      <w:r w:rsidR="00C63D7B">
        <w:rPr>
          <w:rFonts w:ascii="Cambria" w:hAnsi="Cambria"/>
        </w:rPr>
        <w:t>A</w:t>
      </w:r>
      <w:r w:rsidR="00C63D7B" w:rsidRPr="0088573F">
        <w:rPr>
          <w:rFonts w:ascii="Cambria" w:hAnsi="Cambria"/>
        </w:rPr>
        <w:t xml:space="preserve">dvisory </w:t>
      </w:r>
      <w:r w:rsidR="00C63D7B">
        <w:rPr>
          <w:rFonts w:ascii="Cambria" w:hAnsi="Cambria"/>
        </w:rPr>
        <w:t>S</w:t>
      </w:r>
      <w:r w:rsidR="00C63D7B" w:rsidRPr="0088573F">
        <w:rPr>
          <w:rFonts w:ascii="Cambria" w:hAnsi="Cambria"/>
        </w:rPr>
        <w:t>ervice</w:t>
      </w:r>
      <w:r w:rsidR="00C63D7B">
        <w:rPr>
          <w:rFonts w:ascii="Cambria" w:hAnsi="Cambria"/>
        </w:rPr>
        <w:t>s</w:t>
      </w:r>
      <w:r w:rsidR="00C63D7B">
        <w:rPr>
          <w:rStyle w:val="FootnoteReference"/>
          <w:rFonts w:ascii="Cambria" w:hAnsi="Cambria"/>
        </w:rPr>
        <w:footnoteReference w:id="3"/>
      </w:r>
      <w:r w:rsidR="00FF480A" w:rsidRPr="0088573F">
        <w:rPr>
          <w:rFonts w:ascii="Cambria" w:hAnsi="Cambria"/>
        </w:rPr>
        <w:t xml:space="preserve"> agreement with the Greek Government directly, and more recently thanks to a trust fund kindly made available to the World Bank by the European Commission’s Structural Reform Support Services. </w:t>
      </w:r>
    </w:p>
    <w:p w14:paraId="776AA6E4" w14:textId="77777777" w:rsidR="009D7668" w:rsidRPr="0088573F" w:rsidRDefault="009D7668" w:rsidP="009D7668">
      <w:pPr>
        <w:spacing w:after="0" w:line="240" w:lineRule="auto"/>
        <w:jc w:val="both"/>
        <w:rPr>
          <w:rFonts w:ascii="Cambria" w:hAnsi="Cambria"/>
        </w:rPr>
      </w:pPr>
    </w:p>
    <w:p w14:paraId="0940EA58" w14:textId="21B96BC8" w:rsidR="00A42755" w:rsidRDefault="00FF480A" w:rsidP="009D7668">
      <w:pPr>
        <w:pStyle w:val="paragraph0"/>
        <w:jc w:val="both"/>
        <w:textAlignment w:val="baseline"/>
        <w:rPr>
          <w:rStyle w:val="normaltextrun1"/>
          <w:rFonts w:ascii="Cambria" w:hAnsi="Cambria"/>
          <w:sz w:val="22"/>
          <w:szCs w:val="22"/>
        </w:rPr>
      </w:pPr>
      <w:r w:rsidRPr="0088573F">
        <w:rPr>
          <w:rStyle w:val="normaltextrun1"/>
          <w:rFonts w:ascii="Cambria" w:hAnsi="Cambria"/>
          <w:b/>
          <w:sz w:val="22"/>
          <w:szCs w:val="22"/>
        </w:rPr>
        <w:t>Th</w:t>
      </w:r>
      <w:r w:rsidR="00A42755" w:rsidRPr="0088573F">
        <w:rPr>
          <w:rStyle w:val="normaltextrun1"/>
          <w:rFonts w:ascii="Cambria" w:hAnsi="Cambria"/>
          <w:b/>
          <w:sz w:val="22"/>
          <w:szCs w:val="22"/>
        </w:rPr>
        <w:t>e objective of the evaluation</w:t>
      </w:r>
      <w:r w:rsidRPr="0088573F">
        <w:rPr>
          <w:rStyle w:val="normaltextrun1"/>
          <w:rFonts w:ascii="Cambria" w:hAnsi="Cambria"/>
          <w:b/>
          <w:sz w:val="22"/>
          <w:szCs w:val="22"/>
        </w:rPr>
        <w:t>, and hence of this report,</w:t>
      </w:r>
      <w:r w:rsidR="00A42755" w:rsidRPr="0088573F">
        <w:rPr>
          <w:rStyle w:val="normaltextrun1"/>
          <w:rFonts w:ascii="Cambria" w:hAnsi="Cambria"/>
          <w:b/>
          <w:sz w:val="22"/>
          <w:szCs w:val="22"/>
        </w:rPr>
        <w:t xml:space="preserve"> is to assess the effectiveness of the program’s targeting methodology as well as its </w:t>
      </w:r>
      <w:r w:rsidR="003076BA">
        <w:rPr>
          <w:rStyle w:val="normaltextrun1"/>
          <w:rFonts w:ascii="Cambria" w:hAnsi="Cambria"/>
          <w:b/>
          <w:sz w:val="22"/>
          <w:szCs w:val="22"/>
        </w:rPr>
        <w:t xml:space="preserve">performance with respect to </w:t>
      </w:r>
      <w:r w:rsidR="00BE22DA">
        <w:rPr>
          <w:rStyle w:val="normaltextrun1"/>
          <w:rFonts w:ascii="Cambria" w:hAnsi="Cambria"/>
          <w:b/>
          <w:sz w:val="22"/>
          <w:szCs w:val="22"/>
        </w:rPr>
        <w:t xml:space="preserve">selected </w:t>
      </w:r>
      <w:r w:rsidR="00BE22DA" w:rsidRPr="0088573F">
        <w:rPr>
          <w:rStyle w:val="normaltextrun1"/>
          <w:rFonts w:ascii="Cambria" w:hAnsi="Cambria"/>
          <w:b/>
          <w:sz w:val="22"/>
          <w:szCs w:val="22"/>
        </w:rPr>
        <w:t>poverty</w:t>
      </w:r>
      <w:r w:rsidR="00A42755" w:rsidRPr="0088573F">
        <w:rPr>
          <w:rStyle w:val="normaltextrun1"/>
          <w:rFonts w:ascii="Cambria" w:hAnsi="Cambria"/>
          <w:b/>
          <w:sz w:val="22"/>
          <w:szCs w:val="22"/>
        </w:rPr>
        <w:t xml:space="preserve"> indicators</w:t>
      </w:r>
      <w:r w:rsidR="00FE5710">
        <w:rPr>
          <w:rStyle w:val="normaltextrun1"/>
          <w:rFonts w:ascii="Cambria" w:hAnsi="Cambria"/>
          <w:b/>
          <w:sz w:val="22"/>
          <w:szCs w:val="22"/>
        </w:rPr>
        <w:t>, and to identify possible changes to the program design and implementation arrangements</w:t>
      </w:r>
      <w:r w:rsidR="00A42755" w:rsidRPr="0088573F">
        <w:rPr>
          <w:rStyle w:val="normaltextrun1"/>
          <w:rFonts w:ascii="Cambria" w:hAnsi="Cambria"/>
          <w:sz w:val="22"/>
          <w:szCs w:val="22"/>
        </w:rPr>
        <w:t xml:space="preserve">. The evaluation </w:t>
      </w:r>
      <w:r w:rsidRPr="0088573F">
        <w:rPr>
          <w:rStyle w:val="normaltextrun1"/>
          <w:rFonts w:ascii="Cambria" w:hAnsi="Cambria"/>
          <w:sz w:val="22"/>
          <w:szCs w:val="22"/>
        </w:rPr>
        <w:t>is</w:t>
      </w:r>
      <w:r w:rsidR="00A42755" w:rsidRPr="0088573F">
        <w:rPr>
          <w:rStyle w:val="normaltextrun1"/>
          <w:rFonts w:ascii="Cambria" w:hAnsi="Cambria"/>
          <w:sz w:val="22"/>
          <w:szCs w:val="22"/>
        </w:rPr>
        <w:t xml:space="preserve"> critical to analyz</w:t>
      </w:r>
      <w:r w:rsidRPr="0088573F">
        <w:rPr>
          <w:rStyle w:val="normaltextrun1"/>
          <w:rFonts w:ascii="Cambria" w:hAnsi="Cambria"/>
          <w:sz w:val="22"/>
          <w:szCs w:val="22"/>
        </w:rPr>
        <w:t>ing</w:t>
      </w:r>
      <w:r w:rsidR="00A42755" w:rsidRPr="0088573F">
        <w:rPr>
          <w:rStyle w:val="normaltextrun1"/>
          <w:rFonts w:ascii="Cambria" w:hAnsi="Cambria"/>
          <w:sz w:val="22"/>
          <w:szCs w:val="22"/>
        </w:rPr>
        <w:t xml:space="preserve"> the rigor of the chosen design and the implementation arrangements</w:t>
      </w:r>
      <w:r w:rsidRPr="0088573F">
        <w:rPr>
          <w:rStyle w:val="normaltextrun1"/>
          <w:rFonts w:ascii="Cambria" w:hAnsi="Cambria"/>
          <w:sz w:val="22"/>
          <w:szCs w:val="22"/>
        </w:rPr>
        <w:t xml:space="preserve"> and </w:t>
      </w:r>
      <w:r w:rsidR="00A42755" w:rsidRPr="0088573F">
        <w:rPr>
          <w:rStyle w:val="normaltextrun1"/>
          <w:rFonts w:ascii="Cambria" w:hAnsi="Cambria"/>
          <w:sz w:val="22"/>
          <w:szCs w:val="22"/>
        </w:rPr>
        <w:t xml:space="preserve">assessing the “value for money” of the program. </w:t>
      </w:r>
      <w:r w:rsidR="009F1D00" w:rsidRPr="0088573F">
        <w:rPr>
          <w:rStyle w:val="normaltextrun1"/>
          <w:rFonts w:ascii="Cambria" w:hAnsi="Cambria"/>
          <w:sz w:val="22"/>
          <w:szCs w:val="22"/>
        </w:rPr>
        <w:t>It assesses the extent to which the SSI, and its targeting parameters</w:t>
      </w:r>
      <w:r w:rsidR="003F26ED">
        <w:rPr>
          <w:rStyle w:val="normaltextrun1"/>
          <w:rFonts w:ascii="Cambria" w:hAnsi="Cambria"/>
          <w:sz w:val="22"/>
          <w:szCs w:val="22"/>
        </w:rPr>
        <w:t>,</w:t>
      </w:r>
      <w:r w:rsidR="009F1D00" w:rsidRPr="0088573F">
        <w:rPr>
          <w:rStyle w:val="normaltextrun1"/>
          <w:rFonts w:ascii="Cambria" w:hAnsi="Cambria"/>
          <w:sz w:val="22"/>
          <w:szCs w:val="22"/>
        </w:rPr>
        <w:t xml:space="preserve"> eligibility </w:t>
      </w:r>
      <w:r w:rsidR="003F26ED">
        <w:rPr>
          <w:rStyle w:val="normaltextrun1"/>
          <w:rFonts w:ascii="Cambria" w:hAnsi="Cambria"/>
          <w:sz w:val="22"/>
          <w:szCs w:val="22"/>
        </w:rPr>
        <w:t>requirements</w:t>
      </w:r>
      <w:r w:rsidR="009F1D00" w:rsidRPr="0088573F">
        <w:rPr>
          <w:rStyle w:val="normaltextrun1"/>
          <w:rFonts w:ascii="Cambria" w:hAnsi="Cambria"/>
          <w:sz w:val="22"/>
          <w:szCs w:val="22"/>
        </w:rPr>
        <w:t xml:space="preserve">, benefit </w:t>
      </w:r>
      <w:r w:rsidR="00BD1EEA">
        <w:rPr>
          <w:rStyle w:val="normaltextrun1"/>
          <w:rFonts w:ascii="Cambria" w:hAnsi="Cambria"/>
          <w:sz w:val="22"/>
          <w:szCs w:val="22"/>
        </w:rPr>
        <w:t>formula</w:t>
      </w:r>
      <w:r w:rsidR="009F1D00" w:rsidRPr="0088573F">
        <w:rPr>
          <w:rStyle w:val="normaltextrun1"/>
          <w:rFonts w:ascii="Cambria" w:hAnsi="Cambria"/>
          <w:sz w:val="22"/>
          <w:szCs w:val="22"/>
        </w:rPr>
        <w:t xml:space="preserve"> are effective in reaching the intended beneficiaries</w:t>
      </w:r>
      <w:r w:rsidR="009F1D00">
        <w:rPr>
          <w:rStyle w:val="normaltextrun1"/>
          <w:rFonts w:ascii="Cambria" w:hAnsi="Cambria"/>
          <w:sz w:val="22"/>
          <w:szCs w:val="22"/>
        </w:rPr>
        <w:t xml:space="preserve"> of the program (i.e. the extreme poor), and </w:t>
      </w:r>
      <w:r w:rsidR="00424C7A">
        <w:rPr>
          <w:rStyle w:val="normaltextrun1"/>
          <w:rFonts w:ascii="Cambria" w:hAnsi="Cambria"/>
          <w:sz w:val="22"/>
          <w:szCs w:val="22"/>
        </w:rPr>
        <w:t>whether</w:t>
      </w:r>
      <w:r w:rsidR="009F1D00">
        <w:rPr>
          <w:rStyle w:val="normaltextrun1"/>
          <w:rFonts w:ascii="Cambria" w:hAnsi="Cambria"/>
          <w:sz w:val="22"/>
          <w:szCs w:val="22"/>
        </w:rPr>
        <w:t xml:space="preserve"> the program’s resources are being spent</w:t>
      </w:r>
      <w:r w:rsidR="00BD1EEA">
        <w:rPr>
          <w:rStyle w:val="normaltextrun1"/>
          <w:rFonts w:ascii="Cambria" w:hAnsi="Cambria"/>
          <w:sz w:val="22"/>
          <w:szCs w:val="22"/>
        </w:rPr>
        <w:t xml:space="preserve"> well</w:t>
      </w:r>
      <w:r w:rsidR="009F1D00">
        <w:rPr>
          <w:rStyle w:val="normaltextrun1"/>
          <w:rFonts w:ascii="Cambria" w:hAnsi="Cambria"/>
          <w:sz w:val="22"/>
          <w:szCs w:val="22"/>
        </w:rPr>
        <w:t xml:space="preserve"> to alleviate poverty in the country. </w:t>
      </w:r>
    </w:p>
    <w:p w14:paraId="1A6AEBF7" w14:textId="77777777" w:rsidR="009F1D00" w:rsidRDefault="009F1D00" w:rsidP="009D7668">
      <w:pPr>
        <w:pStyle w:val="paragraph0"/>
        <w:jc w:val="both"/>
        <w:textAlignment w:val="baseline"/>
        <w:rPr>
          <w:rStyle w:val="normaltextrun1"/>
          <w:rFonts w:ascii="Cambria" w:hAnsi="Cambria"/>
          <w:sz w:val="22"/>
          <w:szCs w:val="22"/>
        </w:rPr>
      </w:pPr>
    </w:p>
    <w:p w14:paraId="12EB2CD6" w14:textId="77777777" w:rsidR="009F1D00" w:rsidRPr="00A42755" w:rsidRDefault="009F1D00" w:rsidP="009D7668">
      <w:pPr>
        <w:pStyle w:val="paragraph0"/>
        <w:jc w:val="both"/>
        <w:textAlignment w:val="baseline"/>
      </w:pPr>
      <w:r>
        <w:rPr>
          <w:rStyle w:val="normaltextrun1"/>
          <w:rFonts w:ascii="Cambria" w:hAnsi="Cambria"/>
          <w:sz w:val="22"/>
          <w:szCs w:val="22"/>
        </w:rPr>
        <w:t xml:space="preserve">The report proceeds as follows. Section 1 describes the survey design and the data collected. Section 2 presents the results of the performance analysis of the SSI program (targeting, coverage, incidence, and poverty effects). Section 3 </w:t>
      </w:r>
      <w:r w:rsidR="007F3019">
        <w:rPr>
          <w:rStyle w:val="normaltextrun1"/>
          <w:rFonts w:ascii="Cambria" w:hAnsi="Cambria"/>
          <w:sz w:val="22"/>
          <w:szCs w:val="22"/>
        </w:rPr>
        <w:t xml:space="preserve">discusses process-related issues linked to the implementation of the program. Section 4 describes the profile of SSI beneficiary households based on this newly acquired survey data. Some policy relevant observations conclude the note. </w:t>
      </w:r>
    </w:p>
    <w:p w14:paraId="6323D9DE" w14:textId="00487149" w:rsidR="000833BB" w:rsidRPr="00B02B5A" w:rsidRDefault="004600E3" w:rsidP="00B02B5A">
      <w:pPr>
        <w:pStyle w:val="Heading1"/>
        <w:numPr>
          <w:ilvl w:val="0"/>
          <w:numId w:val="22"/>
        </w:numPr>
        <w:spacing w:before="120" w:after="240"/>
        <w:ind w:left="360"/>
        <w:rPr>
          <w:rFonts w:ascii="Cambria" w:eastAsia="MS Gothic" w:hAnsi="Cambria" w:cs="Times New Roman"/>
          <w:b/>
          <w:bCs/>
          <w:color w:val="4F81BD"/>
          <w:sz w:val="28"/>
          <w:szCs w:val="28"/>
        </w:rPr>
      </w:pPr>
      <w:bookmarkStart w:id="10" w:name="_Toc524531047"/>
      <w:bookmarkStart w:id="11" w:name="_Hlk522785712"/>
      <w:r w:rsidRPr="00B02B5A">
        <w:rPr>
          <w:rFonts w:ascii="Cambria" w:eastAsia="MS Gothic" w:hAnsi="Cambria" w:cs="Times New Roman"/>
          <w:b/>
          <w:bCs/>
          <w:color w:val="4F81BD"/>
          <w:sz w:val="28"/>
          <w:szCs w:val="28"/>
        </w:rPr>
        <w:t xml:space="preserve">Data </w:t>
      </w:r>
      <w:r w:rsidR="005362FC" w:rsidRPr="00B02B5A">
        <w:rPr>
          <w:rFonts w:ascii="Cambria" w:eastAsia="MS Gothic" w:hAnsi="Cambria" w:cs="Times New Roman"/>
          <w:b/>
          <w:bCs/>
          <w:color w:val="4F81BD"/>
          <w:sz w:val="28"/>
          <w:szCs w:val="28"/>
        </w:rPr>
        <w:t>and Methodology</w:t>
      </w:r>
      <w:bookmarkEnd w:id="10"/>
    </w:p>
    <w:bookmarkEnd w:id="11"/>
    <w:p w14:paraId="716A0877" w14:textId="6168AA60" w:rsidR="00ED18D0" w:rsidRPr="009B3C64" w:rsidRDefault="00ED18D0" w:rsidP="00903D1C">
      <w:pPr>
        <w:spacing w:line="240" w:lineRule="auto"/>
        <w:jc w:val="both"/>
        <w:rPr>
          <w:rFonts w:ascii="Cambria" w:hAnsi="Cambria"/>
        </w:rPr>
      </w:pPr>
      <w:r w:rsidRPr="00F07E94">
        <w:rPr>
          <w:rFonts w:ascii="Cambria" w:hAnsi="Cambria"/>
          <w:b/>
        </w:rPr>
        <w:t xml:space="preserve">The data used for the analysis of GMI was collected through </w:t>
      </w:r>
      <w:r w:rsidR="00742D92">
        <w:rPr>
          <w:rFonts w:ascii="Cambria" w:hAnsi="Cambria"/>
          <w:b/>
        </w:rPr>
        <w:t xml:space="preserve">a </w:t>
      </w:r>
      <w:r w:rsidR="00742D92" w:rsidRPr="00F07E94">
        <w:rPr>
          <w:rFonts w:ascii="Cambria" w:hAnsi="Cambria"/>
          <w:b/>
        </w:rPr>
        <w:t xml:space="preserve">survey </w:t>
      </w:r>
      <w:r w:rsidR="00742D92">
        <w:rPr>
          <w:rFonts w:ascii="Cambria" w:hAnsi="Cambria"/>
          <w:b/>
        </w:rPr>
        <w:t>among</w:t>
      </w:r>
      <w:r w:rsidR="00742D92" w:rsidRPr="00F07E94">
        <w:rPr>
          <w:rFonts w:ascii="Cambria" w:hAnsi="Cambria"/>
          <w:b/>
        </w:rPr>
        <w:t xml:space="preserve"> 2</w:t>
      </w:r>
      <w:r w:rsidR="00742D92">
        <w:rPr>
          <w:rFonts w:ascii="Cambria" w:hAnsi="Cambria"/>
          <w:b/>
        </w:rPr>
        <w:t>,</w:t>
      </w:r>
      <w:r w:rsidR="00742D92" w:rsidRPr="00F07E94">
        <w:rPr>
          <w:rFonts w:ascii="Cambria" w:hAnsi="Cambria"/>
          <w:b/>
        </w:rPr>
        <w:t>575 households</w:t>
      </w:r>
      <w:r w:rsidRPr="00F07E94">
        <w:rPr>
          <w:rFonts w:ascii="Cambria" w:hAnsi="Cambria"/>
          <w:b/>
        </w:rPr>
        <w:t xml:space="preserve"> in Greece.</w:t>
      </w:r>
      <w:r w:rsidRPr="009B3C64">
        <w:rPr>
          <w:rFonts w:ascii="Cambria" w:hAnsi="Cambria"/>
        </w:rPr>
        <w:t xml:space="preserve"> The sampling enabled countrywide representation</w:t>
      </w:r>
      <w:r w:rsidR="00BA4582">
        <w:rPr>
          <w:rFonts w:ascii="Cambria" w:hAnsi="Cambria"/>
        </w:rPr>
        <w:t xml:space="preserve"> and the </w:t>
      </w:r>
      <w:r w:rsidRPr="009B3C64">
        <w:rPr>
          <w:rFonts w:ascii="Cambria" w:hAnsi="Cambria"/>
        </w:rPr>
        <w:t>necessary statistical power for evaluation estimates of the SSI program. The total sample consists of two dist</w:t>
      </w:r>
      <w:r w:rsidR="009745DE">
        <w:rPr>
          <w:rFonts w:ascii="Cambria" w:hAnsi="Cambria"/>
        </w:rPr>
        <w:t xml:space="preserve">inct sub-samples. </w:t>
      </w:r>
      <w:r w:rsidRPr="009B3C64">
        <w:rPr>
          <w:rFonts w:ascii="Cambria" w:hAnsi="Cambria"/>
        </w:rPr>
        <w:t>First, the beneficiary sample was selected using random sampling by IDIKA</w:t>
      </w:r>
      <w:r w:rsidR="003076BA">
        <w:rPr>
          <w:rStyle w:val="FootnoteReference"/>
          <w:rFonts w:ascii="Cambria" w:hAnsi="Cambria"/>
        </w:rPr>
        <w:footnoteReference w:id="4"/>
      </w:r>
      <w:r w:rsidRPr="009B3C64">
        <w:rPr>
          <w:rFonts w:ascii="Cambria" w:hAnsi="Cambria"/>
        </w:rPr>
        <w:t xml:space="preserve"> from the administrative data. Second, the non-beneficiary sample was selected using with stratified random sampling with cluster selection probability proportional to its size to ensure that the final dataset is representative of the nationwide population</w:t>
      </w:r>
      <w:r w:rsidR="009B3C64">
        <w:rPr>
          <w:rStyle w:val="FootnoteReference"/>
          <w:rFonts w:ascii="Cambria" w:hAnsi="Cambria"/>
        </w:rPr>
        <w:footnoteReference w:id="5"/>
      </w:r>
      <w:r w:rsidRPr="009B3C64">
        <w:rPr>
          <w:rFonts w:ascii="Cambria" w:hAnsi="Cambria"/>
        </w:rPr>
        <w:t>. The total sample of 2</w:t>
      </w:r>
      <w:r w:rsidR="00BA4582">
        <w:rPr>
          <w:rFonts w:ascii="Cambria" w:hAnsi="Cambria"/>
        </w:rPr>
        <w:t>,</w:t>
      </w:r>
      <w:r w:rsidRPr="009B3C64">
        <w:rPr>
          <w:rFonts w:ascii="Cambria" w:hAnsi="Cambria"/>
        </w:rPr>
        <w:t xml:space="preserve">575 households </w:t>
      </w:r>
      <w:r w:rsidR="00BE22DA">
        <w:rPr>
          <w:rFonts w:ascii="Cambria" w:hAnsi="Cambria"/>
        </w:rPr>
        <w:t>includes</w:t>
      </w:r>
      <w:r w:rsidRPr="009B3C64">
        <w:rPr>
          <w:rFonts w:ascii="Cambria" w:hAnsi="Cambria"/>
        </w:rPr>
        <w:t xml:space="preserve"> 515 households</w:t>
      </w:r>
      <w:r w:rsidR="00CA419B">
        <w:rPr>
          <w:rFonts w:ascii="Cambria" w:hAnsi="Cambria"/>
        </w:rPr>
        <w:t xml:space="preserve"> whose SSI application had been accepted at the time of the interview,</w:t>
      </w:r>
      <w:r w:rsidRPr="009B3C64">
        <w:rPr>
          <w:rFonts w:ascii="Cambria" w:hAnsi="Cambria"/>
        </w:rPr>
        <w:t xml:space="preserve"> and 2</w:t>
      </w:r>
      <w:r w:rsidR="00BA4582">
        <w:rPr>
          <w:rFonts w:ascii="Cambria" w:hAnsi="Cambria"/>
        </w:rPr>
        <w:t>,</w:t>
      </w:r>
      <w:r w:rsidRPr="009B3C64">
        <w:rPr>
          <w:rFonts w:ascii="Cambria" w:hAnsi="Cambria"/>
        </w:rPr>
        <w:t xml:space="preserve">050 non-beneficiary households. The sample is representative for </w:t>
      </w:r>
      <w:r w:rsidR="00CA419B">
        <w:rPr>
          <w:rFonts w:ascii="Cambria" w:hAnsi="Cambria"/>
        </w:rPr>
        <w:t xml:space="preserve">the greater </w:t>
      </w:r>
      <w:r w:rsidRPr="009B3C64">
        <w:rPr>
          <w:rFonts w:ascii="Cambria" w:hAnsi="Cambria"/>
        </w:rPr>
        <w:t xml:space="preserve">Athens metropolitan area, </w:t>
      </w:r>
      <w:r w:rsidR="00C05F60">
        <w:rPr>
          <w:rFonts w:ascii="Cambria" w:hAnsi="Cambria"/>
        </w:rPr>
        <w:t xml:space="preserve">the </w:t>
      </w:r>
      <w:r w:rsidRPr="009B3C64">
        <w:rPr>
          <w:rFonts w:ascii="Cambria" w:hAnsi="Cambria"/>
        </w:rPr>
        <w:t xml:space="preserve">Thessaloniki prefecture, and the rest of Greece. It is also representative at urban, semi-urban and rural divisions. </w:t>
      </w:r>
    </w:p>
    <w:p w14:paraId="07773BC4" w14:textId="4D369261" w:rsidR="009745DE" w:rsidRPr="009B3C64" w:rsidRDefault="00ED18D0" w:rsidP="00903D1C">
      <w:pPr>
        <w:spacing w:line="240" w:lineRule="auto"/>
        <w:jc w:val="both"/>
        <w:rPr>
          <w:rFonts w:ascii="Cambria" w:hAnsi="Cambria"/>
        </w:rPr>
      </w:pPr>
      <w:r w:rsidRPr="00F07E94">
        <w:rPr>
          <w:rFonts w:ascii="Cambria" w:hAnsi="Cambria"/>
          <w:b/>
        </w:rPr>
        <w:t>The survey was conducted in the respondents’ homes between September 2017 and February 2018 by enumerators recruited and trained by KAPA Research</w:t>
      </w:r>
      <w:r w:rsidR="00FA206B">
        <w:rPr>
          <w:rFonts w:ascii="Cambria" w:hAnsi="Cambria"/>
          <w:b/>
        </w:rPr>
        <w:t>, a survey research firm</w:t>
      </w:r>
      <w:r w:rsidRPr="00F07E94">
        <w:rPr>
          <w:rFonts w:ascii="Cambria" w:hAnsi="Cambria"/>
          <w:b/>
        </w:rPr>
        <w:t xml:space="preserve"> based in Greece. </w:t>
      </w:r>
      <w:r w:rsidRPr="009B3C64">
        <w:rPr>
          <w:rFonts w:ascii="Cambria" w:hAnsi="Cambria"/>
        </w:rPr>
        <w:t>The questionnaire was developed by the World Bank, and the survey enumerators utilized the World Bank’s Computer Assisted Personal Interview su</w:t>
      </w:r>
      <w:r w:rsidR="009B3C64">
        <w:rPr>
          <w:rFonts w:ascii="Cambria" w:hAnsi="Cambria"/>
        </w:rPr>
        <w:t>rvey solutions technology (CAPI</w:t>
      </w:r>
      <w:r w:rsidR="009B3C64">
        <w:rPr>
          <w:rStyle w:val="FootnoteReference"/>
          <w:rFonts w:ascii="Cambria" w:hAnsi="Cambria"/>
        </w:rPr>
        <w:footnoteReference w:id="6"/>
      </w:r>
      <w:r w:rsidRPr="009B3C64">
        <w:rPr>
          <w:rFonts w:ascii="Cambria" w:hAnsi="Cambria"/>
        </w:rPr>
        <w:t xml:space="preserve">). </w:t>
      </w:r>
      <w:r w:rsidR="009F1D00">
        <w:rPr>
          <w:rFonts w:ascii="Cambria" w:hAnsi="Cambria"/>
        </w:rPr>
        <w:t>A copy of the questionnaire used i</w:t>
      </w:r>
      <w:r w:rsidR="00FA206B">
        <w:rPr>
          <w:rFonts w:ascii="Cambria" w:hAnsi="Cambria"/>
        </w:rPr>
        <w:t>s</w:t>
      </w:r>
      <w:r w:rsidR="009F1D00">
        <w:rPr>
          <w:rFonts w:ascii="Cambria" w:hAnsi="Cambria"/>
        </w:rPr>
        <w:t xml:space="preserve"> available separately. </w:t>
      </w:r>
      <w:r w:rsidRPr="009B3C64">
        <w:rPr>
          <w:rFonts w:ascii="Cambria" w:hAnsi="Cambria"/>
        </w:rPr>
        <w:t xml:space="preserve">The questionnaire was adapted for CAPI implementation to collect information </w:t>
      </w:r>
      <w:r w:rsidR="003C20DB">
        <w:rPr>
          <w:rFonts w:ascii="Cambria" w:hAnsi="Cambria"/>
        </w:rPr>
        <w:t>o</w:t>
      </w:r>
      <w:r w:rsidRPr="009B3C64">
        <w:rPr>
          <w:rFonts w:ascii="Cambria" w:hAnsi="Cambria"/>
        </w:rPr>
        <w:t xml:space="preserve">n employment, incomes, participation in social protection programs, living conditions, asset information, and education. </w:t>
      </w:r>
      <w:r w:rsidR="009745DE">
        <w:rPr>
          <w:rFonts w:ascii="Cambria" w:hAnsi="Cambria"/>
        </w:rPr>
        <w:t xml:space="preserve">The questionnaire also asked questions specific to the SSI’s implementation (application process, program communication, etc.). </w:t>
      </w:r>
    </w:p>
    <w:p w14:paraId="530ED48E" w14:textId="25B9671A" w:rsidR="00ED18D0" w:rsidRPr="009B3C64" w:rsidRDefault="00ED18D0" w:rsidP="00903D1C">
      <w:pPr>
        <w:spacing w:line="240" w:lineRule="auto"/>
        <w:jc w:val="both"/>
        <w:rPr>
          <w:rFonts w:ascii="Cambria" w:hAnsi="Cambria"/>
        </w:rPr>
      </w:pPr>
      <w:r w:rsidRPr="00F07E94">
        <w:rPr>
          <w:rFonts w:ascii="Cambria" w:hAnsi="Cambria"/>
          <w:b/>
        </w:rPr>
        <w:t>The survey data underwent extensive quality controls during implementation and cross checks with EU-SILC after the survey field work was completed</w:t>
      </w:r>
      <w:r w:rsidRPr="009B3C64">
        <w:rPr>
          <w:rFonts w:ascii="Cambria" w:hAnsi="Cambria"/>
        </w:rPr>
        <w:t>. The data compares well to the EU-SILC statistics in terms of household characteristics</w:t>
      </w:r>
      <w:r w:rsidR="00C05F60">
        <w:rPr>
          <w:rFonts w:ascii="Cambria" w:hAnsi="Cambria"/>
        </w:rPr>
        <w:t xml:space="preserve"> (</w:t>
      </w:r>
      <w:r w:rsidRPr="009B3C64">
        <w:rPr>
          <w:rFonts w:ascii="Cambria" w:hAnsi="Cambria"/>
        </w:rPr>
        <w:t>composition, income and poverty</w:t>
      </w:r>
      <w:r w:rsidR="00C05F60">
        <w:rPr>
          <w:rFonts w:ascii="Cambria" w:hAnsi="Cambria"/>
        </w:rPr>
        <w:t>)</w:t>
      </w:r>
      <w:r w:rsidRPr="009B3C64">
        <w:rPr>
          <w:rFonts w:ascii="Cambria" w:hAnsi="Cambria"/>
        </w:rPr>
        <w:t xml:space="preserve">. </w:t>
      </w:r>
    </w:p>
    <w:p w14:paraId="019D262A" w14:textId="478B18C4" w:rsidR="00C05F60" w:rsidRDefault="00C05F60" w:rsidP="00C05F60">
      <w:pPr>
        <w:spacing w:line="240" w:lineRule="auto"/>
        <w:jc w:val="both"/>
        <w:rPr>
          <w:rFonts w:ascii="Cambria" w:hAnsi="Cambria"/>
        </w:rPr>
      </w:pPr>
      <w:r w:rsidRPr="00C05F60">
        <w:rPr>
          <w:rFonts w:ascii="Cambria" w:hAnsi="Cambria"/>
          <w:b/>
        </w:rPr>
        <w:t>A key focus of the survey was to obtain high quality income information that was partially based on the EU-SILC methodology, in order to rank households with an income aggregate similar to that by EU-SILC, as well as that used to establish eligibility for the SSI program</w:t>
      </w:r>
      <w:r>
        <w:rPr>
          <w:rStyle w:val="FootnoteReference"/>
          <w:rFonts w:ascii="Cambria" w:hAnsi="Cambria"/>
          <w:b/>
        </w:rPr>
        <w:footnoteReference w:id="7"/>
      </w:r>
      <w:r w:rsidRPr="00C05F60">
        <w:rPr>
          <w:rFonts w:ascii="Cambria" w:hAnsi="Cambria"/>
          <w:b/>
        </w:rPr>
        <w:t>.</w:t>
      </w:r>
      <w:r w:rsidRPr="00C05F60">
        <w:rPr>
          <w:rFonts w:ascii="Cambria" w:hAnsi="Cambria"/>
        </w:rPr>
        <w:t xml:space="preserve"> The income data collected and used to rank households is a measure of disposable income that includes</w:t>
      </w:r>
      <w:r w:rsidR="00E1628A">
        <w:rPr>
          <w:rFonts w:ascii="Cambria" w:hAnsi="Cambria"/>
        </w:rPr>
        <w:t>:</w:t>
      </w:r>
      <w:r w:rsidRPr="00C05F60">
        <w:rPr>
          <w:rFonts w:ascii="Cambria" w:hAnsi="Cambria"/>
        </w:rPr>
        <w:t xml:space="preserve"> income from employment (both wage employment and self-employment) and income from social transfers (including child benefits, disability benefits, unemployment benefits, old-age benefits, namely pensions</w:t>
      </w:r>
      <w:r w:rsidR="00E1628A">
        <w:rPr>
          <w:rFonts w:ascii="Cambria" w:hAnsi="Cambria"/>
        </w:rPr>
        <w:t xml:space="preserve"> and</w:t>
      </w:r>
      <w:r w:rsidRPr="00C05F60">
        <w:rPr>
          <w:rFonts w:ascii="Cambria" w:hAnsi="Cambria"/>
        </w:rPr>
        <w:t xml:space="preserve"> the EKAS pension</w:t>
      </w:r>
      <w:r w:rsidR="00E1628A">
        <w:rPr>
          <w:rFonts w:ascii="Cambria" w:hAnsi="Cambria"/>
        </w:rPr>
        <w:t xml:space="preserve">), the </w:t>
      </w:r>
      <w:r w:rsidRPr="00C05F60">
        <w:rPr>
          <w:rFonts w:ascii="Cambria" w:hAnsi="Cambria"/>
        </w:rPr>
        <w:t>social dividend (for households surveyed from January to February 2018), income from rental of a property or land, and interests, dividends, profit from capital investments in unincorporated business, minus regular inter-household cash transfers received.</w:t>
      </w:r>
      <w:r w:rsidRPr="009B3C64">
        <w:rPr>
          <w:vertAlign w:val="superscript"/>
        </w:rPr>
        <w:footnoteReference w:id="8"/>
      </w:r>
      <w:r w:rsidRPr="00C05F60">
        <w:rPr>
          <w:rFonts w:ascii="Cambria" w:hAnsi="Cambria"/>
        </w:rPr>
        <w:t xml:space="preserve"> Respondents were asked to report income in net terms</w:t>
      </w:r>
      <w:r>
        <w:rPr>
          <w:rStyle w:val="FootnoteReference"/>
          <w:rFonts w:ascii="Cambria" w:hAnsi="Cambria"/>
        </w:rPr>
        <w:footnoteReference w:id="9"/>
      </w:r>
      <w:r w:rsidRPr="00C05F60">
        <w:rPr>
          <w:rFonts w:ascii="Cambria" w:hAnsi="Cambria"/>
        </w:rPr>
        <w:t>, as is done in EU-SILC questionnaire. Incomes were then converted to gross terms using the methodology used by the EUROMOD team for Greece and social insurance contributions were also taken into account in order to approximate the means test used to establish SSI eligibility.</w:t>
      </w:r>
      <w:r>
        <w:rPr>
          <w:rStyle w:val="FootnoteReference"/>
          <w:rFonts w:ascii="Cambria" w:hAnsi="Cambria"/>
        </w:rPr>
        <w:footnoteReference w:id="10"/>
      </w:r>
      <w:r w:rsidRPr="00C05F60">
        <w:rPr>
          <w:rFonts w:ascii="Cambria" w:hAnsi="Cambria"/>
        </w:rPr>
        <w:t xml:space="preserve">  </w:t>
      </w:r>
    </w:p>
    <w:p w14:paraId="3E41E74D" w14:textId="39F187BF" w:rsidR="00CB28CB" w:rsidRPr="0042429F" w:rsidRDefault="0042429F" w:rsidP="00C05F60">
      <w:pPr>
        <w:spacing w:line="240" w:lineRule="auto"/>
        <w:jc w:val="both"/>
        <w:rPr>
          <w:rFonts w:ascii="Cambria" w:hAnsi="Cambria"/>
        </w:rPr>
      </w:pPr>
      <w:r w:rsidRPr="0042429F">
        <w:rPr>
          <w:rFonts w:ascii="Cambria" w:hAnsi="Cambria"/>
          <w:b/>
        </w:rPr>
        <w:t>The questionnaire also focused on households’ assets</w:t>
      </w:r>
      <w:r w:rsidR="00140B49">
        <w:rPr>
          <w:rFonts w:ascii="Cambria" w:hAnsi="Cambria"/>
          <w:b/>
        </w:rPr>
        <w:t xml:space="preserve"> with the objective of</w:t>
      </w:r>
      <w:r w:rsidRPr="0042429F">
        <w:rPr>
          <w:rFonts w:ascii="Cambria" w:hAnsi="Cambria"/>
          <w:b/>
        </w:rPr>
        <w:t xml:space="preserve"> simulat</w:t>
      </w:r>
      <w:r w:rsidR="00140B49">
        <w:rPr>
          <w:rFonts w:ascii="Cambria" w:hAnsi="Cambria"/>
          <w:b/>
        </w:rPr>
        <w:t>ing</w:t>
      </w:r>
      <w:r w:rsidRPr="0042429F">
        <w:rPr>
          <w:rFonts w:ascii="Cambria" w:hAnsi="Cambria"/>
          <w:b/>
        </w:rPr>
        <w:t xml:space="preserve"> all SSI eligibility criteria</w:t>
      </w:r>
      <w:r w:rsidR="00140B49">
        <w:rPr>
          <w:rFonts w:ascii="Cambria" w:hAnsi="Cambria"/>
          <w:b/>
        </w:rPr>
        <w:t>, and not only the income-related one</w:t>
      </w:r>
      <w:r w:rsidRPr="0042429F">
        <w:rPr>
          <w:rFonts w:ascii="Cambria" w:hAnsi="Cambria"/>
          <w:b/>
        </w:rPr>
        <w:t xml:space="preserve">; however, particularly for real estate assets, the data collected is not sufficient or of good enough quality to replicate the asset test. </w:t>
      </w:r>
      <w:r>
        <w:rPr>
          <w:rFonts w:ascii="Cambria" w:hAnsi="Cambria"/>
        </w:rPr>
        <w:t>As further discussed in Annex 1, which lists all the eligibility criteria of the SSI program, i</w:t>
      </w:r>
      <w:r w:rsidRPr="0042429F">
        <w:rPr>
          <w:rFonts w:ascii="Cambria" w:hAnsi="Cambria"/>
        </w:rPr>
        <w:t>n addition to the income criteria stated above, potential recipient units must also meet the assets criteria. If either</w:t>
      </w:r>
      <w:r>
        <w:rPr>
          <w:rFonts w:ascii="Cambria" w:hAnsi="Cambria"/>
        </w:rPr>
        <w:t xml:space="preserve"> the value of their real estate, </w:t>
      </w:r>
      <w:r w:rsidRPr="0042429F">
        <w:rPr>
          <w:rFonts w:ascii="Cambria" w:hAnsi="Cambria"/>
        </w:rPr>
        <w:t>financial</w:t>
      </w:r>
      <w:r>
        <w:rPr>
          <w:rFonts w:ascii="Cambria" w:hAnsi="Cambria"/>
        </w:rPr>
        <w:t>, or movable (cars and motorcycles)</w:t>
      </w:r>
      <w:r w:rsidRPr="0042429F">
        <w:rPr>
          <w:rFonts w:ascii="Cambria" w:hAnsi="Cambria"/>
        </w:rPr>
        <w:t xml:space="preserve"> assets surpasses </w:t>
      </w:r>
      <w:r>
        <w:rPr>
          <w:rFonts w:ascii="Cambria" w:hAnsi="Cambria"/>
        </w:rPr>
        <w:t>the relevant thresholds</w:t>
      </w:r>
      <w:r w:rsidRPr="0042429F">
        <w:rPr>
          <w:rFonts w:ascii="Cambria" w:hAnsi="Cambria"/>
        </w:rPr>
        <w:t>, the applicant</w:t>
      </w:r>
      <w:r>
        <w:rPr>
          <w:rFonts w:ascii="Cambria" w:hAnsi="Cambria"/>
        </w:rPr>
        <w:t xml:space="preserve"> unit</w:t>
      </w:r>
      <w:r w:rsidRPr="0042429F">
        <w:rPr>
          <w:rFonts w:ascii="Cambria" w:hAnsi="Cambria"/>
        </w:rPr>
        <w:t xml:space="preserve"> is considered ineligible for the program, regardless of their income level.</w:t>
      </w:r>
      <w:r>
        <w:rPr>
          <w:rFonts w:ascii="Cambria" w:hAnsi="Cambria"/>
        </w:rPr>
        <w:t xml:space="preserve"> However, the real estate criteri</w:t>
      </w:r>
      <w:r w:rsidR="00140B49">
        <w:rPr>
          <w:rFonts w:ascii="Cambria" w:hAnsi="Cambria"/>
        </w:rPr>
        <w:t>on</w:t>
      </w:r>
      <w:r>
        <w:rPr>
          <w:rFonts w:ascii="Cambria" w:hAnsi="Cambria"/>
        </w:rPr>
        <w:t xml:space="preserve"> relies on</w:t>
      </w:r>
      <w:r w:rsidR="00140B49">
        <w:rPr>
          <w:rFonts w:ascii="Cambria" w:hAnsi="Cambria"/>
        </w:rPr>
        <w:t xml:space="preserve"> the taxable value of property, and households did not report accurate enough information, or information at all, to allow for the simulation of this criterion. Similarly, the bank deposit criterion relies on information on households’ income derived from interests on deposits, and respondents did not report said information. The data however allow</w:t>
      </w:r>
      <w:r w:rsidR="00A20BE5">
        <w:rPr>
          <w:rFonts w:ascii="Cambria" w:hAnsi="Cambria"/>
        </w:rPr>
        <w:t>s</w:t>
      </w:r>
      <w:r w:rsidR="00140B49">
        <w:rPr>
          <w:rFonts w:ascii="Cambria" w:hAnsi="Cambria"/>
        </w:rPr>
        <w:t xml:space="preserve"> to impute the value of cars of interviewed households, in line with the SSI rules and regulations, and the analysis shows that this criterion is non-binding (i.e. does not significantly impact program eligibility among households); we therefore omit it from the discussion that follows. </w:t>
      </w:r>
    </w:p>
    <w:p w14:paraId="5B63C5D9" w14:textId="77777777" w:rsidR="005362FC" w:rsidRDefault="00C015CE" w:rsidP="00B02B5A">
      <w:pPr>
        <w:pStyle w:val="Heading1"/>
        <w:numPr>
          <w:ilvl w:val="0"/>
          <w:numId w:val="22"/>
        </w:numPr>
        <w:spacing w:before="120" w:after="240"/>
        <w:ind w:left="360"/>
        <w:rPr>
          <w:rFonts w:ascii="Cambria" w:eastAsia="MS Gothic" w:hAnsi="Cambria" w:cs="Times New Roman"/>
          <w:b/>
          <w:bCs/>
          <w:color w:val="4F81BD"/>
          <w:sz w:val="28"/>
          <w:szCs w:val="28"/>
        </w:rPr>
      </w:pPr>
      <w:r w:rsidRPr="0042429F">
        <w:rPr>
          <w:rFonts w:ascii="Cambria" w:hAnsi="Cambria"/>
          <w:b/>
        </w:rPr>
        <w:br w:type="page"/>
      </w:r>
      <w:r w:rsidR="005362FC" w:rsidRPr="005362FC">
        <w:rPr>
          <w:rFonts w:ascii="Cambria" w:eastAsia="MS Gothic" w:hAnsi="Cambria" w:cs="Times New Roman"/>
          <w:b/>
          <w:bCs/>
          <w:color w:val="4F81BD"/>
          <w:sz w:val="28"/>
          <w:szCs w:val="28"/>
        </w:rPr>
        <w:t>Program’s Performance</w:t>
      </w:r>
    </w:p>
    <w:p w14:paraId="1DA9FA03" w14:textId="0BE69A52" w:rsidR="00FA4F7D" w:rsidRPr="003C483F" w:rsidRDefault="007F5776" w:rsidP="00903D1C">
      <w:pPr>
        <w:spacing w:line="240" w:lineRule="auto"/>
        <w:jc w:val="both"/>
        <w:rPr>
          <w:rFonts w:ascii="Cambria" w:hAnsi="Cambria"/>
          <w:i/>
        </w:rPr>
      </w:pPr>
      <w:r w:rsidRPr="000D21EB">
        <w:rPr>
          <w:rFonts w:ascii="Cambria" w:hAnsi="Cambria"/>
          <w:b/>
        </w:rPr>
        <w:t xml:space="preserve">This section presents </w:t>
      </w:r>
      <w:r w:rsidR="000D21EB" w:rsidRPr="000D21EB">
        <w:rPr>
          <w:rFonts w:ascii="Cambria" w:hAnsi="Cambria"/>
          <w:b/>
        </w:rPr>
        <w:t>an assessment of</w:t>
      </w:r>
      <w:r w:rsidRPr="000D21EB">
        <w:rPr>
          <w:rFonts w:ascii="Cambria" w:hAnsi="Cambria"/>
          <w:b/>
        </w:rPr>
        <w:t xml:space="preserve"> the performance of the SSI program</w:t>
      </w:r>
      <w:r w:rsidR="000D21EB" w:rsidRPr="000D21EB">
        <w:rPr>
          <w:rFonts w:ascii="Cambria" w:hAnsi="Cambria"/>
          <w:b/>
        </w:rPr>
        <w:t>.</w:t>
      </w:r>
      <w:r w:rsidR="000D21EB">
        <w:rPr>
          <w:rFonts w:ascii="Cambria" w:hAnsi="Cambria"/>
        </w:rPr>
        <w:t xml:space="preserve"> The analysis below shows some results in terms of the coverage of the SSI</w:t>
      </w:r>
      <w:r>
        <w:rPr>
          <w:rFonts w:ascii="Cambria" w:hAnsi="Cambria"/>
        </w:rPr>
        <w:t xml:space="preserve">, its effectiveness in reaching the poor, the incidence and generosity of the benefit, and the overall effects of the program on poverty measurements in Greece. </w:t>
      </w:r>
      <w:r w:rsidR="00FA4F7D" w:rsidRPr="003C483F">
        <w:rPr>
          <w:rFonts w:ascii="Cambria" w:hAnsi="Cambria"/>
          <w:i/>
        </w:rPr>
        <w:t xml:space="preserve">Unless otherwise stated, all facts and figures are based on the household survey data collected for the purposes of this evaluation. </w:t>
      </w:r>
      <w:r w:rsidR="003C483F">
        <w:rPr>
          <w:rFonts w:ascii="Cambria" w:hAnsi="Cambria"/>
          <w:i/>
        </w:rPr>
        <w:t>P</w:t>
      </w:r>
      <w:r w:rsidR="00FA4F7D" w:rsidRPr="003C483F">
        <w:rPr>
          <w:rFonts w:ascii="Cambria" w:hAnsi="Cambria"/>
          <w:i/>
        </w:rPr>
        <w:t xml:space="preserve">overty is </w:t>
      </w:r>
      <w:r w:rsidR="003C483F">
        <w:rPr>
          <w:rFonts w:ascii="Cambria" w:hAnsi="Cambria"/>
          <w:i/>
        </w:rPr>
        <w:t xml:space="preserve">calculated at the household level and is </w:t>
      </w:r>
      <w:r w:rsidR="00FA4F7D" w:rsidRPr="003C483F">
        <w:rPr>
          <w:rFonts w:ascii="Cambria" w:hAnsi="Cambria"/>
          <w:i/>
        </w:rPr>
        <w:t xml:space="preserve">defined as having </w:t>
      </w:r>
      <w:r w:rsidR="003C483F">
        <w:rPr>
          <w:rFonts w:ascii="Cambria" w:hAnsi="Cambria"/>
          <w:i/>
        </w:rPr>
        <w:t xml:space="preserve">a </w:t>
      </w:r>
      <w:r w:rsidR="00FA4F7D" w:rsidRPr="003C483F">
        <w:rPr>
          <w:rFonts w:ascii="Cambria" w:hAnsi="Cambria"/>
          <w:i/>
        </w:rPr>
        <w:t xml:space="preserve">total disposable income below 40 percent of the </w:t>
      </w:r>
      <w:r w:rsidR="008920EC">
        <w:rPr>
          <w:rFonts w:ascii="Cambria" w:hAnsi="Cambria"/>
          <w:i/>
        </w:rPr>
        <w:t xml:space="preserve">yearly </w:t>
      </w:r>
      <w:r w:rsidR="00FA4F7D" w:rsidRPr="003C483F">
        <w:rPr>
          <w:rFonts w:ascii="Cambria" w:hAnsi="Cambria"/>
          <w:i/>
        </w:rPr>
        <w:t>national median</w:t>
      </w:r>
      <w:r w:rsidR="00D42967">
        <w:rPr>
          <w:rFonts w:ascii="Cambria" w:hAnsi="Cambria"/>
          <w:i/>
        </w:rPr>
        <w:t xml:space="preserve"> of </w:t>
      </w:r>
      <w:r w:rsidR="008920EC">
        <w:rPr>
          <w:rFonts w:ascii="Cambria" w:hAnsi="Cambria"/>
          <w:i/>
        </w:rPr>
        <w:t>7,200</w:t>
      </w:r>
      <w:r w:rsidR="00D42967">
        <w:rPr>
          <w:rFonts w:ascii="Cambria" w:hAnsi="Cambria"/>
          <w:i/>
        </w:rPr>
        <w:t xml:space="preserve"> euro according to SSI data</w:t>
      </w:r>
      <w:r w:rsidR="009E6EE9">
        <w:rPr>
          <w:rStyle w:val="FootnoteReference"/>
          <w:rFonts w:ascii="Cambria" w:hAnsi="Cambria"/>
          <w:i/>
        </w:rPr>
        <w:footnoteReference w:id="11"/>
      </w:r>
      <w:r w:rsidR="00FA4F7D" w:rsidRPr="003C483F">
        <w:rPr>
          <w:rFonts w:ascii="Cambria" w:hAnsi="Cambria"/>
          <w:i/>
        </w:rPr>
        <w:t xml:space="preserve">, </w:t>
      </w:r>
      <w:r w:rsidRPr="003C483F">
        <w:rPr>
          <w:rFonts w:ascii="Cambria" w:hAnsi="Cambria"/>
          <w:i/>
        </w:rPr>
        <w:t xml:space="preserve">in line with </w:t>
      </w:r>
      <w:r w:rsidR="00B54F89">
        <w:rPr>
          <w:rFonts w:ascii="Cambria" w:hAnsi="Cambria"/>
          <w:i/>
        </w:rPr>
        <w:t xml:space="preserve">EUROSTAT’s </w:t>
      </w:r>
      <w:r w:rsidR="00FA4F7D" w:rsidRPr="003C483F">
        <w:rPr>
          <w:rFonts w:ascii="Cambria" w:hAnsi="Cambria"/>
          <w:i/>
        </w:rPr>
        <w:t xml:space="preserve">relative extreme poverty definition used widely within the EU. </w:t>
      </w:r>
      <w:r w:rsidR="003C483F">
        <w:rPr>
          <w:rFonts w:ascii="Cambria" w:hAnsi="Cambria"/>
          <w:i/>
        </w:rPr>
        <w:t>As the SSI is a program explicitly supporting the extreme poor, and as Greece does not have a nationally recognized definition of absolute extreme poverty, we deem the poverty line mentioned above the most appropriate</w:t>
      </w:r>
      <w:r w:rsidR="00E731BC">
        <w:rPr>
          <w:rStyle w:val="FootnoteReference"/>
          <w:rFonts w:ascii="Cambria" w:hAnsi="Cambria"/>
          <w:i/>
        </w:rPr>
        <w:footnoteReference w:id="12"/>
      </w:r>
      <w:r w:rsidR="003C483F">
        <w:rPr>
          <w:rFonts w:ascii="Cambria" w:hAnsi="Cambria"/>
          <w:i/>
        </w:rPr>
        <w:t>.</w:t>
      </w:r>
    </w:p>
    <w:p w14:paraId="0AB41693" w14:textId="77777777" w:rsidR="004B6AB3" w:rsidRPr="004B6AB3" w:rsidRDefault="004B6AB3" w:rsidP="004B6AB3">
      <w:pPr>
        <w:pStyle w:val="ListParagraph"/>
        <w:keepNext/>
        <w:keepLines/>
        <w:numPr>
          <w:ilvl w:val="0"/>
          <w:numId w:val="8"/>
        </w:numPr>
        <w:spacing w:before="120" w:after="240" w:line="240" w:lineRule="auto"/>
        <w:contextualSpacing w:val="0"/>
        <w:outlineLvl w:val="1"/>
        <w:rPr>
          <w:rFonts w:ascii="Cambria" w:eastAsia="MS Gothic" w:hAnsi="Cambria" w:cstheme="majorBidi"/>
          <w:b/>
          <w:i/>
          <w:vanish/>
          <w:color w:val="5B9BD5" w:themeColor="accent1"/>
          <w:sz w:val="26"/>
          <w:szCs w:val="26"/>
        </w:rPr>
      </w:pPr>
      <w:bookmarkStart w:id="12" w:name="_Toc524531048"/>
    </w:p>
    <w:p w14:paraId="661969BE" w14:textId="77777777" w:rsidR="004B6AB3" w:rsidRPr="004B6AB3" w:rsidRDefault="004B6AB3" w:rsidP="004B6AB3">
      <w:pPr>
        <w:pStyle w:val="ListParagraph"/>
        <w:keepNext/>
        <w:keepLines/>
        <w:numPr>
          <w:ilvl w:val="0"/>
          <w:numId w:val="8"/>
        </w:numPr>
        <w:spacing w:before="120" w:after="240" w:line="240" w:lineRule="auto"/>
        <w:contextualSpacing w:val="0"/>
        <w:outlineLvl w:val="1"/>
        <w:rPr>
          <w:rFonts w:ascii="Cambria" w:eastAsia="MS Gothic" w:hAnsi="Cambria" w:cstheme="majorBidi"/>
          <w:b/>
          <w:i/>
          <w:vanish/>
          <w:color w:val="5B9BD5" w:themeColor="accent1"/>
          <w:sz w:val="26"/>
          <w:szCs w:val="26"/>
        </w:rPr>
      </w:pPr>
    </w:p>
    <w:p w14:paraId="1CE91950" w14:textId="38D9A37C" w:rsidR="000833BB" w:rsidRDefault="007B079B" w:rsidP="00424C7A">
      <w:pPr>
        <w:pStyle w:val="Heading2"/>
        <w:numPr>
          <w:ilvl w:val="1"/>
          <w:numId w:val="8"/>
        </w:numPr>
        <w:spacing w:before="120" w:after="240" w:line="240" w:lineRule="auto"/>
        <w:ind w:left="540" w:hanging="540"/>
        <w:rPr>
          <w:rFonts w:ascii="Cambria" w:eastAsia="MS Gothic" w:hAnsi="Cambria"/>
          <w:b/>
          <w:i/>
          <w:color w:val="5B9BD5" w:themeColor="accent1"/>
        </w:rPr>
      </w:pPr>
      <w:r>
        <w:rPr>
          <w:rFonts w:ascii="Cambria" w:eastAsia="MS Gothic" w:hAnsi="Cambria"/>
          <w:b/>
          <w:i/>
          <w:color w:val="5B9BD5" w:themeColor="accent1"/>
        </w:rPr>
        <w:t xml:space="preserve">Program </w:t>
      </w:r>
      <w:r w:rsidR="004600E3" w:rsidRPr="005362FC">
        <w:rPr>
          <w:rFonts w:ascii="Cambria" w:eastAsia="MS Gothic" w:hAnsi="Cambria"/>
          <w:b/>
          <w:i/>
          <w:color w:val="5B9BD5" w:themeColor="accent1"/>
        </w:rPr>
        <w:t>Coverage</w:t>
      </w:r>
      <w:bookmarkEnd w:id="12"/>
    </w:p>
    <w:p w14:paraId="357CCBD5" w14:textId="3F1D6B5D" w:rsidR="00EF75DA" w:rsidRPr="00EF75DA" w:rsidRDefault="00FA4F7D" w:rsidP="00903D1C">
      <w:pPr>
        <w:spacing w:line="240" w:lineRule="auto"/>
        <w:jc w:val="both"/>
        <w:rPr>
          <w:rFonts w:ascii="Cambria" w:hAnsi="Cambria"/>
        </w:rPr>
      </w:pPr>
      <w:r w:rsidRPr="0098274C">
        <w:rPr>
          <w:rFonts w:ascii="Cambria" w:hAnsi="Cambria"/>
          <w:b/>
        </w:rPr>
        <w:t>Nationally, a</w:t>
      </w:r>
      <w:r w:rsidR="00EF75DA" w:rsidRPr="0098274C">
        <w:rPr>
          <w:rFonts w:ascii="Cambria" w:hAnsi="Cambria"/>
          <w:b/>
        </w:rPr>
        <w:t>bout 6.5</w:t>
      </w:r>
      <w:r w:rsidR="00DE2FDB">
        <w:rPr>
          <w:rFonts w:ascii="Cambria" w:hAnsi="Cambria"/>
          <w:b/>
        </w:rPr>
        <w:t xml:space="preserve"> </w:t>
      </w:r>
      <w:r w:rsidR="00DE2FDB" w:rsidRPr="00424C7A">
        <w:rPr>
          <w:rFonts w:ascii="Cambria" w:hAnsi="Cambria"/>
          <w:b/>
        </w:rPr>
        <w:t>percent</w:t>
      </w:r>
      <w:r w:rsidR="00EF75DA" w:rsidRPr="0098274C">
        <w:rPr>
          <w:rFonts w:ascii="Cambria" w:hAnsi="Cambria"/>
          <w:b/>
        </w:rPr>
        <w:t xml:space="preserve"> of the population receives the SSI</w:t>
      </w:r>
      <w:r w:rsidRPr="0098274C">
        <w:rPr>
          <w:rFonts w:ascii="Cambria" w:hAnsi="Cambria"/>
          <w:b/>
        </w:rPr>
        <w:t>,</w:t>
      </w:r>
      <w:r w:rsidR="0098274C" w:rsidRPr="0098274C">
        <w:rPr>
          <w:rFonts w:ascii="Cambria" w:hAnsi="Cambria"/>
          <w:b/>
        </w:rPr>
        <w:t xml:space="preserve"> and</w:t>
      </w:r>
      <w:r w:rsidRPr="0098274C">
        <w:rPr>
          <w:rFonts w:ascii="Cambria" w:hAnsi="Cambria"/>
          <w:b/>
        </w:rPr>
        <w:t xml:space="preserve"> just over one third of the poor</w:t>
      </w:r>
      <w:r w:rsidR="0098274C" w:rsidRPr="0098274C">
        <w:rPr>
          <w:rFonts w:ascii="Cambria" w:hAnsi="Cambria"/>
          <w:b/>
        </w:rPr>
        <w:t xml:space="preserve"> benefit from SSI support</w:t>
      </w:r>
      <w:r w:rsidR="00882143">
        <w:rPr>
          <w:rStyle w:val="FootnoteReference"/>
          <w:rFonts w:ascii="Cambria" w:hAnsi="Cambria"/>
          <w:b/>
        </w:rPr>
        <w:footnoteReference w:id="13"/>
      </w:r>
      <w:r w:rsidR="0098274C">
        <w:rPr>
          <w:rFonts w:ascii="Cambria" w:hAnsi="Cambria"/>
        </w:rPr>
        <w:t>.</w:t>
      </w:r>
      <w:r w:rsidR="00EF75DA" w:rsidRPr="00EF75DA">
        <w:rPr>
          <w:rFonts w:ascii="Cambria" w:hAnsi="Cambria"/>
        </w:rPr>
        <w:t xml:space="preserve"> </w:t>
      </w:r>
      <w:r w:rsidR="005479E6">
        <w:rPr>
          <w:rFonts w:ascii="Cambria" w:hAnsi="Cambria"/>
        </w:rPr>
        <w:t xml:space="preserve">Approximately </w:t>
      </w:r>
      <w:r w:rsidR="00B55E33">
        <w:rPr>
          <w:rFonts w:ascii="Cambria" w:hAnsi="Cambria"/>
        </w:rPr>
        <w:t xml:space="preserve">277,000 households, or roughly 660,000 individuals benefitted from SSI support based on survey data collected in the last two months of 2017 and throughout January 2018.  </w:t>
      </w:r>
      <w:r w:rsidR="00BE0FDC">
        <w:rPr>
          <w:rFonts w:ascii="Cambria" w:hAnsi="Cambria"/>
        </w:rPr>
        <w:t xml:space="preserve">This corresponds to about 6.5 percent of the country’s population, remarkably close to the program’s target of reaching about 7 percent of the Greek population. </w:t>
      </w:r>
      <w:r w:rsidR="009F37F3">
        <w:rPr>
          <w:rFonts w:ascii="Cambria" w:hAnsi="Cambria"/>
        </w:rPr>
        <w:t>Using a</w:t>
      </w:r>
      <w:r w:rsidR="00BE0FDC">
        <w:rPr>
          <w:rFonts w:ascii="Cambria" w:hAnsi="Cambria"/>
        </w:rPr>
        <w:t xml:space="preserve"> </w:t>
      </w:r>
      <w:r w:rsidR="009F37F3">
        <w:rPr>
          <w:rFonts w:ascii="Cambria" w:hAnsi="Cambria"/>
        </w:rPr>
        <w:t>relative definition of</w:t>
      </w:r>
      <w:r w:rsidR="00BE0FDC">
        <w:rPr>
          <w:rFonts w:ascii="Cambria" w:hAnsi="Cambria"/>
        </w:rPr>
        <w:t xml:space="preserve"> extreme</w:t>
      </w:r>
      <w:r w:rsidR="009F37F3">
        <w:rPr>
          <w:rFonts w:ascii="Cambria" w:hAnsi="Cambria"/>
        </w:rPr>
        <w:t xml:space="preserve"> poverty, </w:t>
      </w:r>
      <w:r w:rsidR="00BE0FDC">
        <w:rPr>
          <w:rFonts w:ascii="Cambria" w:hAnsi="Cambria"/>
        </w:rPr>
        <w:t xml:space="preserve">the most stringent poverty metric as per Eurostat methodology, about one third </w:t>
      </w:r>
      <w:r w:rsidR="009F37F3">
        <w:rPr>
          <w:rFonts w:ascii="Cambria" w:hAnsi="Cambria"/>
        </w:rPr>
        <w:t>of households with a total disposable income below 40 percent of the national</w:t>
      </w:r>
      <w:r w:rsidR="00BE0FDC">
        <w:rPr>
          <w:rFonts w:ascii="Cambria" w:hAnsi="Cambria"/>
        </w:rPr>
        <w:t xml:space="preserve"> median receive SSI support, and only 1.6 percent of those not classified as poor using this definition benefit from the program. </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9350"/>
      </w:tblGrid>
      <w:tr w:rsidR="00920E4C" w14:paraId="35B3470B" w14:textId="77777777" w:rsidTr="00E06D8B">
        <w:tc>
          <w:tcPr>
            <w:tcW w:w="9350" w:type="dxa"/>
          </w:tcPr>
          <w:p w14:paraId="0FA485F2" w14:textId="4247661B" w:rsidR="00920E4C" w:rsidRPr="00571639" w:rsidRDefault="009745DE" w:rsidP="00903D1C">
            <w:pPr>
              <w:jc w:val="center"/>
              <w:rPr>
                <w:rFonts w:ascii="Cambria" w:hAnsi="Cambria"/>
                <w:b/>
                <w:sz w:val="20"/>
                <w:szCs w:val="20"/>
              </w:rPr>
            </w:pPr>
            <w:r>
              <w:rPr>
                <w:rFonts w:ascii="Cambria" w:hAnsi="Cambria"/>
                <w:b/>
                <w:color w:val="5B9BD5" w:themeColor="accent1"/>
                <w:sz w:val="20"/>
                <w:szCs w:val="20"/>
              </w:rPr>
              <w:t>Figur</w:t>
            </w:r>
            <w:r w:rsidR="00B02B5A">
              <w:rPr>
                <w:rFonts w:ascii="Cambria" w:hAnsi="Cambria"/>
                <w:b/>
                <w:color w:val="5B9BD5" w:themeColor="accent1"/>
                <w:sz w:val="20"/>
                <w:szCs w:val="20"/>
              </w:rPr>
              <w:t>e 1</w:t>
            </w:r>
            <w:r w:rsidR="00571639">
              <w:rPr>
                <w:rFonts w:ascii="Cambria" w:hAnsi="Cambria"/>
                <w:b/>
                <w:color w:val="5B9BD5" w:themeColor="accent1"/>
                <w:sz w:val="20"/>
                <w:szCs w:val="20"/>
              </w:rPr>
              <w:t xml:space="preserve">: </w:t>
            </w:r>
            <w:r w:rsidR="004E6BB6">
              <w:rPr>
                <w:rFonts w:ascii="Cambria" w:hAnsi="Cambria"/>
                <w:b/>
                <w:color w:val="5B9BD5" w:themeColor="accent1"/>
                <w:sz w:val="20"/>
                <w:szCs w:val="20"/>
              </w:rPr>
              <w:t>Proportion of Households</w:t>
            </w:r>
            <w:r w:rsidR="00E06D8B">
              <w:rPr>
                <w:rFonts w:ascii="Cambria" w:hAnsi="Cambria"/>
                <w:b/>
                <w:color w:val="5B9BD5" w:themeColor="accent1"/>
                <w:sz w:val="20"/>
                <w:szCs w:val="20"/>
              </w:rPr>
              <w:t xml:space="preserve"> </w:t>
            </w:r>
            <w:r w:rsidR="00E74CB3" w:rsidRPr="00E74CB3">
              <w:rPr>
                <w:rFonts w:ascii="Cambria" w:hAnsi="Cambria"/>
                <w:b/>
                <w:color w:val="5B9BD5" w:themeColor="accent1"/>
                <w:sz w:val="20"/>
                <w:szCs w:val="20"/>
              </w:rPr>
              <w:t>Receiving the SSI</w:t>
            </w:r>
          </w:p>
        </w:tc>
      </w:tr>
      <w:tr w:rsidR="00920E4C" w14:paraId="11B2C55C" w14:textId="77777777" w:rsidTr="00E06D8B">
        <w:tc>
          <w:tcPr>
            <w:tcW w:w="9350" w:type="dxa"/>
          </w:tcPr>
          <w:p w14:paraId="39B93854" w14:textId="77777777" w:rsidR="00920E4C" w:rsidRDefault="00E06D8B" w:rsidP="00903D1C">
            <w:r w:rsidRPr="00E06D8B">
              <w:rPr>
                <w:noProof/>
              </w:rPr>
              <w:drawing>
                <wp:inline distT="0" distB="0" distL="0" distR="0" wp14:anchorId="351322A4" wp14:editId="0C5EBD11">
                  <wp:extent cx="5781675" cy="1771650"/>
                  <wp:effectExtent l="0" t="0" r="0" b="0"/>
                  <wp:docPr id="4" name="Chart 4">
                    <a:extLst xmlns:a="http://schemas.openxmlformats.org/drawingml/2006/main">
                      <a:ext uri="{FF2B5EF4-FFF2-40B4-BE49-F238E27FC236}">
                        <a16:creationId xmlns:a16="http://schemas.microsoft.com/office/drawing/2014/main" id="{F43088C6-265A-4890-AEDC-4545AB6119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tc>
      </w:tr>
      <w:tr w:rsidR="00920E4C" w14:paraId="3E46B544" w14:textId="77777777" w:rsidTr="00E06D8B">
        <w:tc>
          <w:tcPr>
            <w:tcW w:w="9350" w:type="dxa"/>
          </w:tcPr>
          <w:p w14:paraId="124A21E8" w14:textId="77777777" w:rsidR="00920E4C" w:rsidRDefault="00571639" w:rsidP="00903D1C">
            <w:pPr>
              <w:jc w:val="center"/>
              <w:rPr>
                <w:rFonts w:ascii="Cambria" w:hAnsi="Cambria"/>
                <w:sz w:val="20"/>
                <w:szCs w:val="20"/>
              </w:rPr>
            </w:pPr>
            <w:r w:rsidRPr="00571639">
              <w:rPr>
                <w:rFonts w:ascii="Cambria" w:hAnsi="Cambria"/>
                <w:sz w:val="20"/>
                <w:szCs w:val="20"/>
              </w:rPr>
              <w:t>Source: WB Calculations based on SSI Household Survey Data</w:t>
            </w:r>
          </w:p>
          <w:p w14:paraId="41037FB2" w14:textId="77777777" w:rsidR="00FA4F7D" w:rsidRPr="00571639" w:rsidRDefault="00FA4F7D" w:rsidP="00903D1C">
            <w:pPr>
              <w:jc w:val="center"/>
              <w:rPr>
                <w:rFonts w:ascii="Cambria" w:hAnsi="Cambria"/>
                <w:sz w:val="20"/>
                <w:szCs w:val="20"/>
              </w:rPr>
            </w:pPr>
            <w:r w:rsidRPr="004B6E1C">
              <w:rPr>
                <w:rFonts w:ascii="Cambria" w:hAnsi="Cambria"/>
                <w:sz w:val="20"/>
                <w:szCs w:val="20"/>
              </w:rPr>
              <w:t>(Poverty defined as being below 40% of national median income)</w:t>
            </w:r>
          </w:p>
        </w:tc>
      </w:tr>
    </w:tbl>
    <w:p w14:paraId="6BA4815C" w14:textId="49E41718" w:rsidR="007D3954" w:rsidRDefault="00CE5E20" w:rsidP="00903D1C">
      <w:pPr>
        <w:spacing w:before="240" w:line="240" w:lineRule="auto"/>
        <w:jc w:val="both"/>
        <w:rPr>
          <w:rFonts w:ascii="Cambria" w:hAnsi="Cambria"/>
        </w:rPr>
      </w:pPr>
      <w:r w:rsidRPr="00BD44F0">
        <w:rPr>
          <w:rFonts w:ascii="Cambria" w:hAnsi="Cambria"/>
          <w:b/>
        </w:rPr>
        <w:t>Just over a third of households in the first decile</w:t>
      </w:r>
      <w:r w:rsidR="00E1628A">
        <w:rPr>
          <w:rStyle w:val="FootnoteReference"/>
          <w:rFonts w:ascii="Cambria" w:hAnsi="Cambria"/>
          <w:b/>
        </w:rPr>
        <w:footnoteReference w:id="14"/>
      </w:r>
      <w:r w:rsidRPr="00BD44F0">
        <w:rPr>
          <w:rFonts w:ascii="Cambria" w:hAnsi="Cambria"/>
          <w:b/>
        </w:rPr>
        <w:t xml:space="preserve"> of the income distribution receive SSI benefits, pointing to a significant </w:t>
      </w:r>
      <w:r w:rsidR="005A1E15" w:rsidRPr="00BD44F0">
        <w:rPr>
          <w:rFonts w:ascii="Cambria" w:hAnsi="Cambria"/>
          <w:b/>
        </w:rPr>
        <w:t>problem of non-take up</w:t>
      </w:r>
      <w:r w:rsidRPr="00BD44F0">
        <w:rPr>
          <w:rFonts w:ascii="Cambria" w:hAnsi="Cambria"/>
          <w:b/>
        </w:rPr>
        <w:t xml:space="preserve"> or under-coverage of the poor.</w:t>
      </w:r>
      <w:r>
        <w:rPr>
          <w:rFonts w:ascii="Cambria" w:hAnsi="Cambria"/>
        </w:rPr>
        <w:t xml:space="preserve"> </w:t>
      </w:r>
      <w:r w:rsidR="00BD44F0">
        <w:rPr>
          <w:rFonts w:ascii="Cambria" w:hAnsi="Cambria"/>
        </w:rPr>
        <w:t xml:space="preserve">As </w:t>
      </w:r>
      <w:r w:rsidR="007D3954">
        <w:rPr>
          <w:rFonts w:ascii="Cambria" w:hAnsi="Cambria"/>
        </w:rPr>
        <w:t>F</w:t>
      </w:r>
      <w:r w:rsidR="00BD44F0">
        <w:rPr>
          <w:rFonts w:ascii="Cambria" w:hAnsi="Cambria"/>
        </w:rPr>
        <w:t>igure 1 above shows, about 37 percent of</w:t>
      </w:r>
      <w:r w:rsidR="00DB7686">
        <w:rPr>
          <w:rFonts w:ascii="Cambria" w:hAnsi="Cambria"/>
        </w:rPr>
        <w:t xml:space="preserve"> households in the first decile (ranked by total disposable income) benefit from the SSI. </w:t>
      </w:r>
      <w:r w:rsidR="007D3954">
        <w:rPr>
          <w:rFonts w:ascii="Cambria" w:hAnsi="Cambria"/>
        </w:rPr>
        <w:t>This is an</w:t>
      </w:r>
      <w:r w:rsidR="008B065A">
        <w:rPr>
          <w:rFonts w:ascii="Cambria" w:hAnsi="Cambria"/>
        </w:rPr>
        <w:t xml:space="preserve"> impressive result, compared to other countries</w:t>
      </w:r>
      <w:r w:rsidR="007D3954">
        <w:rPr>
          <w:rFonts w:ascii="Cambria" w:hAnsi="Cambria"/>
        </w:rPr>
        <w:t>, as evidenced in Figure 2, which shows coverage of social assistance programs</w:t>
      </w:r>
      <w:r w:rsidR="008B065A">
        <w:rPr>
          <w:rFonts w:ascii="Cambria" w:hAnsi="Cambria"/>
        </w:rPr>
        <w:t xml:space="preserve"> in selected countries</w:t>
      </w:r>
      <w:r w:rsidR="007D3954">
        <w:rPr>
          <w:rFonts w:ascii="Cambria" w:hAnsi="Cambria"/>
        </w:rPr>
        <w:t>.  The Greece GMI program performs better than any other program</w:t>
      </w:r>
      <w:r w:rsidR="008B065A">
        <w:rPr>
          <w:rFonts w:ascii="Cambria" w:hAnsi="Cambria"/>
        </w:rPr>
        <w:t xml:space="preserve"> included in the graph</w:t>
      </w:r>
      <w:r w:rsidR="007D3954">
        <w:rPr>
          <w:rFonts w:ascii="Cambria" w:hAnsi="Cambria"/>
        </w:rPr>
        <w:t xml:space="preserve">: despite the low coverage of the population as a whole, one of the lowest in the region, the program displays the highest coverage of households in the first quintile, almost at sixty percent. </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9128"/>
        <w:gridCol w:w="222"/>
      </w:tblGrid>
      <w:tr w:rsidR="005F7519" w14:paraId="0ADB6774" w14:textId="23721C7B" w:rsidTr="005F7519">
        <w:tc>
          <w:tcPr>
            <w:tcW w:w="9128" w:type="dxa"/>
          </w:tcPr>
          <w:p w14:paraId="12E58992" w14:textId="1F85A05C" w:rsidR="005F7519" w:rsidRDefault="005F7519" w:rsidP="007D3954">
            <w:pPr>
              <w:jc w:val="center"/>
              <w:rPr>
                <w:rFonts w:ascii="Cambria" w:hAnsi="Cambria"/>
              </w:rPr>
            </w:pPr>
            <w:r>
              <w:rPr>
                <w:rFonts w:ascii="Cambria" w:hAnsi="Cambria"/>
                <w:b/>
                <w:color w:val="5B9BD5" w:themeColor="accent1"/>
                <w:sz w:val="20"/>
                <w:szCs w:val="20"/>
              </w:rPr>
              <w:t xml:space="preserve">Figure 2: Proportion of Households </w:t>
            </w:r>
            <w:r w:rsidRPr="00E74CB3">
              <w:rPr>
                <w:rFonts w:ascii="Cambria" w:hAnsi="Cambria"/>
                <w:b/>
                <w:color w:val="5B9BD5" w:themeColor="accent1"/>
                <w:sz w:val="20"/>
                <w:szCs w:val="20"/>
              </w:rPr>
              <w:t xml:space="preserve">Receiving </w:t>
            </w:r>
            <w:r>
              <w:rPr>
                <w:rFonts w:ascii="Cambria" w:hAnsi="Cambria"/>
                <w:b/>
                <w:color w:val="5B9BD5" w:themeColor="accent1"/>
                <w:sz w:val="20"/>
                <w:szCs w:val="20"/>
              </w:rPr>
              <w:t>Social Assistance in Greece and Selected Countries</w:t>
            </w:r>
          </w:p>
        </w:tc>
        <w:tc>
          <w:tcPr>
            <w:tcW w:w="222" w:type="dxa"/>
          </w:tcPr>
          <w:p w14:paraId="6BBB5F2A" w14:textId="77777777" w:rsidR="005F7519" w:rsidRDefault="005F7519" w:rsidP="007D3954">
            <w:pPr>
              <w:jc w:val="center"/>
              <w:rPr>
                <w:rFonts w:ascii="Cambria" w:hAnsi="Cambria"/>
                <w:b/>
                <w:color w:val="5B9BD5" w:themeColor="accent1"/>
                <w:sz w:val="20"/>
                <w:szCs w:val="20"/>
              </w:rPr>
            </w:pPr>
          </w:p>
        </w:tc>
      </w:tr>
      <w:tr w:rsidR="005F7519" w14:paraId="49C9392D" w14:textId="0E3ECF36" w:rsidTr="00205101">
        <w:tc>
          <w:tcPr>
            <w:tcW w:w="9128" w:type="dxa"/>
          </w:tcPr>
          <w:p w14:paraId="1E1C9693" w14:textId="6656164A" w:rsidR="005F7519" w:rsidRDefault="005F7519" w:rsidP="00903D1C">
            <w:pPr>
              <w:spacing w:before="240"/>
              <w:jc w:val="both"/>
              <w:rPr>
                <w:rFonts w:ascii="Cambria" w:hAnsi="Cambria"/>
              </w:rPr>
            </w:pPr>
            <w:r>
              <w:rPr>
                <w:noProof/>
              </w:rPr>
              <mc:AlternateContent>
                <mc:Choice Requires="wps">
                  <w:drawing>
                    <wp:anchor distT="0" distB="0" distL="114300" distR="114300" simplePos="0" relativeHeight="251668480" behindDoc="0" locked="0" layoutInCell="1" allowOverlap="1" wp14:anchorId="49FF6059" wp14:editId="09C173D5">
                      <wp:simplePos x="0" y="0"/>
                      <wp:positionH relativeFrom="column">
                        <wp:posOffset>947739</wp:posOffset>
                      </wp:positionH>
                      <wp:positionV relativeFrom="paragraph">
                        <wp:posOffset>493076</wp:posOffset>
                      </wp:positionV>
                      <wp:extent cx="137214" cy="352425"/>
                      <wp:effectExtent l="0" t="31433" r="2858" b="40957"/>
                      <wp:wrapNone/>
                      <wp:docPr id="16" name="Arrow: Down 16"/>
                      <wp:cNvGraphicFramePr/>
                      <a:graphic xmlns:a="http://schemas.openxmlformats.org/drawingml/2006/main">
                        <a:graphicData uri="http://schemas.microsoft.com/office/word/2010/wordprocessingShape">
                          <wps:wsp>
                            <wps:cNvSpPr/>
                            <wps:spPr>
                              <a:xfrm rot="4087374">
                                <a:off x="0" y="0"/>
                                <a:ext cx="137214" cy="352425"/>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154A0D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6" o:spid="_x0000_s1026" type="#_x0000_t67" style="position:absolute;margin-left:74.65pt;margin-top:38.8pt;width:10.8pt;height:27.75pt;rotation:4464502fd;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" adj="17395" fillcolor="#5b9bd5 [3204]" stroked="f" strokeweight="1pt"/>
                  </w:pict>
                </mc:Fallback>
              </mc:AlternateContent>
            </w:r>
            <w:r w:rsidR="00205101">
              <w:rPr>
                <w:noProof/>
              </w:rPr>
              <w:drawing>
                <wp:inline distT="0" distB="0" distL="0" distR="0" wp14:anchorId="76A8E53C" wp14:editId="48D18554">
                  <wp:extent cx="5943600" cy="3588385"/>
                  <wp:effectExtent l="0" t="0" r="0" b="12065"/>
                  <wp:docPr id="20" name="Chart 20">
                    <a:extLst xmlns:a="http://schemas.openxmlformats.org/drawingml/2006/main">
                      <a:ext uri="{FF2B5EF4-FFF2-40B4-BE49-F238E27FC236}">
                        <a16:creationId xmlns:a16="http://schemas.microsoft.com/office/drawing/2014/main" id="{812D8799-CA89-4CEE-A365-90446AA9B2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tc>
        <w:tc>
          <w:tcPr>
            <w:tcW w:w="222" w:type="dxa"/>
          </w:tcPr>
          <w:p w14:paraId="1AA01553" w14:textId="77777777" w:rsidR="005F7519" w:rsidRDefault="005F7519" w:rsidP="00903D1C">
            <w:pPr>
              <w:spacing w:before="240"/>
              <w:jc w:val="both"/>
              <w:rPr>
                <w:noProof/>
              </w:rPr>
            </w:pPr>
          </w:p>
        </w:tc>
      </w:tr>
      <w:tr w:rsidR="005F7519" w14:paraId="762F60CE" w14:textId="0A5EC84E" w:rsidTr="005F7519">
        <w:tc>
          <w:tcPr>
            <w:tcW w:w="9128" w:type="dxa"/>
          </w:tcPr>
          <w:p w14:paraId="61C8FA18" w14:textId="537DED9F" w:rsidR="005F7519" w:rsidRDefault="005F7519" w:rsidP="00C91ED0">
            <w:pPr>
              <w:jc w:val="both"/>
              <w:rPr>
                <w:rFonts w:ascii="Cambria" w:hAnsi="Cambria"/>
              </w:rPr>
            </w:pPr>
            <w:r w:rsidRPr="00571639">
              <w:rPr>
                <w:rFonts w:ascii="Cambria" w:hAnsi="Cambria"/>
                <w:sz w:val="20"/>
                <w:szCs w:val="20"/>
              </w:rPr>
              <w:t xml:space="preserve">Source: WB Calculations based on </w:t>
            </w:r>
            <w:r>
              <w:rPr>
                <w:rFonts w:ascii="Cambria" w:hAnsi="Cambria"/>
                <w:sz w:val="20"/>
                <w:szCs w:val="20"/>
              </w:rPr>
              <w:t xml:space="preserve">WB SpeeD data base and </w:t>
            </w:r>
            <w:r w:rsidRPr="00571639">
              <w:rPr>
                <w:rFonts w:ascii="Cambria" w:hAnsi="Cambria"/>
                <w:sz w:val="20"/>
                <w:szCs w:val="20"/>
              </w:rPr>
              <w:t>SSI Household Survey Data</w:t>
            </w:r>
            <w:r>
              <w:rPr>
                <w:rFonts w:ascii="Cambria" w:hAnsi="Cambria"/>
                <w:sz w:val="20"/>
                <w:szCs w:val="20"/>
              </w:rPr>
              <w:t xml:space="preserve">. </w:t>
            </w:r>
            <w:r>
              <w:rPr>
                <w:rFonts w:ascii="Cambria" w:hAnsi="Cambria"/>
                <w:sz w:val="20"/>
                <w:szCs w:val="20"/>
              </w:rPr>
              <w:br/>
              <w:t xml:space="preserve">Note: The SpeeD database does not include EU countries yet. The countries included in this graph were selected according to two criteria: 1) having data more recent than 2010; 2) being in the Balkan or Baltic Region. Greece outperformed all countries included in the Speed Database for which comparable social assistance data was available. </w:t>
            </w:r>
            <w:r w:rsidRPr="00CE3E1C">
              <w:rPr>
                <w:rFonts w:ascii="Cambria" w:hAnsi="Cambria"/>
                <w:sz w:val="20"/>
                <w:szCs w:val="20"/>
              </w:rPr>
              <w:t xml:space="preserve"> (In all countries other than Greece, the poverty line is set as the maximum consumption of the first quintile post transfer; in Greece poverty is defined as being below 40% of national median income</w:t>
            </w:r>
          </w:p>
        </w:tc>
        <w:tc>
          <w:tcPr>
            <w:tcW w:w="222" w:type="dxa"/>
          </w:tcPr>
          <w:p w14:paraId="7136FFD2" w14:textId="77777777" w:rsidR="005F7519" w:rsidRPr="00571639" w:rsidRDefault="005F7519" w:rsidP="00C91ED0">
            <w:pPr>
              <w:jc w:val="both"/>
              <w:rPr>
                <w:rFonts w:ascii="Cambria" w:hAnsi="Cambria"/>
                <w:sz w:val="20"/>
                <w:szCs w:val="20"/>
              </w:rPr>
            </w:pPr>
          </w:p>
        </w:tc>
      </w:tr>
    </w:tbl>
    <w:p w14:paraId="39A4D73B" w14:textId="78B01B76" w:rsidR="005A1E15" w:rsidRPr="005A1E15" w:rsidRDefault="00DB7686" w:rsidP="00903D1C">
      <w:pPr>
        <w:spacing w:before="240" w:line="240" w:lineRule="auto"/>
        <w:jc w:val="both"/>
        <w:rPr>
          <w:rFonts w:ascii="Cambria" w:hAnsi="Cambria"/>
        </w:rPr>
      </w:pPr>
      <w:r w:rsidRPr="00873F0E">
        <w:rPr>
          <w:rFonts w:ascii="Cambria" w:hAnsi="Cambria"/>
          <w:b/>
        </w:rPr>
        <w:t>However, as the program was set up to cover the bottom 7 percent of the population, one would expect the coverage of the program among households in the bottom decile to be much higher, and somewhat close</w:t>
      </w:r>
      <w:r w:rsidR="003200A0" w:rsidRPr="00873F0E">
        <w:rPr>
          <w:rFonts w:ascii="Cambria" w:hAnsi="Cambria"/>
          <w:b/>
        </w:rPr>
        <w:t xml:space="preserve"> t</w:t>
      </w:r>
      <w:r w:rsidRPr="00873F0E">
        <w:rPr>
          <w:rFonts w:ascii="Cambria" w:hAnsi="Cambria"/>
          <w:b/>
        </w:rPr>
        <w:t xml:space="preserve">o </w:t>
      </w:r>
      <w:r w:rsidR="003200A0" w:rsidRPr="00873F0E">
        <w:rPr>
          <w:rFonts w:ascii="Cambria" w:hAnsi="Cambria"/>
          <w:b/>
        </w:rPr>
        <w:t>7</w:t>
      </w:r>
      <w:r w:rsidRPr="00873F0E">
        <w:rPr>
          <w:rFonts w:ascii="Cambria" w:hAnsi="Cambria"/>
          <w:b/>
        </w:rPr>
        <w:t>0</w:t>
      </w:r>
      <w:r w:rsidR="009F51F7" w:rsidRPr="00873F0E">
        <w:rPr>
          <w:rFonts w:ascii="Cambria" w:hAnsi="Cambria"/>
          <w:b/>
        </w:rPr>
        <w:t xml:space="preserve"> percent</w:t>
      </w:r>
      <w:r>
        <w:rPr>
          <w:rFonts w:ascii="Cambria" w:hAnsi="Cambria"/>
        </w:rPr>
        <w:t>.</w:t>
      </w:r>
      <w:r w:rsidR="002F386F">
        <w:rPr>
          <w:rStyle w:val="FootnoteReference"/>
          <w:rFonts w:ascii="Cambria" w:hAnsi="Cambria"/>
        </w:rPr>
        <w:footnoteReference w:id="15"/>
      </w:r>
      <w:r>
        <w:rPr>
          <w:rFonts w:ascii="Cambria" w:hAnsi="Cambria"/>
        </w:rPr>
        <w:t xml:space="preserve"> </w:t>
      </w:r>
      <w:r w:rsidR="00BD44F0">
        <w:rPr>
          <w:rFonts w:ascii="Cambria" w:hAnsi="Cambria"/>
        </w:rPr>
        <w:t xml:space="preserve"> </w:t>
      </w:r>
      <w:r w:rsidR="002F386F">
        <w:rPr>
          <w:rFonts w:ascii="Cambria" w:hAnsi="Cambria"/>
        </w:rPr>
        <w:t xml:space="preserve">Figure </w:t>
      </w:r>
      <w:r w:rsidR="00FE51E3">
        <w:rPr>
          <w:rFonts w:ascii="Cambria" w:hAnsi="Cambria"/>
        </w:rPr>
        <w:t>3</w:t>
      </w:r>
      <w:r w:rsidR="002F386F">
        <w:rPr>
          <w:rFonts w:ascii="Cambria" w:hAnsi="Cambria"/>
        </w:rPr>
        <w:t xml:space="preserve"> below </w:t>
      </w:r>
      <w:r w:rsidR="009F51F7">
        <w:rPr>
          <w:rFonts w:ascii="Cambria" w:hAnsi="Cambria"/>
        </w:rPr>
        <w:t xml:space="preserve">breaks down households in the </w:t>
      </w:r>
      <w:r w:rsidR="002F386F">
        <w:rPr>
          <w:rFonts w:ascii="Cambria" w:hAnsi="Cambria"/>
        </w:rPr>
        <w:t>first decile</w:t>
      </w:r>
      <w:r w:rsidR="009F51F7">
        <w:rPr>
          <w:rFonts w:ascii="Cambria" w:hAnsi="Cambria"/>
        </w:rPr>
        <w:t xml:space="preserve"> </w:t>
      </w:r>
      <w:r w:rsidR="004E6BB6">
        <w:rPr>
          <w:rFonts w:ascii="Cambria" w:hAnsi="Cambria"/>
        </w:rPr>
        <w:t>by their application status</w:t>
      </w:r>
      <w:r w:rsidR="009F51F7">
        <w:rPr>
          <w:rFonts w:ascii="Cambria" w:hAnsi="Cambria"/>
        </w:rPr>
        <w:t>, and shows that a</w:t>
      </w:r>
      <w:r w:rsidR="005A1E15" w:rsidRPr="005A1E15">
        <w:rPr>
          <w:rFonts w:ascii="Cambria" w:hAnsi="Cambria"/>
        </w:rPr>
        <w:t xml:space="preserve">lmost </w:t>
      </w:r>
      <w:bookmarkStart w:id="13" w:name="_Hlk523840344"/>
      <w:r w:rsidR="005A1E15" w:rsidRPr="005A1E15">
        <w:rPr>
          <w:rFonts w:ascii="Cambria" w:hAnsi="Cambria"/>
        </w:rPr>
        <w:t>60</w:t>
      </w:r>
      <w:r w:rsidR="009F51F7">
        <w:rPr>
          <w:rFonts w:ascii="Cambria" w:hAnsi="Cambria"/>
        </w:rPr>
        <w:t xml:space="preserve"> percent</w:t>
      </w:r>
      <w:r w:rsidR="005A1E15" w:rsidRPr="005A1E15">
        <w:rPr>
          <w:rFonts w:ascii="Cambria" w:hAnsi="Cambria"/>
        </w:rPr>
        <w:t xml:space="preserve"> of </w:t>
      </w:r>
      <w:r w:rsidR="009F51F7">
        <w:rPr>
          <w:rFonts w:ascii="Cambria" w:hAnsi="Cambria"/>
        </w:rPr>
        <w:t>said households</w:t>
      </w:r>
      <w:r w:rsidR="005A1E15" w:rsidRPr="005A1E15">
        <w:rPr>
          <w:rFonts w:ascii="Cambria" w:hAnsi="Cambria"/>
        </w:rPr>
        <w:t xml:space="preserve"> did not apply to </w:t>
      </w:r>
      <w:r w:rsidR="009F51F7">
        <w:rPr>
          <w:rFonts w:ascii="Cambria" w:hAnsi="Cambria"/>
        </w:rPr>
        <w:t xml:space="preserve">the </w:t>
      </w:r>
      <w:r w:rsidR="005A1E15" w:rsidRPr="005A1E15">
        <w:rPr>
          <w:rFonts w:ascii="Cambria" w:hAnsi="Cambria"/>
        </w:rPr>
        <w:t>SSI</w:t>
      </w:r>
      <w:r w:rsidR="00231413">
        <w:rPr>
          <w:rFonts w:ascii="Cambria" w:hAnsi="Cambria"/>
        </w:rPr>
        <w:t>; a</w:t>
      </w:r>
      <w:r w:rsidR="009F51F7">
        <w:rPr>
          <w:rFonts w:ascii="Cambria" w:hAnsi="Cambria"/>
        </w:rPr>
        <w:t xml:space="preserve"> sizeable portion </w:t>
      </w:r>
      <w:r w:rsidR="00F44F4F">
        <w:rPr>
          <w:rFonts w:ascii="Cambria" w:hAnsi="Cambria"/>
        </w:rPr>
        <w:t>of these</w:t>
      </w:r>
      <w:r w:rsidR="00231413">
        <w:rPr>
          <w:rFonts w:ascii="Cambria" w:hAnsi="Cambria"/>
        </w:rPr>
        <w:t xml:space="preserve"> (about one-fourth, or 15 percent of households in the first decile)</w:t>
      </w:r>
      <w:r w:rsidR="009F51F7">
        <w:rPr>
          <w:rFonts w:ascii="Cambria" w:hAnsi="Cambria"/>
        </w:rPr>
        <w:t xml:space="preserve"> had never heard of the program, and </w:t>
      </w:r>
      <w:r w:rsidR="00231413">
        <w:rPr>
          <w:rFonts w:ascii="Cambria" w:hAnsi="Cambria"/>
        </w:rPr>
        <w:t>half</w:t>
      </w:r>
      <w:r w:rsidR="009F51F7">
        <w:rPr>
          <w:rFonts w:ascii="Cambria" w:hAnsi="Cambria"/>
        </w:rPr>
        <w:t xml:space="preserve"> </w:t>
      </w:r>
      <w:r w:rsidR="00231413">
        <w:rPr>
          <w:rFonts w:ascii="Cambria" w:hAnsi="Cambria"/>
        </w:rPr>
        <w:t xml:space="preserve"> (or 31 percent of households in the first decile </w:t>
      </w:r>
      <w:r w:rsidR="009F51F7">
        <w:rPr>
          <w:rFonts w:ascii="Cambria" w:hAnsi="Cambria"/>
        </w:rPr>
        <w:t xml:space="preserve">had heard about the SSI but did not know any detail and hence never applied. Eleven percent of households in the first decile reported being familiar with the program but chose not to apply for </w:t>
      </w:r>
      <w:r w:rsidR="00E1628A">
        <w:rPr>
          <w:rFonts w:ascii="Cambria" w:hAnsi="Cambria"/>
        </w:rPr>
        <w:t>various</w:t>
      </w:r>
      <w:r w:rsidR="009F51F7">
        <w:rPr>
          <w:rFonts w:ascii="Cambria" w:hAnsi="Cambria"/>
        </w:rPr>
        <w:t xml:space="preserve"> reasons</w:t>
      </w:r>
      <w:bookmarkEnd w:id="13"/>
      <w:r w:rsidR="00E1628A">
        <w:rPr>
          <w:rFonts w:ascii="Cambria" w:hAnsi="Cambria"/>
        </w:rPr>
        <w:t xml:space="preserve"> (mostly because they thought they would not qualify)</w:t>
      </w:r>
      <w:r w:rsidR="009F51F7">
        <w:rPr>
          <w:rFonts w:ascii="Cambria" w:hAnsi="Cambria"/>
        </w:rPr>
        <w:t xml:space="preserve">; </w:t>
      </w:r>
      <w:r w:rsidR="007E53CF">
        <w:rPr>
          <w:rFonts w:ascii="Cambria" w:hAnsi="Cambria"/>
        </w:rPr>
        <w:t>one can only speculate that such households may have informal sources of income and wanted to avoid scrutiny by applying for a welfare program.</w:t>
      </w:r>
      <w:r w:rsidR="00E731BC">
        <w:rPr>
          <w:rFonts w:ascii="Cambria" w:hAnsi="Cambria"/>
        </w:rPr>
        <w:t xml:space="preserve">  A</w:t>
      </w:r>
      <w:r w:rsidR="00E731BC" w:rsidRPr="00E731BC">
        <w:rPr>
          <w:rFonts w:ascii="Cambria" w:hAnsi="Cambria"/>
        </w:rPr>
        <w:t>sset filters may</w:t>
      </w:r>
      <w:r w:rsidR="00E731BC">
        <w:rPr>
          <w:rFonts w:ascii="Cambria" w:hAnsi="Cambria"/>
        </w:rPr>
        <w:t xml:space="preserve"> also</w:t>
      </w:r>
      <w:r w:rsidR="00E731BC" w:rsidRPr="00E731BC">
        <w:rPr>
          <w:rFonts w:ascii="Cambria" w:hAnsi="Cambria"/>
        </w:rPr>
        <w:t xml:space="preserve"> be playing a role in the lower than expected coverage of the first decile</w:t>
      </w:r>
      <w:r w:rsidR="00E731BC">
        <w:rPr>
          <w:rFonts w:ascii="Cambria" w:hAnsi="Cambria"/>
        </w:rPr>
        <w:t xml:space="preserve">, </w:t>
      </w:r>
      <w:r w:rsidR="00E731BC" w:rsidRPr="00E731BC">
        <w:rPr>
          <w:rFonts w:ascii="Cambria" w:hAnsi="Cambria"/>
        </w:rPr>
        <w:t>but, unfortunately, we were not able to collect reliable data that would have allowed us to replicate the SSI eligibility criteria in full</w:t>
      </w:r>
      <w:r w:rsidR="00E731BC">
        <w:rPr>
          <w:rFonts w:ascii="Cambria" w:hAnsi="Cambria"/>
        </w:rPr>
        <w:t xml:space="preserve">. </w:t>
      </w:r>
      <w:r w:rsidR="007E53CF">
        <w:rPr>
          <w:rFonts w:ascii="Cambria" w:hAnsi="Cambria"/>
        </w:rPr>
        <w:t xml:space="preserve"> </w:t>
      </w:r>
      <w:r w:rsidR="00D35406">
        <w:rPr>
          <w:rFonts w:ascii="Cambria" w:hAnsi="Cambria"/>
        </w:rPr>
        <w:t xml:space="preserve">Box 1 below looks into this issue more in depth. </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9350"/>
      </w:tblGrid>
      <w:tr w:rsidR="00E06D8B" w14:paraId="091B82F5" w14:textId="77777777" w:rsidTr="00217EAD">
        <w:tc>
          <w:tcPr>
            <w:tcW w:w="9350" w:type="dxa"/>
          </w:tcPr>
          <w:p w14:paraId="03E1D0FF" w14:textId="4A05A8B5" w:rsidR="00E06D8B" w:rsidRPr="00571639" w:rsidRDefault="00E06D8B" w:rsidP="007D3954">
            <w:pPr>
              <w:keepNext/>
              <w:jc w:val="center"/>
              <w:rPr>
                <w:rFonts w:ascii="Cambria" w:hAnsi="Cambria"/>
                <w:b/>
                <w:sz w:val="20"/>
                <w:szCs w:val="20"/>
              </w:rPr>
            </w:pPr>
            <w:r w:rsidRPr="00571639">
              <w:rPr>
                <w:rFonts w:ascii="Cambria" w:hAnsi="Cambria"/>
                <w:b/>
                <w:color w:val="5B9BD5" w:themeColor="accent1"/>
                <w:sz w:val="20"/>
                <w:szCs w:val="20"/>
              </w:rPr>
              <w:t>Figure</w:t>
            </w:r>
            <w:r w:rsidR="007D3954">
              <w:rPr>
                <w:rFonts w:ascii="Cambria" w:hAnsi="Cambria"/>
                <w:b/>
                <w:color w:val="5B9BD5" w:themeColor="accent1"/>
                <w:sz w:val="20"/>
                <w:szCs w:val="20"/>
              </w:rPr>
              <w:t xml:space="preserve"> 3</w:t>
            </w:r>
            <w:r>
              <w:rPr>
                <w:rFonts w:ascii="Cambria" w:hAnsi="Cambria"/>
                <w:b/>
                <w:color w:val="5B9BD5" w:themeColor="accent1"/>
                <w:sz w:val="20"/>
                <w:szCs w:val="20"/>
              </w:rPr>
              <w:t xml:space="preserve">: </w:t>
            </w:r>
            <w:r w:rsidR="004E6BB6">
              <w:rPr>
                <w:rFonts w:ascii="Cambria" w:hAnsi="Cambria"/>
                <w:b/>
                <w:color w:val="5B9BD5" w:themeColor="accent1"/>
                <w:sz w:val="20"/>
                <w:szCs w:val="20"/>
              </w:rPr>
              <w:t xml:space="preserve">Proportion of Households </w:t>
            </w:r>
            <w:r w:rsidRPr="00E06D8B">
              <w:rPr>
                <w:rFonts w:ascii="Cambria" w:hAnsi="Cambria"/>
                <w:b/>
                <w:color w:val="5B9BD5" w:themeColor="accent1"/>
                <w:sz w:val="20"/>
                <w:szCs w:val="20"/>
              </w:rPr>
              <w:t>in First Decile</w:t>
            </w:r>
          </w:p>
        </w:tc>
      </w:tr>
      <w:tr w:rsidR="00E06D8B" w14:paraId="46A6A5BE" w14:textId="77777777" w:rsidTr="00217EAD">
        <w:tc>
          <w:tcPr>
            <w:tcW w:w="9350" w:type="dxa"/>
          </w:tcPr>
          <w:p w14:paraId="7F7BACF1" w14:textId="77777777" w:rsidR="00E06D8B" w:rsidRDefault="00E06D8B" w:rsidP="000952C1">
            <w:pPr>
              <w:ind w:left="150" w:hanging="270"/>
              <w:jc w:val="center"/>
            </w:pPr>
            <w:r w:rsidRPr="00E06D8B">
              <w:rPr>
                <w:noProof/>
              </w:rPr>
              <w:drawing>
                <wp:inline distT="0" distB="0" distL="0" distR="0" wp14:anchorId="2D7982C6" wp14:editId="047E7BBD">
                  <wp:extent cx="5676900" cy="2641600"/>
                  <wp:effectExtent l="0" t="0" r="0" b="6350"/>
                  <wp:docPr id="6" name="Chart 6">
                    <a:extLst xmlns:a="http://schemas.openxmlformats.org/drawingml/2006/main">
                      <a:ext uri="{FF2B5EF4-FFF2-40B4-BE49-F238E27FC236}">
                        <a16:creationId xmlns:a16="http://schemas.microsoft.com/office/drawing/2014/main" id="{11D94EB2-86E9-43C0-848D-70CE88FEBBA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tc>
      </w:tr>
      <w:tr w:rsidR="00E06D8B" w14:paraId="362AD0C9" w14:textId="77777777" w:rsidTr="00217EAD">
        <w:tc>
          <w:tcPr>
            <w:tcW w:w="9350" w:type="dxa"/>
          </w:tcPr>
          <w:p w14:paraId="02313E2C" w14:textId="77777777" w:rsidR="00E06D8B" w:rsidRPr="00571639" w:rsidRDefault="00E06D8B" w:rsidP="00903D1C">
            <w:pPr>
              <w:jc w:val="center"/>
              <w:rPr>
                <w:rFonts w:ascii="Cambria" w:hAnsi="Cambria"/>
                <w:sz w:val="20"/>
                <w:szCs w:val="20"/>
              </w:rPr>
            </w:pPr>
            <w:r w:rsidRPr="00571639">
              <w:rPr>
                <w:rFonts w:ascii="Cambria" w:hAnsi="Cambria"/>
                <w:sz w:val="20"/>
                <w:szCs w:val="20"/>
              </w:rPr>
              <w:t>Source: WB Calculations based on SSI Household Survey Data</w:t>
            </w:r>
          </w:p>
        </w:tc>
      </w:tr>
    </w:tbl>
    <w:p w14:paraId="23988EB5" w14:textId="77777777" w:rsidR="00025153" w:rsidRDefault="00025153" w:rsidP="00903D1C">
      <w:pPr>
        <w:spacing w:line="240" w:lineRule="auto"/>
      </w:pPr>
    </w:p>
    <w:tbl>
      <w:tblPr>
        <w:tblStyle w:val="TableGrid"/>
        <w:tblW w:w="0" w:type="auto"/>
        <w:tblInd w:w="-5" w:type="dxa"/>
        <w:shd w:val="clear" w:color="auto" w:fill="BDD6EE" w:themeFill="accent1" w:themeFillTint="66"/>
        <w:tblLook w:val="04A0" w:firstRow="1" w:lastRow="0" w:firstColumn="1" w:lastColumn="0" w:noHBand="0" w:noVBand="1"/>
      </w:tblPr>
      <w:tblGrid>
        <w:gridCol w:w="9355"/>
      </w:tblGrid>
      <w:tr w:rsidR="00025153" w:rsidRPr="003E7822" w14:paraId="2D08DA69" w14:textId="77777777" w:rsidTr="00577392">
        <w:tc>
          <w:tcPr>
            <w:tcW w:w="9355" w:type="dxa"/>
            <w:shd w:val="clear" w:color="auto" w:fill="BDD6EE" w:themeFill="accent1" w:themeFillTint="66"/>
          </w:tcPr>
          <w:p w14:paraId="2EA77E83" w14:textId="77777777" w:rsidR="00025153" w:rsidRPr="009B790B" w:rsidRDefault="00025153" w:rsidP="00903D1C">
            <w:pPr>
              <w:jc w:val="center"/>
              <w:rPr>
                <w:rFonts w:ascii="Cambria" w:hAnsi="Cambria"/>
                <w:b/>
              </w:rPr>
            </w:pPr>
            <w:r>
              <w:br w:type="page"/>
            </w:r>
            <w:r>
              <w:rPr>
                <w:rFonts w:ascii="Cambria" w:hAnsi="Cambria"/>
                <w:b/>
              </w:rPr>
              <w:t>Box 1: Zoom on low take up</w:t>
            </w:r>
          </w:p>
          <w:p w14:paraId="6AAD2960" w14:textId="77777777" w:rsidR="00025153" w:rsidRPr="00654DCB" w:rsidRDefault="00025153" w:rsidP="00903D1C">
            <w:pPr>
              <w:jc w:val="center"/>
              <w:rPr>
                <w:rFonts w:ascii="Cambria" w:hAnsi="Cambria"/>
                <w:b/>
                <w:sz w:val="20"/>
                <w:szCs w:val="20"/>
              </w:rPr>
            </w:pPr>
          </w:p>
          <w:p w14:paraId="10193426" w14:textId="77777777" w:rsidR="00A50F6E" w:rsidRPr="003A06BF" w:rsidRDefault="00040BA8" w:rsidP="00903D1C">
            <w:pPr>
              <w:jc w:val="both"/>
              <w:rPr>
                <w:rFonts w:ascii="Cambria" w:hAnsi="Cambria"/>
                <w:sz w:val="20"/>
                <w:szCs w:val="20"/>
                <w:lang w:val="en-GB"/>
              </w:rPr>
            </w:pPr>
            <w:r w:rsidRPr="003A06BF">
              <w:rPr>
                <w:rFonts w:ascii="Cambria" w:hAnsi="Cambria"/>
                <w:b/>
                <w:sz w:val="20"/>
                <w:szCs w:val="20"/>
                <w:lang w:val="en-GB"/>
              </w:rPr>
              <w:t>The data presented above suggests that take-up of the SSI among households potentially eligible for the program is low.</w:t>
            </w:r>
            <w:r w:rsidRPr="003A06BF">
              <w:rPr>
                <w:rFonts w:ascii="Cambria" w:hAnsi="Cambria"/>
                <w:sz w:val="20"/>
                <w:szCs w:val="20"/>
                <w:lang w:val="en-GB"/>
              </w:rPr>
              <w:t xml:space="preserve"> </w:t>
            </w:r>
            <w:r w:rsidR="00A50F6E" w:rsidRPr="003A06BF">
              <w:rPr>
                <w:rFonts w:ascii="Cambria" w:hAnsi="Cambria"/>
                <w:sz w:val="20"/>
                <w:szCs w:val="20"/>
                <w:lang w:val="en-GB"/>
              </w:rPr>
              <w:t>As this is a</w:t>
            </w:r>
            <w:r w:rsidR="004E6BB6">
              <w:rPr>
                <w:rFonts w:ascii="Cambria" w:hAnsi="Cambria"/>
                <w:sz w:val="20"/>
                <w:szCs w:val="20"/>
                <w:lang w:val="en-GB"/>
              </w:rPr>
              <w:t xml:space="preserve"> surprising</w:t>
            </w:r>
            <w:r w:rsidR="00A50F6E" w:rsidRPr="003A06BF">
              <w:rPr>
                <w:rFonts w:ascii="Cambria" w:hAnsi="Cambria"/>
                <w:sz w:val="20"/>
                <w:szCs w:val="20"/>
                <w:lang w:val="en-GB"/>
              </w:rPr>
              <w:t xml:space="preserve"> result, we </w:t>
            </w:r>
            <w:r w:rsidR="005E5EB2" w:rsidRPr="003A06BF">
              <w:rPr>
                <w:rFonts w:ascii="Cambria" w:hAnsi="Cambria"/>
                <w:sz w:val="20"/>
                <w:szCs w:val="20"/>
                <w:lang w:val="en-GB"/>
              </w:rPr>
              <w:t>considered some alternative</w:t>
            </w:r>
            <w:r w:rsidR="00A50F6E" w:rsidRPr="003A06BF">
              <w:rPr>
                <w:rFonts w:ascii="Cambria" w:hAnsi="Cambria"/>
                <w:sz w:val="20"/>
                <w:szCs w:val="20"/>
                <w:lang w:val="en-GB"/>
              </w:rPr>
              <w:t xml:space="preserve"> explanations.</w:t>
            </w:r>
          </w:p>
          <w:p w14:paraId="31F25B57" w14:textId="2A6295CD" w:rsidR="0014223C" w:rsidRDefault="00BE22E1" w:rsidP="00903D1C">
            <w:pPr>
              <w:pStyle w:val="ListParagraph"/>
              <w:numPr>
                <w:ilvl w:val="0"/>
                <w:numId w:val="17"/>
              </w:numPr>
              <w:jc w:val="both"/>
              <w:rPr>
                <w:rFonts w:ascii="Cambria" w:hAnsi="Cambria"/>
                <w:sz w:val="20"/>
                <w:szCs w:val="20"/>
                <w:lang w:val="en-GB"/>
              </w:rPr>
            </w:pPr>
            <w:r w:rsidRPr="003A06BF">
              <w:rPr>
                <w:rFonts w:ascii="Cambria" w:hAnsi="Cambria"/>
                <w:b/>
                <w:sz w:val="20"/>
                <w:szCs w:val="20"/>
                <w:lang w:val="en-GB"/>
              </w:rPr>
              <w:t>Different income definitions.</w:t>
            </w:r>
            <w:r w:rsidRPr="003A06BF">
              <w:rPr>
                <w:rFonts w:ascii="Cambria" w:hAnsi="Cambria"/>
                <w:sz w:val="20"/>
                <w:szCs w:val="20"/>
                <w:lang w:val="en-GB"/>
              </w:rPr>
              <w:t xml:space="preserve"> As explained above, and as further detailed in the Annex, there are several differences in the way in which the different sources of household incomes are treated and aggregated for SSI eligibility determination and the way in which these same sources are summed up to rank households according to their disposable income (and to then construct the income deciles used in </w:t>
            </w:r>
            <w:r w:rsidR="00473E4F">
              <w:rPr>
                <w:rFonts w:ascii="Cambria" w:hAnsi="Cambria"/>
                <w:sz w:val="20"/>
                <w:szCs w:val="20"/>
                <w:lang w:val="en-GB"/>
              </w:rPr>
              <w:t>the</w:t>
            </w:r>
            <w:r w:rsidR="00473E4F" w:rsidRPr="003A06BF">
              <w:rPr>
                <w:rFonts w:ascii="Cambria" w:hAnsi="Cambria"/>
                <w:sz w:val="20"/>
                <w:szCs w:val="20"/>
                <w:lang w:val="en-GB"/>
              </w:rPr>
              <w:t xml:space="preserve"> </w:t>
            </w:r>
            <w:r w:rsidRPr="003A06BF">
              <w:rPr>
                <w:rFonts w:ascii="Cambria" w:hAnsi="Cambria"/>
                <w:sz w:val="20"/>
                <w:szCs w:val="20"/>
                <w:lang w:val="en-GB"/>
              </w:rPr>
              <w:t xml:space="preserve">analysis). These differences could, at least in theory, explain why some households appear eligible in </w:t>
            </w:r>
            <w:r w:rsidR="00473E4F">
              <w:rPr>
                <w:rFonts w:ascii="Cambria" w:hAnsi="Cambria"/>
                <w:sz w:val="20"/>
                <w:szCs w:val="20"/>
                <w:lang w:val="en-GB"/>
              </w:rPr>
              <w:t>the</w:t>
            </w:r>
            <w:r w:rsidR="00473E4F" w:rsidRPr="003A06BF">
              <w:rPr>
                <w:rFonts w:ascii="Cambria" w:hAnsi="Cambria"/>
                <w:sz w:val="20"/>
                <w:szCs w:val="20"/>
                <w:lang w:val="en-GB"/>
              </w:rPr>
              <w:t xml:space="preserve"> </w:t>
            </w:r>
            <w:r w:rsidRPr="003A06BF">
              <w:rPr>
                <w:rFonts w:ascii="Cambria" w:hAnsi="Cambria"/>
                <w:sz w:val="20"/>
                <w:szCs w:val="20"/>
                <w:lang w:val="en-GB"/>
              </w:rPr>
              <w:t xml:space="preserve">dataset and based on the total household disposable income variable, but are not benefitting from the program in practice. To verify this </w:t>
            </w:r>
            <w:r w:rsidR="0014223C" w:rsidRPr="003A06BF">
              <w:rPr>
                <w:rFonts w:ascii="Cambria" w:hAnsi="Cambria"/>
                <w:sz w:val="20"/>
                <w:szCs w:val="20"/>
                <w:lang w:val="en-GB"/>
              </w:rPr>
              <w:t>hypothesis,</w:t>
            </w:r>
            <w:r w:rsidRPr="003A06BF">
              <w:rPr>
                <w:rFonts w:ascii="Cambria" w:hAnsi="Cambria"/>
                <w:sz w:val="20"/>
                <w:szCs w:val="20"/>
                <w:lang w:val="en-GB"/>
              </w:rPr>
              <w:t xml:space="preserve"> we created a variable at the household level replicating the income definition for SSI eligibility purposes and reconstructed income deciles using this alternative income definition. The results presented in Figure 2 change only slightly, and the overall picture of low-take up in the first decile remains. </w:t>
            </w:r>
            <w:r w:rsidR="000877B8" w:rsidRPr="003A06BF">
              <w:rPr>
                <w:rFonts w:ascii="Cambria" w:hAnsi="Cambria"/>
                <w:sz w:val="20"/>
                <w:szCs w:val="20"/>
                <w:lang w:val="en-GB"/>
              </w:rPr>
              <w:t xml:space="preserve"> </w:t>
            </w:r>
            <w:r w:rsidR="007A5A00" w:rsidRPr="003A06BF">
              <w:rPr>
                <w:rFonts w:ascii="Cambria" w:hAnsi="Cambria"/>
                <w:sz w:val="20"/>
                <w:szCs w:val="20"/>
                <w:lang w:val="en-GB"/>
              </w:rPr>
              <w:t>B</w:t>
            </w:r>
            <w:r w:rsidR="000877B8" w:rsidRPr="003A06BF">
              <w:rPr>
                <w:rFonts w:ascii="Cambria" w:hAnsi="Cambria"/>
                <w:sz w:val="20"/>
                <w:szCs w:val="20"/>
                <w:lang w:val="en-GB"/>
              </w:rPr>
              <w:t>enefit rec</w:t>
            </w:r>
            <w:r w:rsidR="007A5A00" w:rsidRPr="003A06BF">
              <w:rPr>
                <w:rFonts w:ascii="Cambria" w:hAnsi="Cambria"/>
                <w:sz w:val="20"/>
                <w:szCs w:val="20"/>
                <w:lang w:val="en-GB"/>
              </w:rPr>
              <w:t>ipiency</w:t>
            </w:r>
            <w:r w:rsidR="000877B8" w:rsidRPr="003A06BF">
              <w:rPr>
                <w:rFonts w:ascii="Cambria" w:hAnsi="Cambria"/>
                <w:sz w:val="20"/>
                <w:szCs w:val="20"/>
                <w:lang w:val="en-GB"/>
              </w:rPr>
              <w:t xml:space="preserve"> in the first decile goes up from 3</w:t>
            </w:r>
            <w:r w:rsidR="007A5A00" w:rsidRPr="003A06BF">
              <w:rPr>
                <w:rFonts w:ascii="Cambria" w:hAnsi="Cambria"/>
                <w:sz w:val="20"/>
                <w:szCs w:val="20"/>
                <w:lang w:val="en-GB"/>
              </w:rPr>
              <w:t>8</w:t>
            </w:r>
            <w:r w:rsidR="00FF5790">
              <w:rPr>
                <w:rFonts w:ascii="Cambria" w:hAnsi="Cambria"/>
                <w:sz w:val="20"/>
                <w:szCs w:val="20"/>
                <w:lang w:val="en-GB"/>
              </w:rPr>
              <w:t xml:space="preserve"> percent</w:t>
            </w:r>
            <w:r w:rsidR="000877B8" w:rsidRPr="003A06BF">
              <w:rPr>
                <w:rFonts w:ascii="Cambria" w:hAnsi="Cambria"/>
                <w:sz w:val="20"/>
                <w:szCs w:val="20"/>
                <w:lang w:val="en-GB"/>
              </w:rPr>
              <w:t xml:space="preserve"> to 40</w:t>
            </w:r>
            <w:r w:rsidR="007A5A00" w:rsidRPr="003A06BF">
              <w:rPr>
                <w:rFonts w:ascii="Cambria" w:hAnsi="Cambria"/>
                <w:sz w:val="20"/>
                <w:szCs w:val="20"/>
                <w:lang w:val="en-GB"/>
              </w:rPr>
              <w:t xml:space="preserve"> percent, and about 60 percent of the first decile remains out of the program despite, for the most part, being potentially eligible.</w:t>
            </w:r>
            <w:r w:rsidR="000877B8" w:rsidRPr="003A06BF">
              <w:rPr>
                <w:rFonts w:ascii="Cambria" w:hAnsi="Cambria"/>
                <w:sz w:val="20"/>
                <w:szCs w:val="20"/>
                <w:lang w:val="en-GB"/>
              </w:rPr>
              <w:t xml:space="preserve"> </w:t>
            </w:r>
          </w:p>
          <w:p w14:paraId="464BE101" w14:textId="23199A5D" w:rsidR="00315099" w:rsidRPr="003A06BF" w:rsidRDefault="00315099" w:rsidP="00315099">
            <w:pPr>
              <w:pStyle w:val="ListParagraph"/>
              <w:numPr>
                <w:ilvl w:val="0"/>
                <w:numId w:val="17"/>
              </w:numPr>
              <w:jc w:val="both"/>
              <w:rPr>
                <w:rFonts w:ascii="Cambria" w:hAnsi="Cambria"/>
                <w:sz w:val="20"/>
                <w:szCs w:val="20"/>
                <w:lang w:val="en-GB"/>
              </w:rPr>
            </w:pPr>
            <w:r>
              <w:rPr>
                <w:rFonts w:ascii="Cambria" w:hAnsi="Cambria"/>
                <w:b/>
                <w:sz w:val="20"/>
                <w:szCs w:val="20"/>
                <w:lang w:val="en-GB"/>
              </w:rPr>
              <w:t>Assets.</w:t>
            </w:r>
            <w:r>
              <w:rPr>
                <w:rFonts w:ascii="Cambria" w:hAnsi="Cambria"/>
                <w:sz w:val="20"/>
                <w:szCs w:val="20"/>
                <w:lang w:val="en-GB"/>
              </w:rPr>
              <w:t xml:space="preserve"> At least some</w:t>
            </w:r>
            <w:r w:rsidRPr="00315099">
              <w:rPr>
                <w:rFonts w:ascii="Cambria" w:hAnsi="Cambria"/>
                <w:sz w:val="20"/>
                <w:szCs w:val="20"/>
                <w:lang w:val="en-GB"/>
              </w:rPr>
              <w:t xml:space="preserve"> households might not be eligible</w:t>
            </w:r>
            <w:r>
              <w:rPr>
                <w:rFonts w:ascii="Cambria" w:hAnsi="Cambria"/>
                <w:sz w:val="20"/>
                <w:szCs w:val="20"/>
                <w:lang w:val="en-GB"/>
              </w:rPr>
              <w:t xml:space="preserve"> for SSI support</w:t>
            </w:r>
            <w:r w:rsidRPr="00315099">
              <w:rPr>
                <w:rFonts w:ascii="Cambria" w:hAnsi="Cambria"/>
                <w:sz w:val="20"/>
                <w:szCs w:val="20"/>
                <w:lang w:val="en-GB"/>
              </w:rPr>
              <w:t xml:space="preserve"> due to the high value of their immovable property.</w:t>
            </w:r>
            <w:r>
              <w:rPr>
                <w:rFonts w:ascii="Cambria" w:hAnsi="Cambria"/>
                <w:sz w:val="20"/>
                <w:szCs w:val="20"/>
                <w:lang w:val="en-GB"/>
              </w:rPr>
              <w:t xml:space="preserve"> As mentioned in Annex 1, one of the criteria which households must meet to qualify for the SSI benefit is linked to the taxable value of their first residence.</w:t>
            </w:r>
            <w:r w:rsidRPr="00315099">
              <w:rPr>
                <w:rFonts w:ascii="Cambria" w:hAnsi="Cambria"/>
                <w:sz w:val="20"/>
                <w:szCs w:val="20"/>
                <w:lang w:val="en-GB"/>
              </w:rPr>
              <w:t xml:space="preserve"> </w:t>
            </w:r>
            <w:r>
              <w:rPr>
                <w:rFonts w:ascii="Cambria" w:hAnsi="Cambria"/>
                <w:sz w:val="20"/>
                <w:szCs w:val="20"/>
                <w:lang w:val="en-GB"/>
              </w:rPr>
              <w:t xml:space="preserve">As mentioned above, unfortunately the lack of data on households’ dwellings cadastral values does not allow to verify how binding this </w:t>
            </w:r>
            <w:r w:rsidRPr="00315099">
              <w:rPr>
                <w:rFonts w:ascii="Cambria" w:hAnsi="Cambria"/>
                <w:sz w:val="20"/>
                <w:szCs w:val="20"/>
                <w:lang w:val="en-GB"/>
              </w:rPr>
              <w:t>criterion</w:t>
            </w:r>
            <w:r>
              <w:rPr>
                <w:rFonts w:ascii="Cambria" w:hAnsi="Cambria"/>
                <w:sz w:val="20"/>
                <w:szCs w:val="20"/>
                <w:lang w:val="en-GB"/>
              </w:rPr>
              <w:t xml:space="preserve"> is</w:t>
            </w:r>
            <w:r w:rsidR="00FF5790">
              <w:rPr>
                <w:rFonts w:ascii="Cambria" w:hAnsi="Cambria"/>
                <w:sz w:val="20"/>
                <w:szCs w:val="20"/>
                <w:lang w:val="en-GB"/>
              </w:rPr>
              <w:t>.</w:t>
            </w:r>
            <w:r w:rsidRPr="00315099">
              <w:rPr>
                <w:rFonts w:ascii="Cambria" w:hAnsi="Cambria"/>
                <w:sz w:val="20"/>
                <w:szCs w:val="20"/>
                <w:lang w:val="en-GB"/>
              </w:rPr>
              <w:t xml:space="preserve"> However, 70</w:t>
            </w:r>
            <w:r>
              <w:rPr>
                <w:rFonts w:ascii="Cambria" w:hAnsi="Cambria"/>
                <w:sz w:val="20"/>
                <w:szCs w:val="20"/>
                <w:lang w:val="en-GB"/>
              </w:rPr>
              <w:t xml:space="preserve"> percent</w:t>
            </w:r>
            <w:r w:rsidRPr="00315099">
              <w:rPr>
                <w:rFonts w:ascii="Cambria" w:hAnsi="Cambria"/>
                <w:sz w:val="20"/>
                <w:szCs w:val="20"/>
                <w:lang w:val="en-GB"/>
              </w:rPr>
              <w:t xml:space="preserve"> of households of the first decile who did not apply for the benefit are living in owned dwellings (with or without financial obligations)</w:t>
            </w:r>
            <w:r>
              <w:rPr>
                <w:rFonts w:ascii="Cambria" w:hAnsi="Cambria"/>
                <w:sz w:val="20"/>
                <w:szCs w:val="20"/>
                <w:lang w:val="en-GB"/>
              </w:rPr>
              <w:t xml:space="preserve"> and as such, it is possible that some of them would not qualify for the SSI under the assets criteria</w:t>
            </w:r>
            <w:r w:rsidRPr="00315099">
              <w:rPr>
                <w:rFonts w:ascii="Cambria" w:hAnsi="Cambria"/>
                <w:sz w:val="20"/>
                <w:szCs w:val="20"/>
                <w:lang w:val="en-GB"/>
              </w:rPr>
              <w:t xml:space="preserve">.    </w:t>
            </w:r>
          </w:p>
          <w:p w14:paraId="39A6E1A9" w14:textId="64834DDD" w:rsidR="007A7813" w:rsidRPr="003A06BF" w:rsidRDefault="000877B8" w:rsidP="00903D1C">
            <w:pPr>
              <w:pStyle w:val="ListParagraph"/>
              <w:numPr>
                <w:ilvl w:val="0"/>
                <w:numId w:val="17"/>
              </w:numPr>
              <w:jc w:val="both"/>
              <w:rPr>
                <w:rFonts w:ascii="Cambria" w:hAnsi="Cambria"/>
                <w:sz w:val="20"/>
                <w:szCs w:val="20"/>
                <w:lang w:val="en-GB"/>
              </w:rPr>
            </w:pPr>
            <w:r w:rsidRPr="003A06BF">
              <w:rPr>
                <w:rFonts w:ascii="Cambria" w:hAnsi="Cambria"/>
                <w:b/>
                <w:sz w:val="20"/>
                <w:szCs w:val="20"/>
                <w:lang w:val="en-GB"/>
              </w:rPr>
              <w:t>Weights.</w:t>
            </w:r>
            <w:r w:rsidRPr="003A06BF">
              <w:rPr>
                <w:rFonts w:ascii="Cambria" w:hAnsi="Cambria"/>
                <w:sz w:val="20"/>
                <w:szCs w:val="20"/>
                <w:lang w:val="en-GB"/>
              </w:rPr>
              <w:t xml:space="preserve"> </w:t>
            </w:r>
            <w:r w:rsidR="0014223C" w:rsidRPr="003A06BF">
              <w:rPr>
                <w:rFonts w:ascii="Cambria" w:hAnsi="Cambria"/>
                <w:sz w:val="20"/>
                <w:szCs w:val="20"/>
                <w:lang w:val="en-GB"/>
              </w:rPr>
              <w:t>One should note that the</w:t>
            </w:r>
            <w:r w:rsidRPr="003A06BF">
              <w:rPr>
                <w:rFonts w:ascii="Cambria" w:hAnsi="Cambria"/>
                <w:sz w:val="20"/>
                <w:szCs w:val="20"/>
                <w:lang w:val="en-GB"/>
              </w:rPr>
              <w:t xml:space="preserve"> unweighted</w:t>
            </w:r>
            <w:r w:rsidR="0014223C" w:rsidRPr="003A06BF">
              <w:rPr>
                <w:rFonts w:ascii="Cambria" w:hAnsi="Cambria"/>
                <w:sz w:val="20"/>
                <w:szCs w:val="20"/>
                <w:lang w:val="en-GB"/>
              </w:rPr>
              <w:t xml:space="preserve"> data</w:t>
            </w:r>
            <w:r w:rsidRPr="003A06BF">
              <w:rPr>
                <w:rFonts w:ascii="Cambria" w:hAnsi="Cambria"/>
                <w:sz w:val="20"/>
                <w:szCs w:val="20"/>
                <w:lang w:val="en-GB"/>
              </w:rPr>
              <w:t xml:space="preserve"> show a very different picture. </w:t>
            </w:r>
            <w:r w:rsidR="0014223C" w:rsidRPr="003A06BF">
              <w:rPr>
                <w:rFonts w:ascii="Cambria" w:hAnsi="Cambria"/>
                <w:sz w:val="20"/>
                <w:szCs w:val="20"/>
                <w:lang w:val="en-GB"/>
              </w:rPr>
              <w:t xml:space="preserve">Building income deciles using a total household disposable income definition </w:t>
            </w:r>
            <w:r w:rsidR="008D2D71" w:rsidRPr="003A06BF">
              <w:rPr>
                <w:rFonts w:ascii="Cambria" w:hAnsi="Cambria"/>
                <w:sz w:val="20"/>
                <w:szCs w:val="20"/>
                <w:lang w:val="en-GB"/>
              </w:rPr>
              <w:t xml:space="preserve">shows that </w:t>
            </w:r>
            <w:r w:rsidRPr="003A06BF">
              <w:rPr>
                <w:rFonts w:ascii="Cambria" w:hAnsi="Cambria"/>
                <w:sz w:val="20"/>
                <w:szCs w:val="20"/>
                <w:lang w:val="en-GB"/>
              </w:rPr>
              <w:t>65</w:t>
            </w:r>
            <w:r w:rsidR="008D2D71" w:rsidRPr="003A06BF">
              <w:rPr>
                <w:rFonts w:ascii="Cambria" w:hAnsi="Cambria"/>
                <w:sz w:val="20"/>
                <w:szCs w:val="20"/>
                <w:lang w:val="en-GB"/>
              </w:rPr>
              <w:t xml:space="preserve"> percent</w:t>
            </w:r>
            <w:r w:rsidRPr="003A06BF">
              <w:rPr>
                <w:rFonts w:ascii="Cambria" w:hAnsi="Cambria"/>
                <w:sz w:val="20"/>
                <w:szCs w:val="20"/>
                <w:lang w:val="en-GB"/>
              </w:rPr>
              <w:t xml:space="preserve"> of </w:t>
            </w:r>
            <w:r w:rsidR="008D2D71" w:rsidRPr="003A06BF">
              <w:rPr>
                <w:rFonts w:ascii="Cambria" w:hAnsi="Cambria"/>
                <w:sz w:val="20"/>
                <w:szCs w:val="20"/>
                <w:lang w:val="en-GB"/>
              </w:rPr>
              <w:t>individuals</w:t>
            </w:r>
            <w:r w:rsidRPr="003A06BF">
              <w:rPr>
                <w:rFonts w:ascii="Cambria" w:hAnsi="Cambria"/>
                <w:sz w:val="20"/>
                <w:szCs w:val="20"/>
                <w:lang w:val="en-GB"/>
              </w:rPr>
              <w:t xml:space="preserve"> in the first decile are SSI recipients (729 out of 1,129). If deciles are constructed based on </w:t>
            </w:r>
            <w:r w:rsidR="008D2D71" w:rsidRPr="003A06BF">
              <w:rPr>
                <w:rFonts w:ascii="Cambria" w:hAnsi="Cambria"/>
                <w:sz w:val="20"/>
                <w:szCs w:val="20"/>
                <w:lang w:val="en-GB"/>
              </w:rPr>
              <w:t>the income definition</w:t>
            </w:r>
            <w:r w:rsidRPr="003A06BF">
              <w:rPr>
                <w:rFonts w:ascii="Cambria" w:hAnsi="Cambria"/>
                <w:sz w:val="20"/>
                <w:szCs w:val="20"/>
                <w:lang w:val="en-GB"/>
              </w:rPr>
              <w:t xml:space="preserve"> used for the SSI means-testing</w:t>
            </w:r>
            <w:r w:rsidR="008D2D71" w:rsidRPr="003A06BF">
              <w:rPr>
                <w:rFonts w:ascii="Cambria" w:hAnsi="Cambria"/>
                <w:sz w:val="20"/>
                <w:szCs w:val="20"/>
                <w:lang w:val="en-GB"/>
              </w:rPr>
              <w:t>,</w:t>
            </w:r>
            <w:r w:rsidRPr="003A06BF">
              <w:rPr>
                <w:rFonts w:ascii="Cambria" w:hAnsi="Cambria"/>
                <w:sz w:val="20"/>
                <w:szCs w:val="20"/>
                <w:lang w:val="en-GB"/>
              </w:rPr>
              <w:t xml:space="preserve"> 68</w:t>
            </w:r>
            <w:r w:rsidR="008D2D71" w:rsidRPr="003A06BF">
              <w:rPr>
                <w:rFonts w:ascii="Cambria" w:hAnsi="Cambria"/>
                <w:sz w:val="20"/>
                <w:szCs w:val="20"/>
                <w:lang w:val="en-GB"/>
              </w:rPr>
              <w:t xml:space="preserve"> percent</w:t>
            </w:r>
            <w:r w:rsidRPr="003A06BF">
              <w:rPr>
                <w:rFonts w:ascii="Cambria" w:hAnsi="Cambria"/>
                <w:sz w:val="20"/>
                <w:szCs w:val="20"/>
                <w:lang w:val="en-GB"/>
              </w:rPr>
              <w:t xml:space="preserve"> of observations located in the first decile are SSI recipients (777 out o</w:t>
            </w:r>
            <w:r w:rsidR="008D2D71" w:rsidRPr="003A06BF">
              <w:rPr>
                <w:rFonts w:ascii="Cambria" w:hAnsi="Cambria"/>
                <w:sz w:val="20"/>
                <w:szCs w:val="20"/>
                <w:lang w:val="en-GB"/>
              </w:rPr>
              <w:t xml:space="preserve">f 1,145 individuals). However, once we apply weights to the data to ensure nationally-representative results, the figures decline significantly, to 38 percent and 40 percent, respectively, as shown in Figure 2 and as discussed in the previous point. </w:t>
            </w:r>
            <w:r w:rsidR="007A7813" w:rsidRPr="003A06BF">
              <w:rPr>
                <w:rFonts w:ascii="Cambria" w:hAnsi="Cambria"/>
                <w:sz w:val="20"/>
                <w:szCs w:val="20"/>
                <w:lang w:val="en-GB"/>
              </w:rPr>
              <w:t xml:space="preserve">This shift is due to the fact that, to allow for a meaningful analysis, we </w:t>
            </w:r>
            <w:r w:rsidR="008D2D71" w:rsidRPr="003A06BF">
              <w:rPr>
                <w:rFonts w:ascii="Cambria" w:hAnsi="Cambria"/>
                <w:sz w:val="20"/>
                <w:szCs w:val="20"/>
                <w:lang w:val="en-GB"/>
              </w:rPr>
              <w:t>purposefully oversampled SS</w:t>
            </w:r>
            <w:r w:rsidR="007A7813" w:rsidRPr="003A06BF">
              <w:rPr>
                <w:rFonts w:ascii="Cambria" w:hAnsi="Cambria"/>
                <w:sz w:val="20"/>
                <w:szCs w:val="20"/>
                <w:lang w:val="en-GB"/>
              </w:rPr>
              <w:t xml:space="preserve">I beneficiaries in </w:t>
            </w:r>
            <w:r w:rsidR="00473E4F">
              <w:rPr>
                <w:rFonts w:ascii="Cambria" w:hAnsi="Cambria"/>
                <w:sz w:val="20"/>
                <w:szCs w:val="20"/>
                <w:lang w:val="en-GB"/>
              </w:rPr>
              <w:t xml:space="preserve">the </w:t>
            </w:r>
            <w:r w:rsidR="007A7813" w:rsidRPr="003A06BF">
              <w:rPr>
                <w:rFonts w:ascii="Cambria" w:hAnsi="Cambria"/>
                <w:sz w:val="20"/>
                <w:szCs w:val="20"/>
                <w:lang w:val="en-GB"/>
              </w:rPr>
              <w:t xml:space="preserve">dataset. In fact, SSI beneficiary households constitute about 20 percent of </w:t>
            </w:r>
            <w:r w:rsidR="00473E4F">
              <w:rPr>
                <w:rFonts w:ascii="Cambria" w:hAnsi="Cambria"/>
                <w:sz w:val="20"/>
                <w:szCs w:val="20"/>
                <w:lang w:val="en-GB"/>
              </w:rPr>
              <w:t xml:space="preserve">the </w:t>
            </w:r>
            <w:r w:rsidR="007A7813" w:rsidRPr="003A06BF">
              <w:rPr>
                <w:rFonts w:ascii="Cambria" w:hAnsi="Cambria"/>
                <w:sz w:val="20"/>
                <w:szCs w:val="20"/>
                <w:lang w:val="en-GB"/>
              </w:rPr>
              <w:t xml:space="preserve">sample and of </w:t>
            </w:r>
            <w:r w:rsidR="00473E4F">
              <w:rPr>
                <w:rFonts w:ascii="Cambria" w:hAnsi="Cambria"/>
                <w:sz w:val="20"/>
                <w:szCs w:val="20"/>
                <w:lang w:val="en-GB"/>
              </w:rPr>
              <w:t xml:space="preserve">the </w:t>
            </w:r>
            <w:r w:rsidR="007A7813" w:rsidRPr="003A06BF">
              <w:rPr>
                <w:rFonts w:ascii="Cambria" w:hAnsi="Cambria"/>
                <w:sz w:val="20"/>
                <w:szCs w:val="20"/>
                <w:lang w:val="en-GB"/>
              </w:rPr>
              <w:t xml:space="preserve">dataset, even though nationwide only 6.5 percent of households receive the benefit. Weights for </w:t>
            </w:r>
            <w:r w:rsidR="00473E4F">
              <w:rPr>
                <w:rFonts w:ascii="Cambria" w:hAnsi="Cambria"/>
                <w:sz w:val="20"/>
                <w:szCs w:val="20"/>
                <w:lang w:val="en-GB"/>
              </w:rPr>
              <w:t>the</w:t>
            </w:r>
            <w:r w:rsidR="00473E4F" w:rsidRPr="003A06BF">
              <w:rPr>
                <w:rFonts w:ascii="Cambria" w:hAnsi="Cambria"/>
                <w:sz w:val="20"/>
                <w:szCs w:val="20"/>
                <w:lang w:val="en-GB"/>
              </w:rPr>
              <w:t xml:space="preserve"> </w:t>
            </w:r>
            <w:r w:rsidR="007A7813" w:rsidRPr="003A06BF">
              <w:rPr>
                <w:rFonts w:ascii="Cambria" w:hAnsi="Cambria"/>
                <w:sz w:val="20"/>
                <w:szCs w:val="20"/>
                <w:lang w:val="en-GB"/>
              </w:rPr>
              <w:t xml:space="preserve">dataset were carefully constricted </w:t>
            </w:r>
            <w:r w:rsidR="009E740A" w:rsidRPr="003A06BF">
              <w:rPr>
                <w:rFonts w:ascii="Cambria" w:hAnsi="Cambria"/>
                <w:sz w:val="20"/>
                <w:szCs w:val="20"/>
                <w:lang w:val="en-GB"/>
              </w:rPr>
              <w:t xml:space="preserve">to ensure national representativeness and we can exclude that they are a factor behind the low take up observed in the data. </w:t>
            </w:r>
            <w:r w:rsidR="007A7813" w:rsidRPr="003A06BF">
              <w:rPr>
                <w:rFonts w:ascii="Cambria" w:hAnsi="Cambria"/>
                <w:sz w:val="20"/>
                <w:szCs w:val="20"/>
                <w:lang w:val="en-GB"/>
              </w:rPr>
              <w:t xml:space="preserve"> </w:t>
            </w:r>
          </w:p>
          <w:p w14:paraId="522BEE0E" w14:textId="77777777" w:rsidR="002804F2" w:rsidRPr="002804F2" w:rsidRDefault="00C54D5E" w:rsidP="00903D1C">
            <w:pPr>
              <w:pStyle w:val="ListParagraph"/>
              <w:numPr>
                <w:ilvl w:val="0"/>
                <w:numId w:val="17"/>
              </w:numPr>
              <w:jc w:val="both"/>
              <w:rPr>
                <w:rFonts w:ascii="Cambria" w:eastAsia="Calibri" w:hAnsi="Cambria" w:cs="Times New Roman"/>
                <w:i/>
                <w:lang w:val="en-GB"/>
              </w:rPr>
            </w:pPr>
            <w:r w:rsidRPr="003A06BF">
              <w:rPr>
                <w:rFonts w:ascii="Cambria" w:hAnsi="Cambria"/>
                <w:b/>
                <w:sz w:val="20"/>
                <w:szCs w:val="20"/>
                <w:lang w:val="en-GB"/>
              </w:rPr>
              <w:t>B</w:t>
            </w:r>
            <w:r w:rsidR="000877B8" w:rsidRPr="003A06BF">
              <w:rPr>
                <w:rFonts w:ascii="Cambria" w:hAnsi="Cambria"/>
                <w:b/>
                <w:sz w:val="20"/>
                <w:szCs w:val="20"/>
                <w:lang w:val="en-GB"/>
              </w:rPr>
              <w:t>enefit non</w:t>
            </w:r>
            <w:r w:rsidR="007A7813" w:rsidRPr="003A06BF">
              <w:rPr>
                <w:rFonts w:ascii="Cambria" w:hAnsi="Cambria"/>
                <w:b/>
                <w:sz w:val="20"/>
                <w:szCs w:val="20"/>
                <w:lang w:val="en-GB"/>
              </w:rPr>
              <w:t>-</w:t>
            </w:r>
            <w:r w:rsidR="000877B8" w:rsidRPr="003A06BF">
              <w:rPr>
                <w:rFonts w:ascii="Cambria" w:hAnsi="Cambria"/>
                <w:b/>
                <w:sz w:val="20"/>
                <w:szCs w:val="20"/>
                <w:lang w:val="en-GB"/>
              </w:rPr>
              <w:t>take-up</w:t>
            </w:r>
            <w:r w:rsidRPr="003A06BF">
              <w:rPr>
                <w:rFonts w:ascii="Cambria" w:hAnsi="Cambria"/>
                <w:b/>
                <w:sz w:val="20"/>
                <w:szCs w:val="20"/>
                <w:lang w:val="en-GB"/>
              </w:rPr>
              <w:t xml:space="preserve"> due to </w:t>
            </w:r>
            <w:r w:rsidR="00FA0121" w:rsidRPr="003A06BF">
              <w:rPr>
                <w:rFonts w:ascii="Cambria" w:hAnsi="Cambria"/>
                <w:b/>
                <w:sz w:val="20"/>
                <w:szCs w:val="20"/>
                <w:lang w:val="en-GB"/>
              </w:rPr>
              <w:t xml:space="preserve">employment in the </w:t>
            </w:r>
            <w:r w:rsidRPr="003A06BF">
              <w:rPr>
                <w:rFonts w:ascii="Cambria" w:hAnsi="Cambria"/>
                <w:b/>
                <w:sz w:val="20"/>
                <w:szCs w:val="20"/>
                <w:lang w:val="en-GB"/>
              </w:rPr>
              <w:t>informal</w:t>
            </w:r>
            <w:r w:rsidR="00FA0121" w:rsidRPr="003A06BF">
              <w:rPr>
                <w:rFonts w:ascii="Cambria" w:hAnsi="Cambria"/>
                <w:b/>
                <w:sz w:val="20"/>
                <w:szCs w:val="20"/>
                <w:lang w:val="en-GB"/>
              </w:rPr>
              <w:t xml:space="preserve"> sector or informal sources of</w:t>
            </w:r>
            <w:r w:rsidRPr="003A06BF">
              <w:rPr>
                <w:rFonts w:ascii="Cambria" w:hAnsi="Cambria"/>
                <w:b/>
                <w:sz w:val="20"/>
                <w:szCs w:val="20"/>
                <w:lang w:val="en-GB"/>
              </w:rPr>
              <w:t xml:space="preserve"> </w:t>
            </w:r>
            <w:r w:rsidR="00FA0121" w:rsidRPr="003A06BF">
              <w:rPr>
                <w:rFonts w:ascii="Cambria" w:hAnsi="Cambria"/>
                <w:b/>
                <w:sz w:val="20"/>
                <w:szCs w:val="20"/>
                <w:lang w:val="en-GB"/>
              </w:rPr>
              <w:t>income</w:t>
            </w:r>
            <w:r w:rsidR="000877B8" w:rsidRPr="003A06BF">
              <w:rPr>
                <w:rFonts w:ascii="Cambria" w:hAnsi="Cambria"/>
                <w:sz w:val="20"/>
                <w:szCs w:val="20"/>
                <w:lang w:val="en-GB"/>
              </w:rPr>
              <w:t>.</w:t>
            </w:r>
            <w:r w:rsidR="00FA0121" w:rsidRPr="003A06BF">
              <w:rPr>
                <w:rFonts w:ascii="Cambria" w:hAnsi="Cambria"/>
                <w:sz w:val="20"/>
                <w:szCs w:val="20"/>
                <w:lang w:val="en-GB"/>
              </w:rPr>
              <w:t xml:space="preserve"> Part of the reason why we observe low take up within the first decile and among potentially eligible families based on their self-reported income data is that some of these households/individuals may be working informally or have informal sources of income and therefore prefer not to apply to the program to avoid the state’s scrutiny. </w:t>
            </w:r>
          </w:p>
          <w:p w14:paraId="7A586ADF" w14:textId="4ECE9207" w:rsidR="000877B8" w:rsidRPr="000877B8" w:rsidRDefault="00C54D5E" w:rsidP="00903D1C">
            <w:pPr>
              <w:pStyle w:val="ListParagraph"/>
              <w:numPr>
                <w:ilvl w:val="0"/>
                <w:numId w:val="17"/>
              </w:numPr>
              <w:jc w:val="both"/>
              <w:rPr>
                <w:rStyle w:val="Heading3Char"/>
                <w:rFonts w:ascii="Cambria" w:eastAsia="Calibri" w:hAnsi="Cambria" w:cs="Times New Roman"/>
                <w:i/>
                <w:color w:val="auto"/>
                <w:sz w:val="22"/>
                <w:szCs w:val="22"/>
                <w:lang w:val="en-GB"/>
              </w:rPr>
            </w:pPr>
            <w:r w:rsidRPr="003A06BF">
              <w:rPr>
                <w:rFonts w:ascii="Cambria" w:hAnsi="Cambria"/>
                <w:b/>
                <w:sz w:val="20"/>
                <w:szCs w:val="20"/>
                <w:lang w:val="en-GB"/>
              </w:rPr>
              <w:t>Benefit non-take up due to ignorance about the program, isolation, and/or social detachment.</w:t>
            </w:r>
            <w:r w:rsidR="00F969C2" w:rsidRPr="003A06BF">
              <w:rPr>
                <w:rFonts w:ascii="Cambria" w:hAnsi="Cambria"/>
                <w:b/>
                <w:sz w:val="20"/>
                <w:szCs w:val="20"/>
                <w:lang w:val="en-GB"/>
              </w:rPr>
              <w:t xml:space="preserve"> </w:t>
            </w:r>
            <w:r w:rsidR="00E77E36" w:rsidRPr="003A06BF">
              <w:rPr>
                <w:rFonts w:ascii="Cambria" w:hAnsi="Cambria"/>
                <w:sz w:val="20"/>
                <w:szCs w:val="20"/>
                <w:lang w:val="en-GB"/>
              </w:rPr>
              <w:t xml:space="preserve">The data collected shows that, no matter which income definition is used, there are many households which are on paper eligible for the SSI which do not receive the program. </w:t>
            </w:r>
            <w:r w:rsidR="00CA2434">
              <w:rPr>
                <w:rFonts w:ascii="Cambria" w:hAnsi="Cambria"/>
                <w:sz w:val="20"/>
                <w:szCs w:val="20"/>
                <w:lang w:val="en-GB"/>
              </w:rPr>
              <w:t xml:space="preserve">This is </w:t>
            </w:r>
            <w:r w:rsidR="008A417B">
              <w:rPr>
                <w:rFonts w:ascii="Cambria" w:hAnsi="Cambria"/>
                <w:sz w:val="20"/>
                <w:szCs w:val="20"/>
                <w:lang w:val="en-GB"/>
              </w:rPr>
              <w:t xml:space="preserve">possibly a consequence of the limited </w:t>
            </w:r>
            <w:r w:rsidR="00CA2434">
              <w:rPr>
                <w:rFonts w:ascii="Cambria" w:hAnsi="Cambria"/>
                <w:sz w:val="20"/>
                <w:szCs w:val="20"/>
                <w:lang w:val="en-GB"/>
              </w:rPr>
              <w:t>effort</w:t>
            </w:r>
            <w:r w:rsidR="008A417B">
              <w:rPr>
                <w:rFonts w:ascii="Cambria" w:hAnsi="Cambria"/>
                <w:sz w:val="20"/>
                <w:szCs w:val="20"/>
                <w:lang w:val="en-GB"/>
              </w:rPr>
              <w:t>s</w:t>
            </w:r>
            <w:r w:rsidR="00CA2434">
              <w:rPr>
                <w:rFonts w:ascii="Cambria" w:hAnsi="Cambria"/>
                <w:sz w:val="20"/>
                <w:szCs w:val="20"/>
                <w:lang w:val="en-GB"/>
              </w:rPr>
              <w:t xml:space="preserve"> </w:t>
            </w:r>
            <w:r w:rsidR="008A417B">
              <w:rPr>
                <w:rFonts w:ascii="Cambria" w:hAnsi="Cambria"/>
                <w:sz w:val="20"/>
                <w:szCs w:val="20"/>
                <w:lang w:val="en-GB"/>
              </w:rPr>
              <w:t xml:space="preserve">around the communication and outreach of the program, driven mainly by concerns of overshooting the initial budget estimates. </w:t>
            </w:r>
            <w:r w:rsidR="00E77E36" w:rsidRPr="003A06BF">
              <w:rPr>
                <w:rFonts w:ascii="Cambria" w:hAnsi="Cambria"/>
                <w:sz w:val="20"/>
                <w:szCs w:val="20"/>
                <w:lang w:val="en-GB"/>
              </w:rPr>
              <w:t xml:space="preserve">A sizable share (almost one third of households in the first decile) have never heard of the program, and another 11 percent don’t know the details of it. To understand the characteristics and the factors more closely related to </w:t>
            </w:r>
            <w:r w:rsidR="000877B8" w:rsidRPr="003A06BF">
              <w:rPr>
                <w:rFonts w:ascii="Cambria" w:hAnsi="Cambria"/>
                <w:sz w:val="20"/>
                <w:szCs w:val="20"/>
                <w:lang w:val="en-GB"/>
              </w:rPr>
              <w:t xml:space="preserve">someone’s decision to apply for the SSI </w:t>
            </w:r>
            <w:r w:rsidR="00E77E36" w:rsidRPr="003A06BF">
              <w:rPr>
                <w:rFonts w:ascii="Cambria" w:hAnsi="Cambria"/>
                <w:sz w:val="20"/>
                <w:szCs w:val="20"/>
                <w:lang w:val="en-GB"/>
              </w:rPr>
              <w:t>we run a regression analysis among households who applied to the program</w:t>
            </w:r>
            <w:r w:rsidR="0061411D" w:rsidRPr="003A06BF">
              <w:rPr>
                <w:rFonts w:ascii="Cambria" w:hAnsi="Cambria"/>
                <w:sz w:val="20"/>
                <w:szCs w:val="20"/>
                <w:lang w:val="en-GB"/>
              </w:rPr>
              <w:t xml:space="preserve"> in the first two deciles</w:t>
            </w:r>
            <w:r w:rsidR="00E77E36" w:rsidRPr="003A06BF">
              <w:rPr>
                <w:rFonts w:ascii="Cambria" w:hAnsi="Cambria"/>
                <w:sz w:val="20"/>
                <w:szCs w:val="20"/>
                <w:lang w:val="en-GB"/>
              </w:rPr>
              <w:t>. According to the results, the decision to apply is related</w:t>
            </w:r>
            <w:r w:rsidR="00F33F48" w:rsidRPr="003A06BF">
              <w:rPr>
                <w:rFonts w:ascii="Cambria" w:hAnsi="Cambria"/>
                <w:sz w:val="20"/>
                <w:szCs w:val="20"/>
                <w:lang w:val="en-GB"/>
              </w:rPr>
              <w:t xml:space="preserve"> in a statistically significant matter to: i)</w:t>
            </w:r>
            <w:r w:rsidR="00E77E36" w:rsidRPr="003A06BF">
              <w:rPr>
                <w:rFonts w:ascii="Cambria" w:hAnsi="Cambria"/>
                <w:sz w:val="20"/>
                <w:szCs w:val="20"/>
                <w:lang w:val="en-GB"/>
              </w:rPr>
              <w:t xml:space="preserve"> someone’s</w:t>
            </w:r>
            <w:r w:rsidR="000877B8" w:rsidRPr="003A06BF">
              <w:rPr>
                <w:rFonts w:ascii="Cambria" w:hAnsi="Cambria"/>
                <w:sz w:val="20"/>
                <w:szCs w:val="20"/>
                <w:lang w:val="en-GB"/>
              </w:rPr>
              <w:t xml:space="preserve"> </w:t>
            </w:r>
            <w:r w:rsidR="00F33F48" w:rsidRPr="003A06BF">
              <w:rPr>
                <w:rFonts w:ascii="Cambria" w:hAnsi="Cambria"/>
                <w:sz w:val="20"/>
                <w:szCs w:val="20"/>
                <w:lang w:val="en-GB"/>
              </w:rPr>
              <w:t xml:space="preserve">level of </w:t>
            </w:r>
            <w:r w:rsidR="000877B8" w:rsidRPr="003A06BF">
              <w:rPr>
                <w:rFonts w:ascii="Cambria" w:hAnsi="Cambria"/>
                <w:sz w:val="20"/>
                <w:szCs w:val="20"/>
                <w:lang w:val="en-GB"/>
              </w:rPr>
              <w:t>awareness of the program</w:t>
            </w:r>
            <w:r w:rsidR="00E77E36" w:rsidRPr="003A06BF">
              <w:rPr>
                <w:rFonts w:ascii="Cambria" w:hAnsi="Cambria"/>
                <w:sz w:val="20"/>
                <w:szCs w:val="20"/>
                <w:lang w:val="en-GB"/>
              </w:rPr>
              <w:t xml:space="preserve"> (the greater the level of awareness the greater the chance of apply to the program other variables held constant)</w:t>
            </w:r>
            <w:r w:rsidR="00F33F48" w:rsidRPr="003A06BF">
              <w:rPr>
                <w:rFonts w:ascii="Cambria" w:hAnsi="Cambria"/>
                <w:sz w:val="20"/>
                <w:szCs w:val="20"/>
                <w:lang w:val="en-GB"/>
              </w:rPr>
              <w:t>; ii)</w:t>
            </w:r>
            <w:r w:rsidR="000877B8" w:rsidRPr="003A06BF">
              <w:rPr>
                <w:rFonts w:ascii="Cambria" w:hAnsi="Cambria"/>
                <w:sz w:val="20"/>
                <w:szCs w:val="20"/>
                <w:lang w:val="en-GB"/>
              </w:rPr>
              <w:t xml:space="preserve"> </w:t>
            </w:r>
            <w:r w:rsidR="00E77E36" w:rsidRPr="003A06BF">
              <w:rPr>
                <w:rFonts w:ascii="Cambria" w:hAnsi="Cambria"/>
                <w:sz w:val="20"/>
                <w:szCs w:val="20"/>
                <w:lang w:val="en-GB"/>
              </w:rPr>
              <w:t>his/her</w:t>
            </w:r>
            <w:r w:rsidR="000877B8" w:rsidRPr="003A06BF">
              <w:rPr>
                <w:rFonts w:ascii="Cambria" w:hAnsi="Cambria"/>
                <w:sz w:val="20"/>
                <w:szCs w:val="20"/>
                <w:lang w:val="en-GB"/>
              </w:rPr>
              <w:t xml:space="preserve"> perceived eligibility</w:t>
            </w:r>
            <w:r w:rsidR="00F33F48" w:rsidRPr="003A06BF">
              <w:rPr>
                <w:rFonts w:ascii="Cambria" w:hAnsi="Cambria"/>
                <w:sz w:val="20"/>
                <w:szCs w:val="20"/>
                <w:lang w:val="en-GB"/>
              </w:rPr>
              <w:t>; iii)</w:t>
            </w:r>
            <w:r w:rsidR="000877B8" w:rsidRPr="003A06BF">
              <w:rPr>
                <w:rFonts w:ascii="Cambria" w:hAnsi="Cambria"/>
                <w:sz w:val="20"/>
                <w:szCs w:val="20"/>
                <w:lang w:val="en-GB"/>
              </w:rPr>
              <w:t xml:space="preserve"> </w:t>
            </w:r>
            <w:r w:rsidR="00E77E36" w:rsidRPr="003A06BF">
              <w:rPr>
                <w:rFonts w:ascii="Cambria" w:hAnsi="Cambria"/>
                <w:sz w:val="20"/>
                <w:szCs w:val="20"/>
                <w:lang w:val="en-GB"/>
              </w:rPr>
              <w:t>his/her</w:t>
            </w:r>
            <w:r w:rsidR="000877B8" w:rsidRPr="003A06BF">
              <w:rPr>
                <w:rFonts w:ascii="Cambria" w:hAnsi="Cambria"/>
                <w:sz w:val="20"/>
                <w:szCs w:val="20"/>
                <w:lang w:val="en-GB"/>
              </w:rPr>
              <w:t xml:space="preserve"> employment status </w:t>
            </w:r>
            <w:r w:rsidR="00E77E36" w:rsidRPr="003A06BF">
              <w:rPr>
                <w:rFonts w:ascii="Cambria" w:hAnsi="Cambria"/>
                <w:sz w:val="20"/>
                <w:szCs w:val="20"/>
                <w:lang w:val="en-GB"/>
              </w:rPr>
              <w:t>(being unemployed is related to a greater chance of applying, other variables being hold constant</w:t>
            </w:r>
            <w:r w:rsidR="00F33F48" w:rsidRPr="003A06BF">
              <w:rPr>
                <w:rFonts w:ascii="Cambria" w:hAnsi="Cambria"/>
                <w:sz w:val="20"/>
                <w:szCs w:val="20"/>
                <w:lang w:val="en-GB"/>
              </w:rPr>
              <w:t>, and being an employee or self-employed is related to a lower chance of applying for the SSI relative to other employment groups such as students, pensioners, and disabled, other things being equal</w:t>
            </w:r>
            <w:r w:rsidR="00E77E36" w:rsidRPr="003A06BF">
              <w:rPr>
                <w:rFonts w:ascii="Cambria" w:hAnsi="Cambria"/>
                <w:sz w:val="20"/>
                <w:szCs w:val="20"/>
                <w:lang w:val="en-GB"/>
              </w:rPr>
              <w:t>)</w:t>
            </w:r>
            <w:r w:rsidR="00F33F48" w:rsidRPr="003A06BF">
              <w:rPr>
                <w:rFonts w:ascii="Cambria" w:hAnsi="Cambria"/>
                <w:sz w:val="20"/>
                <w:szCs w:val="20"/>
                <w:lang w:val="en-GB"/>
              </w:rPr>
              <w:t>; and iv) size of the household (with single member households being more likely to apply for the program)</w:t>
            </w:r>
            <w:r w:rsidR="000877B8" w:rsidRPr="003A06BF">
              <w:rPr>
                <w:rFonts w:ascii="Cambria" w:hAnsi="Cambria"/>
                <w:sz w:val="20"/>
                <w:szCs w:val="20"/>
                <w:lang w:val="en-GB"/>
              </w:rPr>
              <w:t>.</w:t>
            </w:r>
            <w:r w:rsidR="00E77E36" w:rsidRPr="003A06BF">
              <w:rPr>
                <w:rFonts w:ascii="Cambria" w:hAnsi="Cambria"/>
                <w:sz w:val="20"/>
                <w:szCs w:val="20"/>
                <w:lang w:val="en-GB"/>
              </w:rPr>
              <w:t xml:space="preserve"> Furthermore, we run a regression analysis to understand which variables affect a household/individual’s awareness of the SSI. T</w:t>
            </w:r>
            <w:r w:rsidR="000877B8" w:rsidRPr="003A06BF">
              <w:rPr>
                <w:rFonts w:ascii="Cambria" w:hAnsi="Cambria"/>
                <w:sz w:val="20"/>
                <w:szCs w:val="20"/>
                <w:lang w:val="en-GB"/>
              </w:rPr>
              <w:t xml:space="preserve">he factors that are found to be </w:t>
            </w:r>
            <w:r w:rsidR="00F33F48" w:rsidRPr="003A06BF">
              <w:rPr>
                <w:rFonts w:ascii="Cambria" w:hAnsi="Cambria"/>
                <w:sz w:val="20"/>
                <w:szCs w:val="20"/>
                <w:lang w:val="en-GB"/>
              </w:rPr>
              <w:t>positively associated in a statistically significant manner to</w:t>
            </w:r>
            <w:r w:rsidR="000877B8" w:rsidRPr="003A06BF">
              <w:rPr>
                <w:rFonts w:ascii="Cambria" w:hAnsi="Cambria"/>
                <w:sz w:val="20"/>
                <w:szCs w:val="20"/>
                <w:lang w:val="en-GB"/>
              </w:rPr>
              <w:t xml:space="preserve"> someone’s awareness of the program are the person being unemployed, having received the social dividend (or other social benefits) and being a single-member household. </w:t>
            </w:r>
            <w:r w:rsidR="00F33F48" w:rsidRPr="003A06BF">
              <w:rPr>
                <w:rFonts w:ascii="Cambria" w:hAnsi="Cambria"/>
                <w:sz w:val="20"/>
                <w:szCs w:val="20"/>
                <w:lang w:val="en-GB"/>
              </w:rPr>
              <w:t xml:space="preserve"> Annex 2 presents the details of the regression analysis carried out.</w:t>
            </w:r>
            <w:r w:rsidR="00F33F48">
              <w:rPr>
                <w:rFonts w:ascii="Cambria" w:hAnsi="Cambria"/>
                <w:lang w:val="en-GB"/>
              </w:rPr>
              <w:t xml:space="preserve"> </w:t>
            </w:r>
            <w:r w:rsidR="000877B8" w:rsidRPr="00E77E36">
              <w:rPr>
                <w:rFonts w:ascii="Cambria" w:hAnsi="Cambria"/>
                <w:lang w:val="en-GB"/>
              </w:rPr>
              <w:t>   </w:t>
            </w:r>
          </w:p>
        </w:tc>
      </w:tr>
    </w:tbl>
    <w:p w14:paraId="47AFA91D" w14:textId="32C21D1F" w:rsidR="003A06BF" w:rsidRPr="003A06BF" w:rsidRDefault="004600E3" w:rsidP="00873F0E">
      <w:pPr>
        <w:pStyle w:val="Heading2"/>
        <w:numPr>
          <w:ilvl w:val="1"/>
          <w:numId w:val="8"/>
        </w:numPr>
        <w:spacing w:before="240" w:after="240" w:line="240" w:lineRule="auto"/>
        <w:ind w:left="360" w:hanging="360"/>
        <w:rPr>
          <w:rFonts w:ascii="Cambria" w:eastAsia="MS Gothic" w:hAnsi="Cambria"/>
          <w:b/>
          <w:i/>
          <w:color w:val="5B9BD5" w:themeColor="accent1"/>
        </w:rPr>
      </w:pPr>
      <w:bookmarkStart w:id="14" w:name="_Toc524531049"/>
      <w:r w:rsidRPr="005362FC">
        <w:rPr>
          <w:rFonts w:ascii="Cambria" w:eastAsia="MS Gothic" w:hAnsi="Cambria"/>
          <w:b/>
          <w:i/>
          <w:color w:val="5B9BD5" w:themeColor="accent1"/>
        </w:rPr>
        <w:t>Targeting effectiveness</w:t>
      </w:r>
      <w:bookmarkEnd w:id="14"/>
    </w:p>
    <w:p w14:paraId="1980FB34" w14:textId="569A9846" w:rsidR="00A00973" w:rsidRDefault="004D3941" w:rsidP="00903D1C">
      <w:pPr>
        <w:spacing w:before="240" w:line="240" w:lineRule="auto"/>
        <w:jc w:val="both"/>
        <w:rPr>
          <w:rFonts w:ascii="Cambria" w:hAnsi="Cambria"/>
        </w:rPr>
      </w:pPr>
      <w:r>
        <w:rPr>
          <w:rFonts w:ascii="Cambria" w:hAnsi="Cambria"/>
          <w:b/>
        </w:rPr>
        <w:t>T</w:t>
      </w:r>
      <w:r w:rsidRPr="004D3941">
        <w:rPr>
          <w:rFonts w:ascii="Cambria" w:hAnsi="Cambria"/>
          <w:b/>
        </w:rPr>
        <w:t>he SSI program is very effective in identifying poor households</w:t>
      </w:r>
      <w:r>
        <w:rPr>
          <w:rFonts w:ascii="Cambria" w:hAnsi="Cambria"/>
          <w:b/>
        </w:rPr>
        <w:t>; a</w:t>
      </w:r>
      <w:r w:rsidR="005A1E15" w:rsidRPr="00841634">
        <w:rPr>
          <w:rFonts w:ascii="Cambria" w:hAnsi="Cambria"/>
          <w:b/>
        </w:rPr>
        <w:t>lmost 60</w:t>
      </w:r>
      <w:r w:rsidR="00841634" w:rsidRPr="00841634">
        <w:rPr>
          <w:rFonts w:ascii="Cambria" w:hAnsi="Cambria"/>
          <w:b/>
        </w:rPr>
        <w:t xml:space="preserve"> percent of all</w:t>
      </w:r>
      <w:r w:rsidR="005A1E15" w:rsidRPr="00841634">
        <w:rPr>
          <w:rFonts w:ascii="Cambria" w:hAnsi="Cambria"/>
          <w:b/>
        </w:rPr>
        <w:t xml:space="preserve"> SSI beneficiaries </w:t>
      </w:r>
      <w:r w:rsidR="00841634" w:rsidRPr="00841634">
        <w:rPr>
          <w:rFonts w:ascii="Cambria" w:hAnsi="Cambria"/>
          <w:b/>
        </w:rPr>
        <w:t>belong to the</w:t>
      </w:r>
      <w:r w:rsidR="005A1E15" w:rsidRPr="00841634">
        <w:rPr>
          <w:rFonts w:ascii="Cambria" w:hAnsi="Cambria"/>
          <w:b/>
        </w:rPr>
        <w:t xml:space="preserve"> first decile</w:t>
      </w:r>
      <w:r w:rsidR="00841634" w:rsidRPr="00841634">
        <w:rPr>
          <w:rFonts w:ascii="Cambria" w:hAnsi="Cambria"/>
          <w:b/>
        </w:rPr>
        <w:t xml:space="preserve">, and </w:t>
      </w:r>
      <w:r w:rsidR="005A1E15" w:rsidRPr="00841634">
        <w:rPr>
          <w:rFonts w:ascii="Cambria" w:hAnsi="Cambria"/>
          <w:b/>
        </w:rPr>
        <w:t>80</w:t>
      </w:r>
      <w:r w:rsidR="00841634" w:rsidRPr="00841634">
        <w:rPr>
          <w:rFonts w:ascii="Cambria" w:hAnsi="Cambria"/>
          <w:b/>
        </w:rPr>
        <w:t xml:space="preserve"> percent</w:t>
      </w:r>
      <w:r w:rsidR="005A1E15" w:rsidRPr="00841634">
        <w:rPr>
          <w:rFonts w:ascii="Cambria" w:hAnsi="Cambria"/>
          <w:b/>
        </w:rPr>
        <w:t xml:space="preserve"> are poor</w:t>
      </w:r>
      <w:r w:rsidR="00841634" w:rsidRPr="00841634">
        <w:rPr>
          <w:rFonts w:ascii="Cambria" w:hAnsi="Cambria"/>
          <w:b/>
        </w:rPr>
        <w:t xml:space="preserve">. </w:t>
      </w:r>
      <w:r w:rsidR="00F34B2F">
        <w:rPr>
          <w:rFonts w:ascii="Cambria" w:hAnsi="Cambria"/>
        </w:rPr>
        <w:t>Figure 4</w:t>
      </w:r>
      <w:r w:rsidR="00986130">
        <w:rPr>
          <w:rFonts w:ascii="Cambria" w:hAnsi="Cambria"/>
        </w:rPr>
        <w:t xml:space="preserve"> below shows the prop</w:t>
      </w:r>
      <w:r w:rsidR="005A1E15" w:rsidRPr="005A1E15">
        <w:rPr>
          <w:rFonts w:ascii="Cambria" w:hAnsi="Cambria"/>
        </w:rPr>
        <w:t xml:space="preserve">ortion of beneficiaries </w:t>
      </w:r>
      <w:r w:rsidR="00986130">
        <w:rPr>
          <w:rFonts w:ascii="Cambria" w:hAnsi="Cambria"/>
        </w:rPr>
        <w:t>by income level and poverty status</w:t>
      </w:r>
      <w:r w:rsidR="000F112F">
        <w:rPr>
          <w:rStyle w:val="FootnoteReference"/>
          <w:rFonts w:ascii="Cambria" w:hAnsi="Cambria"/>
        </w:rPr>
        <w:footnoteReference w:id="16"/>
      </w:r>
      <w:r w:rsidR="00986130">
        <w:rPr>
          <w:rFonts w:ascii="Cambria" w:hAnsi="Cambria"/>
        </w:rPr>
        <w:t xml:space="preserve">. Remarkably, virtually all SSI recipient households are in the bottom 30-40 percent of the income distribution and 80 percent can be characterized as poor using an extreme relative poverty definition. </w:t>
      </w:r>
      <w:r w:rsidR="00D82A0A">
        <w:rPr>
          <w:rFonts w:ascii="Cambria" w:hAnsi="Cambria"/>
        </w:rPr>
        <w:t xml:space="preserve">Even those households which are not defined as poor still fall almost entirely in the bottom deciles of the income distribution, and therefore cannot be considered well-off. </w:t>
      </w:r>
      <w:r w:rsidR="00A00973">
        <w:rPr>
          <w:rFonts w:ascii="Cambria" w:hAnsi="Cambria"/>
        </w:rPr>
        <w:t xml:space="preserve">This, again, is impressive even in comparison with international standards. Recent figures from </w:t>
      </w:r>
      <w:r w:rsidR="008B065A">
        <w:rPr>
          <w:rFonts w:ascii="Cambria" w:hAnsi="Cambria"/>
        </w:rPr>
        <w:t>selected countries</w:t>
      </w:r>
      <w:r w:rsidR="00A00973">
        <w:rPr>
          <w:rFonts w:ascii="Cambria" w:hAnsi="Cambria"/>
        </w:rPr>
        <w:t>, show, for example, that the best performing program</w:t>
      </w:r>
      <w:r w:rsidR="008B065A">
        <w:rPr>
          <w:rFonts w:ascii="Cambria" w:hAnsi="Cambria"/>
        </w:rPr>
        <w:t>s</w:t>
      </w:r>
      <w:r w:rsidR="00A00973">
        <w:rPr>
          <w:rFonts w:ascii="Cambria" w:hAnsi="Cambria"/>
        </w:rPr>
        <w:t xml:space="preserve"> cover at best seventy percent of the poorest households (Figure </w:t>
      </w:r>
      <w:r w:rsidR="00705FBF">
        <w:rPr>
          <w:rFonts w:ascii="Cambria" w:hAnsi="Cambria"/>
        </w:rPr>
        <w:t>5</w:t>
      </w:r>
      <w:r w:rsidR="00A00973">
        <w:rPr>
          <w:rFonts w:ascii="Cambria" w:hAnsi="Cambria"/>
        </w:rPr>
        <w:t xml:space="preserve">).  </w:t>
      </w:r>
      <w:r w:rsidR="003F3251">
        <w:rPr>
          <w:rFonts w:ascii="Cambria" w:hAnsi="Cambria"/>
        </w:rPr>
        <w:t>Finally, about 65 percent of the program’s beneficiaries live in urban areas, broadly in line with the overall distribution of households within the country; according to ELSTAT data, 61 percent of households in Greece lived in urban areas in 2010.</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9350"/>
      </w:tblGrid>
      <w:tr w:rsidR="00E06D8B" w14:paraId="66BBEFFB" w14:textId="77777777" w:rsidTr="00C922ED">
        <w:trPr>
          <w:cantSplit/>
        </w:trPr>
        <w:tc>
          <w:tcPr>
            <w:tcW w:w="9350" w:type="dxa"/>
          </w:tcPr>
          <w:p w14:paraId="0D2F32C9" w14:textId="1882CC4B" w:rsidR="00E06D8B" w:rsidRPr="00571639" w:rsidRDefault="00E06D8B" w:rsidP="00BE1F76">
            <w:pPr>
              <w:keepNext/>
              <w:spacing w:after="120"/>
              <w:jc w:val="center"/>
              <w:rPr>
                <w:rFonts w:ascii="Cambria" w:hAnsi="Cambria"/>
                <w:b/>
                <w:sz w:val="20"/>
                <w:szCs w:val="20"/>
              </w:rPr>
            </w:pPr>
            <w:r w:rsidRPr="00571639">
              <w:rPr>
                <w:rFonts w:ascii="Cambria" w:hAnsi="Cambria"/>
                <w:b/>
                <w:color w:val="5B9BD5" w:themeColor="accent1"/>
                <w:sz w:val="20"/>
                <w:szCs w:val="20"/>
              </w:rPr>
              <w:t xml:space="preserve">Figure </w:t>
            </w:r>
            <w:r w:rsidR="00BE1F76">
              <w:rPr>
                <w:rFonts w:ascii="Cambria" w:hAnsi="Cambria"/>
                <w:b/>
                <w:color w:val="5B9BD5" w:themeColor="accent1"/>
                <w:sz w:val="20"/>
                <w:szCs w:val="20"/>
              </w:rPr>
              <w:t>4</w:t>
            </w:r>
            <w:r>
              <w:rPr>
                <w:rFonts w:ascii="Cambria" w:hAnsi="Cambria"/>
                <w:b/>
                <w:color w:val="5B9BD5" w:themeColor="accent1"/>
                <w:sz w:val="20"/>
                <w:szCs w:val="20"/>
              </w:rPr>
              <w:t xml:space="preserve">: </w:t>
            </w:r>
            <w:r w:rsidRPr="00E06D8B">
              <w:rPr>
                <w:rFonts w:ascii="Cambria" w:hAnsi="Cambria"/>
                <w:b/>
                <w:color w:val="5B9BD5" w:themeColor="accent1"/>
                <w:sz w:val="20"/>
                <w:szCs w:val="20"/>
              </w:rPr>
              <w:t>Share of Total SSI Beneficiaries in Each Group</w:t>
            </w:r>
            <w:r w:rsidR="00B15A21">
              <w:rPr>
                <w:rFonts w:ascii="Cambria" w:hAnsi="Cambria"/>
                <w:b/>
                <w:color w:val="5B9BD5" w:themeColor="accent1"/>
                <w:sz w:val="20"/>
                <w:szCs w:val="20"/>
              </w:rPr>
              <w:t xml:space="preserve"> (%)</w:t>
            </w:r>
          </w:p>
        </w:tc>
      </w:tr>
      <w:tr w:rsidR="00E06D8B" w14:paraId="36A97BD9" w14:textId="77777777" w:rsidTr="00C922ED">
        <w:trPr>
          <w:cantSplit/>
        </w:trPr>
        <w:tc>
          <w:tcPr>
            <w:tcW w:w="9350" w:type="dxa"/>
          </w:tcPr>
          <w:p w14:paraId="52F25B68" w14:textId="77777777" w:rsidR="00E06D8B" w:rsidRDefault="00E06D8B" w:rsidP="000952C1">
            <w:pPr>
              <w:ind w:hanging="120"/>
              <w:jc w:val="center"/>
            </w:pPr>
            <w:r w:rsidRPr="00E06D8B">
              <w:rPr>
                <w:noProof/>
              </w:rPr>
              <w:drawing>
                <wp:inline distT="0" distB="0" distL="0" distR="0" wp14:anchorId="2C82EADE" wp14:editId="1F9CF4B8">
                  <wp:extent cx="5800725" cy="2057400"/>
                  <wp:effectExtent l="0" t="0" r="0" b="0"/>
                  <wp:docPr id="9" name="Chart 9">
                    <a:extLst xmlns:a="http://schemas.openxmlformats.org/drawingml/2006/main">
                      <a:ext uri="{FF2B5EF4-FFF2-40B4-BE49-F238E27FC236}">
                        <a16:creationId xmlns:a16="http://schemas.microsoft.com/office/drawing/2014/main" id="{AC523519-A938-48BE-BD22-9FC84FE8D3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c>
      </w:tr>
      <w:tr w:rsidR="00705FBF" w14:paraId="6664AFE2" w14:textId="77777777" w:rsidTr="00B42710">
        <w:trPr>
          <w:cantSplit/>
        </w:trPr>
        <w:tc>
          <w:tcPr>
            <w:tcW w:w="9350" w:type="dxa"/>
          </w:tcPr>
          <w:p w14:paraId="0491BF4D" w14:textId="2FDB1A9E" w:rsidR="00705FBF" w:rsidRPr="00CE3E1C" w:rsidRDefault="00705FBF" w:rsidP="00B42710">
            <w:pPr>
              <w:keepNext/>
              <w:spacing w:after="120"/>
              <w:jc w:val="center"/>
              <w:rPr>
                <w:rFonts w:ascii="Cambria" w:hAnsi="Cambria"/>
                <w:b/>
                <w:sz w:val="20"/>
                <w:szCs w:val="20"/>
              </w:rPr>
            </w:pPr>
            <w:r w:rsidRPr="00CE3E1C">
              <w:rPr>
                <w:rFonts w:ascii="Cambria" w:hAnsi="Cambria"/>
                <w:b/>
                <w:color w:val="5B9BD5" w:themeColor="accent1"/>
                <w:sz w:val="20"/>
                <w:szCs w:val="20"/>
              </w:rPr>
              <w:t>Figure 5: Share of Soc</w:t>
            </w:r>
            <w:r w:rsidR="00282221">
              <w:rPr>
                <w:rFonts w:ascii="Cambria" w:hAnsi="Cambria"/>
                <w:b/>
                <w:color w:val="5B9BD5" w:themeColor="accent1"/>
                <w:sz w:val="20"/>
                <w:szCs w:val="20"/>
              </w:rPr>
              <w:t>ial Assistance Beneficiaries that are Poor</w:t>
            </w:r>
            <w:r w:rsidRPr="00CE3E1C">
              <w:rPr>
                <w:rFonts w:ascii="Cambria" w:hAnsi="Cambria"/>
                <w:b/>
                <w:color w:val="5B9BD5" w:themeColor="accent1"/>
                <w:sz w:val="20"/>
                <w:szCs w:val="20"/>
              </w:rPr>
              <w:t xml:space="preserve"> in </w:t>
            </w:r>
            <w:r w:rsidR="00CB3162">
              <w:rPr>
                <w:rFonts w:ascii="Cambria" w:hAnsi="Cambria"/>
                <w:b/>
                <w:color w:val="5B9BD5" w:themeColor="accent1"/>
                <w:sz w:val="20"/>
                <w:szCs w:val="20"/>
              </w:rPr>
              <w:t>Greece and Selected Countries</w:t>
            </w:r>
          </w:p>
        </w:tc>
      </w:tr>
      <w:tr w:rsidR="00705FBF" w14:paraId="36C1A3A5" w14:textId="77777777" w:rsidTr="00032468">
        <w:trPr>
          <w:cantSplit/>
        </w:trPr>
        <w:tc>
          <w:tcPr>
            <w:tcW w:w="9350" w:type="dxa"/>
          </w:tcPr>
          <w:p w14:paraId="3FBC52CF" w14:textId="3165A960" w:rsidR="00705FBF" w:rsidRPr="006C72EA" w:rsidRDefault="00032468" w:rsidP="00B42710">
            <w:pPr>
              <w:ind w:hanging="120"/>
              <w:jc w:val="center"/>
              <w:rPr>
                <w:rFonts w:ascii="Cambria" w:hAnsi="Cambria"/>
                <w:color w:val="FF0000"/>
              </w:rPr>
            </w:pPr>
            <w:r>
              <w:rPr>
                <w:noProof/>
              </w:rPr>
              <w:drawing>
                <wp:inline distT="0" distB="0" distL="0" distR="0" wp14:anchorId="241FA78F" wp14:editId="79D28E91">
                  <wp:extent cx="5781675" cy="2200275"/>
                  <wp:effectExtent l="0" t="0" r="0" b="0"/>
                  <wp:docPr id="13" name="Chart 13">
                    <a:extLst xmlns:a="http://schemas.openxmlformats.org/drawingml/2006/main">
                      <a:ext uri="{FF2B5EF4-FFF2-40B4-BE49-F238E27FC236}">
                        <a16:creationId xmlns:a16="http://schemas.microsoft.com/office/drawing/2014/main" id="{80469702-1270-460C-A64E-FB43F3E2B8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r>
      <w:tr w:rsidR="00705FBF" w14:paraId="1A56DF9A" w14:textId="77777777" w:rsidTr="00B42710">
        <w:trPr>
          <w:cantSplit/>
        </w:trPr>
        <w:tc>
          <w:tcPr>
            <w:tcW w:w="9350" w:type="dxa"/>
          </w:tcPr>
          <w:p w14:paraId="3DAFBF9E" w14:textId="332403A1" w:rsidR="00705FBF" w:rsidRPr="00CE3E1C" w:rsidRDefault="008B065A" w:rsidP="00A200FF">
            <w:pPr>
              <w:jc w:val="both"/>
              <w:rPr>
                <w:rFonts w:ascii="Cambria" w:hAnsi="Cambria"/>
                <w:sz w:val="20"/>
                <w:szCs w:val="20"/>
              </w:rPr>
            </w:pPr>
            <w:r w:rsidRPr="00571639">
              <w:rPr>
                <w:rFonts w:ascii="Cambria" w:hAnsi="Cambria"/>
                <w:sz w:val="20"/>
                <w:szCs w:val="20"/>
              </w:rPr>
              <w:t xml:space="preserve">Source: WB Calculations based on </w:t>
            </w:r>
            <w:r>
              <w:rPr>
                <w:rFonts w:ascii="Cambria" w:hAnsi="Cambria"/>
                <w:sz w:val="20"/>
                <w:szCs w:val="20"/>
              </w:rPr>
              <w:t xml:space="preserve">WB SpeeD data base and </w:t>
            </w:r>
            <w:r w:rsidRPr="00571639">
              <w:rPr>
                <w:rFonts w:ascii="Cambria" w:hAnsi="Cambria"/>
                <w:sz w:val="20"/>
                <w:szCs w:val="20"/>
              </w:rPr>
              <w:t>SSI Household Survey Data</w:t>
            </w:r>
            <w:r>
              <w:rPr>
                <w:rFonts w:ascii="Cambria" w:hAnsi="Cambria"/>
                <w:sz w:val="20"/>
                <w:szCs w:val="20"/>
              </w:rPr>
              <w:t xml:space="preserve">. </w:t>
            </w:r>
            <w:r w:rsidR="00C91ED0">
              <w:rPr>
                <w:rFonts w:ascii="Cambria" w:hAnsi="Cambria"/>
                <w:sz w:val="20"/>
                <w:szCs w:val="20"/>
              </w:rPr>
              <w:br/>
              <w:t xml:space="preserve">Note: </w:t>
            </w:r>
            <w:r>
              <w:rPr>
                <w:rFonts w:ascii="Cambria" w:hAnsi="Cambria"/>
                <w:sz w:val="20"/>
                <w:szCs w:val="20"/>
              </w:rPr>
              <w:t>The SpeeD database does not include EU countries yet. The countries included in this graph were selected according to two criteria: 1) having data more recent than 201</w:t>
            </w:r>
            <w:r w:rsidR="00A200FF">
              <w:rPr>
                <w:rFonts w:ascii="Cambria" w:hAnsi="Cambria"/>
                <w:sz w:val="20"/>
                <w:szCs w:val="20"/>
              </w:rPr>
              <w:t>0</w:t>
            </w:r>
            <w:r>
              <w:rPr>
                <w:rFonts w:ascii="Cambria" w:hAnsi="Cambria"/>
                <w:sz w:val="20"/>
                <w:szCs w:val="20"/>
              </w:rPr>
              <w:t xml:space="preserve">; 2) being </w:t>
            </w:r>
            <w:r w:rsidR="00A200FF">
              <w:rPr>
                <w:rFonts w:ascii="Cambria" w:hAnsi="Cambria"/>
                <w:sz w:val="20"/>
                <w:szCs w:val="20"/>
              </w:rPr>
              <w:t>in the Balkan or Baltic Region</w:t>
            </w:r>
            <w:r>
              <w:rPr>
                <w:rFonts w:ascii="Cambria" w:hAnsi="Cambria"/>
                <w:sz w:val="20"/>
                <w:szCs w:val="20"/>
              </w:rPr>
              <w:t>.</w:t>
            </w:r>
            <w:r w:rsidR="00A200FF">
              <w:rPr>
                <w:rFonts w:ascii="Cambria" w:hAnsi="Cambria"/>
                <w:sz w:val="20"/>
                <w:szCs w:val="20"/>
              </w:rPr>
              <w:t xml:space="preserve"> Greece outperformed all countries included in the Speed Database for which comparable social assistance data was available. </w:t>
            </w:r>
            <w:r w:rsidRPr="00CE3E1C">
              <w:rPr>
                <w:rFonts w:ascii="Cambria" w:hAnsi="Cambria"/>
                <w:sz w:val="20"/>
                <w:szCs w:val="20"/>
              </w:rPr>
              <w:t xml:space="preserve"> </w:t>
            </w:r>
            <w:r w:rsidR="00CE3E1C" w:rsidRPr="00CE3E1C">
              <w:rPr>
                <w:rFonts w:ascii="Cambria" w:hAnsi="Cambria"/>
                <w:sz w:val="20"/>
                <w:szCs w:val="20"/>
              </w:rPr>
              <w:t>(In all countries other than Greece, the poverty line is set as the maximum consumption of the first quintile post transfer; in Greece poverty is defined as being below 40% of national median income</w:t>
            </w:r>
          </w:p>
        </w:tc>
      </w:tr>
    </w:tbl>
    <w:p w14:paraId="296E5534" w14:textId="3581FED6" w:rsidR="00053F9E" w:rsidRDefault="00C922ED" w:rsidP="00903D1C">
      <w:pPr>
        <w:spacing w:before="240" w:line="240" w:lineRule="auto"/>
        <w:jc w:val="both"/>
        <w:rPr>
          <w:rFonts w:ascii="Cambria" w:hAnsi="Cambria"/>
        </w:rPr>
      </w:pPr>
      <w:r w:rsidRPr="00331C26">
        <w:rPr>
          <w:rFonts w:ascii="Cambria" w:hAnsi="Cambria"/>
          <w:b/>
        </w:rPr>
        <w:t>The program’s resources are used very effective</w:t>
      </w:r>
      <w:r w:rsidR="00B1798E">
        <w:rPr>
          <w:rFonts w:ascii="Cambria" w:hAnsi="Cambria"/>
          <w:b/>
        </w:rPr>
        <w:t>ly</w:t>
      </w:r>
      <w:r w:rsidRPr="00331C26">
        <w:rPr>
          <w:rFonts w:ascii="Cambria" w:hAnsi="Cambria"/>
          <w:b/>
        </w:rPr>
        <w:t xml:space="preserve"> towards supporting poor households.</w:t>
      </w:r>
      <w:r>
        <w:rPr>
          <w:rFonts w:ascii="Cambria" w:hAnsi="Cambria"/>
        </w:rPr>
        <w:t xml:space="preserve"> </w:t>
      </w:r>
      <w:r w:rsidR="00331C26">
        <w:rPr>
          <w:rFonts w:ascii="Cambria" w:hAnsi="Cambria"/>
        </w:rPr>
        <w:t xml:space="preserve">Figure </w:t>
      </w:r>
      <w:r w:rsidR="008356E6">
        <w:rPr>
          <w:rFonts w:ascii="Cambria" w:hAnsi="Cambria"/>
        </w:rPr>
        <w:t>6</w:t>
      </w:r>
      <w:r w:rsidR="00331C26">
        <w:rPr>
          <w:rFonts w:ascii="Cambria" w:hAnsi="Cambria"/>
        </w:rPr>
        <w:t xml:space="preserve"> presents the results of the same analysis carried out above but focusing on the program’s monetary resources. About t</w:t>
      </w:r>
      <w:r w:rsidR="005A1E15" w:rsidRPr="005A1E15">
        <w:rPr>
          <w:rFonts w:ascii="Cambria" w:hAnsi="Cambria"/>
        </w:rPr>
        <w:t xml:space="preserve">wo-thirds of </w:t>
      </w:r>
      <w:r w:rsidR="00331C26">
        <w:rPr>
          <w:rFonts w:ascii="Cambria" w:hAnsi="Cambria"/>
        </w:rPr>
        <w:t xml:space="preserve">the total </w:t>
      </w:r>
      <w:r w:rsidR="005A1E15" w:rsidRPr="005A1E15">
        <w:rPr>
          <w:rFonts w:ascii="Cambria" w:hAnsi="Cambria"/>
        </w:rPr>
        <w:t xml:space="preserve">benefits go to </w:t>
      </w:r>
      <w:r w:rsidR="00331C26">
        <w:rPr>
          <w:rFonts w:ascii="Cambria" w:hAnsi="Cambria"/>
        </w:rPr>
        <w:t>households</w:t>
      </w:r>
      <w:r w:rsidR="005A1E15" w:rsidRPr="005A1E15">
        <w:rPr>
          <w:rFonts w:ascii="Cambria" w:hAnsi="Cambria"/>
        </w:rPr>
        <w:t xml:space="preserve"> in the </w:t>
      </w:r>
      <w:r w:rsidR="00331C26">
        <w:rPr>
          <w:rFonts w:ascii="Cambria" w:hAnsi="Cambria"/>
        </w:rPr>
        <w:t>first</w:t>
      </w:r>
      <w:r w:rsidR="005A1E15" w:rsidRPr="005A1E15">
        <w:rPr>
          <w:rFonts w:ascii="Cambria" w:hAnsi="Cambria"/>
        </w:rPr>
        <w:t xml:space="preserve"> decile</w:t>
      </w:r>
      <w:r w:rsidR="00331C26">
        <w:rPr>
          <w:rFonts w:ascii="Cambria" w:hAnsi="Cambria"/>
        </w:rPr>
        <w:t>, and almost 85 percent of the program’s resources reach poor households.</w:t>
      </w:r>
      <w:r w:rsidR="001E75B0">
        <w:rPr>
          <w:rStyle w:val="FootnoteReference"/>
          <w:rFonts w:ascii="Cambria" w:hAnsi="Cambria"/>
        </w:rPr>
        <w:footnoteReference w:id="17"/>
      </w:r>
      <w:r w:rsidR="00331C26">
        <w:rPr>
          <w:rFonts w:ascii="Cambria" w:hAnsi="Cambria"/>
        </w:rPr>
        <w:t xml:space="preserve"> </w:t>
      </w:r>
      <w:r w:rsidR="00033165">
        <w:rPr>
          <w:rFonts w:ascii="Cambria" w:hAnsi="Cambria"/>
        </w:rPr>
        <w:t xml:space="preserve">Once again, about 95 percent of the program’s funds are spent on households in the first three deciles, suggesting that the vast majority of monies spent to provide SSI support to “non-poor” households are still being devoted to households which are not faring particularly well. </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9350"/>
      </w:tblGrid>
      <w:tr w:rsidR="00E06D8B" w14:paraId="698D46AA" w14:textId="77777777" w:rsidTr="00217EAD">
        <w:tc>
          <w:tcPr>
            <w:tcW w:w="9350" w:type="dxa"/>
          </w:tcPr>
          <w:p w14:paraId="08C786DB" w14:textId="153EB369" w:rsidR="00E06D8B" w:rsidRPr="00571639" w:rsidRDefault="00E06D8B" w:rsidP="00B3091B">
            <w:pPr>
              <w:keepNext/>
              <w:spacing w:after="120"/>
              <w:jc w:val="center"/>
              <w:rPr>
                <w:rFonts w:ascii="Cambria" w:hAnsi="Cambria"/>
                <w:b/>
                <w:sz w:val="20"/>
                <w:szCs w:val="20"/>
              </w:rPr>
            </w:pPr>
            <w:r w:rsidRPr="008356E6">
              <w:rPr>
                <w:rFonts w:ascii="Cambria" w:hAnsi="Cambria"/>
                <w:b/>
                <w:color w:val="5B9BD5" w:themeColor="accent1"/>
                <w:sz w:val="20"/>
                <w:szCs w:val="20"/>
              </w:rPr>
              <w:t xml:space="preserve">Figure </w:t>
            </w:r>
            <w:r w:rsidR="008356E6" w:rsidRPr="008356E6">
              <w:rPr>
                <w:rFonts w:ascii="Cambria" w:hAnsi="Cambria"/>
                <w:b/>
                <w:color w:val="5B9BD5" w:themeColor="accent1"/>
                <w:sz w:val="20"/>
                <w:szCs w:val="20"/>
              </w:rPr>
              <w:t>6</w:t>
            </w:r>
            <w:r w:rsidRPr="008356E6">
              <w:rPr>
                <w:rFonts w:ascii="Cambria" w:hAnsi="Cambria"/>
                <w:b/>
                <w:color w:val="5B9BD5" w:themeColor="accent1"/>
                <w:sz w:val="20"/>
                <w:szCs w:val="20"/>
              </w:rPr>
              <w:t>: Share of Total Transfer Amount Received by Each Group</w:t>
            </w:r>
          </w:p>
        </w:tc>
      </w:tr>
      <w:tr w:rsidR="00E06D8B" w14:paraId="1126A34C" w14:textId="77777777" w:rsidTr="00217EAD">
        <w:tc>
          <w:tcPr>
            <w:tcW w:w="9350" w:type="dxa"/>
          </w:tcPr>
          <w:p w14:paraId="6BDCD00E" w14:textId="77777777" w:rsidR="00E06D8B" w:rsidRDefault="00E06D8B" w:rsidP="000952C1">
            <w:pPr>
              <w:ind w:hanging="120"/>
              <w:jc w:val="center"/>
            </w:pPr>
            <w:r w:rsidRPr="00E06D8B">
              <w:rPr>
                <w:noProof/>
              </w:rPr>
              <w:drawing>
                <wp:inline distT="0" distB="0" distL="0" distR="0" wp14:anchorId="7F4E1634" wp14:editId="704EEDD7">
                  <wp:extent cx="5695950" cy="1695450"/>
                  <wp:effectExtent l="0" t="0" r="0" b="0"/>
                  <wp:docPr id="11" name="Chart 11">
                    <a:extLst xmlns:a="http://schemas.openxmlformats.org/drawingml/2006/main">
                      <a:ext uri="{FF2B5EF4-FFF2-40B4-BE49-F238E27FC236}">
                        <a16:creationId xmlns:a16="http://schemas.microsoft.com/office/drawing/2014/main" id="{27CD3EE7-F4F7-46CB-A46A-420EC18270E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c>
      </w:tr>
      <w:tr w:rsidR="00E06D8B" w14:paraId="469BB3B7" w14:textId="77777777" w:rsidTr="00217EAD">
        <w:tc>
          <w:tcPr>
            <w:tcW w:w="9350" w:type="dxa"/>
          </w:tcPr>
          <w:p w14:paraId="125357FB" w14:textId="77777777" w:rsidR="00E06D8B" w:rsidRDefault="00E06D8B" w:rsidP="00903D1C">
            <w:pPr>
              <w:jc w:val="center"/>
              <w:rPr>
                <w:rFonts w:ascii="Cambria" w:hAnsi="Cambria"/>
                <w:sz w:val="20"/>
                <w:szCs w:val="20"/>
              </w:rPr>
            </w:pPr>
            <w:r w:rsidRPr="00571639">
              <w:rPr>
                <w:rFonts w:ascii="Cambria" w:hAnsi="Cambria"/>
                <w:sz w:val="20"/>
                <w:szCs w:val="20"/>
              </w:rPr>
              <w:t>Source: WB Calculations based on SSI Household Survey Data</w:t>
            </w:r>
          </w:p>
          <w:p w14:paraId="2262E298" w14:textId="77777777" w:rsidR="004B6E1C" w:rsidRPr="00571639" w:rsidRDefault="004B6E1C" w:rsidP="00903D1C">
            <w:pPr>
              <w:jc w:val="center"/>
              <w:rPr>
                <w:rFonts w:ascii="Cambria" w:hAnsi="Cambria"/>
                <w:sz w:val="20"/>
                <w:szCs w:val="20"/>
              </w:rPr>
            </w:pPr>
            <w:r w:rsidRPr="004B6E1C">
              <w:rPr>
                <w:rFonts w:ascii="Cambria" w:hAnsi="Cambria"/>
                <w:sz w:val="20"/>
                <w:szCs w:val="20"/>
              </w:rPr>
              <w:t>(Poverty defined as being below 40% of national median income)</w:t>
            </w:r>
          </w:p>
        </w:tc>
      </w:tr>
    </w:tbl>
    <w:p w14:paraId="5E4A4CCB" w14:textId="2DE32405" w:rsidR="000833BB" w:rsidRDefault="004600E3" w:rsidP="00903D1C">
      <w:pPr>
        <w:pStyle w:val="Heading2"/>
        <w:numPr>
          <w:ilvl w:val="1"/>
          <w:numId w:val="8"/>
        </w:numPr>
        <w:spacing w:before="240" w:after="240" w:line="240" w:lineRule="auto"/>
        <w:ind w:left="446" w:hanging="446"/>
        <w:rPr>
          <w:rFonts w:ascii="Cambria" w:eastAsia="MS Gothic" w:hAnsi="Cambria"/>
          <w:b/>
          <w:i/>
          <w:color w:val="5B9BD5" w:themeColor="accent1"/>
        </w:rPr>
      </w:pPr>
      <w:bookmarkStart w:id="15" w:name="_Toc524531050"/>
      <w:r w:rsidRPr="005362FC">
        <w:rPr>
          <w:rFonts w:ascii="Cambria" w:eastAsia="MS Gothic" w:hAnsi="Cambria"/>
          <w:b/>
          <w:i/>
          <w:color w:val="5B9BD5" w:themeColor="accent1"/>
        </w:rPr>
        <w:t>Relative Incidence</w:t>
      </w:r>
      <w:r w:rsidR="00F0153C">
        <w:rPr>
          <w:rFonts w:ascii="Cambria" w:eastAsia="MS Gothic" w:hAnsi="Cambria"/>
          <w:b/>
          <w:i/>
          <w:color w:val="5B9BD5" w:themeColor="accent1"/>
        </w:rPr>
        <w:t xml:space="preserve"> and Generosity</w:t>
      </w:r>
      <w:bookmarkEnd w:id="15"/>
    </w:p>
    <w:p w14:paraId="6370F55D" w14:textId="208E6E17" w:rsidR="005A1E15" w:rsidRPr="005A1E15" w:rsidRDefault="00EF2CF1" w:rsidP="00903D1C">
      <w:pPr>
        <w:spacing w:line="240" w:lineRule="auto"/>
        <w:jc w:val="both"/>
        <w:rPr>
          <w:rFonts w:ascii="Cambria" w:hAnsi="Cambria"/>
        </w:rPr>
      </w:pPr>
      <w:r w:rsidRPr="00647756">
        <w:rPr>
          <w:rFonts w:ascii="Cambria" w:hAnsi="Cambria"/>
          <w:b/>
        </w:rPr>
        <w:t xml:space="preserve">The benefits granted through the SSI program constitute a significant source of income for </w:t>
      </w:r>
      <w:r w:rsidR="00823078">
        <w:rPr>
          <w:rFonts w:ascii="Cambria" w:hAnsi="Cambria"/>
          <w:b/>
        </w:rPr>
        <w:t>households in the bottom decile and for poor households</w:t>
      </w:r>
      <w:r w:rsidR="00647756" w:rsidRPr="00647756">
        <w:rPr>
          <w:rFonts w:ascii="Cambria" w:hAnsi="Cambria"/>
          <w:b/>
        </w:rPr>
        <w:t>.</w:t>
      </w:r>
      <w:r w:rsidR="00647756">
        <w:rPr>
          <w:rFonts w:ascii="Cambria" w:hAnsi="Cambria"/>
        </w:rPr>
        <w:t xml:space="preserve"> Figure </w:t>
      </w:r>
      <w:r w:rsidR="008356E6">
        <w:rPr>
          <w:rFonts w:ascii="Cambria" w:hAnsi="Cambria"/>
        </w:rPr>
        <w:t>7</w:t>
      </w:r>
      <w:r w:rsidR="00647756">
        <w:rPr>
          <w:rFonts w:ascii="Cambria" w:hAnsi="Cambria"/>
        </w:rPr>
        <w:t xml:space="preserve"> shows the share of a given group or income decile’s total income made up by SSI benefits. According to the data, SSI benefit represent a</w:t>
      </w:r>
      <w:r w:rsidR="005A1E15" w:rsidRPr="005A1E15">
        <w:rPr>
          <w:rFonts w:ascii="Cambria" w:hAnsi="Cambria"/>
        </w:rPr>
        <w:t xml:space="preserve">bout </w:t>
      </w:r>
      <w:r w:rsidR="00647756">
        <w:rPr>
          <w:rFonts w:ascii="Cambria" w:hAnsi="Cambria"/>
        </w:rPr>
        <w:t>69</w:t>
      </w:r>
      <w:r w:rsidR="00DE2FDB">
        <w:rPr>
          <w:rFonts w:ascii="Cambria" w:hAnsi="Cambria"/>
        </w:rPr>
        <w:t xml:space="preserve"> </w:t>
      </w:r>
      <w:r w:rsidR="00DE2FDB" w:rsidRPr="00424C7A">
        <w:rPr>
          <w:rFonts w:ascii="Cambria" w:hAnsi="Cambria"/>
        </w:rPr>
        <w:t>percent</w:t>
      </w:r>
      <w:r w:rsidR="00DE2FDB" w:rsidRPr="005A1E15">
        <w:rPr>
          <w:rFonts w:ascii="Cambria" w:hAnsi="Cambria"/>
        </w:rPr>
        <w:t xml:space="preserve"> </w:t>
      </w:r>
      <w:r w:rsidR="005A1E15" w:rsidRPr="005A1E15">
        <w:rPr>
          <w:rFonts w:ascii="Cambria" w:hAnsi="Cambria"/>
        </w:rPr>
        <w:t xml:space="preserve"> of </w:t>
      </w:r>
      <w:r w:rsidR="00647756">
        <w:rPr>
          <w:rFonts w:ascii="Cambria" w:hAnsi="Cambria"/>
        </w:rPr>
        <w:t xml:space="preserve">the </w:t>
      </w:r>
      <w:r w:rsidR="005A1E15" w:rsidRPr="005A1E15">
        <w:rPr>
          <w:rFonts w:ascii="Cambria" w:hAnsi="Cambria"/>
        </w:rPr>
        <w:t xml:space="preserve">aggregate income of </w:t>
      </w:r>
      <w:r w:rsidR="00647756">
        <w:rPr>
          <w:rFonts w:ascii="Cambria" w:hAnsi="Cambria"/>
        </w:rPr>
        <w:t>household</w:t>
      </w:r>
      <w:r w:rsidR="005A1E15" w:rsidRPr="005A1E15">
        <w:rPr>
          <w:rFonts w:ascii="Cambria" w:hAnsi="Cambria"/>
        </w:rPr>
        <w:t xml:space="preserve">s in </w:t>
      </w:r>
      <w:r w:rsidR="00647756">
        <w:rPr>
          <w:rFonts w:ascii="Cambria" w:hAnsi="Cambria"/>
        </w:rPr>
        <w:t xml:space="preserve">the first </w:t>
      </w:r>
      <w:r w:rsidR="001A488E">
        <w:rPr>
          <w:rFonts w:ascii="Cambria" w:hAnsi="Cambria"/>
        </w:rPr>
        <w:t>decile</w:t>
      </w:r>
      <w:r w:rsidR="00647756">
        <w:rPr>
          <w:rFonts w:ascii="Cambria" w:hAnsi="Cambria"/>
        </w:rPr>
        <w:t>, and about one third of the aggregate income of the poor comes from the program.</w:t>
      </w:r>
      <w:r w:rsidR="00647756" w:rsidRPr="00647756">
        <w:rPr>
          <w:rStyle w:val="FootnoteReference"/>
          <w:rFonts w:ascii="Cambria" w:hAnsi="Cambria"/>
        </w:rPr>
        <w:t xml:space="preserve"> </w:t>
      </w:r>
      <w:r w:rsidR="00647756">
        <w:rPr>
          <w:rStyle w:val="FootnoteReference"/>
          <w:rFonts w:ascii="Cambria" w:hAnsi="Cambria"/>
        </w:rPr>
        <w:footnoteReference w:id="18"/>
      </w:r>
      <w:r w:rsidR="00647756">
        <w:rPr>
          <w:rFonts w:ascii="Cambria" w:hAnsi="Cambria"/>
        </w:rPr>
        <w:t xml:space="preserve"> </w:t>
      </w:r>
      <w:r w:rsidR="00823078">
        <w:rPr>
          <w:rFonts w:ascii="Cambria" w:hAnsi="Cambria"/>
        </w:rPr>
        <w:t>One interesting feature of the analysis below is the</w:t>
      </w:r>
      <w:r w:rsidR="005A1E15" w:rsidRPr="005A1E15">
        <w:rPr>
          <w:rFonts w:ascii="Cambria" w:hAnsi="Cambria"/>
        </w:rPr>
        <w:t xml:space="preserve"> dramatic fall between the</w:t>
      </w:r>
      <w:r w:rsidR="00823078">
        <w:rPr>
          <w:rFonts w:ascii="Cambria" w:hAnsi="Cambria"/>
        </w:rPr>
        <w:t xml:space="preserve"> incidence of the program in the total welfare aggregate of households in the first decile and those in the second</w:t>
      </w:r>
      <w:r w:rsidR="005A1E15" w:rsidRPr="005A1E15">
        <w:rPr>
          <w:rFonts w:ascii="Cambria" w:hAnsi="Cambria"/>
        </w:rPr>
        <w:t xml:space="preserve"> decile</w:t>
      </w:r>
      <w:r w:rsidR="00823078">
        <w:rPr>
          <w:rFonts w:ascii="Cambria" w:hAnsi="Cambria"/>
        </w:rPr>
        <w:t xml:space="preserve"> (among which the SSI benefit constitutes only 5.6 percent of total income)</w:t>
      </w:r>
      <w:r w:rsidR="005A1E15" w:rsidRPr="005A1E15">
        <w:rPr>
          <w:rFonts w:ascii="Cambria" w:hAnsi="Cambria"/>
        </w:rPr>
        <w:t xml:space="preserve">. </w:t>
      </w:r>
      <w:r w:rsidR="00823078">
        <w:rPr>
          <w:rFonts w:ascii="Cambria" w:hAnsi="Cambria"/>
        </w:rPr>
        <w:t xml:space="preserve">This is related to two factors. First, there is a large proportion of zero-income households in the first decile, which results in a large difference between the welfare aggregate of the first and the second decile. </w:t>
      </w:r>
      <w:r w:rsidR="005A1E15" w:rsidRPr="005A1E15">
        <w:rPr>
          <w:rFonts w:ascii="Cambria" w:hAnsi="Cambria"/>
        </w:rPr>
        <w:t xml:space="preserve"> </w:t>
      </w:r>
      <w:r w:rsidR="00823078">
        <w:rPr>
          <w:rFonts w:ascii="Cambria" w:hAnsi="Cambria"/>
        </w:rPr>
        <w:t>Second, there are much fewer households in the second decile receiv</w:t>
      </w:r>
      <w:r w:rsidR="001A488E">
        <w:rPr>
          <w:rFonts w:ascii="Cambria" w:hAnsi="Cambria"/>
        </w:rPr>
        <w:t>ing</w:t>
      </w:r>
      <w:r w:rsidR="00823078">
        <w:rPr>
          <w:rFonts w:ascii="Cambria" w:hAnsi="Cambria"/>
        </w:rPr>
        <w:t xml:space="preserve"> the SSI relative to the first decile. </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9350"/>
      </w:tblGrid>
      <w:tr w:rsidR="00F0153C" w:rsidRPr="00571639" w14:paraId="35889CC9" w14:textId="77777777" w:rsidTr="00217EAD">
        <w:tc>
          <w:tcPr>
            <w:tcW w:w="9350" w:type="dxa"/>
          </w:tcPr>
          <w:p w14:paraId="7F81E705" w14:textId="225580BB" w:rsidR="00F0153C" w:rsidRPr="00571639" w:rsidRDefault="00F0153C" w:rsidP="008356E6">
            <w:pPr>
              <w:keepNext/>
              <w:spacing w:after="120"/>
              <w:jc w:val="center"/>
              <w:rPr>
                <w:rFonts w:ascii="Cambria" w:hAnsi="Cambria"/>
                <w:b/>
                <w:sz w:val="20"/>
                <w:szCs w:val="20"/>
              </w:rPr>
            </w:pPr>
            <w:r w:rsidRPr="00571639">
              <w:rPr>
                <w:rFonts w:ascii="Cambria" w:hAnsi="Cambria"/>
                <w:b/>
                <w:color w:val="5B9BD5" w:themeColor="accent1"/>
                <w:sz w:val="20"/>
                <w:szCs w:val="20"/>
              </w:rPr>
              <w:t xml:space="preserve">Figure </w:t>
            </w:r>
            <w:r w:rsidR="008356E6">
              <w:rPr>
                <w:rFonts w:ascii="Cambria" w:hAnsi="Cambria"/>
                <w:b/>
                <w:color w:val="5B9BD5" w:themeColor="accent1"/>
                <w:sz w:val="20"/>
                <w:szCs w:val="20"/>
              </w:rPr>
              <w:t>7</w:t>
            </w:r>
            <w:r>
              <w:rPr>
                <w:rFonts w:ascii="Cambria" w:hAnsi="Cambria"/>
                <w:b/>
                <w:color w:val="5B9BD5" w:themeColor="accent1"/>
                <w:sz w:val="20"/>
                <w:szCs w:val="20"/>
              </w:rPr>
              <w:t xml:space="preserve">: </w:t>
            </w:r>
            <w:r w:rsidRPr="004B6E1C">
              <w:rPr>
                <w:rFonts w:ascii="Cambria" w:hAnsi="Cambria"/>
                <w:b/>
                <w:color w:val="5B9BD5" w:themeColor="accent1"/>
                <w:sz w:val="20"/>
                <w:szCs w:val="20"/>
              </w:rPr>
              <w:t>Proportion of Group’s Aggregate Income Made up by SSI</w:t>
            </w:r>
          </w:p>
        </w:tc>
      </w:tr>
      <w:tr w:rsidR="00F0153C" w14:paraId="1DE0CD72" w14:textId="77777777" w:rsidTr="00217EAD">
        <w:tc>
          <w:tcPr>
            <w:tcW w:w="9350" w:type="dxa"/>
          </w:tcPr>
          <w:p w14:paraId="54F38922" w14:textId="77777777" w:rsidR="00F0153C" w:rsidRDefault="00F0153C" w:rsidP="000952C1">
            <w:pPr>
              <w:ind w:hanging="120"/>
              <w:jc w:val="center"/>
            </w:pPr>
            <w:r w:rsidRPr="004B6E1C">
              <w:rPr>
                <w:noProof/>
              </w:rPr>
              <w:drawing>
                <wp:inline distT="0" distB="0" distL="0" distR="0" wp14:anchorId="0D27E5A4" wp14:editId="3BA62616">
                  <wp:extent cx="5800725" cy="1943100"/>
                  <wp:effectExtent l="0" t="0" r="0" b="0"/>
                  <wp:docPr id="14" name="Chart 14">
                    <a:extLst xmlns:a="http://schemas.openxmlformats.org/drawingml/2006/main">
                      <a:ext uri="{FF2B5EF4-FFF2-40B4-BE49-F238E27FC236}">
                        <a16:creationId xmlns:a16="http://schemas.microsoft.com/office/drawing/2014/main" id="{75723CCF-5F80-4DBA-946D-EC4C486A6F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r>
      <w:tr w:rsidR="00F0153C" w:rsidRPr="00571639" w14:paraId="179B23C8" w14:textId="77777777" w:rsidTr="00217EAD">
        <w:tc>
          <w:tcPr>
            <w:tcW w:w="9350" w:type="dxa"/>
          </w:tcPr>
          <w:p w14:paraId="54365E10" w14:textId="77777777" w:rsidR="00F0153C" w:rsidRDefault="00F0153C" w:rsidP="00903D1C">
            <w:pPr>
              <w:jc w:val="center"/>
              <w:rPr>
                <w:rFonts w:ascii="Cambria" w:hAnsi="Cambria"/>
                <w:sz w:val="20"/>
                <w:szCs w:val="20"/>
              </w:rPr>
            </w:pPr>
            <w:r w:rsidRPr="00571639">
              <w:rPr>
                <w:rFonts w:ascii="Cambria" w:hAnsi="Cambria"/>
                <w:sz w:val="20"/>
                <w:szCs w:val="20"/>
              </w:rPr>
              <w:t>Source: WB Calculations based on SSI Household Survey Data</w:t>
            </w:r>
          </w:p>
          <w:p w14:paraId="44C368E0" w14:textId="77777777" w:rsidR="00F0153C" w:rsidRPr="00571639" w:rsidRDefault="00F0153C" w:rsidP="00903D1C">
            <w:pPr>
              <w:jc w:val="center"/>
              <w:rPr>
                <w:rFonts w:ascii="Cambria" w:hAnsi="Cambria"/>
                <w:sz w:val="20"/>
                <w:szCs w:val="20"/>
              </w:rPr>
            </w:pPr>
            <w:r w:rsidRPr="004B6E1C">
              <w:rPr>
                <w:rFonts w:ascii="Cambria" w:hAnsi="Cambria"/>
                <w:sz w:val="20"/>
                <w:szCs w:val="20"/>
              </w:rPr>
              <w:t>(Poverty defined as being below 40% of national median income)</w:t>
            </w:r>
          </w:p>
        </w:tc>
      </w:tr>
    </w:tbl>
    <w:p w14:paraId="35B8714B" w14:textId="190222B1" w:rsidR="005A1E15" w:rsidRDefault="00601148" w:rsidP="00903D1C">
      <w:pPr>
        <w:spacing w:before="240" w:line="240" w:lineRule="auto"/>
        <w:jc w:val="both"/>
        <w:rPr>
          <w:rFonts w:ascii="Cambria" w:hAnsi="Cambria"/>
        </w:rPr>
      </w:pPr>
      <w:r w:rsidRPr="00601148">
        <w:rPr>
          <w:rFonts w:ascii="Cambria" w:hAnsi="Cambria"/>
          <w:b/>
        </w:rPr>
        <w:t>The SSI is a fundamental contributor to the welfare of beneficiaries.</w:t>
      </w:r>
      <w:r>
        <w:rPr>
          <w:rFonts w:ascii="Cambria" w:hAnsi="Cambria"/>
        </w:rPr>
        <w:t xml:space="preserve"> </w:t>
      </w:r>
      <w:r w:rsidR="00516394">
        <w:rPr>
          <w:rFonts w:ascii="Cambria" w:hAnsi="Cambria"/>
        </w:rPr>
        <w:t xml:space="preserve">Restricting the analysis to SSI beneficiaries only, Figure </w:t>
      </w:r>
      <w:r w:rsidR="008356E6">
        <w:rPr>
          <w:rFonts w:ascii="Cambria" w:hAnsi="Cambria"/>
        </w:rPr>
        <w:t>8</w:t>
      </w:r>
      <w:r w:rsidR="00516394">
        <w:rPr>
          <w:rFonts w:ascii="Cambria" w:hAnsi="Cambria"/>
        </w:rPr>
        <w:t xml:space="preserve"> shows that </w:t>
      </w:r>
      <w:r w:rsidR="00B4591E">
        <w:rPr>
          <w:rFonts w:ascii="Cambria" w:hAnsi="Cambria"/>
        </w:rPr>
        <w:t>the SSI payments</w:t>
      </w:r>
      <w:r w:rsidR="005A1E15" w:rsidRPr="005A1E15">
        <w:rPr>
          <w:rFonts w:ascii="Cambria" w:hAnsi="Cambria"/>
        </w:rPr>
        <w:t xml:space="preserve"> make up 73</w:t>
      </w:r>
      <w:r w:rsidR="00B4591E">
        <w:rPr>
          <w:rFonts w:ascii="Cambria" w:hAnsi="Cambria"/>
        </w:rPr>
        <w:t xml:space="preserve"> per the total income </w:t>
      </w:r>
      <w:r w:rsidR="005A1E15" w:rsidRPr="005A1E15">
        <w:rPr>
          <w:rFonts w:ascii="Cambria" w:hAnsi="Cambria"/>
        </w:rPr>
        <w:t xml:space="preserve">of </w:t>
      </w:r>
      <w:r w:rsidR="00B4591E">
        <w:rPr>
          <w:rFonts w:ascii="Cambria" w:hAnsi="Cambria"/>
        </w:rPr>
        <w:t xml:space="preserve">the SSI </w:t>
      </w:r>
      <w:r w:rsidR="005A1E15" w:rsidRPr="005A1E15">
        <w:rPr>
          <w:rFonts w:ascii="Cambria" w:hAnsi="Cambria"/>
        </w:rPr>
        <w:t>b</w:t>
      </w:r>
      <w:r w:rsidR="00B4591E">
        <w:rPr>
          <w:rFonts w:ascii="Cambria" w:hAnsi="Cambria"/>
        </w:rPr>
        <w:t>e</w:t>
      </w:r>
      <w:r w:rsidR="005A1E15" w:rsidRPr="005A1E15">
        <w:rPr>
          <w:rFonts w:ascii="Cambria" w:hAnsi="Cambria"/>
        </w:rPr>
        <w:t xml:space="preserve">neficiaries in </w:t>
      </w:r>
      <w:r w:rsidR="00914FB2">
        <w:rPr>
          <w:rFonts w:ascii="Cambria" w:hAnsi="Cambria"/>
        </w:rPr>
        <w:t xml:space="preserve">the </w:t>
      </w:r>
      <w:r w:rsidR="00B4591E">
        <w:rPr>
          <w:rFonts w:ascii="Cambria" w:hAnsi="Cambria"/>
        </w:rPr>
        <w:t>first</w:t>
      </w:r>
      <w:r w:rsidR="005A1E15" w:rsidRPr="005A1E15">
        <w:rPr>
          <w:rFonts w:ascii="Cambria" w:hAnsi="Cambria"/>
        </w:rPr>
        <w:t xml:space="preserve"> decile; 56</w:t>
      </w:r>
      <w:r w:rsidR="00B4591E">
        <w:rPr>
          <w:rFonts w:ascii="Cambria" w:hAnsi="Cambria"/>
        </w:rPr>
        <w:t xml:space="preserve"> percent of the total income of the poor is composed by the benefit</w:t>
      </w:r>
      <w:r w:rsidR="004078AB">
        <w:rPr>
          <w:rFonts w:ascii="Cambria" w:hAnsi="Cambria"/>
        </w:rPr>
        <w:t>. For households benefitting from the SSI in the second decile, the benefit makes up just over a fourth of their incomes, still a sizeable portion, and the share declines to about 17 percent in the third decile</w:t>
      </w:r>
      <w:r w:rsidR="001A488E">
        <w:rPr>
          <w:rStyle w:val="FootnoteReference"/>
          <w:rFonts w:ascii="Cambria" w:hAnsi="Cambria"/>
        </w:rPr>
        <w:footnoteReference w:id="19"/>
      </w:r>
      <w:r w:rsidR="004078AB">
        <w:rPr>
          <w:rFonts w:ascii="Cambria" w:hAnsi="Cambria"/>
        </w:rPr>
        <w:t xml:space="preserve">. </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9350"/>
      </w:tblGrid>
      <w:tr w:rsidR="00F0153C" w:rsidRPr="00571639" w14:paraId="2C96F1BD" w14:textId="77777777" w:rsidTr="00217EAD">
        <w:tc>
          <w:tcPr>
            <w:tcW w:w="9350" w:type="dxa"/>
          </w:tcPr>
          <w:p w14:paraId="2F24A9E8" w14:textId="0ECDACF5" w:rsidR="00F0153C" w:rsidRPr="00571639" w:rsidRDefault="00EB585E" w:rsidP="00217EAD">
            <w:pPr>
              <w:spacing w:after="120"/>
              <w:jc w:val="center"/>
              <w:rPr>
                <w:rFonts w:ascii="Cambria" w:hAnsi="Cambria"/>
                <w:b/>
                <w:sz w:val="20"/>
                <w:szCs w:val="20"/>
              </w:rPr>
            </w:pPr>
            <w:r>
              <w:rPr>
                <w:rFonts w:ascii="Cambria" w:hAnsi="Cambria"/>
              </w:rPr>
              <w:br w:type="page"/>
            </w:r>
            <w:r w:rsidR="00F0153C" w:rsidRPr="00571639">
              <w:rPr>
                <w:rFonts w:ascii="Cambria" w:hAnsi="Cambria"/>
                <w:b/>
                <w:color w:val="5B9BD5" w:themeColor="accent1"/>
                <w:sz w:val="20"/>
                <w:szCs w:val="20"/>
              </w:rPr>
              <w:t xml:space="preserve">Figure </w:t>
            </w:r>
            <w:r w:rsidR="008356E6">
              <w:rPr>
                <w:rFonts w:ascii="Cambria" w:hAnsi="Cambria"/>
                <w:b/>
                <w:color w:val="5B9BD5" w:themeColor="accent1"/>
                <w:sz w:val="20"/>
                <w:szCs w:val="20"/>
              </w:rPr>
              <w:t>8</w:t>
            </w:r>
            <w:r w:rsidR="00F0153C">
              <w:rPr>
                <w:rFonts w:ascii="Cambria" w:hAnsi="Cambria"/>
                <w:b/>
                <w:color w:val="5B9BD5" w:themeColor="accent1"/>
                <w:sz w:val="20"/>
                <w:szCs w:val="20"/>
              </w:rPr>
              <w:t xml:space="preserve">: </w:t>
            </w:r>
            <w:r w:rsidR="00F0153C" w:rsidRPr="00F0153C">
              <w:rPr>
                <w:rFonts w:ascii="Cambria" w:hAnsi="Cambria"/>
                <w:b/>
                <w:color w:val="5B9BD5" w:themeColor="accent1"/>
                <w:sz w:val="20"/>
                <w:szCs w:val="20"/>
              </w:rPr>
              <w:t>Transfer Received by Beneficiaries as a Share of Income of Beneficiaries</w:t>
            </w:r>
          </w:p>
        </w:tc>
      </w:tr>
      <w:tr w:rsidR="00F0153C" w14:paraId="5504EC94" w14:textId="77777777" w:rsidTr="00217EAD">
        <w:tc>
          <w:tcPr>
            <w:tcW w:w="9350" w:type="dxa"/>
          </w:tcPr>
          <w:p w14:paraId="35C4ABF0" w14:textId="77777777" w:rsidR="00F0153C" w:rsidRDefault="00F0153C" w:rsidP="000952C1">
            <w:pPr>
              <w:ind w:hanging="120"/>
              <w:jc w:val="center"/>
            </w:pPr>
            <w:r w:rsidRPr="00F0153C">
              <w:rPr>
                <w:noProof/>
              </w:rPr>
              <w:drawing>
                <wp:inline distT="0" distB="0" distL="0" distR="0" wp14:anchorId="2393023E" wp14:editId="484DBE24">
                  <wp:extent cx="5762625" cy="1800225"/>
                  <wp:effectExtent l="0" t="0" r="0" b="0"/>
                  <wp:docPr id="17" name="Chart 17">
                    <a:extLst xmlns:a="http://schemas.openxmlformats.org/drawingml/2006/main">
                      <a:ext uri="{FF2B5EF4-FFF2-40B4-BE49-F238E27FC236}">
                        <a16:creationId xmlns:a16="http://schemas.microsoft.com/office/drawing/2014/main" id="{7F18728A-1302-4D03-ACFF-2ECAA2CDE4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r>
      <w:tr w:rsidR="00F0153C" w:rsidRPr="00571639" w14:paraId="6CD9FA68" w14:textId="77777777" w:rsidTr="00217EAD">
        <w:tc>
          <w:tcPr>
            <w:tcW w:w="9350" w:type="dxa"/>
          </w:tcPr>
          <w:p w14:paraId="38F4D42A" w14:textId="77777777" w:rsidR="00F0153C" w:rsidRDefault="00F0153C" w:rsidP="00217EAD">
            <w:pPr>
              <w:jc w:val="center"/>
              <w:rPr>
                <w:rFonts w:ascii="Cambria" w:hAnsi="Cambria"/>
                <w:sz w:val="20"/>
                <w:szCs w:val="20"/>
              </w:rPr>
            </w:pPr>
            <w:r w:rsidRPr="00571639">
              <w:rPr>
                <w:rFonts w:ascii="Cambria" w:hAnsi="Cambria"/>
                <w:sz w:val="20"/>
                <w:szCs w:val="20"/>
              </w:rPr>
              <w:t>Source: WB Calculations based on SSI Household Survey Data</w:t>
            </w:r>
          </w:p>
          <w:p w14:paraId="237C2667" w14:textId="77777777" w:rsidR="00F0153C" w:rsidRPr="00571639" w:rsidRDefault="00F0153C" w:rsidP="00217EAD">
            <w:pPr>
              <w:jc w:val="center"/>
              <w:rPr>
                <w:rFonts w:ascii="Cambria" w:hAnsi="Cambria"/>
                <w:sz w:val="20"/>
                <w:szCs w:val="20"/>
              </w:rPr>
            </w:pPr>
            <w:r w:rsidRPr="004B6E1C">
              <w:rPr>
                <w:rFonts w:ascii="Cambria" w:hAnsi="Cambria"/>
                <w:sz w:val="20"/>
                <w:szCs w:val="20"/>
              </w:rPr>
              <w:t>(Poverty defined as being below 40% of national median income)</w:t>
            </w:r>
          </w:p>
        </w:tc>
      </w:tr>
    </w:tbl>
    <w:tbl>
      <w:tblPr>
        <w:tblpPr w:leftFromText="180" w:rightFromText="180" w:vertAnchor="text" w:horzAnchor="margin" w:tblpXSpec="right" w:tblpY="212"/>
        <w:tblW w:w="41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600" w:firstRow="0" w:lastRow="0" w:firstColumn="0" w:lastColumn="0" w:noHBand="1" w:noVBand="1"/>
      </w:tblPr>
      <w:tblGrid>
        <w:gridCol w:w="2065"/>
        <w:gridCol w:w="2065"/>
      </w:tblGrid>
      <w:tr w:rsidR="00CB3740" w:rsidRPr="0030310F" w14:paraId="1C9549DE" w14:textId="77777777" w:rsidTr="00AE14F8">
        <w:trPr>
          <w:trHeight w:val="307"/>
        </w:trPr>
        <w:tc>
          <w:tcPr>
            <w:tcW w:w="4130" w:type="dxa"/>
            <w:gridSpan w:val="2"/>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tcPr>
          <w:p w14:paraId="01686271" w14:textId="3C1C5362" w:rsidR="00CB3740" w:rsidRPr="0030310F" w:rsidRDefault="00CB3740" w:rsidP="00CB3740">
            <w:pPr>
              <w:spacing w:after="0"/>
              <w:jc w:val="center"/>
              <w:rPr>
                <w:rFonts w:ascii="Cambria" w:hAnsi="Cambria"/>
                <w:b/>
                <w:sz w:val="18"/>
                <w:szCs w:val="18"/>
              </w:rPr>
            </w:pPr>
            <w:r w:rsidRPr="0030310F">
              <w:rPr>
                <w:rFonts w:ascii="Cambria" w:hAnsi="Cambria"/>
                <w:b/>
                <w:color w:val="5B9BD5" w:themeColor="accent1"/>
                <w:sz w:val="20"/>
                <w:szCs w:val="20"/>
              </w:rPr>
              <w:t xml:space="preserve">Table </w:t>
            </w:r>
            <w:r w:rsidRPr="0030310F">
              <w:rPr>
                <w:rFonts w:ascii="Cambria" w:hAnsi="Cambria"/>
                <w:b/>
                <w:color w:val="5B9BD5" w:themeColor="accent1"/>
                <w:sz w:val="20"/>
                <w:szCs w:val="20"/>
              </w:rPr>
              <w:fldChar w:fldCharType="begin"/>
            </w:r>
            <w:r w:rsidRPr="0030310F">
              <w:rPr>
                <w:rFonts w:ascii="Cambria" w:hAnsi="Cambria"/>
                <w:b/>
                <w:color w:val="5B9BD5" w:themeColor="accent1"/>
                <w:sz w:val="20"/>
                <w:szCs w:val="20"/>
              </w:rPr>
              <w:instrText xml:space="preserve"> SEQ Table \* ARABIC </w:instrText>
            </w:r>
            <w:r w:rsidRPr="0030310F">
              <w:rPr>
                <w:rFonts w:ascii="Cambria" w:hAnsi="Cambria"/>
                <w:b/>
                <w:color w:val="5B9BD5" w:themeColor="accent1"/>
                <w:sz w:val="20"/>
                <w:szCs w:val="20"/>
              </w:rPr>
              <w:fldChar w:fldCharType="separate"/>
            </w:r>
            <w:r w:rsidR="005E002E">
              <w:rPr>
                <w:rFonts w:ascii="Cambria" w:hAnsi="Cambria"/>
                <w:b/>
                <w:noProof/>
                <w:color w:val="5B9BD5" w:themeColor="accent1"/>
                <w:sz w:val="20"/>
                <w:szCs w:val="20"/>
              </w:rPr>
              <w:t>1</w:t>
            </w:r>
            <w:r w:rsidRPr="0030310F">
              <w:rPr>
                <w:rFonts w:ascii="Cambria" w:hAnsi="Cambria"/>
                <w:b/>
                <w:color w:val="5B9BD5" w:themeColor="accent1"/>
                <w:sz w:val="20"/>
                <w:szCs w:val="20"/>
              </w:rPr>
              <w:fldChar w:fldCharType="end"/>
            </w:r>
            <w:r>
              <w:rPr>
                <w:rFonts w:ascii="Cambria" w:hAnsi="Cambria"/>
                <w:b/>
                <w:color w:val="5B9BD5" w:themeColor="accent1"/>
                <w:sz w:val="20"/>
                <w:szCs w:val="20"/>
              </w:rPr>
              <w:t>: I</w:t>
            </w:r>
            <w:r w:rsidRPr="00B66E03">
              <w:rPr>
                <w:rFonts w:ascii="Cambria" w:hAnsi="Cambria"/>
                <w:b/>
                <w:color w:val="5B9BD5" w:themeColor="accent1"/>
                <w:sz w:val="20"/>
                <w:szCs w:val="20"/>
              </w:rPr>
              <w:t>mportance of SSI benefit on household budget (%)</w:t>
            </w:r>
          </w:p>
        </w:tc>
      </w:tr>
      <w:tr w:rsidR="00CB3740" w:rsidRPr="0030310F" w14:paraId="006EE27B" w14:textId="77777777" w:rsidTr="00AE14F8">
        <w:trPr>
          <w:trHeight w:val="162"/>
        </w:trPr>
        <w:tc>
          <w:tcPr>
            <w:tcW w:w="206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tcPr>
          <w:p w14:paraId="263F81B3" w14:textId="77777777" w:rsidR="00CB3740" w:rsidRPr="0030310F" w:rsidRDefault="00CB3740" w:rsidP="00CB3740">
            <w:pPr>
              <w:spacing w:after="0"/>
              <w:rPr>
                <w:rFonts w:ascii="Cambria" w:hAnsi="Cambria"/>
                <w:b/>
                <w:sz w:val="18"/>
                <w:szCs w:val="18"/>
              </w:rPr>
            </w:pPr>
            <w:r w:rsidRPr="00B66E03">
              <w:rPr>
                <w:rFonts w:ascii="Cambria" w:hAnsi="Cambria"/>
                <w:b/>
                <w:sz w:val="18"/>
                <w:szCs w:val="18"/>
              </w:rPr>
              <w:t>Very insignificant</w:t>
            </w:r>
          </w:p>
        </w:tc>
        <w:tc>
          <w:tcPr>
            <w:tcW w:w="20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5F69E8" w14:textId="77777777" w:rsidR="00CB3740" w:rsidRPr="005922CD" w:rsidRDefault="00CB3740" w:rsidP="00CB3740">
            <w:pPr>
              <w:spacing w:after="0"/>
              <w:jc w:val="center"/>
              <w:rPr>
                <w:rFonts w:ascii="Cambria" w:hAnsi="Cambria"/>
                <w:sz w:val="18"/>
                <w:szCs w:val="18"/>
              </w:rPr>
            </w:pPr>
            <w:r w:rsidRPr="005922CD">
              <w:rPr>
                <w:rFonts w:ascii="Cambria" w:hAnsi="Cambria"/>
                <w:sz w:val="18"/>
                <w:szCs w:val="18"/>
              </w:rPr>
              <w:t>4.3</w:t>
            </w:r>
          </w:p>
        </w:tc>
      </w:tr>
      <w:tr w:rsidR="00CB3740" w:rsidRPr="0030310F" w14:paraId="02B8A07A" w14:textId="77777777" w:rsidTr="00AE14F8">
        <w:trPr>
          <w:trHeight w:val="189"/>
        </w:trPr>
        <w:tc>
          <w:tcPr>
            <w:tcW w:w="206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tcPr>
          <w:p w14:paraId="38F347D9" w14:textId="77777777" w:rsidR="00CB3740" w:rsidRPr="0030310F" w:rsidRDefault="00CB3740" w:rsidP="00CB3740">
            <w:pPr>
              <w:spacing w:after="0"/>
              <w:rPr>
                <w:rFonts w:ascii="Cambria" w:hAnsi="Cambria"/>
                <w:b/>
                <w:sz w:val="18"/>
                <w:szCs w:val="18"/>
              </w:rPr>
            </w:pPr>
            <w:r w:rsidRPr="00B66E03">
              <w:rPr>
                <w:rFonts w:ascii="Cambria" w:hAnsi="Cambria"/>
                <w:b/>
                <w:sz w:val="18"/>
                <w:szCs w:val="18"/>
              </w:rPr>
              <w:t>Rather insignificant</w:t>
            </w:r>
          </w:p>
        </w:tc>
        <w:tc>
          <w:tcPr>
            <w:tcW w:w="20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182E64" w14:textId="77777777" w:rsidR="00CB3740" w:rsidRPr="005922CD" w:rsidRDefault="00CB3740" w:rsidP="00CB3740">
            <w:pPr>
              <w:spacing w:after="0"/>
              <w:jc w:val="center"/>
              <w:rPr>
                <w:rFonts w:ascii="Cambria" w:hAnsi="Cambria"/>
                <w:sz w:val="18"/>
                <w:szCs w:val="18"/>
              </w:rPr>
            </w:pPr>
            <w:r w:rsidRPr="005922CD">
              <w:rPr>
                <w:rFonts w:ascii="Cambria" w:hAnsi="Cambria"/>
                <w:sz w:val="18"/>
                <w:szCs w:val="18"/>
              </w:rPr>
              <w:t>6.9</w:t>
            </w:r>
          </w:p>
        </w:tc>
      </w:tr>
      <w:tr w:rsidR="00CB3740" w:rsidRPr="0030310F" w14:paraId="1A838E78" w14:textId="77777777" w:rsidTr="00AE14F8">
        <w:trPr>
          <w:trHeight w:val="108"/>
        </w:trPr>
        <w:tc>
          <w:tcPr>
            <w:tcW w:w="206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tcPr>
          <w:p w14:paraId="7FF11C3E" w14:textId="77777777" w:rsidR="00CB3740" w:rsidRPr="0030310F" w:rsidRDefault="00CB3740" w:rsidP="00CB3740">
            <w:pPr>
              <w:spacing w:after="0"/>
              <w:rPr>
                <w:rFonts w:ascii="Cambria" w:hAnsi="Cambria"/>
                <w:b/>
                <w:sz w:val="18"/>
                <w:szCs w:val="18"/>
              </w:rPr>
            </w:pPr>
            <w:r w:rsidRPr="00B66E03">
              <w:rPr>
                <w:rFonts w:ascii="Cambria" w:hAnsi="Cambria"/>
                <w:b/>
                <w:sz w:val="18"/>
                <w:szCs w:val="18"/>
              </w:rPr>
              <w:t>Rather significant</w:t>
            </w:r>
          </w:p>
        </w:tc>
        <w:tc>
          <w:tcPr>
            <w:tcW w:w="20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D57202" w14:textId="77777777" w:rsidR="00CB3740" w:rsidRPr="005922CD" w:rsidRDefault="00CB3740" w:rsidP="00CB3740">
            <w:pPr>
              <w:spacing w:after="0"/>
              <w:jc w:val="center"/>
              <w:rPr>
                <w:rFonts w:ascii="Cambria" w:hAnsi="Cambria"/>
                <w:sz w:val="18"/>
                <w:szCs w:val="18"/>
              </w:rPr>
            </w:pPr>
            <w:r w:rsidRPr="005922CD">
              <w:rPr>
                <w:rFonts w:ascii="Cambria" w:hAnsi="Cambria"/>
                <w:sz w:val="18"/>
                <w:szCs w:val="18"/>
              </w:rPr>
              <w:t>18.6</w:t>
            </w:r>
          </w:p>
        </w:tc>
      </w:tr>
      <w:tr w:rsidR="00CB3740" w:rsidRPr="0030310F" w14:paraId="3ADA90C1" w14:textId="77777777" w:rsidTr="00AE14F8">
        <w:trPr>
          <w:trHeight w:val="216"/>
        </w:trPr>
        <w:tc>
          <w:tcPr>
            <w:tcW w:w="2065"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tcPr>
          <w:p w14:paraId="43FD5FF8" w14:textId="77777777" w:rsidR="00CB3740" w:rsidRPr="0030310F" w:rsidRDefault="00CB3740" w:rsidP="00CB3740">
            <w:pPr>
              <w:spacing w:after="0"/>
              <w:rPr>
                <w:rFonts w:ascii="Cambria" w:hAnsi="Cambria"/>
                <w:b/>
                <w:sz w:val="18"/>
                <w:szCs w:val="18"/>
              </w:rPr>
            </w:pPr>
            <w:r w:rsidRPr="00B66E03">
              <w:rPr>
                <w:rFonts w:ascii="Cambria" w:hAnsi="Cambria"/>
                <w:b/>
                <w:sz w:val="18"/>
                <w:szCs w:val="18"/>
              </w:rPr>
              <w:t>Very significant</w:t>
            </w:r>
          </w:p>
        </w:tc>
        <w:tc>
          <w:tcPr>
            <w:tcW w:w="20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5786C8" w14:textId="77777777" w:rsidR="00CB3740" w:rsidRPr="005922CD" w:rsidRDefault="00CB3740" w:rsidP="00CB3740">
            <w:pPr>
              <w:spacing w:after="0"/>
              <w:jc w:val="center"/>
              <w:rPr>
                <w:rFonts w:ascii="Cambria" w:hAnsi="Cambria"/>
                <w:sz w:val="18"/>
                <w:szCs w:val="18"/>
              </w:rPr>
            </w:pPr>
            <w:r w:rsidRPr="005922CD">
              <w:rPr>
                <w:rFonts w:ascii="Cambria" w:hAnsi="Cambria"/>
                <w:sz w:val="18"/>
                <w:szCs w:val="18"/>
              </w:rPr>
              <w:t>70.1</w:t>
            </w:r>
          </w:p>
        </w:tc>
      </w:tr>
      <w:tr w:rsidR="00CB3740" w:rsidRPr="0030310F" w14:paraId="5931F23B" w14:textId="77777777" w:rsidTr="00AE14F8">
        <w:trPr>
          <w:trHeight w:val="335"/>
        </w:trPr>
        <w:tc>
          <w:tcPr>
            <w:tcW w:w="4130" w:type="dxa"/>
            <w:gridSpan w:val="2"/>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tcPr>
          <w:p w14:paraId="6DF01DBE" w14:textId="77777777" w:rsidR="00CB3740" w:rsidRDefault="00CB3740" w:rsidP="00CB3740">
            <w:pPr>
              <w:spacing w:after="0" w:line="240" w:lineRule="auto"/>
              <w:jc w:val="center"/>
              <w:rPr>
                <w:rFonts w:ascii="Cambria" w:hAnsi="Cambria"/>
                <w:sz w:val="18"/>
                <w:szCs w:val="18"/>
              </w:rPr>
            </w:pPr>
            <w:r w:rsidRPr="0030310F">
              <w:rPr>
                <w:rFonts w:ascii="Cambria" w:hAnsi="Cambria"/>
                <w:sz w:val="18"/>
                <w:szCs w:val="18"/>
              </w:rPr>
              <w:t>Source: WB Calculations based on SSI Household Survey Data</w:t>
            </w:r>
            <w:r>
              <w:rPr>
                <w:rFonts w:ascii="Cambria" w:hAnsi="Cambria"/>
                <w:sz w:val="18"/>
                <w:szCs w:val="18"/>
              </w:rPr>
              <w:t xml:space="preserve"> </w:t>
            </w:r>
          </w:p>
          <w:p w14:paraId="2FB1F5DD" w14:textId="77777777" w:rsidR="00CB3740" w:rsidRPr="005922CD" w:rsidRDefault="00CB3740" w:rsidP="00CB3740">
            <w:pPr>
              <w:spacing w:after="0" w:line="240" w:lineRule="auto"/>
              <w:rPr>
                <w:rFonts w:ascii="Cambria" w:hAnsi="Cambria"/>
                <w:i/>
                <w:sz w:val="18"/>
                <w:szCs w:val="18"/>
              </w:rPr>
            </w:pPr>
            <w:r w:rsidRPr="005922CD">
              <w:rPr>
                <w:rFonts w:ascii="Cambria" w:hAnsi="Cambria"/>
                <w:i/>
                <w:sz w:val="18"/>
                <w:szCs w:val="18"/>
              </w:rPr>
              <w:t>Note: Self-reported</w:t>
            </w:r>
          </w:p>
        </w:tc>
      </w:tr>
    </w:tbl>
    <w:p w14:paraId="6C269E31" w14:textId="77777777" w:rsidR="0028154E" w:rsidRDefault="00706AFC" w:rsidP="00903D1C">
      <w:pPr>
        <w:spacing w:before="240" w:line="240" w:lineRule="auto"/>
        <w:jc w:val="both"/>
        <w:rPr>
          <w:rFonts w:ascii="Cambria" w:hAnsi="Cambria"/>
        </w:rPr>
      </w:pPr>
      <w:r>
        <w:rPr>
          <w:rFonts w:ascii="Cambria" w:hAnsi="Cambria"/>
          <w:b/>
        </w:rPr>
        <w:t>Accordi</w:t>
      </w:r>
      <w:r w:rsidRPr="00706AFC">
        <w:rPr>
          <w:rFonts w:ascii="Cambria" w:hAnsi="Cambria"/>
          <w:b/>
        </w:rPr>
        <w:t>ngly, b</w:t>
      </w:r>
      <w:r w:rsidR="00F31966" w:rsidRPr="00706AFC">
        <w:rPr>
          <w:rFonts w:ascii="Cambria" w:hAnsi="Cambria"/>
          <w:b/>
        </w:rPr>
        <w:t xml:space="preserve">eneficiaries consider the </w:t>
      </w:r>
      <w:r w:rsidRPr="00706AFC">
        <w:rPr>
          <w:rFonts w:ascii="Cambria" w:hAnsi="Cambria"/>
          <w:b/>
        </w:rPr>
        <w:t xml:space="preserve">SSI </w:t>
      </w:r>
      <w:r w:rsidR="00F31966" w:rsidRPr="00706AFC">
        <w:rPr>
          <w:rFonts w:ascii="Cambria" w:hAnsi="Cambria"/>
          <w:b/>
        </w:rPr>
        <w:t>benefit a very substantial contribution to their budget</w:t>
      </w:r>
      <w:r>
        <w:rPr>
          <w:rFonts w:ascii="Cambria" w:hAnsi="Cambria"/>
          <w:b/>
        </w:rPr>
        <w:t>.</w:t>
      </w:r>
      <w:r w:rsidR="00CB3740">
        <w:rPr>
          <w:rFonts w:ascii="Cambria" w:hAnsi="Cambria"/>
          <w:b/>
        </w:rPr>
        <w:t xml:space="preserve"> </w:t>
      </w:r>
      <w:r w:rsidR="00CB3740" w:rsidRPr="00CB3740">
        <w:rPr>
          <w:rFonts w:ascii="Cambria" w:hAnsi="Cambria"/>
        </w:rPr>
        <w:t xml:space="preserve">Survey enumerators asked SSI beneficiaries to rate the importance of the benefit received on their total budget. Almost 90 percent judged the SSI a very significant or a significant help. Only 4 percent of respondents classified the help as very insignificant. </w:t>
      </w:r>
    </w:p>
    <w:p w14:paraId="38A93652" w14:textId="5E71FA5A" w:rsidR="00032468" w:rsidRDefault="0028154E" w:rsidP="00032468">
      <w:pPr>
        <w:spacing w:before="240" w:after="480" w:line="240" w:lineRule="auto"/>
        <w:jc w:val="both"/>
        <w:rPr>
          <w:rFonts w:ascii="Cambria" w:hAnsi="Cambria"/>
          <w:bCs/>
        </w:rPr>
      </w:pPr>
      <w:r w:rsidRPr="009A0703">
        <w:rPr>
          <w:rFonts w:ascii="Cambria" w:hAnsi="Cambria"/>
          <w:b/>
        </w:rPr>
        <w:t>The targeting analysis of the SSI programs reveals that, overall, the benefit is effective a</w:t>
      </w:r>
      <w:r w:rsidR="009A0703" w:rsidRPr="009A0703">
        <w:rPr>
          <w:rFonts w:ascii="Cambria" w:hAnsi="Cambria"/>
          <w:b/>
        </w:rPr>
        <w:t xml:space="preserve">t identifying the poor. However, it has a problem of under coverage, partly </w:t>
      </w:r>
      <w:r w:rsidR="004A7F68">
        <w:rPr>
          <w:rFonts w:ascii="Cambria" w:hAnsi="Cambria"/>
          <w:b/>
        </w:rPr>
        <w:t xml:space="preserve">by design and </w:t>
      </w:r>
      <w:r w:rsidR="009A0703" w:rsidRPr="009A0703">
        <w:rPr>
          <w:rFonts w:ascii="Cambria" w:hAnsi="Cambria"/>
          <w:b/>
        </w:rPr>
        <w:t>due to budget limitations, and partly due to issues of non-take up.</w:t>
      </w:r>
      <w:r w:rsidR="009A0703">
        <w:rPr>
          <w:rFonts w:ascii="Cambria" w:hAnsi="Cambria"/>
        </w:rPr>
        <w:t xml:space="preserve"> Table 2 presents the summary of the targeting assessment of the SSI. Using the relative extreme poverty definition, </w:t>
      </w:r>
      <w:r w:rsidR="00CB3740" w:rsidRPr="009A0703">
        <w:rPr>
          <w:rFonts w:ascii="Cambria" w:hAnsi="Cambria"/>
          <w:bCs/>
        </w:rPr>
        <w:t>20</w:t>
      </w:r>
      <w:r w:rsidR="001D7934">
        <w:rPr>
          <w:rFonts w:ascii="Cambria" w:hAnsi="Cambria"/>
          <w:bCs/>
        </w:rPr>
        <w:t xml:space="preserve"> percent</w:t>
      </w:r>
      <w:r w:rsidR="00CB3740" w:rsidRPr="009A0703">
        <w:rPr>
          <w:rFonts w:ascii="Cambria" w:hAnsi="Cambria"/>
          <w:bCs/>
        </w:rPr>
        <w:t xml:space="preserve"> of SSI beneficiaries are not-poor</w:t>
      </w:r>
      <w:r w:rsidR="009A0703">
        <w:rPr>
          <w:rFonts w:ascii="Cambria" w:hAnsi="Cambria"/>
          <w:bCs/>
        </w:rPr>
        <w:t xml:space="preserve"> (the </w:t>
      </w:r>
      <w:r w:rsidR="007A4264">
        <w:rPr>
          <w:rFonts w:ascii="Cambria" w:hAnsi="Cambria"/>
          <w:bCs/>
        </w:rPr>
        <w:t>so-called</w:t>
      </w:r>
      <w:r w:rsidR="009A0703">
        <w:rPr>
          <w:rFonts w:ascii="Cambria" w:hAnsi="Cambria"/>
          <w:bCs/>
        </w:rPr>
        <w:t xml:space="preserve"> leakage rate), </w:t>
      </w:r>
      <w:r w:rsidR="00CB3740" w:rsidRPr="009A0703">
        <w:rPr>
          <w:rFonts w:ascii="Cambria" w:hAnsi="Cambria"/>
          <w:bCs/>
        </w:rPr>
        <w:t>but</w:t>
      </w:r>
      <w:r w:rsidR="009A0703">
        <w:rPr>
          <w:rFonts w:ascii="Cambria" w:hAnsi="Cambria"/>
          <w:bCs/>
        </w:rPr>
        <w:t xml:space="preserve"> about</w:t>
      </w:r>
      <w:r w:rsidR="00CB3740" w:rsidRPr="009A0703">
        <w:rPr>
          <w:rFonts w:ascii="Cambria" w:hAnsi="Cambria"/>
          <w:bCs/>
        </w:rPr>
        <w:t xml:space="preserve"> two-thirds of the poor don’t </w:t>
      </w:r>
      <w:r w:rsidR="009A0703">
        <w:rPr>
          <w:rFonts w:ascii="Cambria" w:hAnsi="Cambria"/>
          <w:bCs/>
        </w:rPr>
        <w:t>receive the benefit (the so</w:t>
      </w:r>
      <w:r w:rsidR="007A4264">
        <w:rPr>
          <w:rFonts w:ascii="Cambria" w:hAnsi="Cambria"/>
          <w:bCs/>
        </w:rPr>
        <w:t>-</w:t>
      </w:r>
      <w:r w:rsidR="009A0703">
        <w:rPr>
          <w:rFonts w:ascii="Cambria" w:hAnsi="Cambria"/>
          <w:bCs/>
        </w:rPr>
        <w:t>called under coverage rate).</w:t>
      </w:r>
      <w:r w:rsidR="007A4264">
        <w:rPr>
          <w:rFonts w:ascii="Cambria" w:hAnsi="Cambria"/>
          <w:bCs/>
        </w:rPr>
        <w:t xml:space="preserve"> As discussed above, the program</w:t>
      </w:r>
      <w:r w:rsidR="00FE3314">
        <w:rPr>
          <w:rFonts w:ascii="Cambria" w:hAnsi="Cambria"/>
          <w:bCs/>
        </w:rPr>
        <w:t>’s eligibility thresholds and amounts</w:t>
      </w:r>
      <w:r w:rsidR="007A4264">
        <w:rPr>
          <w:rFonts w:ascii="Cambria" w:hAnsi="Cambria"/>
          <w:bCs/>
        </w:rPr>
        <w:t xml:space="preserve"> </w:t>
      </w:r>
      <w:r w:rsidR="00FE3314">
        <w:rPr>
          <w:rFonts w:ascii="Cambria" w:hAnsi="Cambria"/>
          <w:bCs/>
        </w:rPr>
        <w:t xml:space="preserve">were established with the intent of </w:t>
      </w:r>
      <w:r w:rsidR="007A4264">
        <w:rPr>
          <w:rFonts w:ascii="Cambria" w:hAnsi="Cambria"/>
          <w:bCs/>
        </w:rPr>
        <w:t>cover</w:t>
      </w:r>
      <w:r w:rsidR="00FE3314">
        <w:rPr>
          <w:rFonts w:ascii="Cambria" w:hAnsi="Cambria"/>
          <w:bCs/>
        </w:rPr>
        <w:t>ing</w:t>
      </w:r>
      <w:r w:rsidR="007A4264">
        <w:rPr>
          <w:rFonts w:ascii="Cambria" w:hAnsi="Cambria"/>
          <w:bCs/>
        </w:rPr>
        <w:t xml:space="preserve"> about 7 percent of the country’s population</w:t>
      </w:r>
      <w:r w:rsidR="00FE3314">
        <w:rPr>
          <w:rFonts w:ascii="Cambria" w:hAnsi="Cambria"/>
          <w:bCs/>
        </w:rPr>
        <w:t xml:space="preserve"> and to align the SSI’s coverage with the budgetary envelope available. A</w:t>
      </w:r>
      <w:r w:rsidR="007F7AA4">
        <w:rPr>
          <w:rFonts w:ascii="Cambria" w:hAnsi="Cambria"/>
          <w:bCs/>
        </w:rPr>
        <w:t>s such</w:t>
      </w:r>
      <w:r w:rsidR="00FE3314">
        <w:rPr>
          <w:rFonts w:ascii="Cambria" w:hAnsi="Cambria"/>
          <w:bCs/>
        </w:rPr>
        <w:t>,</w:t>
      </w:r>
      <w:r w:rsidR="007F7AA4">
        <w:rPr>
          <w:rFonts w:ascii="Cambria" w:hAnsi="Cambria"/>
          <w:bCs/>
        </w:rPr>
        <w:t xml:space="preserve"> it is to be expected that a portion of the poor would not be covered by the program,</w:t>
      </w:r>
      <w:r w:rsidR="00CB1190">
        <w:rPr>
          <w:rFonts w:ascii="Cambria" w:hAnsi="Cambria"/>
          <w:bCs/>
        </w:rPr>
        <w:t xml:space="preserve"> considering that</w:t>
      </w:r>
      <w:r w:rsidR="007F7AA4">
        <w:rPr>
          <w:rFonts w:ascii="Cambria" w:hAnsi="Cambria"/>
          <w:bCs/>
        </w:rPr>
        <w:t xml:space="preserve"> the extreme poverty rate now hovers around 1</w:t>
      </w:r>
      <w:r w:rsidR="00124000">
        <w:rPr>
          <w:rFonts w:ascii="Cambria" w:hAnsi="Cambria"/>
          <w:bCs/>
        </w:rPr>
        <w:t>5</w:t>
      </w:r>
      <w:r w:rsidR="007F7AA4">
        <w:rPr>
          <w:rFonts w:ascii="Cambria" w:hAnsi="Cambria"/>
          <w:bCs/>
        </w:rPr>
        <w:t xml:space="preserve"> percent. However, as the analysis of the first decile</w:t>
      </w:r>
      <w:r w:rsidR="00231413">
        <w:rPr>
          <w:rFonts w:ascii="Cambria" w:hAnsi="Cambria"/>
          <w:bCs/>
        </w:rPr>
        <w:t>s</w:t>
      </w:r>
      <w:r w:rsidR="007F7AA4">
        <w:rPr>
          <w:rFonts w:ascii="Cambria" w:hAnsi="Cambria"/>
          <w:bCs/>
        </w:rPr>
        <w:t xml:space="preserve"> alone reveals, a sizeable share of households at the bottom end of the income distribution </w:t>
      </w:r>
      <w:r w:rsidR="00231413">
        <w:rPr>
          <w:rFonts w:ascii="Cambria" w:hAnsi="Cambria"/>
          <w:bCs/>
        </w:rPr>
        <w:t>did</w:t>
      </w:r>
      <w:r w:rsidR="007F7AA4">
        <w:rPr>
          <w:rFonts w:ascii="Cambria" w:hAnsi="Cambria"/>
          <w:bCs/>
        </w:rPr>
        <w:t xml:space="preserve"> not apply to the program and have no knowledge of the SSI, pointing to the fact that outreach and communication efforts need strengthening to ensure that eligible households receive support, assuming of course that the budget to absorb a greater share of the population were to be made available. </w:t>
      </w:r>
    </w:p>
    <w:tbl>
      <w:tblPr>
        <w:tblStyle w:val="TableGrid"/>
        <w:tblW w:w="0" w:type="auto"/>
        <w:jc w:val="center"/>
        <w:tblLook w:val="04A0" w:firstRow="1" w:lastRow="0" w:firstColumn="1" w:lastColumn="0" w:noHBand="0" w:noVBand="1"/>
      </w:tblPr>
      <w:tblGrid>
        <w:gridCol w:w="2247"/>
        <w:gridCol w:w="1443"/>
        <w:gridCol w:w="1530"/>
        <w:gridCol w:w="2070"/>
      </w:tblGrid>
      <w:tr w:rsidR="00CB3740" w14:paraId="5F920BBF" w14:textId="77777777" w:rsidTr="004C547D">
        <w:trPr>
          <w:jc w:val="center"/>
        </w:trPr>
        <w:tc>
          <w:tcPr>
            <w:tcW w:w="7290" w:type="dxa"/>
            <w:gridSpan w:val="4"/>
          </w:tcPr>
          <w:p w14:paraId="44BB46A5" w14:textId="42C4CE0C" w:rsidR="00CB3740" w:rsidRPr="00D7785B" w:rsidRDefault="00053F9E" w:rsidP="00903D1C">
            <w:pPr>
              <w:jc w:val="center"/>
              <w:rPr>
                <w:rFonts w:ascii="Cambria" w:hAnsi="Cambria"/>
                <w:b/>
                <w:color w:val="5B9BD5" w:themeColor="accent1"/>
                <w:sz w:val="20"/>
                <w:szCs w:val="20"/>
              </w:rPr>
            </w:pPr>
            <w:r>
              <w:rPr>
                <w:rFonts w:ascii="Cambria" w:hAnsi="Cambria"/>
                <w:bCs/>
              </w:rPr>
              <w:br w:type="page"/>
            </w:r>
            <w:r w:rsidR="00CB3740" w:rsidRPr="00D7785B">
              <w:rPr>
                <w:rFonts w:ascii="Cambria" w:hAnsi="Cambria"/>
                <w:b/>
                <w:color w:val="5B9BD5" w:themeColor="accent1"/>
                <w:sz w:val="20"/>
                <w:szCs w:val="20"/>
              </w:rPr>
              <w:t xml:space="preserve">Table </w:t>
            </w:r>
            <w:r w:rsidR="00CB3740" w:rsidRPr="00D7785B">
              <w:rPr>
                <w:rFonts w:ascii="Cambria" w:hAnsi="Cambria"/>
                <w:b/>
                <w:color w:val="5B9BD5" w:themeColor="accent1"/>
                <w:sz w:val="20"/>
                <w:szCs w:val="20"/>
              </w:rPr>
              <w:fldChar w:fldCharType="begin"/>
            </w:r>
            <w:r w:rsidR="00CB3740" w:rsidRPr="00D7785B">
              <w:rPr>
                <w:rFonts w:ascii="Cambria" w:hAnsi="Cambria"/>
                <w:b/>
                <w:color w:val="5B9BD5" w:themeColor="accent1"/>
                <w:sz w:val="20"/>
                <w:szCs w:val="20"/>
              </w:rPr>
              <w:instrText xml:space="preserve"> SEQ Table \* ARABIC </w:instrText>
            </w:r>
            <w:r w:rsidR="00CB3740" w:rsidRPr="00D7785B">
              <w:rPr>
                <w:rFonts w:ascii="Cambria" w:hAnsi="Cambria"/>
                <w:b/>
                <w:color w:val="5B9BD5" w:themeColor="accent1"/>
                <w:sz w:val="20"/>
                <w:szCs w:val="20"/>
              </w:rPr>
              <w:fldChar w:fldCharType="separate"/>
            </w:r>
            <w:r w:rsidR="005E002E">
              <w:rPr>
                <w:rFonts w:ascii="Cambria" w:hAnsi="Cambria"/>
                <w:b/>
                <w:noProof/>
                <w:color w:val="5B9BD5" w:themeColor="accent1"/>
                <w:sz w:val="20"/>
                <w:szCs w:val="20"/>
              </w:rPr>
              <w:t>2</w:t>
            </w:r>
            <w:r w:rsidR="00CB3740" w:rsidRPr="00D7785B">
              <w:rPr>
                <w:rFonts w:ascii="Cambria" w:hAnsi="Cambria"/>
                <w:b/>
                <w:color w:val="5B9BD5" w:themeColor="accent1"/>
                <w:sz w:val="20"/>
                <w:szCs w:val="20"/>
              </w:rPr>
              <w:fldChar w:fldCharType="end"/>
            </w:r>
            <w:r w:rsidR="00CB3740" w:rsidRPr="00D7785B">
              <w:rPr>
                <w:rFonts w:ascii="Cambria" w:hAnsi="Cambria"/>
                <w:b/>
                <w:color w:val="5B9BD5" w:themeColor="accent1"/>
                <w:sz w:val="20"/>
                <w:szCs w:val="20"/>
              </w:rPr>
              <w:t>: Under</w:t>
            </w:r>
            <w:r w:rsidR="00CB3740">
              <w:rPr>
                <w:rFonts w:ascii="Cambria" w:hAnsi="Cambria"/>
                <w:b/>
                <w:color w:val="5B9BD5" w:themeColor="accent1"/>
                <w:sz w:val="20"/>
                <w:szCs w:val="20"/>
              </w:rPr>
              <w:t>-</w:t>
            </w:r>
            <w:r w:rsidR="00CB3740" w:rsidRPr="00D7785B">
              <w:rPr>
                <w:rFonts w:ascii="Cambria" w:hAnsi="Cambria"/>
                <w:b/>
                <w:color w:val="5B9BD5" w:themeColor="accent1"/>
                <w:sz w:val="20"/>
                <w:szCs w:val="20"/>
              </w:rPr>
              <w:t>coverage and Leakage of SSI Benefit – Different Poverty Lines</w:t>
            </w:r>
          </w:p>
        </w:tc>
      </w:tr>
      <w:tr w:rsidR="00CB3740" w14:paraId="006E979B" w14:textId="77777777" w:rsidTr="004C547D">
        <w:trPr>
          <w:jc w:val="center"/>
        </w:trPr>
        <w:tc>
          <w:tcPr>
            <w:tcW w:w="2247" w:type="dxa"/>
            <w:vAlign w:val="center"/>
          </w:tcPr>
          <w:p w14:paraId="00D97622" w14:textId="77777777" w:rsidR="00CB3740" w:rsidRPr="00D7785B" w:rsidRDefault="00CB3740" w:rsidP="00903D1C">
            <w:pPr>
              <w:rPr>
                <w:rFonts w:ascii="Cambria" w:hAnsi="Cambria"/>
                <w:sz w:val="20"/>
                <w:szCs w:val="20"/>
              </w:rPr>
            </w:pPr>
            <w:r w:rsidRPr="00D7785B">
              <w:rPr>
                <w:rFonts w:ascii="Cambria" w:hAnsi="Cambria" w:cs="Arial"/>
                <w:kern w:val="24"/>
                <w:sz w:val="20"/>
                <w:szCs w:val="20"/>
              </w:rPr>
              <w:t> </w:t>
            </w:r>
          </w:p>
        </w:tc>
        <w:tc>
          <w:tcPr>
            <w:tcW w:w="1443" w:type="dxa"/>
            <w:vAlign w:val="center"/>
          </w:tcPr>
          <w:p w14:paraId="31959E5D" w14:textId="77777777" w:rsidR="00CB3740" w:rsidRPr="00D7785B" w:rsidRDefault="00CB3740" w:rsidP="00903D1C">
            <w:pPr>
              <w:pStyle w:val="NormalWeb"/>
              <w:jc w:val="center"/>
              <w:textAlignment w:val="center"/>
              <w:rPr>
                <w:rFonts w:ascii="Cambria" w:hAnsi="Cambria" w:cs="Arial"/>
                <w:b/>
                <w:sz w:val="20"/>
                <w:szCs w:val="20"/>
              </w:rPr>
            </w:pPr>
            <w:r w:rsidRPr="00D7785B">
              <w:rPr>
                <w:rFonts w:ascii="Cambria" w:hAnsi="Cambria" w:cs="Arial"/>
                <w:b/>
                <w:kern w:val="24"/>
                <w:sz w:val="20"/>
                <w:szCs w:val="20"/>
              </w:rPr>
              <w:t>Coverage of the poor (%)</w:t>
            </w:r>
          </w:p>
        </w:tc>
        <w:tc>
          <w:tcPr>
            <w:tcW w:w="1530" w:type="dxa"/>
            <w:vAlign w:val="center"/>
          </w:tcPr>
          <w:p w14:paraId="53E92F79" w14:textId="77777777" w:rsidR="00CB3740" w:rsidRPr="00D7785B" w:rsidRDefault="00CB3740" w:rsidP="00903D1C">
            <w:pPr>
              <w:pStyle w:val="NormalWeb"/>
              <w:jc w:val="center"/>
              <w:textAlignment w:val="center"/>
              <w:rPr>
                <w:rFonts w:ascii="Cambria" w:hAnsi="Cambria"/>
                <w:b/>
                <w:sz w:val="20"/>
                <w:szCs w:val="20"/>
              </w:rPr>
            </w:pPr>
            <w:r w:rsidRPr="00D7785B">
              <w:rPr>
                <w:rFonts w:ascii="Cambria" w:hAnsi="Cambria" w:cs="Arial"/>
                <w:b/>
                <w:kern w:val="24"/>
                <w:sz w:val="20"/>
                <w:szCs w:val="20"/>
              </w:rPr>
              <w:t>Under-coverage (%)</w:t>
            </w:r>
          </w:p>
        </w:tc>
        <w:tc>
          <w:tcPr>
            <w:tcW w:w="2070" w:type="dxa"/>
            <w:vAlign w:val="center"/>
          </w:tcPr>
          <w:p w14:paraId="33CF2A8F" w14:textId="77777777" w:rsidR="00CB3740" w:rsidRPr="00D7785B" w:rsidRDefault="00CB3740" w:rsidP="00903D1C">
            <w:pPr>
              <w:pStyle w:val="NormalWeb"/>
              <w:jc w:val="center"/>
              <w:textAlignment w:val="center"/>
              <w:rPr>
                <w:rFonts w:ascii="Cambria" w:hAnsi="Cambria" w:cs="Arial"/>
                <w:b/>
                <w:sz w:val="20"/>
                <w:szCs w:val="20"/>
              </w:rPr>
            </w:pPr>
            <w:r w:rsidRPr="00D7785B">
              <w:rPr>
                <w:rFonts w:ascii="Cambria" w:hAnsi="Cambria" w:cs="Arial"/>
                <w:b/>
                <w:kern w:val="24"/>
                <w:sz w:val="20"/>
                <w:szCs w:val="20"/>
              </w:rPr>
              <w:t>Leakage</w:t>
            </w:r>
          </w:p>
          <w:p w14:paraId="2DA079D4" w14:textId="77777777" w:rsidR="00CB3740" w:rsidRPr="00D7785B" w:rsidRDefault="00CB3740" w:rsidP="00903D1C">
            <w:pPr>
              <w:jc w:val="center"/>
              <w:rPr>
                <w:rFonts w:ascii="Cambria" w:hAnsi="Cambria"/>
                <w:b/>
                <w:sz w:val="20"/>
                <w:szCs w:val="20"/>
              </w:rPr>
            </w:pPr>
            <w:r w:rsidRPr="00D7785B">
              <w:rPr>
                <w:rFonts w:ascii="Cambria" w:hAnsi="Cambria" w:cs="Arial"/>
                <w:b/>
                <w:kern w:val="24"/>
                <w:sz w:val="20"/>
                <w:szCs w:val="20"/>
              </w:rPr>
              <w:t>(% of beneficiaries)</w:t>
            </w:r>
          </w:p>
        </w:tc>
      </w:tr>
      <w:tr w:rsidR="00CB3740" w14:paraId="555CAA3A" w14:textId="77777777" w:rsidTr="004C547D">
        <w:trPr>
          <w:jc w:val="center"/>
        </w:trPr>
        <w:tc>
          <w:tcPr>
            <w:tcW w:w="2247" w:type="dxa"/>
            <w:vAlign w:val="center"/>
          </w:tcPr>
          <w:p w14:paraId="2DBAC3C4" w14:textId="77777777" w:rsidR="00CB3740" w:rsidRPr="00D7785B" w:rsidRDefault="00CB3740" w:rsidP="00903D1C">
            <w:pPr>
              <w:rPr>
                <w:rFonts w:ascii="Cambria" w:hAnsi="Cambria"/>
                <w:sz w:val="20"/>
                <w:szCs w:val="20"/>
              </w:rPr>
            </w:pPr>
            <w:r w:rsidRPr="00D7785B">
              <w:rPr>
                <w:rFonts w:ascii="Cambria" w:hAnsi="Cambria" w:cs="Arial"/>
                <w:kern w:val="24"/>
                <w:sz w:val="20"/>
                <w:szCs w:val="20"/>
              </w:rPr>
              <w:t>40% of median income</w:t>
            </w:r>
          </w:p>
        </w:tc>
        <w:tc>
          <w:tcPr>
            <w:tcW w:w="1443" w:type="dxa"/>
            <w:vAlign w:val="center"/>
          </w:tcPr>
          <w:p w14:paraId="70F5015B" w14:textId="77777777" w:rsidR="00CB3740" w:rsidRPr="00D7785B" w:rsidRDefault="00CB3740" w:rsidP="00903D1C">
            <w:pPr>
              <w:jc w:val="center"/>
              <w:rPr>
                <w:rFonts w:ascii="Cambria" w:hAnsi="Cambria"/>
                <w:sz w:val="20"/>
                <w:szCs w:val="20"/>
              </w:rPr>
            </w:pPr>
            <w:r w:rsidRPr="00D7785B">
              <w:rPr>
                <w:rFonts w:ascii="Cambria" w:hAnsi="Cambria" w:cs="Arial"/>
                <w:kern w:val="24"/>
                <w:sz w:val="20"/>
                <w:szCs w:val="20"/>
              </w:rPr>
              <w:t>34.0</w:t>
            </w:r>
          </w:p>
        </w:tc>
        <w:tc>
          <w:tcPr>
            <w:tcW w:w="1530" w:type="dxa"/>
            <w:vAlign w:val="center"/>
          </w:tcPr>
          <w:p w14:paraId="0241EC85" w14:textId="77777777" w:rsidR="00CB3740" w:rsidRPr="00D7785B" w:rsidRDefault="00CB3740" w:rsidP="00903D1C">
            <w:pPr>
              <w:jc w:val="center"/>
              <w:rPr>
                <w:rFonts w:ascii="Cambria" w:hAnsi="Cambria"/>
                <w:sz w:val="20"/>
                <w:szCs w:val="20"/>
              </w:rPr>
            </w:pPr>
            <w:r w:rsidRPr="00D7785B">
              <w:rPr>
                <w:rFonts w:ascii="Cambria" w:hAnsi="Cambria" w:cs="Arial"/>
                <w:kern w:val="24"/>
                <w:sz w:val="20"/>
                <w:szCs w:val="20"/>
              </w:rPr>
              <w:t>66.0</w:t>
            </w:r>
          </w:p>
        </w:tc>
        <w:tc>
          <w:tcPr>
            <w:tcW w:w="2070" w:type="dxa"/>
            <w:vAlign w:val="center"/>
          </w:tcPr>
          <w:p w14:paraId="361B6E21" w14:textId="77777777" w:rsidR="00CB3740" w:rsidRPr="00D7785B" w:rsidRDefault="00CB3740" w:rsidP="00903D1C">
            <w:pPr>
              <w:jc w:val="center"/>
              <w:rPr>
                <w:rFonts w:ascii="Cambria" w:hAnsi="Cambria"/>
                <w:sz w:val="20"/>
                <w:szCs w:val="20"/>
              </w:rPr>
            </w:pPr>
            <w:r w:rsidRPr="00D7785B">
              <w:rPr>
                <w:rFonts w:ascii="Cambria" w:hAnsi="Cambria" w:cs="Arial"/>
                <w:kern w:val="24"/>
                <w:sz w:val="20"/>
                <w:szCs w:val="20"/>
              </w:rPr>
              <w:t>20.4</w:t>
            </w:r>
          </w:p>
        </w:tc>
      </w:tr>
      <w:tr w:rsidR="00CB3740" w14:paraId="71B90905" w14:textId="77777777" w:rsidTr="004C547D">
        <w:trPr>
          <w:jc w:val="center"/>
        </w:trPr>
        <w:tc>
          <w:tcPr>
            <w:tcW w:w="2247" w:type="dxa"/>
            <w:vAlign w:val="center"/>
          </w:tcPr>
          <w:p w14:paraId="5EFB536D" w14:textId="77777777" w:rsidR="00CB3740" w:rsidRPr="00D7785B" w:rsidRDefault="00CB3740" w:rsidP="00903D1C">
            <w:pPr>
              <w:rPr>
                <w:rFonts w:ascii="Cambria" w:hAnsi="Cambria"/>
                <w:sz w:val="20"/>
                <w:szCs w:val="20"/>
              </w:rPr>
            </w:pPr>
            <w:r w:rsidRPr="00D7785B">
              <w:rPr>
                <w:rFonts w:ascii="Cambria" w:hAnsi="Cambria" w:cs="Arial"/>
                <w:kern w:val="24"/>
                <w:sz w:val="20"/>
                <w:szCs w:val="20"/>
              </w:rPr>
              <w:t>60% of median income</w:t>
            </w:r>
          </w:p>
        </w:tc>
        <w:tc>
          <w:tcPr>
            <w:tcW w:w="1443" w:type="dxa"/>
            <w:vAlign w:val="center"/>
          </w:tcPr>
          <w:p w14:paraId="6ABC6D10" w14:textId="77777777" w:rsidR="00CB3740" w:rsidRPr="00D7785B" w:rsidRDefault="00CB3740" w:rsidP="00903D1C">
            <w:pPr>
              <w:jc w:val="center"/>
              <w:rPr>
                <w:rFonts w:ascii="Cambria" w:hAnsi="Cambria"/>
                <w:sz w:val="20"/>
                <w:szCs w:val="20"/>
              </w:rPr>
            </w:pPr>
            <w:r w:rsidRPr="00D7785B">
              <w:rPr>
                <w:rFonts w:ascii="Cambria" w:hAnsi="Cambria" w:cs="Arial"/>
                <w:kern w:val="24"/>
                <w:sz w:val="20"/>
                <w:szCs w:val="20"/>
              </w:rPr>
              <w:t>10.2</w:t>
            </w:r>
          </w:p>
        </w:tc>
        <w:tc>
          <w:tcPr>
            <w:tcW w:w="1530" w:type="dxa"/>
            <w:vAlign w:val="center"/>
          </w:tcPr>
          <w:p w14:paraId="59B0F14D" w14:textId="77777777" w:rsidR="00CB3740" w:rsidRPr="00D7785B" w:rsidRDefault="00CB3740" w:rsidP="00903D1C">
            <w:pPr>
              <w:jc w:val="center"/>
              <w:rPr>
                <w:rFonts w:ascii="Cambria" w:hAnsi="Cambria"/>
                <w:sz w:val="20"/>
                <w:szCs w:val="20"/>
              </w:rPr>
            </w:pPr>
            <w:r w:rsidRPr="00D7785B">
              <w:rPr>
                <w:rFonts w:ascii="Cambria" w:hAnsi="Cambria" w:cs="Arial"/>
                <w:kern w:val="24"/>
                <w:sz w:val="20"/>
                <w:szCs w:val="20"/>
              </w:rPr>
              <w:t>89.8</w:t>
            </w:r>
          </w:p>
        </w:tc>
        <w:tc>
          <w:tcPr>
            <w:tcW w:w="2070" w:type="dxa"/>
            <w:vAlign w:val="center"/>
          </w:tcPr>
          <w:p w14:paraId="742605CA" w14:textId="77777777" w:rsidR="00CB3740" w:rsidRPr="00D7785B" w:rsidRDefault="00CB3740" w:rsidP="00903D1C">
            <w:pPr>
              <w:jc w:val="center"/>
              <w:rPr>
                <w:rFonts w:ascii="Cambria" w:hAnsi="Cambria"/>
                <w:sz w:val="20"/>
                <w:szCs w:val="20"/>
              </w:rPr>
            </w:pPr>
            <w:r w:rsidRPr="00D7785B">
              <w:rPr>
                <w:rFonts w:ascii="Cambria" w:hAnsi="Cambria" w:cs="Arial"/>
                <w:kern w:val="24"/>
                <w:sz w:val="20"/>
                <w:szCs w:val="20"/>
              </w:rPr>
              <w:t>6.9</w:t>
            </w:r>
          </w:p>
        </w:tc>
      </w:tr>
      <w:tr w:rsidR="00CB3740" w14:paraId="15FAE842" w14:textId="77777777" w:rsidTr="004C547D">
        <w:trPr>
          <w:jc w:val="center"/>
        </w:trPr>
        <w:tc>
          <w:tcPr>
            <w:tcW w:w="7290" w:type="dxa"/>
            <w:gridSpan w:val="4"/>
          </w:tcPr>
          <w:p w14:paraId="629C01B8" w14:textId="77777777" w:rsidR="00CB3740" w:rsidRPr="00D7785B" w:rsidRDefault="00CB3740" w:rsidP="00903D1C">
            <w:pPr>
              <w:jc w:val="center"/>
              <w:rPr>
                <w:rFonts w:ascii="Cambria" w:hAnsi="Cambria"/>
                <w:sz w:val="18"/>
                <w:szCs w:val="18"/>
              </w:rPr>
            </w:pPr>
            <w:r w:rsidRPr="0030310F">
              <w:rPr>
                <w:rFonts w:ascii="Cambria" w:hAnsi="Cambria"/>
                <w:sz w:val="18"/>
                <w:szCs w:val="18"/>
              </w:rPr>
              <w:t>Source: WB Calculations based on SSI Household Survey Data</w:t>
            </w:r>
            <w:r>
              <w:rPr>
                <w:rFonts w:ascii="Cambria" w:hAnsi="Cambria"/>
                <w:sz w:val="18"/>
                <w:szCs w:val="18"/>
              </w:rPr>
              <w:t xml:space="preserve"> </w:t>
            </w:r>
          </w:p>
        </w:tc>
      </w:tr>
    </w:tbl>
    <w:p w14:paraId="55ACDB7B" w14:textId="77777777" w:rsidR="00F31966" w:rsidRDefault="00F31966" w:rsidP="00903D1C">
      <w:pPr>
        <w:spacing w:line="240" w:lineRule="auto"/>
        <w:ind w:left="360"/>
      </w:pPr>
    </w:p>
    <w:p w14:paraId="636CDDAA" w14:textId="162AB263" w:rsidR="000833BB" w:rsidRDefault="005362FC" w:rsidP="00903D1C">
      <w:pPr>
        <w:pStyle w:val="Heading2"/>
        <w:spacing w:before="120" w:after="240" w:line="240" w:lineRule="auto"/>
        <w:rPr>
          <w:rFonts w:ascii="Cambria" w:eastAsia="MS Gothic" w:hAnsi="Cambria"/>
          <w:b/>
          <w:i/>
          <w:color w:val="5B9BD5" w:themeColor="accent1"/>
        </w:rPr>
      </w:pPr>
      <w:bookmarkStart w:id="16" w:name="_Toc524531051"/>
      <w:r w:rsidRPr="005362FC">
        <w:rPr>
          <w:rFonts w:ascii="Cambria" w:eastAsia="MS Gothic" w:hAnsi="Cambria"/>
          <w:b/>
          <w:i/>
          <w:color w:val="5B9BD5" w:themeColor="accent1"/>
        </w:rPr>
        <w:t xml:space="preserve">2.4 </w:t>
      </w:r>
      <w:r w:rsidR="004600E3" w:rsidRPr="005362FC">
        <w:rPr>
          <w:rFonts w:ascii="Cambria" w:eastAsia="MS Gothic" w:hAnsi="Cambria"/>
          <w:b/>
          <w:i/>
          <w:color w:val="5B9BD5" w:themeColor="accent1"/>
        </w:rPr>
        <w:t>Poverty Incidence</w:t>
      </w:r>
      <w:bookmarkEnd w:id="16"/>
    </w:p>
    <w:tbl>
      <w:tblPr>
        <w:tblpPr w:leftFromText="180" w:rightFromText="180" w:vertAnchor="text" w:horzAnchor="margin" w:tblpXSpec="right" w:tblpY="62"/>
        <w:tblOverlap w:val="never"/>
        <w:tblW w:w="62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600" w:firstRow="0" w:lastRow="0" w:firstColumn="0" w:lastColumn="0" w:noHBand="1" w:noVBand="1"/>
      </w:tblPr>
      <w:tblGrid>
        <w:gridCol w:w="800"/>
        <w:gridCol w:w="1170"/>
        <w:gridCol w:w="1080"/>
        <w:gridCol w:w="1080"/>
        <w:gridCol w:w="1080"/>
        <w:gridCol w:w="1080"/>
      </w:tblGrid>
      <w:tr w:rsidR="00A0790C" w:rsidRPr="0030310F" w14:paraId="32F544BB" w14:textId="77777777" w:rsidTr="00AE14F8">
        <w:trPr>
          <w:trHeight w:val="560"/>
        </w:trPr>
        <w:tc>
          <w:tcPr>
            <w:tcW w:w="6290" w:type="dxa"/>
            <w:gridSpan w:val="6"/>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tcPr>
          <w:p w14:paraId="40C0792B" w14:textId="546A1406" w:rsidR="00A0790C" w:rsidRDefault="00A0790C" w:rsidP="00797894">
            <w:pPr>
              <w:spacing w:after="0" w:line="240" w:lineRule="auto"/>
              <w:jc w:val="center"/>
              <w:rPr>
                <w:rFonts w:ascii="Cambria" w:hAnsi="Cambria"/>
                <w:b/>
                <w:sz w:val="18"/>
                <w:szCs w:val="18"/>
              </w:rPr>
            </w:pPr>
            <w:r w:rsidRPr="0030310F">
              <w:rPr>
                <w:rFonts w:ascii="Cambria" w:hAnsi="Cambria"/>
                <w:b/>
                <w:color w:val="5B9BD5" w:themeColor="accent1"/>
                <w:sz w:val="20"/>
                <w:szCs w:val="20"/>
              </w:rPr>
              <w:t xml:space="preserve">Table </w:t>
            </w:r>
            <w:r w:rsidRPr="0030310F">
              <w:rPr>
                <w:rFonts w:ascii="Cambria" w:hAnsi="Cambria"/>
                <w:b/>
                <w:color w:val="5B9BD5" w:themeColor="accent1"/>
                <w:sz w:val="20"/>
                <w:szCs w:val="20"/>
              </w:rPr>
              <w:fldChar w:fldCharType="begin"/>
            </w:r>
            <w:r w:rsidRPr="0030310F">
              <w:rPr>
                <w:rFonts w:ascii="Cambria" w:hAnsi="Cambria"/>
                <w:b/>
                <w:color w:val="5B9BD5" w:themeColor="accent1"/>
                <w:sz w:val="20"/>
                <w:szCs w:val="20"/>
              </w:rPr>
              <w:instrText xml:space="preserve"> SEQ Table \* ARABIC </w:instrText>
            </w:r>
            <w:r w:rsidRPr="0030310F">
              <w:rPr>
                <w:rFonts w:ascii="Cambria" w:hAnsi="Cambria"/>
                <w:b/>
                <w:color w:val="5B9BD5" w:themeColor="accent1"/>
                <w:sz w:val="20"/>
                <w:szCs w:val="20"/>
              </w:rPr>
              <w:fldChar w:fldCharType="separate"/>
            </w:r>
            <w:r w:rsidR="005E002E">
              <w:rPr>
                <w:rFonts w:ascii="Cambria" w:hAnsi="Cambria"/>
                <w:b/>
                <w:noProof/>
                <w:color w:val="5B9BD5" w:themeColor="accent1"/>
                <w:sz w:val="20"/>
                <w:szCs w:val="20"/>
              </w:rPr>
              <w:t>3</w:t>
            </w:r>
            <w:r w:rsidRPr="0030310F">
              <w:rPr>
                <w:rFonts w:ascii="Cambria" w:hAnsi="Cambria"/>
                <w:b/>
                <w:color w:val="5B9BD5" w:themeColor="accent1"/>
                <w:sz w:val="20"/>
                <w:szCs w:val="20"/>
              </w:rPr>
              <w:fldChar w:fldCharType="end"/>
            </w:r>
            <w:r>
              <w:rPr>
                <w:rFonts w:ascii="Cambria" w:hAnsi="Cambria"/>
                <w:b/>
                <w:color w:val="5B9BD5" w:themeColor="accent1"/>
                <w:sz w:val="20"/>
                <w:szCs w:val="20"/>
              </w:rPr>
              <w:t xml:space="preserve">: </w:t>
            </w:r>
            <w:r w:rsidRPr="0030310F">
              <w:rPr>
                <w:rFonts w:ascii="Cambria" w:hAnsi="Cambria"/>
                <w:b/>
                <w:color w:val="5B9BD5" w:themeColor="accent1"/>
                <w:sz w:val="20"/>
                <w:szCs w:val="20"/>
              </w:rPr>
              <w:t>Poverty</w:t>
            </w:r>
            <w:r>
              <w:rPr>
                <w:rFonts w:ascii="Cambria" w:hAnsi="Cambria"/>
                <w:b/>
                <w:color w:val="5B9BD5" w:themeColor="accent1"/>
                <w:sz w:val="20"/>
                <w:szCs w:val="20"/>
              </w:rPr>
              <w:t>*</w:t>
            </w:r>
            <w:r w:rsidRPr="0030310F">
              <w:rPr>
                <w:rFonts w:ascii="Cambria" w:hAnsi="Cambria"/>
                <w:b/>
                <w:color w:val="5B9BD5" w:themeColor="accent1"/>
                <w:sz w:val="20"/>
                <w:szCs w:val="20"/>
              </w:rPr>
              <w:t xml:space="preserve"> and Inequality Indicators</w:t>
            </w:r>
            <w:r w:rsidR="00916203">
              <w:rPr>
                <w:rStyle w:val="FootnoteReference"/>
                <w:rFonts w:ascii="Cambria" w:hAnsi="Cambria"/>
                <w:b/>
                <w:color w:val="5B9BD5" w:themeColor="accent1"/>
                <w:sz w:val="20"/>
                <w:szCs w:val="20"/>
              </w:rPr>
              <w:footnoteReference w:id="20"/>
            </w:r>
          </w:p>
        </w:tc>
      </w:tr>
      <w:tr w:rsidR="00797894" w:rsidRPr="0030310F" w14:paraId="6303F93D" w14:textId="1CE8C04F" w:rsidTr="00AE14F8">
        <w:trPr>
          <w:trHeight w:val="560"/>
        </w:trPr>
        <w:tc>
          <w:tcPr>
            <w:tcW w:w="8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4991D1D8" w14:textId="77777777" w:rsidR="00797894" w:rsidRPr="0030310F" w:rsidRDefault="00797894" w:rsidP="00797894">
            <w:pPr>
              <w:spacing w:line="240" w:lineRule="auto"/>
              <w:jc w:val="center"/>
              <w:rPr>
                <w:rFonts w:ascii="Cambria" w:hAnsi="Cambria"/>
                <w:sz w:val="18"/>
                <w:szCs w:val="18"/>
              </w:rPr>
            </w:pP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7A2C2980" w14:textId="3DFB0627" w:rsidR="00797894" w:rsidRPr="0030310F" w:rsidRDefault="00797894" w:rsidP="00797894">
            <w:pPr>
              <w:spacing w:after="0" w:line="240" w:lineRule="auto"/>
              <w:jc w:val="center"/>
              <w:rPr>
                <w:rFonts w:ascii="Cambria" w:hAnsi="Cambria"/>
                <w:b/>
                <w:sz w:val="18"/>
                <w:szCs w:val="18"/>
              </w:rPr>
            </w:pPr>
            <w:r w:rsidRPr="0030310F">
              <w:rPr>
                <w:rFonts w:ascii="Cambria" w:hAnsi="Cambria"/>
                <w:b/>
                <w:sz w:val="18"/>
                <w:szCs w:val="18"/>
              </w:rPr>
              <w:t xml:space="preserve">Poverty </w:t>
            </w:r>
            <w:r w:rsidR="00D94953">
              <w:rPr>
                <w:rFonts w:ascii="Cambria" w:hAnsi="Cambria"/>
                <w:b/>
                <w:sz w:val="18"/>
                <w:szCs w:val="18"/>
              </w:rPr>
              <w:t xml:space="preserve">Headcount </w:t>
            </w:r>
            <w:r w:rsidRPr="0030310F">
              <w:rPr>
                <w:rFonts w:ascii="Cambria" w:hAnsi="Cambria"/>
                <w:b/>
                <w:sz w:val="18"/>
                <w:szCs w:val="18"/>
              </w:rPr>
              <w:t>Rate</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0B411222" w14:textId="77777777" w:rsidR="00797894" w:rsidRPr="0030310F" w:rsidRDefault="00797894" w:rsidP="00797894">
            <w:pPr>
              <w:spacing w:after="0" w:line="240" w:lineRule="auto"/>
              <w:jc w:val="center"/>
              <w:rPr>
                <w:rFonts w:ascii="Cambria" w:hAnsi="Cambria"/>
                <w:b/>
                <w:sz w:val="18"/>
                <w:szCs w:val="18"/>
              </w:rPr>
            </w:pPr>
            <w:r w:rsidRPr="0030310F">
              <w:rPr>
                <w:rFonts w:ascii="Cambria" w:hAnsi="Cambria"/>
                <w:b/>
                <w:sz w:val="18"/>
                <w:szCs w:val="18"/>
              </w:rPr>
              <w:t>Poverty Gap</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03DDA986" w14:textId="3E131EEB" w:rsidR="00797894" w:rsidRPr="0030310F" w:rsidRDefault="00797894" w:rsidP="00797894">
            <w:pPr>
              <w:spacing w:after="0" w:line="240" w:lineRule="auto"/>
              <w:jc w:val="center"/>
              <w:rPr>
                <w:rFonts w:ascii="Cambria" w:hAnsi="Cambria"/>
                <w:b/>
                <w:sz w:val="18"/>
                <w:szCs w:val="18"/>
              </w:rPr>
            </w:pPr>
            <w:r>
              <w:rPr>
                <w:rFonts w:ascii="Cambria" w:hAnsi="Cambria"/>
                <w:b/>
                <w:sz w:val="18"/>
                <w:szCs w:val="18"/>
              </w:rPr>
              <w:t>Poverty Severity</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C71424" w14:textId="30766ACA" w:rsidR="00797894" w:rsidRDefault="00797894" w:rsidP="00797894">
            <w:pPr>
              <w:spacing w:after="0" w:line="240" w:lineRule="auto"/>
              <w:jc w:val="center"/>
              <w:rPr>
                <w:rFonts w:ascii="Cambria" w:hAnsi="Cambria"/>
                <w:b/>
                <w:sz w:val="18"/>
                <w:szCs w:val="18"/>
              </w:rPr>
            </w:pPr>
            <w:r w:rsidRPr="0030310F">
              <w:rPr>
                <w:rFonts w:ascii="Cambria" w:hAnsi="Cambria"/>
                <w:b/>
                <w:sz w:val="18"/>
                <w:szCs w:val="18"/>
              </w:rPr>
              <w:t>Inequality (Gini)</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282648C1" w14:textId="5645A76A" w:rsidR="00797894" w:rsidRPr="0030310F" w:rsidRDefault="00797894" w:rsidP="00797894">
            <w:pPr>
              <w:spacing w:after="0" w:line="240" w:lineRule="auto"/>
              <w:jc w:val="center"/>
              <w:rPr>
                <w:rFonts w:ascii="Cambria" w:hAnsi="Cambria"/>
                <w:b/>
                <w:sz w:val="18"/>
                <w:szCs w:val="18"/>
              </w:rPr>
            </w:pPr>
            <w:r>
              <w:rPr>
                <w:rFonts w:ascii="Cambria" w:hAnsi="Cambria"/>
                <w:b/>
                <w:sz w:val="18"/>
                <w:szCs w:val="18"/>
              </w:rPr>
              <w:t>Inequality (Atkinson)</w:t>
            </w:r>
          </w:p>
        </w:tc>
      </w:tr>
      <w:tr w:rsidR="00797894" w:rsidRPr="0030310F" w14:paraId="573BA818" w14:textId="5FC1D47A" w:rsidTr="00AE14F8">
        <w:trPr>
          <w:trHeight w:val="272"/>
        </w:trPr>
        <w:tc>
          <w:tcPr>
            <w:tcW w:w="8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2A7D7DA4" w14:textId="77777777" w:rsidR="00797894" w:rsidRPr="0030310F" w:rsidRDefault="00797894" w:rsidP="00797894">
            <w:pPr>
              <w:spacing w:after="0" w:line="240" w:lineRule="auto"/>
              <w:rPr>
                <w:rFonts w:ascii="Cambria" w:hAnsi="Cambria"/>
                <w:b/>
                <w:sz w:val="18"/>
                <w:szCs w:val="18"/>
              </w:rPr>
            </w:pPr>
            <w:r w:rsidRPr="0030310F">
              <w:rPr>
                <w:rFonts w:ascii="Cambria" w:hAnsi="Cambria"/>
                <w:b/>
                <w:sz w:val="18"/>
                <w:szCs w:val="18"/>
              </w:rPr>
              <w:t>Pre-SSI</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2B49C64F" w14:textId="77777777" w:rsidR="00797894" w:rsidRPr="0030310F" w:rsidRDefault="00797894" w:rsidP="00797894">
            <w:pPr>
              <w:spacing w:after="0" w:line="240" w:lineRule="auto"/>
              <w:jc w:val="center"/>
              <w:rPr>
                <w:rFonts w:ascii="Cambria" w:hAnsi="Cambria"/>
                <w:sz w:val="18"/>
                <w:szCs w:val="18"/>
              </w:rPr>
            </w:pPr>
            <w:r w:rsidRPr="0030310F">
              <w:rPr>
                <w:rFonts w:ascii="Cambria" w:hAnsi="Cambria"/>
                <w:sz w:val="18"/>
                <w:szCs w:val="18"/>
              </w:rPr>
              <w:t>15.2%</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48499459" w14:textId="77777777" w:rsidR="00797894" w:rsidRPr="0030310F" w:rsidRDefault="00797894" w:rsidP="00797894">
            <w:pPr>
              <w:spacing w:after="0" w:line="240" w:lineRule="auto"/>
              <w:jc w:val="center"/>
              <w:rPr>
                <w:rFonts w:ascii="Cambria" w:hAnsi="Cambria"/>
                <w:sz w:val="18"/>
                <w:szCs w:val="18"/>
              </w:rPr>
            </w:pPr>
            <w:r w:rsidRPr="0030310F">
              <w:rPr>
                <w:rFonts w:ascii="Cambria" w:hAnsi="Cambria"/>
                <w:sz w:val="18"/>
                <w:szCs w:val="18"/>
              </w:rPr>
              <w:t>9.9%</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62D30A6C" w14:textId="6960608E" w:rsidR="00797894" w:rsidRPr="0030310F" w:rsidRDefault="00677100" w:rsidP="00797894">
            <w:pPr>
              <w:spacing w:after="0" w:line="240" w:lineRule="auto"/>
              <w:jc w:val="center"/>
              <w:rPr>
                <w:rFonts w:ascii="Cambria" w:hAnsi="Cambria"/>
                <w:sz w:val="18"/>
                <w:szCs w:val="18"/>
              </w:rPr>
            </w:pPr>
            <w:r>
              <w:rPr>
                <w:rFonts w:ascii="Cambria" w:hAnsi="Cambria"/>
                <w:sz w:val="18"/>
                <w:szCs w:val="18"/>
              </w:rPr>
              <w:t>8.1%</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9BFF9F" w14:textId="49EB948F" w:rsidR="00797894" w:rsidRPr="0030310F" w:rsidRDefault="00797894" w:rsidP="00797894">
            <w:pPr>
              <w:spacing w:after="0" w:line="240" w:lineRule="auto"/>
              <w:jc w:val="center"/>
              <w:rPr>
                <w:rFonts w:ascii="Cambria" w:hAnsi="Cambria"/>
                <w:sz w:val="18"/>
                <w:szCs w:val="18"/>
              </w:rPr>
            </w:pPr>
            <w:r w:rsidRPr="0030310F">
              <w:rPr>
                <w:rFonts w:ascii="Cambria" w:hAnsi="Cambria"/>
                <w:sz w:val="18"/>
                <w:szCs w:val="18"/>
              </w:rPr>
              <w:t>38.3%</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2A012749" w14:textId="2C6AC148" w:rsidR="00797894" w:rsidRPr="0030310F" w:rsidRDefault="00D94953" w:rsidP="00797894">
            <w:pPr>
              <w:spacing w:after="0" w:line="240" w:lineRule="auto"/>
              <w:jc w:val="center"/>
              <w:rPr>
                <w:rFonts w:ascii="Cambria" w:hAnsi="Cambria"/>
                <w:sz w:val="18"/>
                <w:szCs w:val="18"/>
              </w:rPr>
            </w:pPr>
            <w:r>
              <w:rPr>
                <w:rFonts w:ascii="Cambria" w:hAnsi="Cambria"/>
                <w:sz w:val="18"/>
                <w:szCs w:val="18"/>
              </w:rPr>
              <w:t>25.</w:t>
            </w:r>
            <w:r w:rsidR="00A06873">
              <w:rPr>
                <w:rFonts w:ascii="Cambria" w:hAnsi="Cambria"/>
                <w:sz w:val="18"/>
                <w:szCs w:val="18"/>
              </w:rPr>
              <w:t>5</w:t>
            </w:r>
          </w:p>
        </w:tc>
      </w:tr>
      <w:tr w:rsidR="00797894" w:rsidRPr="0030310F" w14:paraId="7E92E72E" w14:textId="094CE2A1" w:rsidTr="00AE14F8">
        <w:trPr>
          <w:trHeight w:val="335"/>
        </w:trPr>
        <w:tc>
          <w:tcPr>
            <w:tcW w:w="8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26AC88B9" w14:textId="77777777" w:rsidR="00797894" w:rsidRPr="0030310F" w:rsidRDefault="00797894" w:rsidP="00797894">
            <w:pPr>
              <w:spacing w:after="0" w:line="240" w:lineRule="auto"/>
              <w:rPr>
                <w:rFonts w:ascii="Cambria" w:hAnsi="Cambria"/>
                <w:b/>
                <w:sz w:val="18"/>
                <w:szCs w:val="18"/>
              </w:rPr>
            </w:pPr>
            <w:r w:rsidRPr="0030310F">
              <w:rPr>
                <w:rFonts w:ascii="Cambria" w:hAnsi="Cambria"/>
                <w:b/>
                <w:sz w:val="18"/>
                <w:szCs w:val="18"/>
              </w:rPr>
              <w:t>Post-SSI</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4405D92E" w14:textId="77777777" w:rsidR="00797894" w:rsidRPr="0030310F" w:rsidRDefault="00797894" w:rsidP="00797894">
            <w:pPr>
              <w:spacing w:after="0" w:line="240" w:lineRule="auto"/>
              <w:jc w:val="center"/>
              <w:rPr>
                <w:rFonts w:ascii="Cambria" w:hAnsi="Cambria"/>
                <w:sz w:val="18"/>
                <w:szCs w:val="18"/>
              </w:rPr>
            </w:pPr>
            <w:r w:rsidRPr="0030310F">
              <w:rPr>
                <w:rFonts w:ascii="Cambria" w:hAnsi="Cambria"/>
                <w:sz w:val="18"/>
                <w:szCs w:val="18"/>
              </w:rPr>
              <w:t>14.4%</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hideMark/>
          </w:tcPr>
          <w:p w14:paraId="2F69877D" w14:textId="77777777" w:rsidR="00797894" w:rsidRPr="0030310F" w:rsidRDefault="00797894" w:rsidP="00797894">
            <w:pPr>
              <w:spacing w:after="0" w:line="240" w:lineRule="auto"/>
              <w:jc w:val="center"/>
              <w:rPr>
                <w:rFonts w:ascii="Cambria" w:hAnsi="Cambria"/>
                <w:sz w:val="18"/>
                <w:szCs w:val="18"/>
              </w:rPr>
            </w:pPr>
            <w:r w:rsidRPr="0030310F">
              <w:rPr>
                <w:rFonts w:ascii="Cambria" w:hAnsi="Cambria"/>
                <w:sz w:val="18"/>
                <w:szCs w:val="18"/>
              </w:rPr>
              <w:t>8.1%</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70334E74" w14:textId="31651522" w:rsidR="00797894" w:rsidRPr="0030310F" w:rsidRDefault="00677100" w:rsidP="00797894">
            <w:pPr>
              <w:spacing w:after="0" w:line="240" w:lineRule="auto"/>
              <w:jc w:val="center"/>
              <w:rPr>
                <w:rFonts w:ascii="Cambria" w:hAnsi="Cambria"/>
                <w:sz w:val="18"/>
                <w:szCs w:val="18"/>
              </w:rPr>
            </w:pPr>
            <w:r>
              <w:rPr>
                <w:rFonts w:ascii="Cambria" w:hAnsi="Cambria"/>
                <w:sz w:val="18"/>
                <w:szCs w:val="18"/>
              </w:rPr>
              <w:t>6.2%</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132561" w14:textId="6DAF0F3C" w:rsidR="00797894" w:rsidRPr="0030310F" w:rsidRDefault="00797894" w:rsidP="00797894">
            <w:pPr>
              <w:spacing w:after="0" w:line="240" w:lineRule="auto"/>
              <w:jc w:val="center"/>
              <w:rPr>
                <w:rFonts w:ascii="Cambria" w:hAnsi="Cambria"/>
                <w:sz w:val="18"/>
                <w:szCs w:val="18"/>
              </w:rPr>
            </w:pPr>
            <w:r w:rsidRPr="0030310F">
              <w:rPr>
                <w:rFonts w:ascii="Cambria" w:hAnsi="Cambria"/>
                <w:sz w:val="18"/>
                <w:szCs w:val="18"/>
              </w:rPr>
              <w:t>37.4%</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659EFC6C" w14:textId="6F20ED85" w:rsidR="00797894" w:rsidRPr="0030310F" w:rsidRDefault="00D94953" w:rsidP="00797894">
            <w:pPr>
              <w:spacing w:after="0" w:line="240" w:lineRule="auto"/>
              <w:jc w:val="center"/>
              <w:rPr>
                <w:rFonts w:ascii="Cambria" w:hAnsi="Cambria"/>
                <w:sz w:val="18"/>
                <w:szCs w:val="18"/>
              </w:rPr>
            </w:pPr>
            <w:r>
              <w:rPr>
                <w:rFonts w:ascii="Cambria" w:hAnsi="Cambria"/>
                <w:sz w:val="18"/>
                <w:szCs w:val="18"/>
              </w:rPr>
              <w:t>23.0</w:t>
            </w:r>
          </w:p>
        </w:tc>
      </w:tr>
      <w:tr w:rsidR="00D94953" w:rsidRPr="0030310F" w14:paraId="3304B40D" w14:textId="77777777" w:rsidTr="00AE14F8">
        <w:trPr>
          <w:trHeight w:val="335"/>
        </w:trPr>
        <w:tc>
          <w:tcPr>
            <w:tcW w:w="80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tcPr>
          <w:p w14:paraId="5C1E8F33" w14:textId="06192657" w:rsidR="00D94953" w:rsidRPr="0030310F" w:rsidRDefault="00D94953" w:rsidP="00797894">
            <w:pPr>
              <w:spacing w:after="0" w:line="240" w:lineRule="auto"/>
              <w:rPr>
                <w:rFonts w:ascii="Cambria" w:hAnsi="Cambria"/>
                <w:b/>
                <w:sz w:val="18"/>
                <w:szCs w:val="18"/>
              </w:rPr>
            </w:pPr>
            <w:r>
              <w:rPr>
                <w:rFonts w:ascii="Cambria" w:hAnsi="Cambria"/>
                <w:b/>
                <w:sz w:val="18"/>
                <w:szCs w:val="18"/>
              </w:rPr>
              <w:t>% change</w:t>
            </w:r>
          </w:p>
        </w:tc>
        <w:tc>
          <w:tcPr>
            <w:tcW w:w="117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tcPr>
          <w:p w14:paraId="1B686E26" w14:textId="1BF98C5B" w:rsidR="00D94953" w:rsidRPr="0030310F" w:rsidRDefault="00D94953" w:rsidP="00D94953">
            <w:pPr>
              <w:spacing w:after="0" w:line="240" w:lineRule="auto"/>
              <w:jc w:val="center"/>
              <w:rPr>
                <w:rFonts w:ascii="Cambria" w:hAnsi="Cambria"/>
                <w:sz w:val="18"/>
                <w:szCs w:val="18"/>
              </w:rPr>
            </w:pPr>
            <w:r>
              <w:rPr>
                <w:rFonts w:ascii="Cambria" w:hAnsi="Cambria"/>
                <w:sz w:val="18"/>
                <w:szCs w:val="18"/>
              </w:rPr>
              <w:t>-5.3%</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tcPr>
          <w:p w14:paraId="10565A62" w14:textId="4FEB06DC" w:rsidR="00D94953" w:rsidRPr="0030310F" w:rsidRDefault="00D94953" w:rsidP="00D94953">
            <w:pPr>
              <w:spacing w:after="0" w:line="240" w:lineRule="auto"/>
              <w:jc w:val="center"/>
              <w:rPr>
                <w:rFonts w:ascii="Cambria" w:hAnsi="Cambria"/>
                <w:sz w:val="18"/>
                <w:szCs w:val="18"/>
              </w:rPr>
            </w:pPr>
            <w:r>
              <w:rPr>
                <w:rFonts w:ascii="Cambria" w:hAnsi="Cambria"/>
                <w:sz w:val="18"/>
                <w:szCs w:val="18"/>
              </w:rPr>
              <w:t>-17.9%</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D62C61" w14:textId="7441D97C" w:rsidR="00D94953" w:rsidRDefault="00D94953" w:rsidP="00D94953">
            <w:pPr>
              <w:spacing w:after="0" w:line="240" w:lineRule="auto"/>
              <w:jc w:val="center"/>
              <w:rPr>
                <w:rFonts w:ascii="Cambria" w:hAnsi="Cambria"/>
                <w:sz w:val="18"/>
                <w:szCs w:val="18"/>
              </w:rPr>
            </w:pPr>
            <w:r>
              <w:rPr>
                <w:rFonts w:ascii="Cambria" w:hAnsi="Cambria"/>
                <w:sz w:val="18"/>
                <w:szCs w:val="18"/>
              </w:rPr>
              <w:t>-23.5%</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7169B8" w14:textId="48CDA26D" w:rsidR="00D94953" w:rsidRPr="0030310F" w:rsidRDefault="00D94953" w:rsidP="00D94953">
            <w:pPr>
              <w:spacing w:after="0" w:line="240" w:lineRule="auto"/>
              <w:jc w:val="center"/>
              <w:rPr>
                <w:rFonts w:ascii="Cambria" w:hAnsi="Cambria"/>
                <w:sz w:val="18"/>
                <w:szCs w:val="18"/>
              </w:rPr>
            </w:pPr>
            <w:r>
              <w:rPr>
                <w:rFonts w:ascii="Cambria" w:hAnsi="Cambria"/>
                <w:sz w:val="18"/>
                <w:szCs w:val="18"/>
              </w:rPr>
              <w:t>-2.4%</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F18194" w14:textId="13DD122B" w:rsidR="00D94953" w:rsidRDefault="00D94953" w:rsidP="00D94953">
            <w:pPr>
              <w:spacing w:after="0" w:line="240" w:lineRule="auto"/>
              <w:jc w:val="center"/>
              <w:rPr>
                <w:rFonts w:ascii="Cambria" w:hAnsi="Cambria"/>
                <w:sz w:val="18"/>
                <w:szCs w:val="18"/>
              </w:rPr>
            </w:pPr>
            <w:r>
              <w:rPr>
                <w:rFonts w:ascii="Cambria" w:hAnsi="Cambria"/>
                <w:sz w:val="18"/>
                <w:szCs w:val="18"/>
              </w:rPr>
              <w:t>-9.9%</w:t>
            </w:r>
          </w:p>
        </w:tc>
      </w:tr>
      <w:tr w:rsidR="00A0790C" w:rsidRPr="0030310F" w14:paraId="6E573506" w14:textId="77777777" w:rsidTr="00AE14F8">
        <w:trPr>
          <w:trHeight w:val="335"/>
        </w:trPr>
        <w:tc>
          <w:tcPr>
            <w:tcW w:w="6290" w:type="dxa"/>
            <w:gridSpan w:val="6"/>
            <w:tcBorders>
              <w:top w:val="single" w:sz="4" w:space="0" w:color="auto"/>
              <w:left w:val="single" w:sz="4" w:space="0" w:color="auto"/>
              <w:bottom w:val="single" w:sz="4" w:space="0" w:color="auto"/>
              <w:right w:val="single" w:sz="4" w:space="0" w:color="auto"/>
            </w:tcBorders>
            <w:shd w:val="clear" w:color="auto" w:fill="FFFFFF" w:themeFill="background1"/>
            <w:tcMar>
              <w:top w:w="15" w:type="dxa"/>
              <w:left w:w="15" w:type="dxa"/>
              <w:bottom w:w="0" w:type="dxa"/>
              <w:right w:w="15" w:type="dxa"/>
            </w:tcMar>
            <w:vAlign w:val="center"/>
          </w:tcPr>
          <w:p w14:paraId="1F73460F" w14:textId="77777777" w:rsidR="00A0790C" w:rsidRPr="0030310F" w:rsidRDefault="00A0790C" w:rsidP="00A0790C">
            <w:pPr>
              <w:spacing w:after="0" w:line="240" w:lineRule="auto"/>
              <w:jc w:val="center"/>
              <w:rPr>
                <w:rFonts w:ascii="Cambria" w:hAnsi="Cambria"/>
                <w:sz w:val="18"/>
                <w:szCs w:val="18"/>
              </w:rPr>
            </w:pPr>
            <w:r w:rsidRPr="0030310F">
              <w:rPr>
                <w:rFonts w:ascii="Cambria" w:hAnsi="Cambria"/>
                <w:sz w:val="18"/>
                <w:szCs w:val="18"/>
              </w:rPr>
              <w:t>Source: WB Calculations based on SSI Household Survey Data</w:t>
            </w:r>
          </w:p>
          <w:p w14:paraId="707FB532" w14:textId="24537CBA" w:rsidR="00A0790C" w:rsidRDefault="00A0790C" w:rsidP="00A0790C">
            <w:pPr>
              <w:spacing w:after="0" w:line="240" w:lineRule="auto"/>
              <w:jc w:val="center"/>
              <w:rPr>
                <w:rFonts w:ascii="Cambria" w:hAnsi="Cambria"/>
                <w:sz w:val="18"/>
                <w:szCs w:val="18"/>
              </w:rPr>
            </w:pPr>
            <w:r w:rsidRPr="0030310F">
              <w:rPr>
                <w:rFonts w:ascii="Cambria" w:hAnsi="Cambria"/>
                <w:i/>
                <w:sz w:val="18"/>
                <w:szCs w:val="18"/>
              </w:rPr>
              <w:t>*Poverty defined as being below 40% of national median income</w:t>
            </w:r>
          </w:p>
        </w:tc>
      </w:tr>
    </w:tbl>
    <w:p w14:paraId="1F7F920A" w14:textId="719AD908" w:rsidR="00625BD4" w:rsidRDefault="00124000" w:rsidP="00903D1C">
      <w:pPr>
        <w:pStyle w:val="Caption"/>
        <w:keepNext/>
        <w:jc w:val="both"/>
        <w:rPr>
          <w:rFonts w:ascii="Cambria" w:eastAsiaTheme="minorHAnsi" w:hAnsi="Cambria"/>
          <w:b w:val="0"/>
          <w:bCs w:val="0"/>
          <w:color w:val="auto"/>
          <w:sz w:val="22"/>
          <w:szCs w:val="22"/>
        </w:rPr>
      </w:pPr>
      <w:r w:rsidRPr="00124000">
        <w:rPr>
          <w:rFonts w:ascii="Cambria" w:eastAsiaTheme="minorHAnsi" w:hAnsi="Cambria"/>
          <w:bCs w:val="0"/>
          <w:color w:val="auto"/>
          <w:sz w:val="22"/>
          <w:szCs w:val="22"/>
        </w:rPr>
        <w:t xml:space="preserve">Quite expectedly, the SSI does not have much of an impact on poverty incidence and inequality, but it does reduce the poverty gap. </w:t>
      </w:r>
      <w:r>
        <w:rPr>
          <w:rFonts w:ascii="Cambria" w:eastAsiaTheme="minorHAnsi" w:hAnsi="Cambria"/>
          <w:b w:val="0"/>
          <w:bCs w:val="0"/>
          <w:color w:val="auto"/>
          <w:sz w:val="22"/>
          <w:szCs w:val="22"/>
        </w:rPr>
        <w:t xml:space="preserve">According to </w:t>
      </w:r>
      <w:r w:rsidR="00473E4F">
        <w:rPr>
          <w:rFonts w:ascii="Cambria" w:eastAsiaTheme="minorHAnsi" w:hAnsi="Cambria"/>
          <w:b w:val="0"/>
          <w:bCs w:val="0"/>
          <w:color w:val="auto"/>
          <w:sz w:val="22"/>
          <w:szCs w:val="22"/>
        </w:rPr>
        <w:t xml:space="preserve">the </w:t>
      </w:r>
      <w:r>
        <w:rPr>
          <w:rFonts w:ascii="Cambria" w:eastAsiaTheme="minorHAnsi" w:hAnsi="Cambria"/>
          <w:b w:val="0"/>
          <w:bCs w:val="0"/>
          <w:color w:val="auto"/>
          <w:sz w:val="22"/>
          <w:szCs w:val="22"/>
        </w:rPr>
        <w:t>survey data, the program reduces p</w:t>
      </w:r>
      <w:r w:rsidR="00AC2D70" w:rsidRPr="00AC2D70">
        <w:rPr>
          <w:rFonts w:ascii="Cambria" w:eastAsiaTheme="minorHAnsi" w:hAnsi="Cambria"/>
          <w:b w:val="0"/>
          <w:bCs w:val="0"/>
          <w:color w:val="auto"/>
          <w:sz w:val="22"/>
          <w:szCs w:val="22"/>
        </w:rPr>
        <w:t>overty by 0.8</w:t>
      </w:r>
      <w:r>
        <w:rPr>
          <w:rFonts w:ascii="Cambria" w:eastAsiaTheme="minorHAnsi" w:hAnsi="Cambria"/>
          <w:b w:val="0"/>
          <w:bCs w:val="0"/>
          <w:color w:val="auto"/>
          <w:sz w:val="22"/>
          <w:szCs w:val="22"/>
        </w:rPr>
        <w:t xml:space="preserve"> percentage points</w:t>
      </w:r>
      <w:r w:rsidR="002574C6">
        <w:rPr>
          <w:rFonts w:ascii="Cambria" w:eastAsiaTheme="minorHAnsi" w:hAnsi="Cambria"/>
          <w:b w:val="0"/>
          <w:bCs w:val="0"/>
          <w:color w:val="auto"/>
          <w:sz w:val="22"/>
          <w:szCs w:val="22"/>
        </w:rPr>
        <w:t>, from 15.2 percent in the absence of the program, to 14.4 percent once the SSI benefits are taken into account. Inequality, on the other hand, decreases by 0.9 percentage points, with the country’s Gini coefficient declining from 38.3 to 37.4 percent.</w:t>
      </w:r>
      <w:r w:rsidR="002574C6">
        <w:rPr>
          <w:rStyle w:val="FootnoteReference"/>
          <w:rFonts w:ascii="Cambria" w:eastAsiaTheme="minorHAnsi" w:hAnsi="Cambria"/>
          <w:b w:val="0"/>
          <w:bCs w:val="0"/>
          <w:color w:val="auto"/>
          <w:sz w:val="22"/>
          <w:szCs w:val="22"/>
        </w:rPr>
        <w:footnoteReference w:id="21"/>
      </w:r>
      <w:r w:rsidR="002574C6">
        <w:rPr>
          <w:rFonts w:ascii="Cambria" w:eastAsiaTheme="minorHAnsi" w:hAnsi="Cambria"/>
          <w:b w:val="0"/>
          <w:bCs w:val="0"/>
          <w:color w:val="auto"/>
          <w:sz w:val="22"/>
          <w:szCs w:val="22"/>
        </w:rPr>
        <w:t xml:space="preserve"> </w:t>
      </w:r>
      <w:r w:rsidR="0023684E">
        <w:rPr>
          <w:rFonts w:ascii="Cambria" w:eastAsiaTheme="minorHAnsi" w:hAnsi="Cambria"/>
          <w:b w:val="0"/>
          <w:bCs w:val="0"/>
          <w:color w:val="auto"/>
          <w:sz w:val="22"/>
          <w:szCs w:val="22"/>
        </w:rPr>
        <w:t>However, the program is making a dent in the poverty gap, which declines by almost 2 percentage points (20 percent change) nationwide.</w:t>
      </w:r>
      <w:r w:rsidR="00AC2D70" w:rsidRPr="00AC2D70">
        <w:rPr>
          <w:rFonts w:ascii="Cambria" w:eastAsiaTheme="minorHAnsi" w:hAnsi="Cambria"/>
          <w:b w:val="0"/>
          <w:bCs w:val="0"/>
          <w:color w:val="auto"/>
          <w:sz w:val="22"/>
          <w:szCs w:val="22"/>
        </w:rPr>
        <w:t xml:space="preserve"> </w:t>
      </w:r>
      <w:r w:rsidR="00916203">
        <w:rPr>
          <w:rFonts w:ascii="Cambria" w:eastAsiaTheme="minorHAnsi" w:hAnsi="Cambria"/>
          <w:b w:val="0"/>
          <w:bCs w:val="0"/>
          <w:color w:val="auto"/>
          <w:sz w:val="22"/>
          <w:szCs w:val="22"/>
        </w:rPr>
        <w:t>In general, indicators more sensitive to the bottom end of the distribution (the poverty severity gap and the Atkinson index of inequality) display much larger variation following the transfer. This is likely related to the fact that the majority of beneficiaries are positioned at the very bottom of the income distribution.</w:t>
      </w:r>
    </w:p>
    <w:p w14:paraId="7C125A8D" w14:textId="5B6689C0" w:rsidR="0030310F" w:rsidRDefault="0023684E" w:rsidP="00903D1C">
      <w:pPr>
        <w:pStyle w:val="Caption"/>
        <w:keepNext/>
        <w:jc w:val="both"/>
        <w:rPr>
          <w:rFonts w:ascii="Cambria" w:eastAsiaTheme="minorHAnsi" w:hAnsi="Cambria"/>
          <w:b w:val="0"/>
          <w:bCs w:val="0"/>
          <w:color w:val="auto"/>
          <w:sz w:val="22"/>
          <w:szCs w:val="22"/>
        </w:rPr>
      </w:pPr>
      <w:r w:rsidRPr="00625BD4">
        <w:rPr>
          <w:rFonts w:ascii="Cambria" w:eastAsiaTheme="minorHAnsi" w:hAnsi="Cambria"/>
          <w:bCs w:val="0"/>
          <w:color w:val="auto"/>
          <w:sz w:val="22"/>
          <w:szCs w:val="22"/>
        </w:rPr>
        <w:t>It is important to remember the reasons why the SSI is not affecting the national poverty rate much.</w:t>
      </w:r>
      <w:r>
        <w:rPr>
          <w:rFonts w:ascii="Cambria" w:eastAsiaTheme="minorHAnsi" w:hAnsi="Cambria"/>
          <w:b w:val="0"/>
          <w:bCs w:val="0"/>
          <w:color w:val="auto"/>
          <w:sz w:val="22"/>
          <w:szCs w:val="22"/>
        </w:rPr>
        <w:t xml:space="preserve"> First, the eligibility thresholds for the program are very low, and well below the poverty line even using the extreme relative poverty definition adopted throughout this report. </w:t>
      </w:r>
      <w:r w:rsidR="005A607D">
        <w:rPr>
          <w:rFonts w:ascii="Cambria" w:eastAsiaTheme="minorHAnsi" w:hAnsi="Cambria"/>
          <w:b w:val="0"/>
          <w:bCs w:val="0"/>
          <w:color w:val="auto"/>
          <w:sz w:val="22"/>
          <w:szCs w:val="22"/>
        </w:rPr>
        <w:t xml:space="preserve">This means that most SSI beneficiaries, even </w:t>
      </w:r>
      <w:r w:rsidR="00424C7A">
        <w:rPr>
          <w:rFonts w:ascii="Cambria" w:eastAsiaTheme="minorHAnsi" w:hAnsi="Cambria"/>
          <w:b w:val="0"/>
          <w:bCs w:val="0"/>
          <w:color w:val="auto"/>
          <w:sz w:val="22"/>
          <w:szCs w:val="22"/>
        </w:rPr>
        <w:t>considering</w:t>
      </w:r>
      <w:r w:rsidR="005A607D">
        <w:rPr>
          <w:rFonts w:ascii="Cambria" w:eastAsiaTheme="minorHAnsi" w:hAnsi="Cambria"/>
          <w:b w:val="0"/>
          <w:bCs w:val="0"/>
          <w:color w:val="auto"/>
          <w:sz w:val="22"/>
          <w:szCs w:val="22"/>
        </w:rPr>
        <w:t xml:space="preserve"> the transfers received, would not make it over the poverty line. Second, and strictly related to the above point, but more positively, precisely because the benefit appears to be so well targeted and effective at reaching the </w:t>
      </w:r>
      <w:r w:rsidR="00053F9E">
        <w:rPr>
          <w:rFonts w:ascii="Cambria" w:eastAsiaTheme="minorHAnsi" w:hAnsi="Cambria"/>
          <w:b w:val="0"/>
          <w:bCs w:val="0"/>
          <w:color w:val="auto"/>
          <w:sz w:val="22"/>
          <w:szCs w:val="22"/>
        </w:rPr>
        <w:t>poorest</w:t>
      </w:r>
      <w:r w:rsidR="005A607D">
        <w:rPr>
          <w:rFonts w:ascii="Cambria" w:eastAsiaTheme="minorHAnsi" w:hAnsi="Cambria"/>
          <w:b w:val="0"/>
          <w:bCs w:val="0"/>
          <w:color w:val="auto"/>
          <w:sz w:val="22"/>
          <w:szCs w:val="22"/>
        </w:rPr>
        <w:t>, the poverty rate is not affected much</w:t>
      </w:r>
      <w:r w:rsidR="00625BD4">
        <w:rPr>
          <w:rFonts w:ascii="Cambria" w:eastAsiaTheme="minorHAnsi" w:hAnsi="Cambria"/>
          <w:b w:val="0"/>
          <w:bCs w:val="0"/>
          <w:color w:val="auto"/>
          <w:sz w:val="22"/>
          <w:szCs w:val="22"/>
        </w:rPr>
        <w:t xml:space="preserve"> even though beneficiary households are better off because of the program. </w:t>
      </w:r>
    </w:p>
    <w:p w14:paraId="07BF6B7C" w14:textId="04D3F615" w:rsidR="00242B2E" w:rsidRPr="00242B2E" w:rsidRDefault="00242B2E" w:rsidP="00242B2E"/>
    <w:p w14:paraId="00FC8433" w14:textId="72685751" w:rsidR="00797894" w:rsidRDefault="00797894" w:rsidP="00797894"/>
    <w:p w14:paraId="40844CB5" w14:textId="16CAA9B6" w:rsidR="000833BB" w:rsidRDefault="00217EAD" w:rsidP="00472BE0">
      <w:pPr>
        <w:pStyle w:val="Heading1"/>
        <w:numPr>
          <w:ilvl w:val="0"/>
          <w:numId w:val="8"/>
        </w:numPr>
        <w:spacing w:before="120" w:after="240"/>
        <w:ind w:left="360"/>
        <w:rPr>
          <w:rFonts w:ascii="Cambria" w:eastAsia="MS Gothic" w:hAnsi="Cambria" w:cs="Times New Roman"/>
          <w:b/>
          <w:bCs/>
          <w:color w:val="4F81BD"/>
          <w:sz w:val="28"/>
          <w:szCs w:val="28"/>
        </w:rPr>
      </w:pPr>
      <w:r>
        <w:br w:type="page"/>
      </w:r>
      <w:bookmarkStart w:id="17" w:name="_Toc524531052"/>
      <w:r w:rsidR="005362FC">
        <w:rPr>
          <w:rFonts w:ascii="Cambria" w:eastAsia="MS Gothic" w:hAnsi="Cambria" w:cs="Times New Roman"/>
          <w:b/>
          <w:bCs/>
          <w:color w:val="4F81BD"/>
          <w:sz w:val="28"/>
          <w:szCs w:val="28"/>
        </w:rPr>
        <w:t>Evaluation of program’s implementation and processes</w:t>
      </w:r>
      <w:bookmarkEnd w:id="17"/>
    </w:p>
    <w:p w14:paraId="2E7F8077" w14:textId="77777777" w:rsidR="00334798" w:rsidRPr="00334798" w:rsidRDefault="00334798" w:rsidP="00334798">
      <w:pPr>
        <w:spacing w:line="240" w:lineRule="auto"/>
        <w:jc w:val="both"/>
        <w:rPr>
          <w:rFonts w:ascii="Cambria" w:hAnsi="Cambria"/>
        </w:rPr>
      </w:pPr>
      <w:r w:rsidRPr="00334798">
        <w:rPr>
          <w:rFonts w:ascii="Cambria" w:hAnsi="Cambria"/>
        </w:rPr>
        <w:t xml:space="preserve">An important </w:t>
      </w:r>
      <w:r w:rsidR="001716C5">
        <w:rPr>
          <w:rFonts w:ascii="Cambria" w:hAnsi="Cambria"/>
        </w:rPr>
        <w:t xml:space="preserve">part of the </w:t>
      </w:r>
      <w:r w:rsidR="005E3C71">
        <w:rPr>
          <w:rFonts w:ascii="Cambria" w:hAnsi="Cambria"/>
        </w:rPr>
        <w:t>questionnaires and the data collection carried out for this evaluation, and hence the analysis, focused on the</w:t>
      </w:r>
      <w:r w:rsidRPr="00334798">
        <w:rPr>
          <w:rFonts w:ascii="Cambria" w:hAnsi="Cambria"/>
        </w:rPr>
        <w:t xml:space="preserve"> business processes </w:t>
      </w:r>
      <w:r w:rsidR="005E3C71">
        <w:rPr>
          <w:rFonts w:ascii="Cambria" w:hAnsi="Cambria"/>
        </w:rPr>
        <w:t>supporting the program’s</w:t>
      </w:r>
      <w:r w:rsidRPr="00334798">
        <w:rPr>
          <w:rFonts w:ascii="Cambria" w:hAnsi="Cambria"/>
        </w:rPr>
        <w:t xml:space="preserve"> implementation. </w:t>
      </w:r>
      <w:r w:rsidR="005E3C71">
        <w:rPr>
          <w:rFonts w:ascii="Cambria" w:hAnsi="Cambria"/>
        </w:rPr>
        <w:t xml:space="preserve">This section presents selected results of this </w:t>
      </w:r>
      <w:r w:rsidRPr="00334798">
        <w:rPr>
          <w:rFonts w:ascii="Cambria" w:hAnsi="Cambria"/>
        </w:rPr>
        <w:t>analysis</w:t>
      </w:r>
      <w:r w:rsidR="005E3C71">
        <w:rPr>
          <w:rFonts w:ascii="Cambria" w:hAnsi="Cambria"/>
        </w:rPr>
        <w:t xml:space="preserve">, focusing on </w:t>
      </w:r>
      <w:r w:rsidRPr="00334798">
        <w:rPr>
          <w:rFonts w:ascii="Cambria" w:hAnsi="Cambria"/>
        </w:rPr>
        <w:t>outreach channels, application and enrollment processes, payments</w:t>
      </w:r>
      <w:r w:rsidR="005E3C71">
        <w:rPr>
          <w:rFonts w:ascii="Cambria" w:hAnsi="Cambria"/>
        </w:rPr>
        <w:t>,</w:t>
      </w:r>
      <w:r w:rsidRPr="00334798">
        <w:rPr>
          <w:rFonts w:ascii="Cambria" w:hAnsi="Cambria"/>
        </w:rPr>
        <w:t xml:space="preserve"> and linkages to other social services.    </w:t>
      </w:r>
    </w:p>
    <w:p w14:paraId="6C701E5C" w14:textId="77777777" w:rsidR="00334798" w:rsidRPr="00334798" w:rsidRDefault="006B06E9" w:rsidP="00334798">
      <w:pPr>
        <w:spacing w:line="240" w:lineRule="auto"/>
        <w:jc w:val="both"/>
        <w:rPr>
          <w:rFonts w:ascii="Cambria" w:hAnsi="Cambria"/>
        </w:rPr>
      </w:pPr>
      <w:r>
        <w:rPr>
          <w:rFonts w:ascii="Cambria" w:hAnsi="Cambria"/>
          <w:b/>
          <w:bCs/>
        </w:rPr>
        <w:t>The media</w:t>
      </w:r>
      <w:r w:rsidR="00D62723" w:rsidRPr="00D62723">
        <w:rPr>
          <w:rFonts w:ascii="Cambria" w:hAnsi="Cambria"/>
          <w:b/>
          <w:bCs/>
        </w:rPr>
        <w:t xml:space="preserve"> </w:t>
      </w:r>
      <w:r>
        <w:rPr>
          <w:rFonts w:ascii="Cambria" w:hAnsi="Cambria"/>
          <w:b/>
          <w:bCs/>
        </w:rPr>
        <w:t xml:space="preserve">(television in particular) </w:t>
      </w:r>
      <w:r w:rsidR="00D62723">
        <w:rPr>
          <w:rFonts w:ascii="Cambria" w:hAnsi="Cambria"/>
          <w:b/>
          <w:bCs/>
        </w:rPr>
        <w:t>and</w:t>
      </w:r>
      <w:r w:rsidR="00D62723" w:rsidRPr="00D62723">
        <w:rPr>
          <w:rFonts w:ascii="Cambria" w:hAnsi="Cambria"/>
          <w:b/>
          <w:bCs/>
        </w:rPr>
        <w:t xml:space="preserve"> </w:t>
      </w:r>
      <w:r>
        <w:rPr>
          <w:rFonts w:ascii="Cambria" w:hAnsi="Cambria"/>
          <w:b/>
          <w:bCs/>
        </w:rPr>
        <w:t>“</w:t>
      </w:r>
      <w:r w:rsidR="00D62723" w:rsidRPr="00D62723">
        <w:rPr>
          <w:rFonts w:ascii="Cambria" w:hAnsi="Cambria"/>
          <w:b/>
          <w:bCs/>
        </w:rPr>
        <w:t>word</w:t>
      </w:r>
      <w:r>
        <w:rPr>
          <w:rFonts w:ascii="Cambria" w:hAnsi="Cambria"/>
          <w:b/>
          <w:bCs/>
        </w:rPr>
        <w:t>-</w:t>
      </w:r>
      <w:r w:rsidR="00D62723" w:rsidRPr="00D62723">
        <w:rPr>
          <w:rFonts w:ascii="Cambria" w:hAnsi="Cambria"/>
          <w:b/>
          <w:bCs/>
        </w:rPr>
        <w:t>of</w:t>
      </w:r>
      <w:r>
        <w:rPr>
          <w:rFonts w:ascii="Cambria" w:hAnsi="Cambria"/>
          <w:b/>
          <w:bCs/>
        </w:rPr>
        <w:t>-</w:t>
      </w:r>
      <w:r w:rsidR="00D62723" w:rsidRPr="00D62723">
        <w:rPr>
          <w:rFonts w:ascii="Cambria" w:hAnsi="Cambria"/>
          <w:b/>
          <w:bCs/>
        </w:rPr>
        <w:t>mouth</w:t>
      </w:r>
      <w:r>
        <w:rPr>
          <w:rFonts w:ascii="Cambria" w:hAnsi="Cambria"/>
          <w:b/>
          <w:bCs/>
        </w:rPr>
        <w:t>”</w:t>
      </w:r>
      <w:r w:rsidR="00D62723" w:rsidRPr="00D62723">
        <w:rPr>
          <w:rFonts w:ascii="Cambria" w:hAnsi="Cambria"/>
          <w:b/>
          <w:bCs/>
        </w:rPr>
        <w:t xml:space="preserve"> are the main channels through </w:t>
      </w:r>
      <w:r w:rsidR="00D62723">
        <w:rPr>
          <w:rFonts w:ascii="Cambria" w:hAnsi="Cambria"/>
          <w:b/>
          <w:bCs/>
        </w:rPr>
        <w:t xml:space="preserve">which people heard about the SSI. </w:t>
      </w:r>
      <w:r w:rsidR="00705D7A">
        <w:rPr>
          <w:rFonts w:ascii="Cambria" w:hAnsi="Cambria"/>
        </w:rPr>
        <w:t>M</w:t>
      </w:r>
      <w:r w:rsidR="00334798" w:rsidRPr="00334798">
        <w:rPr>
          <w:rFonts w:ascii="Cambria" w:hAnsi="Cambria"/>
        </w:rPr>
        <w:t xml:space="preserve">ost of the respondents who were aware of the program heard about </w:t>
      </w:r>
      <w:r>
        <w:rPr>
          <w:rFonts w:ascii="Cambria" w:hAnsi="Cambria"/>
        </w:rPr>
        <w:t>the SSI</w:t>
      </w:r>
      <w:r w:rsidR="00334798" w:rsidRPr="00334798">
        <w:rPr>
          <w:rFonts w:ascii="Cambria" w:hAnsi="Cambria"/>
        </w:rPr>
        <w:t xml:space="preserve"> from </w:t>
      </w:r>
      <w:r>
        <w:rPr>
          <w:rFonts w:ascii="Cambria" w:hAnsi="Cambria"/>
        </w:rPr>
        <w:t>media sources</w:t>
      </w:r>
      <w:r w:rsidR="00334798" w:rsidRPr="00334798">
        <w:rPr>
          <w:rFonts w:ascii="Cambria" w:hAnsi="Cambria"/>
        </w:rPr>
        <w:t xml:space="preserve">. </w:t>
      </w:r>
      <w:r>
        <w:rPr>
          <w:rFonts w:ascii="Cambria" w:hAnsi="Cambria"/>
        </w:rPr>
        <w:t xml:space="preserve">Of these, </w:t>
      </w:r>
      <w:r w:rsidRPr="00334798">
        <w:rPr>
          <w:rFonts w:ascii="Cambria" w:hAnsi="Cambria"/>
        </w:rPr>
        <w:t>about 75</w:t>
      </w:r>
      <w:r>
        <w:rPr>
          <w:rFonts w:ascii="Cambria" w:hAnsi="Cambria"/>
        </w:rPr>
        <w:t xml:space="preserve"> </w:t>
      </w:r>
      <w:r w:rsidR="00705D7A">
        <w:rPr>
          <w:rFonts w:ascii="Cambria" w:hAnsi="Cambria"/>
        </w:rPr>
        <w:t xml:space="preserve">percent </w:t>
      </w:r>
      <w:r w:rsidRPr="00334798">
        <w:rPr>
          <w:rFonts w:ascii="Cambria" w:hAnsi="Cambria"/>
        </w:rPr>
        <w:t xml:space="preserve">heard about the program from television, while one out of three respondents </w:t>
      </w:r>
      <w:r>
        <w:rPr>
          <w:rFonts w:ascii="Cambria" w:hAnsi="Cambria"/>
        </w:rPr>
        <w:t>derived information from the i</w:t>
      </w:r>
      <w:r w:rsidRPr="00334798">
        <w:rPr>
          <w:rFonts w:ascii="Cambria" w:hAnsi="Cambria"/>
        </w:rPr>
        <w:t>nternet</w:t>
      </w:r>
      <w:r>
        <w:rPr>
          <w:rFonts w:ascii="Cambria" w:hAnsi="Cambria"/>
        </w:rPr>
        <w:t xml:space="preserve">. </w:t>
      </w:r>
      <w:r w:rsidR="00334798" w:rsidRPr="00334798">
        <w:rPr>
          <w:rFonts w:ascii="Cambria" w:hAnsi="Cambria"/>
        </w:rPr>
        <w:t>“</w:t>
      </w:r>
      <w:r>
        <w:rPr>
          <w:rFonts w:ascii="Cambria" w:hAnsi="Cambria"/>
        </w:rPr>
        <w:t>W</w:t>
      </w:r>
      <w:r w:rsidR="00334798" w:rsidRPr="00334798">
        <w:rPr>
          <w:rFonts w:ascii="Cambria" w:hAnsi="Cambria"/>
        </w:rPr>
        <w:t xml:space="preserve">ord of mouth” </w:t>
      </w:r>
      <w:r>
        <w:rPr>
          <w:rFonts w:ascii="Cambria" w:hAnsi="Cambria"/>
        </w:rPr>
        <w:t>also seems like an important source of information, with m</w:t>
      </w:r>
      <w:r w:rsidR="00334798" w:rsidRPr="00334798">
        <w:rPr>
          <w:rFonts w:ascii="Cambria" w:hAnsi="Cambria"/>
        </w:rPr>
        <w:t xml:space="preserve">ore than half of respondents </w:t>
      </w:r>
      <w:r>
        <w:rPr>
          <w:rFonts w:ascii="Cambria" w:hAnsi="Cambria"/>
        </w:rPr>
        <w:t>being made</w:t>
      </w:r>
      <w:r w:rsidR="00334798" w:rsidRPr="00334798">
        <w:rPr>
          <w:rFonts w:ascii="Cambria" w:hAnsi="Cambria"/>
        </w:rPr>
        <w:t xml:space="preserve"> aware of the program from relatives and friends. </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9350"/>
      </w:tblGrid>
      <w:tr w:rsidR="00D62723" w:rsidRPr="00571639" w14:paraId="35C18E77" w14:textId="77777777" w:rsidTr="003D38C6">
        <w:tc>
          <w:tcPr>
            <w:tcW w:w="9350" w:type="dxa"/>
          </w:tcPr>
          <w:p w14:paraId="2449940D" w14:textId="1FA28A34" w:rsidR="00D62723" w:rsidRPr="00571639" w:rsidRDefault="00D62723" w:rsidP="003D38C6">
            <w:pPr>
              <w:spacing w:after="120"/>
              <w:jc w:val="center"/>
              <w:rPr>
                <w:rFonts w:ascii="Cambria" w:hAnsi="Cambria"/>
                <w:b/>
                <w:sz w:val="20"/>
                <w:szCs w:val="20"/>
              </w:rPr>
            </w:pPr>
            <w:r w:rsidRPr="00571639">
              <w:rPr>
                <w:rFonts w:ascii="Cambria" w:hAnsi="Cambria"/>
                <w:b/>
                <w:color w:val="5B9BD5" w:themeColor="accent1"/>
                <w:sz w:val="20"/>
                <w:szCs w:val="20"/>
              </w:rPr>
              <w:t xml:space="preserve">Figure </w:t>
            </w:r>
            <w:r w:rsidR="001372FE">
              <w:rPr>
                <w:rFonts w:ascii="Cambria" w:hAnsi="Cambria"/>
                <w:b/>
                <w:color w:val="5B9BD5" w:themeColor="accent1"/>
                <w:sz w:val="20"/>
                <w:szCs w:val="20"/>
              </w:rPr>
              <w:t>9</w:t>
            </w:r>
            <w:r>
              <w:rPr>
                <w:rFonts w:ascii="Cambria" w:hAnsi="Cambria"/>
                <w:b/>
                <w:color w:val="5B9BD5" w:themeColor="accent1"/>
                <w:sz w:val="20"/>
                <w:szCs w:val="20"/>
              </w:rPr>
              <w:t xml:space="preserve">: </w:t>
            </w:r>
            <w:r w:rsidR="00584285">
              <w:rPr>
                <w:rFonts w:ascii="Cambria" w:hAnsi="Cambria"/>
                <w:b/>
                <w:color w:val="5B9BD5" w:themeColor="accent1"/>
                <w:sz w:val="20"/>
                <w:szCs w:val="20"/>
              </w:rPr>
              <w:t>Source through which households found out about the SSI</w:t>
            </w:r>
            <w:r w:rsidR="001360B3">
              <w:rPr>
                <w:rFonts w:ascii="Cambria" w:hAnsi="Cambria"/>
                <w:b/>
                <w:color w:val="5B9BD5" w:themeColor="accent1"/>
                <w:sz w:val="20"/>
                <w:szCs w:val="20"/>
              </w:rPr>
              <w:t xml:space="preserve"> (% of Households)</w:t>
            </w:r>
          </w:p>
        </w:tc>
      </w:tr>
      <w:tr w:rsidR="00D62723" w14:paraId="0E45C900" w14:textId="77777777" w:rsidTr="003D38C6">
        <w:tc>
          <w:tcPr>
            <w:tcW w:w="9350" w:type="dxa"/>
          </w:tcPr>
          <w:p w14:paraId="5D83399B" w14:textId="77777777" w:rsidR="00D62723" w:rsidRDefault="00584285" w:rsidP="000952C1">
            <w:pPr>
              <w:ind w:hanging="120"/>
              <w:jc w:val="center"/>
            </w:pPr>
            <w:r w:rsidRPr="00584285">
              <w:rPr>
                <w:noProof/>
              </w:rPr>
              <w:drawing>
                <wp:inline distT="0" distB="0" distL="0" distR="0" wp14:anchorId="2DDAC4B0" wp14:editId="7CD48F0D">
                  <wp:extent cx="5791200" cy="3181350"/>
                  <wp:effectExtent l="0" t="0" r="0" b="0"/>
                  <wp:docPr id="7" name="Chart 7">
                    <a:extLst xmlns:a="http://schemas.openxmlformats.org/drawingml/2006/main">
                      <a:ext uri="{FF2B5EF4-FFF2-40B4-BE49-F238E27FC236}">
                        <a16:creationId xmlns:a16="http://schemas.microsoft.com/office/drawing/2014/main" id="{C0D20CF3-A4F8-4A62-930B-B76EEC3C51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r>
      <w:tr w:rsidR="00D62723" w:rsidRPr="00571639" w14:paraId="04EDB5EF" w14:textId="77777777" w:rsidTr="003D38C6">
        <w:tc>
          <w:tcPr>
            <w:tcW w:w="9350" w:type="dxa"/>
          </w:tcPr>
          <w:p w14:paraId="263CC8BD" w14:textId="77777777" w:rsidR="00D62723" w:rsidRPr="00571639" w:rsidRDefault="00D62723" w:rsidP="00584285">
            <w:pPr>
              <w:jc w:val="center"/>
              <w:rPr>
                <w:rFonts w:ascii="Cambria" w:hAnsi="Cambria"/>
                <w:sz w:val="20"/>
                <w:szCs w:val="20"/>
              </w:rPr>
            </w:pPr>
            <w:r w:rsidRPr="00571639">
              <w:rPr>
                <w:rFonts w:ascii="Cambria" w:hAnsi="Cambria"/>
                <w:sz w:val="20"/>
                <w:szCs w:val="20"/>
              </w:rPr>
              <w:t>Source: WB Calculations based on SSI Household Survey Data</w:t>
            </w:r>
          </w:p>
        </w:tc>
      </w:tr>
    </w:tbl>
    <w:p w14:paraId="2E6938F0" w14:textId="6D50850F" w:rsidR="00334798" w:rsidRPr="00964D7C" w:rsidRDefault="000351CE" w:rsidP="00D62723">
      <w:pPr>
        <w:spacing w:before="120" w:line="240" w:lineRule="auto"/>
        <w:jc w:val="both"/>
        <w:rPr>
          <w:rFonts w:ascii="Cambria" w:hAnsi="Cambria"/>
          <w:i/>
        </w:rPr>
      </w:pPr>
      <w:bookmarkStart w:id="18" w:name="_Hlk523840829"/>
      <w:r w:rsidRPr="003C0394">
        <w:rPr>
          <w:rFonts w:ascii="Cambria" w:hAnsi="Cambria"/>
          <w:b/>
        </w:rPr>
        <w:t>Thanks to the</w:t>
      </w:r>
      <w:r w:rsidR="00334798" w:rsidRPr="003C0394">
        <w:rPr>
          <w:rFonts w:ascii="Cambria" w:hAnsi="Cambria"/>
          <w:b/>
        </w:rPr>
        <w:t xml:space="preserve"> well-designed information system, the </w:t>
      </w:r>
      <w:r w:rsidRPr="003C0394">
        <w:rPr>
          <w:rFonts w:ascii="Cambria" w:hAnsi="Cambria"/>
          <w:b/>
        </w:rPr>
        <w:t xml:space="preserve">program’s </w:t>
      </w:r>
      <w:r w:rsidR="00334798" w:rsidRPr="003C0394">
        <w:rPr>
          <w:rFonts w:ascii="Cambria" w:hAnsi="Cambria"/>
          <w:b/>
        </w:rPr>
        <w:t>application process has been pr</w:t>
      </w:r>
      <w:r w:rsidR="003C0394" w:rsidRPr="003C0394">
        <w:rPr>
          <w:rFonts w:ascii="Cambria" w:hAnsi="Cambria"/>
          <w:b/>
        </w:rPr>
        <w:t xml:space="preserve">oceeding without major obstacle; however, </w:t>
      </w:r>
      <w:r w:rsidR="00334798" w:rsidRPr="003C0394">
        <w:rPr>
          <w:rFonts w:ascii="Cambria" w:hAnsi="Cambria"/>
          <w:b/>
        </w:rPr>
        <w:t>about 40</w:t>
      </w:r>
      <w:r w:rsidR="003C0394" w:rsidRPr="003C0394">
        <w:rPr>
          <w:rFonts w:ascii="Cambria" w:hAnsi="Cambria"/>
          <w:b/>
        </w:rPr>
        <w:t xml:space="preserve"> </w:t>
      </w:r>
      <w:r w:rsidR="00B94792">
        <w:rPr>
          <w:rFonts w:ascii="Cambria" w:hAnsi="Cambria"/>
          <w:b/>
        </w:rPr>
        <w:t xml:space="preserve">percent of </w:t>
      </w:r>
      <w:r w:rsidR="003C0394" w:rsidRPr="003C0394">
        <w:rPr>
          <w:rFonts w:ascii="Cambria" w:hAnsi="Cambria"/>
          <w:b/>
        </w:rPr>
        <w:t>applicants</w:t>
      </w:r>
      <w:r w:rsidR="00334798" w:rsidRPr="003C0394">
        <w:rPr>
          <w:rFonts w:ascii="Cambria" w:hAnsi="Cambria"/>
          <w:b/>
        </w:rPr>
        <w:t xml:space="preserve"> paid someone to help them </w:t>
      </w:r>
      <w:r w:rsidR="003C0394" w:rsidRPr="003C0394">
        <w:rPr>
          <w:rFonts w:ascii="Cambria" w:hAnsi="Cambria"/>
          <w:b/>
        </w:rPr>
        <w:t>file an application</w:t>
      </w:r>
      <w:r w:rsidR="00334798" w:rsidRPr="003C0394">
        <w:rPr>
          <w:rFonts w:ascii="Cambria" w:hAnsi="Cambria"/>
          <w:b/>
        </w:rPr>
        <w:t>.</w:t>
      </w:r>
      <w:r w:rsidR="00334798" w:rsidRPr="00334798">
        <w:rPr>
          <w:rFonts w:ascii="Cambria" w:hAnsi="Cambria"/>
        </w:rPr>
        <w:t xml:space="preserve"> </w:t>
      </w:r>
      <w:r w:rsidR="003C0394">
        <w:rPr>
          <w:rFonts w:ascii="Cambria" w:hAnsi="Cambria"/>
        </w:rPr>
        <w:t>Anecdotal evidence on the role of accountants in helping households apply for SSI support has been abundant over the last years</w:t>
      </w:r>
      <w:r w:rsidR="00705D7A">
        <w:rPr>
          <w:rFonts w:ascii="Cambria" w:hAnsi="Cambria"/>
        </w:rPr>
        <w:t xml:space="preserve"> and documented in the process evaluation of the program</w:t>
      </w:r>
      <w:r w:rsidR="00705D7A">
        <w:rPr>
          <w:rStyle w:val="FootnoteReference"/>
          <w:rFonts w:ascii="Cambria" w:hAnsi="Cambria"/>
        </w:rPr>
        <w:footnoteReference w:id="22"/>
      </w:r>
      <w:r w:rsidR="003C0394">
        <w:rPr>
          <w:rFonts w:ascii="Cambria" w:hAnsi="Cambria"/>
        </w:rPr>
        <w:t xml:space="preserve">, but the data collected finally allows us to verify and quantify this issue. </w:t>
      </w:r>
      <w:r w:rsidR="00334798" w:rsidRPr="00334798">
        <w:rPr>
          <w:rFonts w:ascii="Cambria" w:hAnsi="Cambria"/>
        </w:rPr>
        <w:t xml:space="preserve"> </w:t>
      </w:r>
      <w:r w:rsidR="00B94792">
        <w:rPr>
          <w:rFonts w:ascii="Cambria" w:hAnsi="Cambria"/>
        </w:rPr>
        <w:t>One quarter of applicants paid an accountant as their sole source of support during the application process, while another 15 percent used the paid services of accountants along with other support (a friend or a relative, a social worker, etc.).</w:t>
      </w:r>
      <w:bookmarkEnd w:id="18"/>
      <w:r w:rsidR="00B94792">
        <w:rPr>
          <w:rFonts w:ascii="Cambria" w:hAnsi="Cambria"/>
        </w:rPr>
        <w:t xml:space="preserve"> </w:t>
      </w:r>
      <w:bookmarkStart w:id="19" w:name="_Hlk523840853"/>
      <w:r w:rsidR="00B94792">
        <w:rPr>
          <w:rFonts w:ascii="Cambria" w:hAnsi="Cambria"/>
        </w:rPr>
        <w:t>Considering that</w:t>
      </w:r>
      <w:r w:rsidR="00334798" w:rsidRPr="00334798">
        <w:rPr>
          <w:rFonts w:ascii="Cambria" w:hAnsi="Cambria"/>
        </w:rPr>
        <w:t xml:space="preserve"> municipalities’ employees, social workers or KEPs staff were available to help applicants filing an SSI application</w:t>
      </w:r>
      <w:r w:rsidR="00B94792">
        <w:rPr>
          <w:rFonts w:ascii="Cambria" w:hAnsi="Cambria"/>
        </w:rPr>
        <w:t>, the fact that 40 percent of applicants had to pay someone to file an application</w:t>
      </w:r>
      <w:r w:rsidR="00964D7C">
        <w:rPr>
          <w:rFonts w:ascii="Cambria" w:hAnsi="Cambria"/>
        </w:rPr>
        <w:t xml:space="preserve"> is worrying</w:t>
      </w:r>
      <w:r w:rsidR="00B94792">
        <w:rPr>
          <w:rFonts w:ascii="Cambria" w:hAnsi="Cambria"/>
        </w:rPr>
        <w:t>,</w:t>
      </w:r>
      <w:r w:rsidR="00964D7C">
        <w:rPr>
          <w:rFonts w:ascii="Cambria" w:hAnsi="Cambria"/>
        </w:rPr>
        <w:t xml:space="preserve"> and of course</w:t>
      </w:r>
      <w:r w:rsidR="00B94792">
        <w:rPr>
          <w:rFonts w:ascii="Cambria" w:hAnsi="Cambria"/>
        </w:rPr>
        <w:t xml:space="preserve"> in direct contrast with the poverty </w:t>
      </w:r>
      <w:r w:rsidR="003D38C6">
        <w:rPr>
          <w:rFonts w:ascii="Cambria" w:hAnsi="Cambria"/>
        </w:rPr>
        <w:t>alleviating</w:t>
      </w:r>
      <w:r w:rsidR="00B94792">
        <w:rPr>
          <w:rFonts w:ascii="Cambria" w:hAnsi="Cambria"/>
        </w:rPr>
        <w:t xml:space="preserve"> objective of the program</w:t>
      </w:r>
      <w:r w:rsidR="00334798" w:rsidRPr="00334798">
        <w:rPr>
          <w:rFonts w:ascii="Cambria" w:hAnsi="Cambria"/>
        </w:rPr>
        <w:t xml:space="preserve">. </w:t>
      </w:r>
      <w:r w:rsidR="00EA156C">
        <w:rPr>
          <w:rFonts w:ascii="Cambria" w:hAnsi="Cambria"/>
        </w:rPr>
        <w:t xml:space="preserve"> Despite the many improvements in the application form, and the fact that more than one point of access was available for free (social services of municipalities and KEPs), the fact that many people still relied on accountants suggest that there is still room for improvement in the intake process.  </w:t>
      </w:r>
      <w:r w:rsidR="00964D7C" w:rsidRPr="00964D7C">
        <w:rPr>
          <w:rFonts w:ascii="Cambria" w:hAnsi="Cambria"/>
          <w:i/>
        </w:rPr>
        <w:t xml:space="preserve">Be it </w:t>
      </w:r>
      <w:r w:rsidR="00964D7C">
        <w:rPr>
          <w:rFonts w:ascii="Cambria" w:hAnsi="Cambria"/>
          <w:i/>
        </w:rPr>
        <w:t>as</w:t>
      </w:r>
      <w:r w:rsidR="00964D7C" w:rsidRPr="00964D7C">
        <w:rPr>
          <w:rFonts w:ascii="Cambria" w:hAnsi="Cambria"/>
          <w:i/>
        </w:rPr>
        <w:t xml:space="preserve"> it may, the heavy reliance of accountants and the low SSI take up within the first </w:t>
      </w:r>
      <w:r w:rsidR="002152C6">
        <w:rPr>
          <w:rFonts w:ascii="Cambria" w:hAnsi="Cambria"/>
          <w:i/>
        </w:rPr>
        <w:t>decile</w:t>
      </w:r>
      <w:r w:rsidR="002152C6" w:rsidRPr="00964D7C">
        <w:rPr>
          <w:rFonts w:ascii="Cambria" w:hAnsi="Cambria"/>
          <w:i/>
        </w:rPr>
        <w:t xml:space="preserve"> </w:t>
      </w:r>
      <w:r w:rsidR="00964D7C" w:rsidRPr="00964D7C">
        <w:rPr>
          <w:rFonts w:ascii="Cambria" w:hAnsi="Cambria"/>
          <w:i/>
        </w:rPr>
        <w:t>of the income distribution does</w:t>
      </w:r>
      <w:r w:rsidR="00EA156C">
        <w:rPr>
          <w:rFonts w:ascii="Cambria" w:hAnsi="Cambria"/>
          <w:i/>
        </w:rPr>
        <w:t xml:space="preserve"> also</w:t>
      </w:r>
      <w:r w:rsidR="00964D7C" w:rsidRPr="00964D7C">
        <w:rPr>
          <w:rFonts w:ascii="Cambria" w:hAnsi="Cambria"/>
          <w:i/>
        </w:rPr>
        <w:t xml:space="preserve"> point to the</w:t>
      </w:r>
      <w:r w:rsidR="00334798" w:rsidRPr="00964D7C">
        <w:rPr>
          <w:rFonts w:ascii="Cambria" w:hAnsi="Cambria"/>
          <w:i/>
        </w:rPr>
        <w:t xml:space="preserve"> need </w:t>
      </w:r>
      <w:r w:rsidR="00964D7C" w:rsidRPr="00964D7C">
        <w:rPr>
          <w:rFonts w:ascii="Cambria" w:hAnsi="Cambria"/>
          <w:i/>
        </w:rPr>
        <w:t>for better communication and outreach efforts</w:t>
      </w:r>
      <w:r w:rsidR="00334798" w:rsidRPr="00964D7C">
        <w:rPr>
          <w:rFonts w:ascii="Cambria" w:hAnsi="Cambria"/>
          <w:i/>
        </w:rPr>
        <w:t xml:space="preserve">. </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9350"/>
      </w:tblGrid>
      <w:tr w:rsidR="001360B3" w:rsidRPr="00571639" w14:paraId="20B68F60" w14:textId="77777777" w:rsidTr="003D38C6">
        <w:tc>
          <w:tcPr>
            <w:tcW w:w="9350" w:type="dxa"/>
          </w:tcPr>
          <w:bookmarkEnd w:id="19"/>
          <w:p w14:paraId="15BA21FC" w14:textId="5590CFDA" w:rsidR="001360B3" w:rsidRPr="00571639" w:rsidRDefault="001360B3" w:rsidP="003D38C6">
            <w:pPr>
              <w:spacing w:after="120"/>
              <w:jc w:val="center"/>
              <w:rPr>
                <w:rFonts w:ascii="Cambria" w:hAnsi="Cambria"/>
                <w:b/>
                <w:sz w:val="20"/>
                <w:szCs w:val="20"/>
              </w:rPr>
            </w:pPr>
            <w:r w:rsidRPr="00571639">
              <w:rPr>
                <w:rFonts w:ascii="Cambria" w:hAnsi="Cambria"/>
                <w:b/>
                <w:color w:val="5B9BD5" w:themeColor="accent1"/>
                <w:sz w:val="20"/>
                <w:szCs w:val="20"/>
              </w:rPr>
              <w:t xml:space="preserve">Figure </w:t>
            </w:r>
            <w:r w:rsidR="001372FE">
              <w:rPr>
                <w:rFonts w:ascii="Cambria" w:hAnsi="Cambria"/>
                <w:b/>
                <w:color w:val="5B9BD5" w:themeColor="accent1"/>
                <w:sz w:val="20"/>
                <w:szCs w:val="20"/>
              </w:rPr>
              <w:t>10</w:t>
            </w:r>
            <w:r>
              <w:rPr>
                <w:rFonts w:ascii="Cambria" w:hAnsi="Cambria"/>
                <w:b/>
                <w:color w:val="5B9BD5" w:themeColor="accent1"/>
                <w:sz w:val="20"/>
                <w:szCs w:val="20"/>
              </w:rPr>
              <w:t>: Who helped applicants apply for the SSI</w:t>
            </w:r>
          </w:p>
        </w:tc>
      </w:tr>
      <w:tr w:rsidR="001360B3" w14:paraId="219D0DAE" w14:textId="77777777" w:rsidTr="003D38C6">
        <w:tc>
          <w:tcPr>
            <w:tcW w:w="9350" w:type="dxa"/>
          </w:tcPr>
          <w:p w14:paraId="16A70CA7" w14:textId="77777777" w:rsidR="001360B3" w:rsidRDefault="001360B3" w:rsidP="000952C1">
            <w:pPr>
              <w:ind w:hanging="120"/>
              <w:jc w:val="center"/>
            </w:pPr>
            <w:r w:rsidRPr="001360B3">
              <w:rPr>
                <w:noProof/>
              </w:rPr>
              <w:drawing>
                <wp:inline distT="0" distB="0" distL="0" distR="0" wp14:anchorId="061F6D98" wp14:editId="783EE6D6">
                  <wp:extent cx="5721350" cy="2867025"/>
                  <wp:effectExtent l="0" t="0" r="0" b="0"/>
                  <wp:docPr id="12" name="Chart 12">
                    <a:extLst xmlns:a="http://schemas.openxmlformats.org/drawingml/2006/main">
                      <a:ext uri="{FF2B5EF4-FFF2-40B4-BE49-F238E27FC236}">
                        <a16:creationId xmlns:a16="http://schemas.microsoft.com/office/drawing/2014/main" id="{76028BCE-6266-447B-BC1A-7E5477AA52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r>
      <w:tr w:rsidR="001360B3" w:rsidRPr="00571639" w14:paraId="450A8348" w14:textId="77777777" w:rsidTr="003D38C6">
        <w:tc>
          <w:tcPr>
            <w:tcW w:w="9350" w:type="dxa"/>
          </w:tcPr>
          <w:p w14:paraId="212289BB" w14:textId="77777777" w:rsidR="001360B3" w:rsidRPr="00571639" w:rsidRDefault="001360B3" w:rsidP="003D38C6">
            <w:pPr>
              <w:jc w:val="center"/>
              <w:rPr>
                <w:rFonts w:ascii="Cambria" w:hAnsi="Cambria"/>
                <w:sz w:val="20"/>
                <w:szCs w:val="20"/>
              </w:rPr>
            </w:pPr>
            <w:r w:rsidRPr="00571639">
              <w:rPr>
                <w:rFonts w:ascii="Cambria" w:hAnsi="Cambria"/>
                <w:sz w:val="20"/>
                <w:szCs w:val="20"/>
              </w:rPr>
              <w:t>Source: WB Calculations based on SSI Household Survey Data</w:t>
            </w:r>
          </w:p>
        </w:tc>
      </w:tr>
    </w:tbl>
    <w:p w14:paraId="3F5B2B69" w14:textId="22B15C7B" w:rsidR="00334798" w:rsidRDefault="00CB1190" w:rsidP="001360B3">
      <w:pPr>
        <w:spacing w:before="120" w:line="240" w:lineRule="auto"/>
        <w:jc w:val="both"/>
        <w:rPr>
          <w:rFonts w:ascii="Cambria" w:eastAsia="Cambria" w:hAnsi="Cambria" w:cs="Cambria"/>
          <w:i/>
        </w:rPr>
      </w:pPr>
      <w:r>
        <w:rPr>
          <w:rFonts w:ascii="Cambria" w:hAnsi="Cambria"/>
          <w:b/>
        </w:rPr>
        <w:t>During their participation in the program, o</w:t>
      </w:r>
      <w:r w:rsidR="00914465" w:rsidRPr="00914465">
        <w:rPr>
          <w:rFonts w:ascii="Cambria" w:hAnsi="Cambria"/>
          <w:b/>
        </w:rPr>
        <w:t>ne fourth of beneficiaries saw their situation change</w:t>
      </w:r>
      <w:r w:rsidR="00914465">
        <w:rPr>
          <w:rFonts w:ascii="Cambria" w:hAnsi="Cambria"/>
          <w:b/>
        </w:rPr>
        <w:t>, and</w:t>
      </w:r>
      <w:r w:rsidR="00914465" w:rsidRPr="00914465">
        <w:rPr>
          <w:rFonts w:ascii="Cambria" w:hAnsi="Cambria"/>
          <w:b/>
        </w:rPr>
        <w:t xml:space="preserve"> 60</w:t>
      </w:r>
      <w:r w:rsidR="00914465">
        <w:rPr>
          <w:rFonts w:ascii="Cambria" w:hAnsi="Cambria"/>
          <w:b/>
        </w:rPr>
        <w:t xml:space="preserve"> of these </w:t>
      </w:r>
      <w:r w:rsidR="00914465" w:rsidRPr="00914465">
        <w:rPr>
          <w:rFonts w:ascii="Cambria" w:hAnsi="Cambria"/>
          <w:b/>
        </w:rPr>
        <w:t>reported it.</w:t>
      </w:r>
      <w:r w:rsidR="00914465" w:rsidRPr="00334798">
        <w:rPr>
          <w:rFonts w:ascii="Cambria" w:hAnsi="Cambria"/>
        </w:rPr>
        <w:t xml:space="preserve"> </w:t>
      </w:r>
      <w:r w:rsidR="00334798" w:rsidRPr="00334798">
        <w:rPr>
          <w:rFonts w:ascii="Cambria" w:hAnsi="Cambria"/>
        </w:rPr>
        <w:t xml:space="preserve">According to the rules of the program, beneficiaries facing any change in their </w:t>
      </w:r>
      <w:r w:rsidR="00BA13BA">
        <w:rPr>
          <w:rFonts w:ascii="Cambria" w:hAnsi="Cambria"/>
        </w:rPr>
        <w:t xml:space="preserve">household or economic </w:t>
      </w:r>
      <w:r w:rsidR="00334798" w:rsidRPr="00334798">
        <w:rPr>
          <w:rFonts w:ascii="Cambria" w:hAnsi="Cambria"/>
        </w:rPr>
        <w:t xml:space="preserve">status after </w:t>
      </w:r>
      <w:r w:rsidR="00BA13BA">
        <w:rPr>
          <w:rFonts w:ascii="Cambria" w:hAnsi="Cambria"/>
        </w:rPr>
        <w:t xml:space="preserve">the submission of the </w:t>
      </w:r>
      <w:r w:rsidR="00334798" w:rsidRPr="00334798">
        <w:rPr>
          <w:rFonts w:ascii="Cambria" w:hAnsi="Cambria"/>
        </w:rPr>
        <w:t xml:space="preserve">SSI application, had to report </w:t>
      </w:r>
      <w:r w:rsidR="006C7860">
        <w:rPr>
          <w:rFonts w:ascii="Cambria" w:hAnsi="Cambria"/>
        </w:rPr>
        <w:t>such changes</w:t>
      </w:r>
      <w:r w:rsidR="00334798" w:rsidRPr="00334798">
        <w:rPr>
          <w:rFonts w:ascii="Cambria" w:hAnsi="Cambria"/>
        </w:rPr>
        <w:t xml:space="preserve"> within </w:t>
      </w:r>
      <w:r w:rsidR="006C7860">
        <w:rPr>
          <w:rFonts w:ascii="Cambria" w:hAnsi="Cambria"/>
        </w:rPr>
        <w:t>one</w:t>
      </w:r>
      <w:r w:rsidR="00334798" w:rsidRPr="00334798">
        <w:rPr>
          <w:rFonts w:ascii="Cambria" w:hAnsi="Cambria"/>
        </w:rPr>
        <w:t xml:space="preserve"> month. The main changes that occurred after SSI application submissions were relat</w:t>
      </w:r>
      <w:r w:rsidR="006C7860">
        <w:rPr>
          <w:rFonts w:ascii="Cambria" w:hAnsi="Cambria"/>
        </w:rPr>
        <w:t>ed</w:t>
      </w:r>
      <w:r>
        <w:rPr>
          <w:rFonts w:ascii="Cambria" w:hAnsi="Cambria"/>
        </w:rPr>
        <w:t xml:space="preserve"> improvements in</w:t>
      </w:r>
      <w:r w:rsidR="006C7860">
        <w:rPr>
          <w:rFonts w:ascii="Cambria" w:hAnsi="Cambria"/>
        </w:rPr>
        <w:t xml:space="preserve"> household income, with 10 percent</w:t>
      </w:r>
      <w:r w:rsidR="00334798" w:rsidRPr="00334798">
        <w:rPr>
          <w:rFonts w:ascii="Cambria" w:hAnsi="Cambria"/>
        </w:rPr>
        <w:t xml:space="preserve"> of beneficiaries</w:t>
      </w:r>
      <w:r w:rsidR="006C7860">
        <w:rPr>
          <w:rFonts w:ascii="Cambria" w:hAnsi="Cambria"/>
        </w:rPr>
        <w:t xml:space="preserve"> having</w:t>
      </w:r>
      <w:r w:rsidR="00334798" w:rsidRPr="00334798">
        <w:rPr>
          <w:rFonts w:ascii="Cambria" w:hAnsi="Cambria"/>
        </w:rPr>
        <w:t xml:space="preserve"> seen their income increasing and around 7</w:t>
      </w:r>
      <w:r w:rsidR="006C7860">
        <w:rPr>
          <w:rFonts w:ascii="Cambria" w:hAnsi="Cambria"/>
        </w:rPr>
        <w:t xml:space="preserve"> percent</w:t>
      </w:r>
      <w:r w:rsidR="00334798" w:rsidRPr="00334798">
        <w:rPr>
          <w:rFonts w:ascii="Cambria" w:hAnsi="Cambria"/>
        </w:rPr>
        <w:t xml:space="preserve"> of beneficiary units having a member who became employed. Even if the percentage of reported changes remains </w:t>
      </w:r>
      <w:r w:rsidR="002A057F">
        <w:rPr>
          <w:rFonts w:ascii="Cambria" w:hAnsi="Cambria"/>
        </w:rPr>
        <w:t>relatively</w:t>
      </w:r>
      <w:r w:rsidR="00334798" w:rsidRPr="00334798">
        <w:rPr>
          <w:rFonts w:ascii="Cambria" w:hAnsi="Cambria"/>
        </w:rPr>
        <w:t xml:space="preserve"> low, this is a big improvement compared to </w:t>
      </w:r>
      <w:r w:rsidR="002A057F">
        <w:rPr>
          <w:rFonts w:ascii="Cambria" w:hAnsi="Cambria"/>
        </w:rPr>
        <w:t>first phase of the rollout</w:t>
      </w:r>
      <w:r w:rsidR="00334798" w:rsidRPr="00334798">
        <w:rPr>
          <w:rFonts w:ascii="Cambria" w:hAnsi="Cambria"/>
        </w:rPr>
        <w:t xml:space="preserve">, </w:t>
      </w:r>
      <w:r>
        <w:rPr>
          <w:rFonts w:ascii="Cambria" w:hAnsi="Cambria"/>
        </w:rPr>
        <w:t>when individuals were less aware of the importance of declaring such changes</w:t>
      </w:r>
      <w:r w:rsidR="00334798" w:rsidRPr="00334798">
        <w:rPr>
          <w:rFonts w:ascii="Cambria" w:hAnsi="Cambria"/>
        </w:rPr>
        <w:t xml:space="preserve">. </w:t>
      </w:r>
      <w:r w:rsidR="00DD084A">
        <w:rPr>
          <w:rFonts w:ascii="Cambria" w:hAnsi="Cambria"/>
        </w:rPr>
        <w:t xml:space="preserve">However, the fact that about 40 percent of households which witnessed a change did not report it points to the lack of understanding of the program among the population, and to the relatively limited consequences for not abiding by its rules. </w:t>
      </w:r>
      <w:r w:rsidR="001D7934">
        <w:rPr>
          <w:rFonts w:ascii="Cambria" w:hAnsi="Cambria"/>
          <w:i/>
        </w:rPr>
        <w:t xml:space="preserve">The high number of changes in application status translated in a significant administrative burden for municipality officials and for IDIKA. </w:t>
      </w:r>
      <w:r w:rsidR="001133B1">
        <w:rPr>
          <w:rFonts w:ascii="Cambria" w:hAnsi="Cambria"/>
          <w:i/>
        </w:rPr>
        <w:t xml:space="preserve">With the objective of simplifying procedures for municipalities’ officials, the </w:t>
      </w:r>
      <w:r w:rsidR="001D7934">
        <w:rPr>
          <w:rFonts w:ascii="Cambria" w:hAnsi="Cambria"/>
          <w:i/>
        </w:rPr>
        <w:t>program</w:t>
      </w:r>
      <w:r w:rsidR="001133B1">
        <w:rPr>
          <w:rFonts w:ascii="Cambria" w:hAnsi="Cambria"/>
          <w:i/>
        </w:rPr>
        <w:t>’s key</w:t>
      </w:r>
      <w:r w:rsidR="001D7934">
        <w:rPr>
          <w:rFonts w:ascii="Cambria" w:hAnsi="Cambria"/>
          <w:i/>
        </w:rPr>
        <w:t xml:space="preserve"> business processes</w:t>
      </w:r>
      <w:r w:rsidR="001133B1">
        <w:rPr>
          <w:rFonts w:ascii="Cambria" w:hAnsi="Cambria"/>
          <w:i/>
        </w:rPr>
        <w:t xml:space="preserve"> have been recently modified</w:t>
      </w:r>
      <w:r w:rsidR="001D7934">
        <w:rPr>
          <w:rFonts w:ascii="Cambria" w:hAnsi="Cambria"/>
          <w:i/>
        </w:rPr>
        <w:t xml:space="preserve">. </w:t>
      </w:r>
      <w:r w:rsidR="001133B1">
        <w:rPr>
          <w:rFonts w:ascii="Cambria" w:hAnsi="Cambria"/>
          <w:i/>
        </w:rPr>
        <w:t xml:space="preserve">According to the </w:t>
      </w:r>
      <w:r w:rsidR="001D7934">
        <w:rPr>
          <w:rFonts w:ascii="Cambria" w:hAnsi="Cambria"/>
          <w:i/>
        </w:rPr>
        <w:t xml:space="preserve">new Joint Ministerial decision, </w:t>
      </w:r>
      <w:r w:rsidR="001F5BF2">
        <w:rPr>
          <w:rFonts w:ascii="Cambria" w:hAnsi="Cambria"/>
          <w:i/>
        </w:rPr>
        <w:t xml:space="preserve">which was approved on </w:t>
      </w:r>
      <w:r w:rsidR="00054328">
        <w:rPr>
          <w:rFonts w:ascii="Cambria" w:hAnsi="Cambria"/>
          <w:i/>
        </w:rPr>
        <w:t>June 15</w:t>
      </w:r>
      <w:r w:rsidR="00B94A04">
        <w:rPr>
          <w:rFonts w:ascii="Cambria" w:hAnsi="Cambria"/>
          <w:i/>
        </w:rPr>
        <w:t>,</w:t>
      </w:r>
      <w:r w:rsidR="00054328">
        <w:rPr>
          <w:rFonts w:ascii="Cambria" w:hAnsi="Cambria"/>
          <w:i/>
        </w:rPr>
        <w:t xml:space="preserve"> </w:t>
      </w:r>
      <w:r w:rsidR="00186F0F">
        <w:rPr>
          <w:rFonts w:ascii="Cambria" w:hAnsi="Cambria"/>
          <w:i/>
        </w:rPr>
        <w:t>2018,</w:t>
      </w:r>
      <w:r w:rsidR="001133B1">
        <w:rPr>
          <w:rFonts w:ascii="Cambria" w:eastAsia="Cambria" w:hAnsi="Cambria" w:cs="Cambria"/>
        </w:rPr>
        <w:t xml:space="preserve"> </w:t>
      </w:r>
      <w:r w:rsidR="001D7934" w:rsidRPr="00424C7A">
        <w:rPr>
          <w:rFonts w:ascii="Cambria" w:eastAsia="Cambria" w:hAnsi="Cambria" w:cs="Cambria"/>
          <w:i/>
        </w:rPr>
        <w:t>the benefit will remain constant for 6 months after acceptance into the program, and almost no changes to applications will be allowed.</w:t>
      </w:r>
    </w:p>
    <w:p w14:paraId="1ADBC88C" w14:textId="7CA97474" w:rsidR="00424C7A" w:rsidRDefault="00424C7A">
      <w:pPr>
        <w:rPr>
          <w:rFonts w:ascii="Cambria" w:eastAsia="Cambria" w:hAnsi="Cambria" w:cs="Cambria"/>
          <w:i/>
        </w:rPr>
      </w:pPr>
      <w:r>
        <w:rPr>
          <w:rFonts w:ascii="Cambria" w:eastAsia="Cambria" w:hAnsi="Cambria" w:cs="Cambria"/>
          <w:i/>
        </w:rPr>
        <w:br w:type="page"/>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9350"/>
      </w:tblGrid>
      <w:tr w:rsidR="00E05F17" w:rsidRPr="00571639" w14:paraId="550F18D4" w14:textId="77777777" w:rsidTr="003D38C6">
        <w:tc>
          <w:tcPr>
            <w:tcW w:w="9350" w:type="dxa"/>
          </w:tcPr>
          <w:p w14:paraId="279D3536" w14:textId="48AC56F8" w:rsidR="00E05F17" w:rsidRPr="00E05F17" w:rsidRDefault="00E05F17" w:rsidP="00E05F17">
            <w:pPr>
              <w:spacing w:after="120"/>
              <w:jc w:val="center"/>
              <w:rPr>
                <w:rFonts w:ascii="Cambria" w:hAnsi="Cambria"/>
                <w:b/>
                <w:color w:val="5B9BD5" w:themeColor="accent1"/>
                <w:sz w:val="20"/>
                <w:szCs w:val="20"/>
              </w:rPr>
            </w:pPr>
            <w:r w:rsidRPr="00571639">
              <w:rPr>
                <w:rFonts w:ascii="Cambria" w:hAnsi="Cambria"/>
                <w:b/>
                <w:color w:val="5B9BD5" w:themeColor="accent1"/>
                <w:sz w:val="20"/>
                <w:szCs w:val="20"/>
              </w:rPr>
              <w:t xml:space="preserve">Figure </w:t>
            </w:r>
            <w:r w:rsidR="00BE1F76">
              <w:rPr>
                <w:rFonts w:ascii="Cambria" w:hAnsi="Cambria"/>
                <w:b/>
                <w:color w:val="5B9BD5" w:themeColor="accent1"/>
                <w:sz w:val="20"/>
                <w:szCs w:val="20"/>
              </w:rPr>
              <w:t>1</w:t>
            </w:r>
            <w:r w:rsidR="001372FE">
              <w:rPr>
                <w:rFonts w:ascii="Cambria" w:hAnsi="Cambria"/>
                <w:b/>
                <w:color w:val="5B9BD5" w:themeColor="accent1"/>
                <w:sz w:val="20"/>
                <w:szCs w:val="20"/>
              </w:rPr>
              <w:t>1</w:t>
            </w:r>
            <w:r>
              <w:rPr>
                <w:rFonts w:ascii="Cambria" w:hAnsi="Cambria"/>
                <w:b/>
                <w:color w:val="5B9BD5" w:themeColor="accent1"/>
                <w:sz w:val="20"/>
                <w:szCs w:val="20"/>
              </w:rPr>
              <w:t xml:space="preserve">: </w:t>
            </w:r>
            <w:r w:rsidRPr="00E05F17">
              <w:rPr>
                <w:rFonts w:ascii="Cambria" w:hAnsi="Cambria"/>
                <w:b/>
                <w:color w:val="5B9BD5" w:themeColor="accent1"/>
                <w:sz w:val="20"/>
                <w:szCs w:val="20"/>
              </w:rPr>
              <w:t>Changes occurred after submission of SSI application</w:t>
            </w:r>
          </w:p>
        </w:tc>
      </w:tr>
      <w:tr w:rsidR="00E05F17" w14:paraId="733D1521" w14:textId="77777777" w:rsidTr="003D38C6">
        <w:tc>
          <w:tcPr>
            <w:tcW w:w="9350" w:type="dxa"/>
          </w:tcPr>
          <w:p w14:paraId="3F387068" w14:textId="77777777" w:rsidR="00E05F17" w:rsidRDefault="00E05F17" w:rsidP="000952C1">
            <w:pPr>
              <w:ind w:hanging="120"/>
              <w:jc w:val="center"/>
            </w:pPr>
            <w:r w:rsidRPr="00E05F17">
              <w:rPr>
                <w:noProof/>
              </w:rPr>
              <w:drawing>
                <wp:inline distT="0" distB="0" distL="0" distR="0" wp14:anchorId="127A0C40" wp14:editId="54CD30C3">
                  <wp:extent cx="5788025" cy="3019425"/>
                  <wp:effectExtent l="0" t="0" r="3175" b="0"/>
                  <wp:docPr id="15" name="Chart 15">
                    <a:extLst xmlns:a="http://schemas.openxmlformats.org/drawingml/2006/main">
                      <a:ext uri="{FF2B5EF4-FFF2-40B4-BE49-F238E27FC236}">
                        <a16:creationId xmlns:a16="http://schemas.microsoft.com/office/drawing/2014/main" id="{8D1ED340-CDF9-42CD-8CF8-DA53C8F694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r>
      <w:tr w:rsidR="00E05F17" w:rsidRPr="00571639" w14:paraId="5549DB2B" w14:textId="77777777" w:rsidTr="003D38C6">
        <w:tc>
          <w:tcPr>
            <w:tcW w:w="9350" w:type="dxa"/>
          </w:tcPr>
          <w:p w14:paraId="09607A8B" w14:textId="77777777" w:rsidR="00E05F17" w:rsidRPr="00571639" w:rsidRDefault="00E05F17" w:rsidP="003D38C6">
            <w:pPr>
              <w:jc w:val="center"/>
              <w:rPr>
                <w:rFonts w:ascii="Cambria" w:hAnsi="Cambria"/>
                <w:sz w:val="20"/>
                <w:szCs w:val="20"/>
              </w:rPr>
            </w:pPr>
            <w:r w:rsidRPr="00571639">
              <w:rPr>
                <w:rFonts w:ascii="Cambria" w:hAnsi="Cambria"/>
                <w:sz w:val="20"/>
                <w:szCs w:val="20"/>
              </w:rPr>
              <w:t>Source: WB Calculations based on SSI Household Survey Data</w:t>
            </w:r>
          </w:p>
        </w:tc>
      </w:tr>
    </w:tbl>
    <w:p w14:paraId="0D69F510" w14:textId="01D8991E" w:rsidR="00334798" w:rsidRPr="00334798" w:rsidRDefault="00003005" w:rsidP="00E05F17">
      <w:pPr>
        <w:spacing w:before="120" w:line="240" w:lineRule="auto"/>
        <w:jc w:val="both"/>
        <w:rPr>
          <w:rFonts w:ascii="Cambria" w:hAnsi="Cambria"/>
        </w:rPr>
      </w:pPr>
      <w:r w:rsidRPr="00003005">
        <w:rPr>
          <w:rFonts w:ascii="Cambria" w:hAnsi="Cambria"/>
          <w:b/>
        </w:rPr>
        <w:t>In contrast to what economic theory predicts, most beneficiaries are indifferent between receiving the SSI’s income support in cash</w:t>
      </w:r>
      <w:r>
        <w:rPr>
          <w:rFonts w:ascii="Cambria" w:hAnsi="Cambria"/>
          <w:b/>
        </w:rPr>
        <w:t xml:space="preserve"> in their bank account</w:t>
      </w:r>
      <w:r w:rsidRPr="00003005">
        <w:rPr>
          <w:rFonts w:ascii="Cambria" w:hAnsi="Cambria"/>
          <w:b/>
        </w:rPr>
        <w:t xml:space="preserve"> or in in the form of a prepaid</w:t>
      </w:r>
      <w:r>
        <w:rPr>
          <w:rFonts w:ascii="Cambria" w:hAnsi="Cambria"/>
          <w:b/>
        </w:rPr>
        <w:t xml:space="preserve"> bank </w:t>
      </w:r>
      <w:r w:rsidRPr="00003005">
        <w:rPr>
          <w:rFonts w:ascii="Cambria" w:hAnsi="Cambria"/>
          <w:b/>
        </w:rPr>
        <w:t>card</w:t>
      </w:r>
      <w:r>
        <w:rPr>
          <w:rStyle w:val="FootnoteReference"/>
          <w:rFonts w:ascii="Cambria" w:hAnsi="Cambria"/>
          <w:b/>
        </w:rPr>
        <w:footnoteReference w:id="23"/>
      </w:r>
      <w:r>
        <w:rPr>
          <w:rFonts w:ascii="Cambria" w:hAnsi="Cambria"/>
        </w:rPr>
        <w:t xml:space="preserve">. Economic theory suggests that individuals should always prefer cash to other (and less liquid) form of payments, as cash can be used for more purposes. However, about 58 percent of beneficiaries reported being indifferent between the two forms of payment. Thirteen percent preferred receiving the money in a prepaid bank card (which does not allow for </w:t>
      </w:r>
      <w:r w:rsidR="00393FDA">
        <w:rPr>
          <w:rFonts w:ascii="Cambria" w:hAnsi="Cambria"/>
        </w:rPr>
        <w:t xml:space="preserve">cash </w:t>
      </w:r>
      <w:r>
        <w:rPr>
          <w:rFonts w:ascii="Cambria" w:hAnsi="Cambria"/>
        </w:rPr>
        <w:t xml:space="preserve">withdrawals but allows for payments at any POS). About 29 percent preferred cash deposited directly in their bank account (which can be withdrawn at ATM machines), as they planned to use the funds for expenses which did not accept electronic payments. </w:t>
      </w:r>
      <w:r w:rsidR="00334798" w:rsidRPr="00334798">
        <w:rPr>
          <w:rFonts w:ascii="Cambria" w:hAnsi="Cambria"/>
        </w:rPr>
        <w:t xml:space="preserve"> </w:t>
      </w:r>
    </w:p>
    <w:p w14:paraId="34EB24A1" w14:textId="1F9D6012" w:rsidR="00334798" w:rsidRDefault="00830CAE" w:rsidP="00334798">
      <w:pPr>
        <w:spacing w:line="240" w:lineRule="auto"/>
        <w:jc w:val="both"/>
      </w:pPr>
      <w:bookmarkStart w:id="20" w:name="_Hlk523840525"/>
      <w:r w:rsidRPr="0084001D">
        <w:rPr>
          <w:rFonts w:ascii="Cambria" w:hAnsi="Cambria"/>
          <w:b/>
        </w:rPr>
        <w:t>The implementation of the second and third pillars of the program remain</w:t>
      </w:r>
      <w:r w:rsidR="00C93C23">
        <w:rPr>
          <w:rFonts w:ascii="Cambria" w:hAnsi="Cambria"/>
          <w:b/>
        </w:rPr>
        <w:t>s</w:t>
      </w:r>
      <w:r w:rsidRPr="0084001D">
        <w:rPr>
          <w:rFonts w:ascii="Cambria" w:hAnsi="Cambria"/>
          <w:b/>
        </w:rPr>
        <w:t xml:space="preserve"> very limited.</w:t>
      </w:r>
      <w:r>
        <w:rPr>
          <w:rFonts w:ascii="Cambria" w:hAnsi="Cambria"/>
        </w:rPr>
        <w:t xml:space="preserve"> </w:t>
      </w:r>
      <w:r w:rsidR="00334798" w:rsidRPr="00334798">
        <w:rPr>
          <w:rFonts w:ascii="Cambria" w:hAnsi="Cambria"/>
        </w:rPr>
        <w:t xml:space="preserve">Apart </w:t>
      </w:r>
      <w:r w:rsidR="0084001D">
        <w:rPr>
          <w:rFonts w:ascii="Cambria" w:hAnsi="Cambria"/>
        </w:rPr>
        <w:t>for</w:t>
      </w:r>
      <w:r w:rsidR="00334798" w:rsidRPr="00334798">
        <w:rPr>
          <w:rFonts w:ascii="Cambria" w:hAnsi="Cambria"/>
        </w:rPr>
        <w:t xml:space="preserve"> the </w:t>
      </w:r>
      <w:r w:rsidR="0084001D">
        <w:rPr>
          <w:rFonts w:ascii="Cambria" w:hAnsi="Cambria"/>
        </w:rPr>
        <w:t xml:space="preserve">first pillar of the </w:t>
      </w:r>
      <w:r w:rsidR="00334798" w:rsidRPr="00334798">
        <w:rPr>
          <w:rFonts w:ascii="Cambria" w:hAnsi="Cambria"/>
        </w:rPr>
        <w:t>program</w:t>
      </w:r>
      <w:r w:rsidR="0084001D">
        <w:rPr>
          <w:rFonts w:ascii="Cambria" w:hAnsi="Cambria"/>
        </w:rPr>
        <w:t xml:space="preserve">, </w:t>
      </w:r>
      <w:r w:rsidR="00334798" w:rsidRPr="00334798">
        <w:rPr>
          <w:rFonts w:ascii="Cambria" w:hAnsi="Cambria"/>
        </w:rPr>
        <w:t xml:space="preserve">income support, </w:t>
      </w:r>
      <w:r w:rsidR="0084001D">
        <w:rPr>
          <w:rFonts w:ascii="Cambria" w:hAnsi="Cambria"/>
        </w:rPr>
        <w:t xml:space="preserve">the SSI envisions linking beneficiaries to labor reintegration measures and </w:t>
      </w:r>
      <w:r w:rsidR="00334798" w:rsidRPr="00334798">
        <w:rPr>
          <w:rFonts w:ascii="Cambria" w:hAnsi="Cambria"/>
        </w:rPr>
        <w:t xml:space="preserve">to other social services. </w:t>
      </w:r>
      <w:r w:rsidR="002C1304">
        <w:rPr>
          <w:rFonts w:ascii="Cambria" w:hAnsi="Cambria"/>
        </w:rPr>
        <w:t xml:space="preserve">During the first phase of the rollout of the SSI no conditionality was imposed on beneficiaries: municipality and community center officials were expected to provide information and proactively connect them to existing services to which they were eligible. </w:t>
      </w:r>
      <w:r>
        <w:rPr>
          <w:rFonts w:ascii="Cambria" w:hAnsi="Cambria"/>
        </w:rPr>
        <w:t>Yet</w:t>
      </w:r>
      <w:r w:rsidR="00334798" w:rsidRPr="00334798">
        <w:rPr>
          <w:rFonts w:ascii="Cambria" w:hAnsi="Cambria"/>
        </w:rPr>
        <w:t xml:space="preserve">, three out of four beneficiaries reported </w:t>
      </w:r>
      <w:r>
        <w:rPr>
          <w:rFonts w:ascii="Cambria" w:hAnsi="Cambria"/>
        </w:rPr>
        <w:t>not having received</w:t>
      </w:r>
      <w:r w:rsidR="00334798" w:rsidRPr="00334798">
        <w:rPr>
          <w:rFonts w:ascii="Cambria" w:hAnsi="Cambria"/>
        </w:rPr>
        <w:t xml:space="preserve"> any information </w:t>
      </w:r>
      <w:r>
        <w:rPr>
          <w:rFonts w:ascii="Cambria" w:hAnsi="Cambria"/>
        </w:rPr>
        <w:t>on complementary services and other</w:t>
      </w:r>
      <w:r w:rsidR="00334798" w:rsidRPr="00334798">
        <w:rPr>
          <w:rFonts w:ascii="Cambria" w:hAnsi="Cambria"/>
        </w:rPr>
        <w:t xml:space="preserve"> social programs</w:t>
      </w:r>
      <w:r w:rsidR="002C1304">
        <w:rPr>
          <w:rFonts w:ascii="Cambria" w:hAnsi="Cambria"/>
        </w:rPr>
        <w:t>, which was expected to be the first step towards the second pillar of the SSI</w:t>
      </w:r>
      <w:r w:rsidR="00334798" w:rsidRPr="00334798">
        <w:rPr>
          <w:rFonts w:ascii="Cambria" w:hAnsi="Cambria"/>
        </w:rPr>
        <w:t xml:space="preserve">. </w:t>
      </w:r>
      <w:bookmarkEnd w:id="20"/>
      <w:r>
        <w:rPr>
          <w:rFonts w:ascii="Cambria" w:hAnsi="Cambria"/>
        </w:rPr>
        <w:t>Quite tellingly, only a</w:t>
      </w:r>
      <w:r w:rsidR="00334798" w:rsidRPr="00334798">
        <w:rPr>
          <w:rFonts w:ascii="Cambria" w:hAnsi="Cambria"/>
        </w:rPr>
        <w:t>bout 55</w:t>
      </w:r>
      <w:r w:rsidR="0084001D">
        <w:rPr>
          <w:rFonts w:ascii="Cambria" w:hAnsi="Cambria"/>
        </w:rPr>
        <w:t xml:space="preserve"> percent</w:t>
      </w:r>
      <w:r w:rsidR="00334798" w:rsidRPr="00334798">
        <w:rPr>
          <w:rFonts w:ascii="Cambria" w:hAnsi="Cambria"/>
        </w:rPr>
        <w:t xml:space="preserve"> of beneficiary units had applied and benefit</w:t>
      </w:r>
      <w:r w:rsidR="0084001D">
        <w:rPr>
          <w:rFonts w:ascii="Cambria" w:hAnsi="Cambria"/>
        </w:rPr>
        <w:t>t</w:t>
      </w:r>
      <w:r w:rsidR="00334798" w:rsidRPr="00334798">
        <w:rPr>
          <w:rFonts w:ascii="Cambria" w:hAnsi="Cambria"/>
        </w:rPr>
        <w:t xml:space="preserve">ed from </w:t>
      </w:r>
      <w:r w:rsidR="0084001D">
        <w:rPr>
          <w:rFonts w:ascii="Cambria" w:hAnsi="Cambria"/>
        </w:rPr>
        <w:t xml:space="preserve">the </w:t>
      </w:r>
      <w:r w:rsidR="00F71E71">
        <w:rPr>
          <w:rFonts w:ascii="Cambria" w:hAnsi="Cambria"/>
        </w:rPr>
        <w:t>European Fund for the Most Deprived (</w:t>
      </w:r>
      <w:r w:rsidR="0084001D">
        <w:rPr>
          <w:rFonts w:ascii="Cambria" w:hAnsi="Cambria"/>
        </w:rPr>
        <w:t>FEAD</w:t>
      </w:r>
      <w:r w:rsidR="00F71E71">
        <w:rPr>
          <w:rFonts w:ascii="Cambria" w:hAnsi="Cambria"/>
        </w:rPr>
        <w:t>)</w:t>
      </w:r>
      <w:r w:rsidR="0084001D">
        <w:rPr>
          <w:rFonts w:ascii="Cambria" w:hAnsi="Cambria"/>
        </w:rPr>
        <w:t xml:space="preserve"> </w:t>
      </w:r>
      <w:r w:rsidR="00334798" w:rsidRPr="00334798">
        <w:rPr>
          <w:rFonts w:ascii="Cambria" w:hAnsi="Cambria"/>
        </w:rPr>
        <w:t xml:space="preserve">program, </w:t>
      </w:r>
      <w:r w:rsidR="007B4F36">
        <w:rPr>
          <w:rFonts w:ascii="Cambria" w:hAnsi="Cambria"/>
        </w:rPr>
        <w:t xml:space="preserve">or less than 50 percent received discounts on their electricity bills, </w:t>
      </w:r>
      <w:r w:rsidR="00334798" w:rsidRPr="00334798">
        <w:rPr>
          <w:rFonts w:ascii="Cambria" w:hAnsi="Cambria"/>
        </w:rPr>
        <w:t xml:space="preserve">which </w:t>
      </w:r>
      <w:r w:rsidR="0084001D">
        <w:rPr>
          <w:rFonts w:ascii="Cambria" w:hAnsi="Cambria"/>
        </w:rPr>
        <w:t xml:space="preserve">in theory </w:t>
      </w:r>
      <w:r w:rsidR="007B4F36">
        <w:rPr>
          <w:rFonts w:ascii="Cambria" w:hAnsi="Cambria"/>
        </w:rPr>
        <w:t xml:space="preserve">are </w:t>
      </w:r>
      <w:r w:rsidR="0084001D">
        <w:rPr>
          <w:rFonts w:ascii="Cambria" w:hAnsi="Cambria"/>
        </w:rPr>
        <w:t>granted automatically to SSI beneficiaries</w:t>
      </w:r>
      <w:r w:rsidR="003856A2">
        <w:rPr>
          <w:rFonts w:ascii="Cambria" w:hAnsi="Cambria"/>
        </w:rPr>
        <w:t xml:space="preserve"> who apply for</w:t>
      </w:r>
      <w:r w:rsidR="007B4F36">
        <w:rPr>
          <w:rFonts w:ascii="Cambria" w:hAnsi="Cambria"/>
        </w:rPr>
        <w:t xml:space="preserve"> them (see section 4 for more details)</w:t>
      </w:r>
      <w:r w:rsidR="00334798" w:rsidRPr="00334798">
        <w:rPr>
          <w:rFonts w:ascii="Cambria" w:hAnsi="Cambria"/>
        </w:rPr>
        <w:t xml:space="preserve">. </w:t>
      </w:r>
    </w:p>
    <w:p w14:paraId="3BE908B5" w14:textId="77777777" w:rsidR="00EE5EA8" w:rsidRDefault="00EE5EA8">
      <w:r>
        <w:br w:type="page"/>
      </w:r>
    </w:p>
    <w:p w14:paraId="75FFE7E2" w14:textId="29E17555" w:rsidR="000833BB" w:rsidRDefault="004600E3" w:rsidP="00E633B8">
      <w:pPr>
        <w:pStyle w:val="Heading1"/>
        <w:numPr>
          <w:ilvl w:val="0"/>
          <w:numId w:val="8"/>
        </w:numPr>
        <w:spacing w:before="120" w:after="240"/>
        <w:ind w:left="360"/>
        <w:rPr>
          <w:rFonts w:ascii="Cambria" w:eastAsia="MS Gothic" w:hAnsi="Cambria" w:cs="Times New Roman"/>
          <w:b/>
          <w:bCs/>
          <w:color w:val="4F81BD"/>
          <w:sz w:val="28"/>
          <w:szCs w:val="28"/>
        </w:rPr>
      </w:pPr>
      <w:bookmarkStart w:id="21" w:name="_Toc524531053"/>
      <w:r w:rsidRPr="003252A1">
        <w:rPr>
          <w:rFonts w:ascii="Cambria" w:eastAsia="MS Gothic" w:hAnsi="Cambria" w:cs="Times New Roman"/>
          <w:b/>
          <w:bCs/>
          <w:color w:val="4F81BD"/>
          <w:sz w:val="28"/>
          <w:szCs w:val="28"/>
        </w:rPr>
        <w:t>Profile of Beneficiary Households</w:t>
      </w:r>
      <w:bookmarkEnd w:id="21"/>
    </w:p>
    <w:tbl>
      <w:tblPr>
        <w:tblStyle w:val="TableGrid"/>
        <w:tblpPr w:leftFromText="180" w:rightFromText="180" w:vertAnchor="text" w:tblpY="1"/>
        <w:tblOverlap w:val="never"/>
        <w:tblW w:w="0" w:type="auto"/>
        <w:tblBorders>
          <w:insideH w:val="none" w:sz="0" w:space="0" w:color="auto"/>
          <w:insideV w:val="none" w:sz="0" w:space="0" w:color="auto"/>
        </w:tblBorders>
        <w:tblLook w:val="04A0" w:firstRow="1" w:lastRow="0" w:firstColumn="1" w:lastColumn="0" w:noHBand="0" w:noVBand="1"/>
      </w:tblPr>
      <w:tblGrid>
        <w:gridCol w:w="5556"/>
      </w:tblGrid>
      <w:tr w:rsidR="00217EAD" w:rsidRPr="00571639" w14:paraId="5CCCA42F" w14:textId="77777777" w:rsidTr="00B573FA">
        <w:tc>
          <w:tcPr>
            <w:tcW w:w="5556" w:type="dxa"/>
          </w:tcPr>
          <w:p w14:paraId="756FCB06" w14:textId="604760B7" w:rsidR="00217EAD" w:rsidRPr="00571639" w:rsidRDefault="00217EAD" w:rsidP="00B573FA">
            <w:pPr>
              <w:spacing w:after="120"/>
              <w:jc w:val="center"/>
              <w:rPr>
                <w:rFonts w:ascii="Cambria" w:hAnsi="Cambria"/>
                <w:b/>
                <w:sz w:val="20"/>
                <w:szCs w:val="20"/>
              </w:rPr>
            </w:pPr>
            <w:r w:rsidRPr="00571639">
              <w:rPr>
                <w:rFonts w:ascii="Cambria" w:hAnsi="Cambria"/>
                <w:b/>
                <w:color w:val="5B9BD5" w:themeColor="accent1"/>
                <w:sz w:val="20"/>
                <w:szCs w:val="20"/>
              </w:rPr>
              <w:t xml:space="preserve">Figure </w:t>
            </w:r>
            <w:r w:rsidR="00BE1F76">
              <w:rPr>
                <w:rFonts w:ascii="Cambria" w:hAnsi="Cambria"/>
                <w:b/>
                <w:color w:val="5B9BD5" w:themeColor="accent1"/>
                <w:sz w:val="20"/>
                <w:szCs w:val="20"/>
              </w:rPr>
              <w:t>1</w:t>
            </w:r>
            <w:r w:rsidR="001372FE">
              <w:rPr>
                <w:rFonts w:ascii="Cambria" w:hAnsi="Cambria"/>
                <w:b/>
                <w:color w:val="5B9BD5" w:themeColor="accent1"/>
                <w:sz w:val="20"/>
                <w:szCs w:val="20"/>
              </w:rPr>
              <w:t>2</w:t>
            </w:r>
            <w:r>
              <w:rPr>
                <w:rFonts w:ascii="Cambria" w:hAnsi="Cambria"/>
                <w:b/>
                <w:color w:val="5B9BD5" w:themeColor="accent1"/>
                <w:sz w:val="20"/>
                <w:szCs w:val="20"/>
              </w:rPr>
              <w:t>: Size of SSI Beneficiary Households</w:t>
            </w:r>
          </w:p>
        </w:tc>
      </w:tr>
      <w:tr w:rsidR="00217EAD" w14:paraId="32560271" w14:textId="77777777" w:rsidTr="00B573FA">
        <w:tc>
          <w:tcPr>
            <w:tcW w:w="5556" w:type="dxa"/>
          </w:tcPr>
          <w:p w14:paraId="31C3746B" w14:textId="77777777" w:rsidR="00217EAD" w:rsidRDefault="00217EAD" w:rsidP="000952C1">
            <w:pPr>
              <w:ind w:hanging="120"/>
              <w:jc w:val="center"/>
            </w:pPr>
            <w:r w:rsidRPr="00217EAD">
              <w:rPr>
                <w:noProof/>
              </w:rPr>
              <w:drawing>
                <wp:inline distT="0" distB="0" distL="0" distR="0" wp14:anchorId="52C7756A" wp14:editId="6C3B3985">
                  <wp:extent cx="3296285" cy="2527300"/>
                  <wp:effectExtent l="0" t="0" r="0" b="6350"/>
                  <wp:docPr id="19" name="Chart 19">
                    <a:extLst xmlns:a="http://schemas.openxmlformats.org/drawingml/2006/main">
                      <a:ext uri="{FF2B5EF4-FFF2-40B4-BE49-F238E27FC236}">
                        <a16:creationId xmlns:a16="http://schemas.microsoft.com/office/drawing/2014/main" id="{364D9773-7897-49B6-8CA9-C1F252FBA0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tc>
      </w:tr>
      <w:tr w:rsidR="00217EAD" w:rsidRPr="00571639" w14:paraId="60709C01" w14:textId="77777777" w:rsidTr="00B573FA">
        <w:tc>
          <w:tcPr>
            <w:tcW w:w="5556" w:type="dxa"/>
          </w:tcPr>
          <w:p w14:paraId="28A86D2A" w14:textId="77777777" w:rsidR="00217EAD" w:rsidRPr="00B573FA" w:rsidRDefault="00217EAD" w:rsidP="00B573FA">
            <w:pPr>
              <w:jc w:val="center"/>
              <w:rPr>
                <w:rFonts w:ascii="Cambria" w:hAnsi="Cambria"/>
                <w:sz w:val="18"/>
                <w:szCs w:val="18"/>
              </w:rPr>
            </w:pPr>
            <w:r w:rsidRPr="00B573FA">
              <w:rPr>
                <w:rFonts w:ascii="Cambria" w:hAnsi="Cambria"/>
                <w:sz w:val="18"/>
                <w:szCs w:val="18"/>
              </w:rPr>
              <w:t>Source: WB Calculations based on SSI Household Survey Data</w:t>
            </w:r>
          </w:p>
        </w:tc>
      </w:tr>
    </w:tbl>
    <w:p w14:paraId="5B1DB199" w14:textId="7B17F312" w:rsidR="00332AE2" w:rsidRPr="009D7668" w:rsidRDefault="00685487" w:rsidP="00A445E4">
      <w:pPr>
        <w:spacing w:line="240" w:lineRule="auto"/>
        <w:jc w:val="both"/>
        <w:rPr>
          <w:rFonts w:ascii="Cambria" w:hAnsi="Cambria"/>
          <w:i/>
        </w:rPr>
      </w:pPr>
      <w:bookmarkStart w:id="22" w:name="_Hlk523841029"/>
      <w:r w:rsidRPr="00685487">
        <w:rPr>
          <w:rFonts w:ascii="Cambria" w:hAnsi="Cambria"/>
          <w:b/>
        </w:rPr>
        <w:t>According to the data collected for this evaluation, SSI beneficiary households are on average larger than households nationwide. However</w:t>
      </w:r>
      <w:r>
        <w:rPr>
          <w:rFonts w:ascii="Cambria" w:hAnsi="Cambria"/>
          <w:b/>
        </w:rPr>
        <w:t>,</w:t>
      </w:r>
      <w:r w:rsidRPr="00685487">
        <w:rPr>
          <w:rFonts w:ascii="Cambria" w:hAnsi="Cambria"/>
          <w:b/>
        </w:rPr>
        <w:t xml:space="preserve"> the proportion of single-member households is considerably larger among SSI units than across the country, which is unusual by international standards. </w:t>
      </w:r>
      <w:bookmarkEnd w:id="22"/>
      <w:r>
        <w:rPr>
          <w:rFonts w:ascii="Cambria" w:hAnsi="Cambria"/>
        </w:rPr>
        <w:t xml:space="preserve">The average SSI recipient household in </w:t>
      </w:r>
      <w:r w:rsidR="00473E4F">
        <w:rPr>
          <w:rFonts w:ascii="Cambria" w:hAnsi="Cambria"/>
        </w:rPr>
        <w:t xml:space="preserve">the </w:t>
      </w:r>
      <w:r>
        <w:rPr>
          <w:rFonts w:ascii="Cambria" w:hAnsi="Cambria"/>
        </w:rPr>
        <w:t>dataset is composed of 2.47 individuals, against a national average of 2.36</w:t>
      </w:r>
      <w:r w:rsidR="00332AE2">
        <w:rPr>
          <w:rFonts w:ascii="Cambria" w:hAnsi="Cambria"/>
        </w:rPr>
        <w:t xml:space="preserve">. The share of single-member households is however much higher among SSI beneficiary households relative </w:t>
      </w:r>
      <w:r w:rsidR="004D6C1F">
        <w:rPr>
          <w:rFonts w:ascii="Cambria" w:hAnsi="Cambria"/>
        </w:rPr>
        <w:t xml:space="preserve">to the </w:t>
      </w:r>
      <w:r w:rsidR="00332AE2">
        <w:rPr>
          <w:rFonts w:ascii="Cambria" w:hAnsi="Cambria"/>
        </w:rPr>
        <w:t xml:space="preserve">country </w:t>
      </w:r>
      <w:r w:rsidR="004D6C1F">
        <w:rPr>
          <w:rFonts w:ascii="Cambria" w:hAnsi="Cambria"/>
        </w:rPr>
        <w:t xml:space="preserve">average </w:t>
      </w:r>
      <w:r w:rsidR="00332AE2">
        <w:rPr>
          <w:rFonts w:ascii="Cambria" w:hAnsi="Cambria"/>
        </w:rPr>
        <w:t xml:space="preserve">(35 percent versus 26 percent), and the share of 2-member households is much higher nationwide than within SSI households. </w:t>
      </w:r>
      <w:r w:rsidR="003C36DF">
        <w:rPr>
          <w:rFonts w:ascii="Cambria" w:hAnsi="Cambria"/>
        </w:rPr>
        <w:t xml:space="preserve">Over 95 percent of SSI households have 5 members </w:t>
      </w:r>
      <w:r w:rsidR="00424D62">
        <w:rPr>
          <w:rFonts w:ascii="Cambria" w:hAnsi="Cambria"/>
        </w:rPr>
        <w:t>or fewer</w:t>
      </w:r>
      <w:r w:rsidR="003C36DF">
        <w:rPr>
          <w:rFonts w:ascii="Cambria" w:hAnsi="Cambria"/>
        </w:rPr>
        <w:t xml:space="preserve">. </w:t>
      </w:r>
      <w:r w:rsidR="00332AE2">
        <w:rPr>
          <w:rFonts w:ascii="Cambria" w:hAnsi="Cambria"/>
        </w:rPr>
        <w:t xml:space="preserve">Households with four, five, and six members are however more prevalent within SSI beneficiary units relative to what one observes nationwide, driving the average for the SSI category upwards and above the national average. </w:t>
      </w:r>
    </w:p>
    <w:tbl>
      <w:tblPr>
        <w:tblStyle w:val="TableGrid"/>
        <w:tblpPr w:leftFromText="180" w:rightFromText="180" w:vertAnchor="text" w:horzAnchor="margin" w:tblpY="1702"/>
        <w:tblOverlap w:val="never"/>
        <w:tblW w:w="0" w:type="auto"/>
        <w:tblBorders>
          <w:insideH w:val="none" w:sz="0" w:space="0" w:color="auto"/>
          <w:insideV w:val="none" w:sz="0" w:space="0" w:color="auto"/>
        </w:tblBorders>
        <w:tblLook w:val="04A0" w:firstRow="1" w:lastRow="0" w:firstColumn="1" w:lastColumn="0" w:noHBand="0" w:noVBand="1"/>
      </w:tblPr>
      <w:tblGrid>
        <w:gridCol w:w="5496"/>
      </w:tblGrid>
      <w:tr w:rsidR="00E76BC6" w:rsidRPr="00571639" w14:paraId="4ADCEDD4" w14:textId="77777777" w:rsidTr="00E76BC6">
        <w:tc>
          <w:tcPr>
            <w:tcW w:w="5496" w:type="dxa"/>
          </w:tcPr>
          <w:p w14:paraId="1D330F41" w14:textId="455A85A4" w:rsidR="00E76BC6" w:rsidRPr="00571639" w:rsidRDefault="00E76BC6" w:rsidP="00A445E4">
            <w:pPr>
              <w:spacing w:after="120"/>
              <w:jc w:val="center"/>
              <w:rPr>
                <w:rFonts w:ascii="Cambria" w:hAnsi="Cambria"/>
                <w:b/>
                <w:sz w:val="20"/>
                <w:szCs w:val="20"/>
              </w:rPr>
            </w:pPr>
            <w:r w:rsidRPr="00571639">
              <w:rPr>
                <w:rFonts w:ascii="Cambria" w:hAnsi="Cambria"/>
                <w:b/>
                <w:color w:val="5B9BD5" w:themeColor="accent1"/>
                <w:sz w:val="20"/>
                <w:szCs w:val="20"/>
              </w:rPr>
              <w:t xml:space="preserve">Figure </w:t>
            </w:r>
            <w:r w:rsidR="001372FE">
              <w:rPr>
                <w:rFonts w:ascii="Cambria" w:hAnsi="Cambria"/>
                <w:b/>
                <w:color w:val="5B9BD5" w:themeColor="accent1"/>
                <w:sz w:val="20"/>
                <w:szCs w:val="20"/>
              </w:rPr>
              <w:t>13</w:t>
            </w:r>
            <w:r>
              <w:rPr>
                <w:rFonts w:ascii="Cambria" w:hAnsi="Cambria"/>
                <w:b/>
                <w:color w:val="5B9BD5" w:themeColor="accent1"/>
                <w:sz w:val="20"/>
                <w:szCs w:val="20"/>
              </w:rPr>
              <w:t xml:space="preserve">: SSI Beneficiary </w:t>
            </w:r>
            <w:r w:rsidRPr="006832A0">
              <w:rPr>
                <w:rFonts w:ascii="Cambria" w:hAnsi="Cambria"/>
                <w:b/>
                <w:color w:val="5B9BD5" w:themeColor="accent1"/>
                <w:sz w:val="20"/>
                <w:szCs w:val="20"/>
              </w:rPr>
              <w:t>Households by Number of Dependent Children</w:t>
            </w:r>
          </w:p>
        </w:tc>
      </w:tr>
      <w:tr w:rsidR="00E76BC6" w14:paraId="519363B8" w14:textId="77777777" w:rsidTr="00E76BC6">
        <w:tc>
          <w:tcPr>
            <w:tcW w:w="5496" w:type="dxa"/>
          </w:tcPr>
          <w:p w14:paraId="189CC738" w14:textId="77777777" w:rsidR="00E76BC6" w:rsidRDefault="00E76BC6" w:rsidP="000952C1">
            <w:pPr>
              <w:ind w:hanging="120"/>
              <w:jc w:val="center"/>
            </w:pPr>
            <w:r w:rsidRPr="006832A0">
              <w:rPr>
                <w:noProof/>
              </w:rPr>
              <w:drawing>
                <wp:inline distT="0" distB="0" distL="0" distR="0" wp14:anchorId="42715C62" wp14:editId="7802F34A">
                  <wp:extent cx="3375025" cy="2298700"/>
                  <wp:effectExtent l="0" t="0" r="0" b="6350"/>
                  <wp:docPr id="21" name="Chart 21">
                    <a:extLst xmlns:a="http://schemas.openxmlformats.org/drawingml/2006/main">
                      <a:ext uri="{FF2B5EF4-FFF2-40B4-BE49-F238E27FC236}">
                        <a16:creationId xmlns:a16="http://schemas.microsoft.com/office/drawing/2014/main" id="{6A550882-539B-48BF-9365-3A3BE078EE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c>
      </w:tr>
      <w:tr w:rsidR="00E76BC6" w:rsidRPr="00571639" w14:paraId="327D2472" w14:textId="77777777" w:rsidTr="00E76BC6">
        <w:tc>
          <w:tcPr>
            <w:tcW w:w="5496" w:type="dxa"/>
          </w:tcPr>
          <w:p w14:paraId="1E656269" w14:textId="77777777" w:rsidR="00E76BC6" w:rsidRPr="00571639" w:rsidRDefault="00E76BC6" w:rsidP="00A445E4">
            <w:pPr>
              <w:jc w:val="center"/>
              <w:rPr>
                <w:rFonts w:ascii="Cambria" w:hAnsi="Cambria"/>
                <w:sz w:val="20"/>
                <w:szCs w:val="20"/>
              </w:rPr>
            </w:pPr>
            <w:r w:rsidRPr="00571639">
              <w:rPr>
                <w:rFonts w:ascii="Cambria" w:hAnsi="Cambria"/>
                <w:sz w:val="20"/>
                <w:szCs w:val="20"/>
              </w:rPr>
              <w:t>Source: WB Calculations based on SSI Household Survey Data</w:t>
            </w:r>
          </w:p>
        </w:tc>
      </w:tr>
    </w:tbl>
    <w:p w14:paraId="05EBFC24" w14:textId="3E80D60E" w:rsidR="00217EAD" w:rsidRPr="00D83BA5" w:rsidRDefault="00332AE2" w:rsidP="00A445E4">
      <w:pPr>
        <w:spacing w:line="240" w:lineRule="auto"/>
        <w:jc w:val="both"/>
        <w:rPr>
          <w:rFonts w:ascii="Cambria" w:hAnsi="Cambria"/>
          <w:i/>
        </w:rPr>
      </w:pPr>
      <w:r>
        <w:rPr>
          <w:rFonts w:ascii="Cambria" w:hAnsi="Cambria"/>
          <w:b/>
        </w:rPr>
        <w:t>Worryingly, t</w:t>
      </w:r>
      <w:r w:rsidRPr="00332AE2">
        <w:rPr>
          <w:rFonts w:ascii="Cambria" w:hAnsi="Cambria"/>
          <w:b/>
        </w:rPr>
        <w:t>he figures presented above</w:t>
      </w:r>
      <w:r>
        <w:rPr>
          <w:rFonts w:ascii="Cambria" w:hAnsi="Cambria"/>
          <w:b/>
        </w:rPr>
        <w:t xml:space="preserve"> on the distribution of the size of SSI </w:t>
      </w:r>
      <w:r w:rsidR="00D83BA5">
        <w:rPr>
          <w:rFonts w:ascii="Cambria" w:hAnsi="Cambria"/>
          <w:b/>
        </w:rPr>
        <w:t>households</w:t>
      </w:r>
      <w:r>
        <w:rPr>
          <w:rFonts w:ascii="Cambria" w:hAnsi="Cambria"/>
          <w:b/>
        </w:rPr>
        <w:t>,</w:t>
      </w:r>
      <w:r w:rsidRPr="00332AE2">
        <w:rPr>
          <w:rFonts w:ascii="Cambria" w:hAnsi="Cambria"/>
          <w:b/>
        </w:rPr>
        <w:t xml:space="preserve"> based on the </w:t>
      </w:r>
      <w:r>
        <w:rPr>
          <w:rFonts w:ascii="Cambria" w:hAnsi="Cambria"/>
          <w:b/>
        </w:rPr>
        <w:t>data collected for the purposes of evaluating the SSI</w:t>
      </w:r>
      <w:r w:rsidRPr="00332AE2">
        <w:rPr>
          <w:rFonts w:ascii="Cambria" w:hAnsi="Cambria"/>
          <w:b/>
        </w:rPr>
        <w:t xml:space="preserve"> are </w:t>
      </w:r>
      <w:r w:rsidR="00685487" w:rsidRPr="00332AE2">
        <w:rPr>
          <w:rFonts w:ascii="Cambria" w:hAnsi="Cambria"/>
          <w:b/>
        </w:rPr>
        <w:t>in sharp contrast to IDIK</w:t>
      </w:r>
      <w:r>
        <w:rPr>
          <w:rFonts w:ascii="Cambria" w:hAnsi="Cambria"/>
          <w:b/>
        </w:rPr>
        <w:t>A’s SSI administrative database</w:t>
      </w:r>
      <w:r w:rsidR="009B5223">
        <w:rPr>
          <w:rFonts w:ascii="Cambria" w:hAnsi="Cambria"/>
          <w:b/>
        </w:rPr>
        <w:t>, which shows smaller households</w:t>
      </w:r>
      <w:r>
        <w:rPr>
          <w:rFonts w:ascii="Cambria" w:hAnsi="Cambria"/>
          <w:b/>
        </w:rPr>
        <w:t xml:space="preserve">. </w:t>
      </w:r>
      <w:r>
        <w:rPr>
          <w:rFonts w:ascii="Cambria" w:hAnsi="Cambria"/>
        </w:rPr>
        <w:t>A</w:t>
      </w:r>
      <w:r w:rsidR="00685487">
        <w:rPr>
          <w:rFonts w:ascii="Cambria" w:hAnsi="Cambria"/>
        </w:rPr>
        <w:t>ccording to</w:t>
      </w:r>
      <w:r>
        <w:rPr>
          <w:rFonts w:ascii="Cambria" w:hAnsi="Cambria"/>
        </w:rPr>
        <w:t xml:space="preserve"> IDIKA’s data,</w:t>
      </w:r>
      <w:r w:rsidR="00685487">
        <w:rPr>
          <w:rFonts w:ascii="Cambria" w:hAnsi="Cambria"/>
        </w:rPr>
        <w:t xml:space="preserve"> </w:t>
      </w:r>
      <w:r>
        <w:rPr>
          <w:rFonts w:ascii="Cambria" w:hAnsi="Cambria"/>
        </w:rPr>
        <w:t xml:space="preserve">which relies on the program’s application forms, </w:t>
      </w:r>
      <w:r w:rsidR="00685487">
        <w:rPr>
          <w:rFonts w:ascii="Cambria" w:hAnsi="Cambria"/>
        </w:rPr>
        <w:t xml:space="preserve">the average </w:t>
      </w:r>
      <w:r w:rsidR="00D83BA5">
        <w:rPr>
          <w:rFonts w:ascii="Cambria" w:hAnsi="Cambria"/>
        </w:rPr>
        <w:t xml:space="preserve">SSI household has 2.14 members, lower than the average among SSI units according to the evaluation data but, most importantly, well below the average household size nationwide. This raises serious concerns for two reasons. </w:t>
      </w:r>
      <w:r w:rsidR="00685487">
        <w:rPr>
          <w:rFonts w:ascii="Cambria" w:hAnsi="Cambria"/>
        </w:rPr>
        <w:t>First,</w:t>
      </w:r>
      <w:r w:rsidR="00D83BA5">
        <w:rPr>
          <w:rFonts w:ascii="Cambria" w:hAnsi="Cambria"/>
        </w:rPr>
        <w:t xml:space="preserve"> international experiences tell us that</w:t>
      </w:r>
      <w:r w:rsidR="00685487">
        <w:rPr>
          <w:rFonts w:ascii="Cambria" w:hAnsi="Cambria"/>
        </w:rPr>
        <w:t xml:space="preserve"> it is highly unusual for poor </w:t>
      </w:r>
      <w:r>
        <w:rPr>
          <w:rFonts w:ascii="Cambria" w:hAnsi="Cambria"/>
        </w:rPr>
        <w:t>households</w:t>
      </w:r>
      <w:r w:rsidR="00D83BA5">
        <w:rPr>
          <w:rFonts w:ascii="Cambria" w:hAnsi="Cambria"/>
        </w:rPr>
        <w:t xml:space="preserve"> to be smaller on average than the average household within a given country. Second, what seems to be driving the average down in IDIKA’s database is the extremely high proportion of SSI single-member households, which reaches 4</w:t>
      </w:r>
      <w:r w:rsidR="00614213">
        <w:rPr>
          <w:rFonts w:ascii="Cambria" w:hAnsi="Cambria"/>
        </w:rPr>
        <w:t>9</w:t>
      </w:r>
      <w:r w:rsidR="00D83BA5">
        <w:rPr>
          <w:rFonts w:ascii="Cambria" w:hAnsi="Cambria"/>
        </w:rPr>
        <w:t xml:space="preserve"> percent, against the 35 percent among the same group based on survey data presented above. </w:t>
      </w:r>
      <w:bookmarkStart w:id="23" w:name="_Hlk523841054"/>
      <w:r w:rsidR="00D83BA5" w:rsidRPr="00D83BA5">
        <w:rPr>
          <w:rFonts w:ascii="Cambria" w:hAnsi="Cambria"/>
          <w:i/>
        </w:rPr>
        <w:t xml:space="preserve">This evidence points to the </w:t>
      </w:r>
      <w:r w:rsidR="001133B1">
        <w:rPr>
          <w:rFonts w:ascii="Cambria" w:hAnsi="Cambria"/>
          <w:i/>
        </w:rPr>
        <w:t xml:space="preserve">possible </w:t>
      </w:r>
      <w:r w:rsidR="00D83BA5" w:rsidRPr="00D83BA5">
        <w:rPr>
          <w:rFonts w:ascii="Cambria" w:hAnsi="Cambria"/>
          <w:i/>
        </w:rPr>
        <w:t>occurrence of “household splitting” (i.e. reporting a household composition different from the actual one for tax or benefit reasons) among households at the bottom end of the income distribution.</w:t>
      </w:r>
      <w:bookmarkEnd w:id="23"/>
      <w:r w:rsidR="00D83BA5" w:rsidRPr="00D83BA5">
        <w:rPr>
          <w:rFonts w:ascii="Cambria" w:hAnsi="Cambria"/>
          <w:i/>
        </w:rPr>
        <w:t xml:space="preserve"> </w:t>
      </w:r>
      <w:r w:rsidR="00EA778C">
        <w:rPr>
          <w:rFonts w:ascii="Cambria" w:hAnsi="Cambria"/>
          <w:i/>
        </w:rPr>
        <w:t xml:space="preserve">As the prevalence of single member households is unusual and still largely unexplained, these households are the focus of the next section. </w:t>
      </w:r>
    </w:p>
    <w:tbl>
      <w:tblPr>
        <w:tblpPr w:leftFromText="180" w:rightFromText="180" w:vertAnchor="text" w:horzAnchor="margin" w:tblpXSpec="right" w:tblpY="86"/>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left w:w="0" w:type="dxa"/>
          <w:right w:w="0" w:type="dxa"/>
        </w:tblCellMar>
        <w:tblLook w:val="04A0" w:firstRow="1" w:lastRow="0" w:firstColumn="1" w:lastColumn="0" w:noHBand="0" w:noVBand="1"/>
      </w:tblPr>
      <w:tblGrid>
        <w:gridCol w:w="1260"/>
        <w:gridCol w:w="1530"/>
        <w:gridCol w:w="1369"/>
      </w:tblGrid>
      <w:tr w:rsidR="0082496B" w:rsidRPr="00BB721D" w14:paraId="00E7CC4D" w14:textId="77777777" w:rsidTr="00CD264D">
        <w:trPr>
          <w:trHeight w:val="346"/>
        </w:trPr>
        <w:tc>
          <w:tcPr>
            <w:tcW w:w="4159" w:type="dxa"/>
            <w:gridSpan w:val="3"/>
            <w:shd w:val="clear" w:color="auto" w:fill="FFFFFF" w:themeFill="background1"/>
            <w:tcMar>
              <w:top w:w="0" w:type="dxa"/>
              <w:left w:w="108" w:type="dxa"/>
              <w:bottom w:w="0" w:type="dxa"/>
              <w:right w:w="108" w:type="dxa"/>
            </w:tcMar>
            <w:vAlign w:val="center"/>
          </w:tcPr>
          <w:p w14:paraId="49349292" w14:textId="57B7396E" w:rsidR="0082496B" w:rsidRPr="00BB721D" w:rsidRDefault="0082496B" w:rsidP="0082496B">
            <w:pPr>
              <w:spacing w:after="0"/>
              <w:jc w:val="center"/>
              <w:rPr>
                <w:rFonts w:ascii="Cambria" w:hAnsi="Cambria"/>
                <w:b/>
                <w:sz w:val="20"/>
                <w:szCs w:val="20"/>
              </w:rPr>
            </w:pPr>
            <w:r>
              <w:rPr>
                <w:rFonts w:ascii="Cambria" w:hAnsi="Cambria"/>
                <w:b/>
                <w:color w:val="5B9BD5" w:themeColor="accent1"/>
                <w:sz w:val="20"/>
                <w:szCs w:val="20"/>
              </w:rPr>
              <w:t>T</w:t>
            </w:r>
            <w:r w:rsidRPr="0030310F">
              <w:rPr>
                <w:rFonts w:ascii="Cambria" w:hAnsi="Cambria"/>
                <w:b/>
                <w:color w:val="5B9BD5" w:themeColor="accent1"/>
                <w:sz w:val="20"/>
                <w:szCs w:val="20"/>
              </w:rPr>
              <w:t xml:space="preserve">able </w:t>
            </w:r>
            <w:r w:rsidRPr="0030310F">
              <w:rPr>
                <w:rFonts w:ascii="Cambria" w:hAnsi="Cambria"/>
                <w:b/>
                <w:color w:val="5B9BD5" w:themeColor="accent1"/>
                <w:sz w:val="20"/>
                <w:szCs w:val="20"/>
              </w:rPr>
              <w:fldChar w:fldCharType="begin"/>
            </w:r>
            <w:r w:rsidRPr="0030310F">
              <w:rPr>
                <w:rFonts w:ascii="Cambria" w:hAnsi="Cambria"/>
                <w:b/>
                <w:color w:val="5B9BD5" w:themeColor="accent1"/>
                <w:sz w:val="20"/>
                <w:szCs w:val="20"/>
              </w:rPr>
              <w:instrText xml:space="preserve"> SEQ Table \* ARABIC </w:instrText>
            </w:r>
            <w:r w:rsidRPr="0030310F">
              <w:rPr>
                <w:rFonts w:ascii="Cambria" w:hAnsi="Cambria"/>
                <w:b/>
                <w:color w:val="5B9BD5" w:themeColor="accent1"/>
                <w:sz w:val="20"/>
                <w:szCs w:val="20"/>
              </w:rPr>
              <w:fldChar w:fldCharType="separate"/>
            </w:r>
            <w:r w:rsidR="005E002E">
              <w:rPr>
                <w:rFonts w:ascii="Cambria" w:hAnsi="Cambria"/>
                <w:b/>
                <w:noProof/>
                <w:color w:val="5B9BD5" w:themeColor="accent1"/>
                <w:sz w:val="20"/>
                <w:szCs w:val="20"/>
              </w:rPr>
              <w:t>4</w:t>
            </w:r>
            <w:r w:rsidRPr="0030310F">
              <w:rPr>
                <w:rFonts w:ascii="Cambria" w:hAnsi="Cambria"/>
                <w:b/>
                <w:color w:val="5B9BD5" w:themeColor="accent1"/>
                <w:sz w:val="20"/>
                <w:szCs w:val="20"/>
              </w:rPr>
              <w:fldChar w:fldCharType="end"/>
            </w:r>
            <w:r>
              <w:rPr>
                <w:rFonts w:ascii="Cambria" w:hAnsi="Cambria"/>
                <w:b/>
                <w:color w:val="5B9BD5" w:themeColor="accent1"/>
                <w:sz w:val="20"/>
                <w:szCs w:val="20"/>
              </w:rPr>
              <w:t xml:space="preserve">: </w:t>
            </w:r>
            <w:r w:rsidRPr="006B6FEB">
              <w:rPr>
                <w:rFonts w:ascii="Cambria" w:hAnsi="Cambria"/>
                <w:b/>
                <w:color w:val="5B9BD5" w:themeColor="accent1"/>
                <w:sz w:val="20"/>
                <w:szCs w:val="20"/>
              </w:rPr>
              <w:t>SSI beneficiary households</w:t>
            </w:r>
            <w:r>
              <w:rPr>
                <w:rFonts w:ascii="Cambria" w:hAnsi="Cambria"/>
                <w:b/>
                <w:color w:val="5B9BD5" w:themeColor="accent1"/>
                <w:sz w:val="20"/>
                <w:szCs w:val="20"/>
              </w:rPr>
              <w:t xml:space="preserve"> by Dependent Children</w:t>
            </w:r>
          </w:p>
        </w:tc>
      </w:tr>
      <w:tr w:rsidR="0082496B" w:rsidRPr="00BB721D" w14:paraId="38F35089" w14:textId="77777777" w:rsidTr="00CD264D">
        <w:trPr>
          <w:trHeight w:val="647"/>
        </w:trPr>
        <w:tc>
          <w:tcPr>
            <w:tcW w:w="1260" w:type="dxa"/>
            <w:shd w:val="clear" w:color="auto" w:fill="FFFFFF" w:themeFill="background1"/>
            <w:tcMar>
              <w:top w:w="0" w:type="dxa"/>
              <w:left w:w="108" w:type="dxa"/>
              <w:bottom w:w="0" w:type="dxa"/>
              <w:right w:w="108" w:type="dxa"/>
            </w:tcMar>
            <w:vAlign w:val="bottom"/>
            <w:hideMark/>
          </w:tcPr>
          <w:p w14:paraId="5795509B" w14:textId="77777777" w:rsidR="0082496B" w:rsidRPr="005739A3" w:rsidRDefault="0082496B" w:rsidP="0082496B">
            <w:pPr>
              <w:spacing w:after="0"/>
              <w:jc w:val="center"/>
              <w:rPr>
                <w:rFonts w:ascii="Cambria" w:hAnsi="Cambria"/>
                <w:sz w:val="20"/>
                <w:szCs w:val="20"/>
              </w:rPr>
            </w:pPr>
            <w:r w:rsidRPr="005739A3">
              <w:rPr>
                <w:rFonts w:ascii="Cambria" w:hAnsi="Cambria"/>
                <w:sz w:val="20"/>
                <w:szCs w:val="20"/>
              </w:rPr>
              <w:t>Number of dependent children</w:t>
            </w:r>
          </w:p>
        </w:tc>
        <w:tc>
          <w:tcPr>
            <w:tcW w:w="1530" w:type="dxa"/>
            <w:shd w:val="clear" w:color="auto" w:fill="FFFFFF" w:themeFill="background1"/>
            <w:tcMar>
              <w:top w:w="0" w:type="dxa"/>
              <w:left w:w="108" w:type="dxa"/>
              <w:bottom w:w="0" w:type="dxa"/>
              <w:right w:w="108" w:type="dxa"/>
            </w:tcMar>
            <w:vAlign w:val="center"/>
            <w:hideMark/>
          </w:tcPr>
          <w:p w14:paraId="164231B7" w14:textId="77777777" w:rsidR="0082496B" w:rsidRPr="005739A3" w:rsidRDefault="0082496B" w:rsidP="00A51A44">
            <w:pPr>
              <w:spacing w:after="0"/>
              <w:jc w:val="center"/>
              <w:rPr>
                <w:rFonts w:ascii="Cambria" w:hAnsi="Cambria"/>
                <w:sz w:val="20"/>
                <w:szCs w:val="20"/>
              </w:rPr>
            </w:pPr>
            <w:r w:rsidRPr="005739A3">
              <w:rPr>
                <w:rFonts w:ascii="Cambria" w:hAnsi="Cambria"/>
                <w:sz w:val="20"/>
                <w:szCs w:val="20"/>
              </w:rPr>
              <w:t>Percent</w:t>
            </w:r>
          </w:p>
          <w:p w14:paraId="0479EB89" w14:textId="77777777" w:rsidR="0082496B" w:rsidRPr="005739A3" w:rsidRDefault="0082496B" w:rsidP="009D7668">
            <w:pPr>
              <w:spacing w:after="0"/>
              <w:jc w:val="center"/>
              <w:rPr>
                <w:rFonts w:ascii="Cambria" w:hAnsi="Cambria"/>
                <w:sz w:val="20"/>
                <w:szCs w:val="20"/>
              </w:rPr>
            </w:pPr>
            <w:r w:rsidRPr="005739A3">
              <w:rPr>
                <w:rFonts w:ascii="Cambria" w:hAnsi="Cambria"/>
                <w:sz w:val="20"/>
                <w:szCs w:val="20"/>
              </w:rPr>
              <w:t>(all households)</w:t>
            </w:r>
          </w:p>
        </w:tc>
        <w:tc>
          <w:tcPr>
            <w:tcW w:w="1369" w:type="dxa"/>
            <w:shd w:val="clear" w:color="auto" w:fill="FFFFFF" w:themeFill="background1"/>
            <w:tcMar>
              <w:top w:w="0" w:type="dxa"/>
              <w:left w:w="108" w:type="dxa"/>
              <w:bottom w:w="0" w:type="dxa"/>
              <w:right w:w="108" w:type="dxa"/>
            </w:tcMar>
            <w:vAlign w:val="center"/>
            <w:hideMark/>
          </w:tcPr>
          <w:p w14:paraId="544DA722" w14:textId="77777777" w:rsidR="0082496B" w:rsidRPr="005739A3" w:rsidRDefault="0082496B" w:rsidP="009D7668">
            <w:pPr>
              <w:spacing w:after="0"/>
              <w:jc w:val="center"/>
              <w:rPr>
                <w:rFonts w:ascii="Cambria" w:hAnsi="Cambria"/>
                <w:sz w:val="20"/>
                <w:szCs w:val="20"/>
              </w:rPr>
            </w:pPr>
            <w:r w:rsidRPr="005739A3">
              <w:rPr>
                <w:rFonts w:ascii="Cambria" w:hAnsi="Cambria"/>
                <w:sz w:val="20"/>
                <w:szCs w:val="20"/>
              </w:rPr>
              <w:t>Percent</w:t>
            </w:r>
          </w:p>
          <w:p w14:paraId="42119E51" w14:textId="75872FC3" w:rsidR="0082496B" w:rsidRPr="005739A3" w:rsidRDefault="0082496B" w:rsidP="009D7668">
            <w:pPr>
              <w:spacing w:after="0"/>
              <w:jc w:val="center"/>
              <w:rPr>
                <w:rFonts w:ascii="Cambria" w:hAnsi="Cambria"/>
                <w:sz w:val="20"/>
                <w:szCs w:val="20"/>
              </w:rPr>
            </w:pPr>
            <w:r w:rsidRPr="005739A3">
              <w:rPr>
                <w:rFonts w:ascii="Cambria" w:hAnsi="Cambria"/>
                <w:sz w:val="20"/>
                <w:szCs w:val="20"/>
              </w:rPr>
              <w:t xml:space="preserve">(SSI </w:t>
            </w:r>
            <w:r w:rsidR="00A51A44">
              <w:rPr>
                <w:rFonts w:ascii="Cambria" w:hAnsi="Cambria"/>
                <w:sz w:val="20"/>
                <w:szCs w:val="20"/>
              </w:rPr>
              <w:t>Households</w:t>
            </w:r>
            <w:r w:rsidRPr="005739A3">
              <w:rPr>
                <w:rFonts w:ascii="Cambria" w:hAnsi="Cambria"/>
                <w:sz w:val="20"/>
                <w:szCs w:val="20"/>
              </w:rPr>
              <w:t>)</w:t>
            </w:r>
          </w:p>
        </w:tc>
      </w:tr>
      <w:tr w:rsidR="0082496B" w:rsidRPr="00BB721D" w14:paraId="7D66631C" w14:textId="77777777" w:rsidTr="00CD264D">
        <w:trPr>
          <w:trHeight w:val="292"/>
        </w:trPr>
        <w:tc>
          <w:tcPr>
            <w:tcW w:w="1260" w:type="dxa"/>
            <w:shd w:val="clear" w:color="auto" w:fill="FFFFFF" w:themeFill="background1"/>
            <w:tcMar>
              <w:top w:w="0" w:type="dxa"/>
              <w:left w:w="108" w:type="dxa"/>
              <w:bottom w:w="0" w:type="dxa"/>
              <w:right w:w="108" w:type="dxa"/>
            </w:tcMar>
            <w:vAlign w:val="bottom"/>
            <w:hideMark/>
          </w:tcPr>
          <w:p w14:paraId="696559B4" w14:textId="77777777" w:rsidR="0082496B" w:rsidRPr="005739A3" w:rsidRDefault="0082496B" w:rsidP="0082496B">
            <w:pPr>
              <w:spacing w:after="0"/>
              <w:jc w:val="center"/>
              <w:rPr>
                <w:rFonts w:ascii="Cambria" w:hAnsi="Cambria"/>
                <w:sz w:val="20"/>
                <w:szCs w:val="20"/>
              </w:rPr>
            </w:pPr>
            <w:r w:rsidRPr="005739A3">
              <w:rPr>
                <w:rFonts w:ascii="Cambria" w:hAnsi="Cambria"/>
                <w:sz w:val="20"/>
                <w:szCs w:val="20"/>
              </w:rPr>
              <w:t>0</w:t>
            </w:r>
          </w:p>
        </w:tc>
        <w:tc>
          <w:tcPr>
            <w:tcW w:w="1530" w:type="dxa"/>
            <w:shd w:val="clear" w:color="auto" w:fill="FFFFFF" w:themeFill="background1"/>
            <w:tcMar>
              <w:top w:w="0" w:type="dxa"/>
              <w:left w:w="108" w:type="dxa"/>
              <w:bottom w:w="0" w:type="dxa"/>
              <w:right w:w="108" w:type="dxa"/>
            </w:tcMar>
            <w:vAlign w:val="bottom"/>
            <w:hideMark/>
          </w:tcPr>
          <w:p w14:paraId="702F4899" w14:textId="77777777" w:rsidR="0082496B" w:rsidRPr="005739A3" w:rsidRDefault="0082496B" w:rsidP="0082496B">
            <w:pPr>
              <w:spacing w:after="0"/>
              <w:jc w:val="center"/>
              <w:rPr>
                <w:rFonts w:ascii="Cambria" w:hAnsi="Cambria"/>
                <w:sz w:val="20"/>
                <w:szCs w:val="20"/>
              </w:rPr>
            </w:pPr>
            <w:r w:rsidRPr="005739A3">
              <w:rPr>
                <w:rFonts w:ascii="Cambria" w:hAnsi="Cambria"/>
                <w:sz w:val="20"/>
                <w:szCs w:val="20"/>
              </w:rPr>
              <w:t>70.85</w:t>
            </w:r>
          </w:p>
        </w:tc>
        <w:tc>
          <w:tcPr>
            <w:tcW w:w="1369" w:type="dxa"/>
            <w:shd w:val="clear" w:color="auto" w:fill="FFFFFF" w:themeFill="background1"/>
            <w:tcMar>
              <w:top w:w="0" w:type="dxa"/>
              <w:left w:w="108" w:type="dxa"/>
              <w:bottom w:w="0" w:type="dxa"/>
              <w:right w:w="108" w:type="dxa"/>
            </w:tcMar>
            <w:vAlign w:val="bottom"/>
            <w:hideMark/>
          </w:tcPr>
          <w:p w14:paraId="6100F93C" w14:textId="77777777" w:rsidR="0082496B" w:rsidRPr="005739A3" w:rsidRDefault="0082496B" w:rsidP="0082496B">
            <w:pPr>
              <w:spacing w:after="0"/>
              <w:jc w:val="center"/>
              <w:rPr>
                <w:rFonts w:ascii="Cambria" w:hAnsi="Cambria"/>
                <w:sz w:val="20"/>
                <w:szCs w:val="20"/>
              </w:rPr>
            </w:pPr>
            <w:r w:rsidRPr="005739A3">
              <w:rPr>
                <w:rFonts w:ascii="Cambria" w:hAnsi="Cambria"/>
                <w:sz w:val="20"/>
                <w:szCs w:val="20"/>
              </w:rPr>
              <w:t>60.14</w:t>
            </w:r>
          </w:p>
        </w:tc>
      </w:tr>
      <w:tr w:rsidR="0082496B" w:rsidRPr="00BB721D" w14:paraId="7897AB40" w14:textId="77777777" w:rsidTr="00CD264D">
        <w:trPr>
          <w:trHeight w:val="292"/>
        </w:trPr>
        <w:tc>
          <w:tcPr>
            <w:tcW w:w="1260" w:type="dxa"/>
            <w:shd w:val="clear" w:color="auto" w:fill="FFFFFF" w:themeFill="background1"/>
            <w:tcMar>
              <w:top w:w="0" w:type="dxa"/>
              <w:left w:w="108" w:type="dxa"/>
              <w:bottom w:w="0" w:type="dxa"/>
              <w:right w:w="108" w:type="dxa"/>
            </w:tcMar>
            <w:vAlign w:val="bottom"/>
            <w:hideMark/>
          </w:tcPr>
          <w:p w14:paraId="5BF53416" w14:textId="77777777" w:rsidR="0082496B" w:rsidRPr="005739A3" w:rsidRDefault="0082496B" w:rsidP="0082496B">
            <w:pPr>
              <w:spacing w:after="0"/>
              <w:jc w:val="center"/>
              <w:rPr>
                <w:rFonts w:ascii="Cambria" w:hAnsi="Cambria"/>
                <w:sz w:val="20"/>
                <w:szCs w:val="20"/>
              </w:rPr>
            </w:pPr>
            <w:r w:rsidRPr="005739A3">
              <w:rPr>
                <w:rFonts w:ascii="Cambria" w:hAnsi="Cambria"/>
                <w:sz w:val="20"/>
                <w:szCs w:val="20"/>
              </w:rPr>
              <w:t>1</w:t>
            </w:r>
          </w:p>
        </w:tc>
        <w:tc>
          <w:tcPr>
            <w:tcW w:w="1530" w:type="dxa"/>
            <w:shd w:val="clear" w:color="auto" w:fill="FFFFFF" w:themeFill="background1"/>
            <w:tcMar>
              <w:top w:w="0" w:type="dxa"/>
              <w:left w:w="108" w:type="dxa"/>
              <w:bottom w:w="0" w:type="dxa"/>
              <w:right w:w="108" w:type="dxa"/>
            </w:tcMar>
            <w:vAlign w:val="bottom"/>
            <w:hideMark/>
          </w:tcPr>
          <w:p w14:paraId="68DC2733" w14:textId="77777777" w:rsidR="0082496B" w:rsidRPr="005739A3" w:rsidRDefault="0082496B" w:rsidP="0082496B">
            <w:pPr>
              <w:spacing w:after="0"/>
              <w:jc w:val="center"/>
              <w:rPr>
                <w:rFonts w:ascii="Cambria" w:hAnsi="Cambria"/>
                <w:sz w:val="20"/>
                <w:szCs w:val="20"/>
              </w:rPr>
            </w:pPr>
            <w:r w:rsidRPr="005739A3">
              <w:rPr>
                <w:rFonts w:ascii="Cambria" w:hAnsi="Cambria"/>
                <w:sz w:val="20"/>
                <w:szCs w:val="20"/>
              </w:rPr>
              <w:t>14.61</w:t>
            </w:r>
          </w:p>
        </w:tc>
        <w:tc>
          <w:tcPr>
            <w:tcW w:w="1369" w:type="dxa"/>
            <w:shd w:val="clear" w:color="auto" w:fill="FFFFFF" w:themeFill="background1"/>
            <w:tcMar>
              <w:top w:w="0" w:type="dxa"/>
              <w:left w:w="108" w:type="dxa"/>
              <w:bottom w:w="0" w:type="dxa"/>
              <w:right w:w="108" w:type="dxa"/>
            </w:tcMar>
            <w:vAlign w:val="bottom"/>
            <w:hideMark/>
          </w:tcPr>
          <w:p w14:paraId="60D8CF5A" w14:textId="77777777" w:rsidR="0082496B" w:rsidRPr="005739A3" w:rsidRDefault="0082496B" w:rsidP="0082496B">
            <w:pPr>
              <w:spacing w:after="0"/>
              <w:jc w:val="center"/>
              <w:rPr>
                <w:rFonts w:ascii="Cambria" w:hAnsi="Cambria"/>
                <w:sz w:val="20"/>
                <w:szCs w:val="20"/>
              </w:rPr>
            </w:pPr>
            <w:r w:rsidRPr="005739A3">
              <w:rPr>
                <w:rFonts w:ascii="Cambria" w:hAnsi="Cambria"/>
                <w:sz w:val="20"/>
                <w:szCs w:val="20"/>
              </w:rPr>
              <w:t>16.31</w:t>
            </w:r>
          </w:p>
        </w:tc>
      </w:tr>
      <w:tr w:rsidR="0082496B" w:rsidRPr="00BB721D" w14:paraId="00BF2A78" w14:textId="77777777" w:rsidTr="00CD264D">
        <w:trPr>
          <w:trHeight w:val="292"/>
        </w:trPr>
        <w:tc>
          <w:tcPr>
            <w:tcW w:w="1260" w:type="dxa"/>
            <w:shd w:val="clear" w:color="auto" w:fill="FFFFFF" w:themeFill="background1"/>
            <w:tcMar>
              <w:top w:w="0" w:type="dxa"/>
              <w:left w:w="108" w:type="dxa"/>
              <w:bottom w:w="0" w:type="dxa"/>
              <w:right w:w="108" w:type="dxa"/>
            </w:tcMar>
            <w:vAlign w:val="bottom"/>
            <w:hideMark/>
          </w:tcPr>
          <w:p w14:paraId="6D91A43E" w14:textId="77777777" w:rsidR="0082496B" w:rsidRPr="005739A3" w:rsidRDefault="0082496B" w:rsidP="0082496B">
            <w:pPr>
              <w:spacing w:after="0"/>
              <w:jc w:val="center"/>
              <w:rPr>
                <w:rFonts w:ascii="Cambria" w:hAnsi="Cambria"/>
                <w:sz w:val="20"/>
                <w:szCs w:val="20"/>
              </w:rPr>
            </w:pPr>
            <w:r w:rsidRPr="005739A3">
              <w:rPr>
                <w:rFonts w:ascii="Cambria" w:hAnsi="Cambria"/>
                <w:sz w:val="20"/>
                <w:szCs w:val="20"/>
              </w:rPr>
              <w:t>2</w:t>
            </w:r>
          </w:p>
        </w:tc>
        <w:tc>
          <w:tcPr>
            <w:tcW w:w="1530" w:type="dxa"/>
            <w:shd w:val="clear" w:color="auto" w:fill="FFFFFF" w:themeFill="background1"/>
            <w:tcMar>
              <w:top w:w="0" w:type="dxa"/>
              <w:left w:w="108" w:type="dxa"/>
              <w:bottom w:w="0" w:type="dxa"/>
              <w:right w:w="108" w:type="dxa"/>
            </w:tcMar>
            <w:vAlign w:val="bottom"/>
            <w:hideMark/>
          </w:tcPr>
          <w:p w14:paraId="0756D13E" w14:textId="77777777" w:rsidR="0082496B" w:rsidRPr="005739A3" w:rsidRDefault="0082496B" w:rsidP="0082496B">
            <w:pPr>
              <w:spacing w:after="0"/>
              <w:jc w:val="center"/>
              <w:rPr>
                <w:rFonts w:ascii="Cambria" w:hAnsi="Cambria"/>
                <w:sz w:val="20"/>
                <w:szCs w:val="20"/>
              </w:rPr>
            </w:pPr>
            <w:r w:rsidRPr="005739A3">
              <w:rPr>
                <w:rFonts w:ascii="Cambria" w:hAnsi="Cambria"/>
                <w:sz w:val="20"/>
                <w:szCs w:val="20"/>
              </w:rPr>
              <w:t>11.67</w:t>
            </w:r>
          </w:p>
        </w:tc>
        <w:tc>
          <w:tcPr>
            <w:tcW w:w="1369" w:type="dxa"/>
            <w:shd w:val="clear" w:color="auto" w:fill="FFFFFF" w:themeFill="background1"/>
            <w:tcMar>
              <w:top w:w="0" w:type="dxa"/>
              <w:left w:w="108" w:type="dxa"/>
              <w:bottom w:w="0" w:type="dxa"/>
              <w:right w:w="108" w:type="dxa"/>
            </w:tcMar>
            <w:vAlign w:val="bottom"/>
            <w:hideMark/>
          </w:tcPr>
          <w:p w14:paraId="28A5EE99" w14:textId="77777777" w:rsidR="0082496B" w:rsidRPr="005739A3" w:rsidRDefault="0082496B" w:rsidP="0082496B">
            <w:pPr>
              <w:spacing w:after="0"/>
              <w:jc w:val="center"/>
              <w:rPr>
                <w:rFonts w:ascii="Cambria" w:hAnsi="Cambria"/>
                <w:sz w:val="20"/>
                <w:szCs w:val="20"/>
              </w:rPr>
            </w:pPr>
            <w:r w:rsidRPr="005739A3">
              <w:rPr>
                <w:rFonts w:ascii="Cambria" w:hAnsi="Cambria"/>
                <w:sz w:val="20"/>
                <w:szCs w:val="20"/>
              </w:rPr>
              <w:t>16.26</w:t>
            </w:r>
          </w:p>
        </w:tc>
      </w:tr>
      <w:tr w:rsidR="0082496B" w:rsidRPr="00BB721D" w14:paraId="266EDBBB" w14:textId="77777777" w:rsidTr="00CD264D">
        <w:trPr>
          <w:trHeight w:val="292"/>
        </w:trPr>
        <w:tc>
          <w:tcPr>
            <w:tcW w:w="1260" w:type="dxa"/>
            <w:shd w:val="clear" w:color="auto" w:fill="FFFFFF" w:themeFill="background1"/>
            <w:tcMar>
              <w:top w:w="0" w:type="dxa"/>
              <w:left w:w="108" w:type="dxa"/>
              <w:bottom w:w="0" w:type="dxa"/>
              <w:right w:w="108" w:type="dxa"/>
            </w:tcMar>
            <w:vAlign w:val="bottom"/>
            <w:hideMark/>
          </w:tcPr>
          <w:p w14:paraId="40CCEAA0" w14:textId="77777777" w:rsidR="0082496B" w:rsidRPr="005739A3" w:rsidRDefault="0082496B" w:rsidP="0082496B">
            <w:pPr>
              <w:spacing w:after="0"/>
              <w:jc w:val="center"/>
              <w:rPr>
                <w:rFonts w:ascii="Cambria" w:hAnsi="Cambria"/>
                <w:sz w:val="20"/>
                <w:szCs w:val="20"/>
              </w:rPr>
            </w:pPr>
            <w:r w:rsidRPr="005739A3">
              <w:rPr>
                <w:rFonts w:ascii="Cambria" w:hAnsi="Cambria"/>
                <w:sz w:val="20"/>
                <w:szCs w:val="20"/>
              </w:rPr>
              <w:t>3</w:t>
            </w:r>
          </w:p>
        </w:tc>
        <w:tc>
          <w:tcPr>
            <w:tcW w:w="1530" w:type="dxa"/>
            <w:shd w:val="clear" w:color="auto" w:fill="FFFFFF" w:themeFill="background1"/>
            <w:tcMar>
              <w:top w:w="0" w:type="dxa"/>
              <w:left w:w="108" w:type="dxa"/>
              <w:bottom w:w="0" w:type="dxa"/>
              <w:right w:w="108" w:type="dxa"/>
            </w:tcMar>
            <w:vAlign w:val="bottom"/>
            <w:hideMark/>
          </w:tcPr>
          <w:p w14:paraId="1051DC56" w14:textId="77777777" w:rsidR="0082496B" w:rsidRPr="005739A3" w:rsidRDefault="0082496B" w:rsidP="0082496B">
            <w:pPr>
              <w:spacing w:after="0"/>
              <w:jc w:val="center"/>
              <w:rPr>
                <w:rFonts w:ascii="Cambria" w:hAnsi="Cambria"/>
                <w:sz w:val="20"/>
                <w:szCs w:val="20"/>
              </w:rPr>
            </w:pPr>
            <w:r w:rsidRPr="005739A3">
              <w:rPr>
                <w:rFonts w:ascii="Cambria" w:hAnsi="Cambria"/>
                <w:sz w:val="20"/>
                <w:szCs w:val="20"/>
              </w:rPr>
              <w:t>2.43</w:t>
            </w:r>
          </w:p>
        </w:tc>
        <w:tc>
          <w:tcPr>
            <w:tcW w:w="1369" w:type="dxa"/>
            <w:shd w:val="clear" w:color="auto" w:fill="FFFFFF" w:themeFill="background1"/>
            <w:tcMar>
              <w:top w:w="0" w:type="dxa"/>
              <w:left w:w="108" w:type="dxa"/>
              <w:bottom w:w="0" w:type="dxa"/>
              <w:right w:w="108" w:type="dxa"/>
            </w:tcMar>
            <w:vAlign w:val="bottom"/>
            <w:hideMark/>
          </w:tcPr>
          <w:p w14:paraId="2F7E96E0" w14:textId="77777777" w:rsidR="0082496B" w:rsidRPr="005739A3" w:rsidRDefault="0082496B" w:rsidP="0082496B">
            <w:pPr>
              <w:spacing w:after="0"/>
              <w:jc w:val="center"/>
              <w:rPr>
                <w:rFonts w:ascii="Cambria" w:hAnsi="Cambria"/>
                <w:sz w:val="20"/>
                <w:szCs w:val="20"/>
              </w:rPr>
            </w:pPr>
            <w:r w:rsidRPr="005739A3">
              <w:rPr>
                <w:rFonts w:ascii="Cambria" w:hAnsi="Cambria"/>
                <w:sz w:val="20"/>
                <w:szCs w:val="20"/>
              </w:rPr>
              <w:t>5.96</w:t>
            </w:r>
          </w:p>
        </w:tc>
      </w:tr>
      <w:tr w:rsidR="0082496B" w:rsidRPr="00BB721D" w14:paraId="61FE672E" w14:textId="77777777" w:rsidTr="00CD264D">
        <w:trPr>
          <w:trHeight w:val="292"/>
        </w:trPr>
        <w:tc>
          <w:tcPr>
            <w:tcW w:w="1260" w:type="dxa"/>
            <w:shd w:val="clear" w:color="auto" w:fill="FFFFFF" w:themeFill="background1"/>
            <w:tcMar>
              <w:top w:w="0" w:type="dxa"/>
              <w:left w:w="108" w:type="dxa"/>
              <w:bottom w:w="0" w:type="dxa"/>
              <w:right w:w="108" w:type="dxa"/>
            </w:tcMar>
            <w:vAlign w:val="bottom"/>
            <w:hideMark/>
          </w:tcPr>
          <w:p w14:paraId="05F04BEF" w14:textId="77777777" w:rsidR="0082496B" w:rsidRPr="005739A3" w:rsidRDefault="0082496B" w:rsidP="0082496B">
            <w:pPr>
              <w:spacing w:after="0"/>
              <w:jc w:val="center"/>
              <w:rPr>
                <w:rFonts w:ascii="Cambria" w:hAnsi="Cambria"/>
                <w:sz w:val="20"/>
                <w:szCs w:val="20"/>
              </w:rPr>
            </w:pPr>
            <w:r w:rsidRPr="005739A3">
              <w:rPr>
                <w:rFonts w:ascii="Cambria" w:hAnsi="Cambria"/>
                <w:sz w:val="20"/>
                <w:szCs w:val="20"/>
              </w:rPr>
              <w:t>4</w:t>
            </w:r>
          </w:p>
        </w:tc>
        <w:tc>
          <w:tcPr>
            <w:tcW w:w="1530" w:type="dxa"/>
            <w:shd w:val="clear" w:color="auto" w:fill="FFFFFF" w:themeFill="background1"/>
            <w:tcMar>
              <w:top w:w="0" w:type="dxa"/>
              <w:left w:w="108" w:type="dxa"/>
              <w:bottom w:w="0" w:type="dxa"/>
              <w:right w:w="108" w:type="dxa"/>
            </w:tcMar>
            <w:vAlign w:val="bottom"/>
            <w:hideMark/>
          </w:tcPr>
          <w:p w14:paraId="6E9DCFBC" w14:textId="77777777" w:rsidR="0082496B" w:rsidRPr="005739A3" w:rsidRDefault="0082496B" w:rsidP="0082496B">
            <w:pPr>
              <w:spacing w:after="0"/>
              <w:jc w:val="center"/>
              <w:rPr>
                <w:rFonts w:ascii="Cambria" w:hAnsi="Cambria"/>
                <w:sz w:val="20"/>
                <w:szCs w:val="20"/>
              </w:rPr>
            </w:pPr>
            <w:r w:rsidRPr="005739A3">
              <w:rPr>
                <w:rFonts w:ascii="Cambria" w:hAnsi="Cambria"/>
                <w:sz w:val="20"/>
                <w:szCs w:val="20"/>
              </w:rPr>
              <w:t>0.40</w:t>
            </w:r>
          </w:p>
        </w:tc>
        <w:tc>
          <w:tcPr>
            <w:tcW w:w="1369" w:type="dxa"/>
            <w:shd w:val="clear" w:color="auto" w:fill="FFFFFF" w:themeFill="background1"/>
            <w:tcMar>
              <w:top w:w="0" w:type="dxa"/>
              <w:left w:w="108" w:type="dxa"/>
              <w:bottom w:w="0" w:type="dxa"/>
              <w:right w:w="108" w:type="dxa"/>
            </w:tcMar>
            <w:vAlign w:val="bottom"/>
            <w:hideMark/>
          </w:tcPr>
          <w:p w14:paraId="37375D2D" w14:textId="77777777" w:rsidR="0082496B" w:rsidRPr="005739A3" w:rsidRDefault="0082496B" w:rsidP="0082496B">
            <w:pPr>
              <w:spacing w:after="0"/>
              <w:jc w:val="center"/>
              <w:rPr>
                <w:rFonts w:ascii="Cambria" w:hAnsi="Cambria"/>
                <w:sz w:val="20"/>
                <w:szCs w:val="20"/>
              </w:rPr>
            </w:pPr>
            <w:r w:rsidRPr="005739A3">
              <w:rPr>
                <w:rFonts w:ascii="Cambria" w:hAnsi="Cambria"/>
                <w:sz w:val="20"/>
                <w:szCs w:val="20"/>
              </w:rPr>
              <w:t>0.76</w:t>
            </w:r>
          </w:p>
        </w:tc>
      </w:tr>
      <w:tr w:rsidR="0082496B" w:rsidRPr="00BB721D" w14:paraId="4A62245A" w14:textId="77777777" w:rsidTr="00CD264D">
        <w:trPr>
          <w:trHeight w:val="296"/>
        </w:trPr>
        <w:tc>
          <w:tcPr>
            <w:tcW w:w="1260" w:type="dxa"/>
            <w:shd w:val="clear" w:color="auto" w:fill="FFFFFF" w:themeFill="background1"/>
            <w:tcMar>
              <w:top w:w="0" w:type="dxa"/>
              <w:left w:w="108" w:type="dxa"/>
              <w:bottom w:w="0" w:type="dxa"/>
              <w:right w:w="108" w:type="dxa"/>
            </w:tcMar>
            <w:vAlign w:val="bottom"/>
            <w:hideMark/>
          </w:tcPr>
          <w:p w14:paraId="77C935C3" w14:textId="77777777" w:rsidR="0082496B" w:rsidRPr="005739A3" w:rsidRDefault="0082496B" w:rsidP="0082496B">
            <w:pPr>
              <w:spacing w:after="0"/>
              <w:jc w:val="center"/>
              <w:rPr>
                <w:rFonts w:ascii="Cambria" w:hAnsi="Cambria"/>
                <w:sz w:val="20"/>
                <w:szCs w:val="20"/>
              </w:rPr>
            </w:pPr>
            <w:r w:rsidRPr="005739A3">
              <w:rPr>
                <w:rFonts w:ascii="Cambria" w:hAnsi="Cambria"/>
                <w:sz w:val="20"/>
                <w:szCs w:val="20"/>
              </w:rPr>
              <w:t>5</w:t>
            </w:r>
          </w:p>
        </w:tc>
        <w:tc>
          <w:tcPr>
            <w:tcW w:w="1530" w:type="dxa"/>
            <w:shd w:val="clear" w:color="auto" w:fill="FFFFFF" w:themeFill="background1"/>
            <w:tcMar>
              <w:top w:w="0" w:type="dxa"/>
              <w:left w:w="108" w:type="dxa"/>
              <w:bottom w:w="0" w:type="dxa"/>
              <w:right w:w="108" w:type="dxa"/>
            </w:tcMar>
            <w:vAlign w:val="bottom"/>
            <w:hideMark/>
          </w:tcPr>
          <w:p w14:paraId="7D2062D0" w14:textId="77777777" w:rsidR="0082496B" w:rsidRPr="005739A3" w:rsidRDefault="0082496B" w:rsidP="0082496B">
            <w:pPr>
              <w:spacing w:after="0"/>
              <w:jc w:val="center"/>
              <w:rPr>
                <w:rFonts w:ascii="Cambria" w:hAnsi="Cambria"/>
                <w:sz w:val="20"/>
                <w:szCs w:val="20"/>
              </w:rPr>
            </w:pPr>
            <w:r w:rsidRPr="005739A3">
              <w:rPr>
                <w:rFonts w:ascii="Cambria" w:hAnsi="Cambria"/>
                <w:sz w:val="20"/>
                <w:szCs w:val="20"/>
              </w:rPr>
              <w:t>0.02</w:t>
            </w:r>
          </w:p>
        </w:tc>
        <w:tc>
          <w:tcPr>
            <w:tcW w:w="1369" w:type="dxa"/>
            <w:shd w:val="clear" w:color="auto" w:fill="FFFFFF" w:themeFill="background1"/>
            <w:tcMar>
              <w:top w:w="0" w:type="dxa"/>
              <w:left w:w="108" w:type="dxa"/>
              <w:bottom w:w="0" w:type="dxa"/>
              <w:right w:w="108" w:type="dxa"/>
            </w:tcMar>
            <w:vAlign w:val="bottom"/>
            <w:hideMark/>
          </w:tcPr>
          <w:p w14:paraId="5E7BB1D5" w14:textId="77777777" w:rsidR="0082496B" w:rsidRPr="005739A3" w:rsidRDefault="0082496B" w:rsidP="0082496B">
            <w:pPr>
              <w:spacing w:after="0"/>
              <w:jc w:val="center"/>
              <w:rPr>
                <w:rFonts w:ascii="Cambria" w:hAnsi="Cambria"/>
                <w:sz w:val="20"/>
                <w:szCs w:val="20"/>
              </w:rPr>
            </w:pPr>
            <w:r w:rsidRPr="005739A3">
              <w:rPr>
                <w:rFonts w:ascii="Cambria" w:hAnsi="Cambria"/>
                <w:sz w:val="20"/>
                <w:szCs w:val="20"/>
              </w:rPr>
              <w:t>0.36</w:t>
            </w:r>
          </w:p>
        </w:tc>
      </w:tr>
      <w:tr w:rsidR="0082496B" w:rsidRPr="00BB721D" w14:paraId="36C54DB7" w14:textId="77777777" w:rsidTr="00CD264D">
        <w:trPr>
          <w:trHeight w:val="292"/>
        </w:trPr>
        <w:tc>
          <w:tcPr>
            <w:tcW w:w="1260" w:type="dxa"/>
            <w:shd w:val="clear" w:color="auto" w:fill="FFFFFF" w:themeFill="background1"/>
            <w:tcMar>
              <w:top w:w="0" w:type="dxa"/>
              <w:left w:w="108" w:type="dxa"/>
              <w:bottom w:w="0" w:type="dxa"/>
              <w:right w:w="108" w:type="dxa"/>
            </w:tcMar>
            <w:vAlign w:val="bottom"/>
            <w:hideMark/>
          </w:tcPr>
          <w:p w14:paraId="321960B8" w14:textId="77777777" w:rsidR="0082496B" w:rsidRPr="005739A3" w:rsidRDefault="0082496B" w:rsidP="0082496B">
            <w:pPr>
              <w:spacing w:after="0"/>
              <w:jc w:val="center"/>
              <w:rPr>
                <w:rFonts w:ascii="Cambria" w:hAnsi="Cambria"/>
                <w:sz w:val="20"/>
                <w:szCs w:val="20"/>
              </w:rPr>
            </w:pPr>
            <w:r w:rsidRPr="005739A3">
              <w:rPr>
                <w:rFonts w:ascii="Cambria" w:hAnsi="Cambria"/>
                <w:sz w:val="20"/>
                <w:szCs w:val="20"/>
              </w:rPr>
              <w:t>6</w:t>
            </w:r>
          </w:p>
        </w:tc>
        <w:tc>
          <w:tcPr>
            <w:tcW w:w="1530" w:type="dxa"/>
            <w:shd w:val="clear" w:color="auto" w:fill="FFFFFF" w:themeFill="background1"/>
            <w:tcMar>
              <w:top w:w="0" w:type="dxa"/>
              <w:left w:w="108" w:type="dxa"/>
              <w:bottom w:w="0" w:type="dxa"/>
              <w:right w:w="108" w:type="dxa"/>
            </w:tcMar>
            <w:vAlign w:val="bottom"/>
            <w:hideMark/>
          </w:tcPr>
          <w:p w14:paraId="12A04C63" w14:textId="77777777" w:rsidR="0082496B" w:rsidRPr="005739A3" w:rsidRDefault="0082496B" w:rsidP="0082496B">
            <w:pPr>
              <w:spacing w:after="0"/>
              <w:jc w:val="center"/>
              <w:rPr>
                <w:rFonts w:ascii="Cambria" w:hAnsi="Cambria"/>
                <w:sz w:val="20"/>
                <w:szCs w:val="20"/>
              </w:rPr>
            </w:pPr>
            <w:r w:rsidRPr="005739A3">
              <w:rPr>
                <w:rFonts w:ascii="Cambria" w:hAnsi="Cambria"/>
                <w:sz w:val="20"/>
                <w:szCs w:val="20"/>
              </w:rPr>
              <w:t>0.01</w:t>
            </w:r>
          </w:p>
        </w:tc>
        <w:tc>
          <w:tcPr>
            <w:tcW w:w="1369" w:type="dxa"/>
            <w:shd w:val="clear" w:color="auto" w:fill="FFFFFF" w:themeFill="background1"/>
            <w:tcMar>
              <w:top w:w="0" w:type="dxa"/>
              <w:left w:w="108" w:type="dxa"/>
              <w:bottom w:w="0" w:type="dxa"/>
              <w:right w:w="108" w:type="dxa"/>
            </w:tcMar>
            <w:vAlign w:val="bottom"/>
            <w:hideMark/>
          </w:tcPr>
          <w:p w14:paraId="2A9F27C4" w14:textId="77777777" w:rsidR="0082496B" w:rsidRPr="005739A3" w:rsidRDefault="0082496B" w:rsidP="0082496B">
            <w:pPr>
              <w:spacing w:after="0"/>
              <w:jc w:val="center"/>
              <w:rPr>
                <w:rFonts w:ascii="Cambria" w:hAnsi="Cambria"/>
                <w:sz w:val="20"/>
                <w:szCs w:val="20"/>
              </w:rPr>
            </w:pPr>
            <w:r w:rsidRPr="005739A3">
              <w:rPr>
                <w:rFonts w:ascii="Cambria" w:hAnsi="Cambria"/>
                <w:sz w:val="20"/>
                <w:szCs w:val="20"/>
              </w:rPr>
              <w:t>0.21</w:t>
            </w:r>
          </w:p>
        </w:tc>
      </w:tr>
      <w:tr w:rsidR="0082496B" w:rsidRPr="00BB721D" w14:paraId="1A60B4B8" w14:textId="77777777" w:rsidTr="00CD264D">
        <w:trPr>
          <w:trHeight w:val="292"/>
        </w:trPr>
        <w:tc>
          <w:tcPr>
            <w:tcW w:w="1260" w:type="dxa"/>
            <w:shd w:val="clear" w:color="auto" w:fill="FFFFFF" w:themeFill="background1"/>
            <w:tcMar>
              <w:top w:w="0" w:type="dxa"/>
              <w:left w:w="108" w:type="dxa"/>
              <w:bottom w:w="0" w:type="dxa"/>
              <w:right w:w="108" w:type="dxa"/>
            </w:tcMar>
            <w:vAlign w:val="bottom"/>
            <w:hideMark/>
          </w:tcPr>
          <w:p w14:paraId="4A433235" w14:textId="77777777" w:rsidR="0082496B" w:rsidRPr="005739A3" w:rsidRDefault="0082496B" w:rsidP="0082496B">
            <w:pPr>
              <w:spacing w:after="0"/>
              <w:jc w:val="center"/>
              <w:rPr>
                <w:rFonts w:ascii="Cambria" w:hAnsi="Cambria"/>
                <w:sz w:val="20"/>
                <w:szCs w:val="20"/>
              </w:rPr>
            </w:pPr>
            <w:r w:rsidRPr="005739A3">
              <w:rPr>
                <w:rFonts w:ascii="Cambria" w:hAnsi="Cambria"/>
                <w:sz w:val="20"/>
                <w:szCs w:val="20"/>
              </w:rPr>
              <w:t>7</w:t>
            </w:r>
          </w:p>
        </w:tc>
        <w:tc>
          <w:tcPr>
            <w:tcW w:w="1530" w:type="dxa"/>
            <w:shd w:val="clear" w:color="auto" w:fill="FFFFFF" w:themeFill="background1"/>
            <w:tcMar>
              <w:top w:w="0" w:type="dxa"/>
              <w:left w:w="108" w:type="dxa"/>
              <w:bottom w:w="0" w:type="dxa"/>
              <w:right w:w="108" w:type="dxa"/>
            </w:tcMar>
            <w:vAlign w:val="bottom"/>
            <w:hideMark/>
          </w:tcPr>
          <w:p w14:paraId="0EE9F519" w14:textId="77777777" w:rsidR="0082496B" w:rsidRPr="005739A3" w:rsidRDefault="0082496B" w:rsidP="0082496B">
            <w:pPr>
              <w:spacing w:after="0"/>
              <w:jc w:val="center"/>
              <w:rPr>
                <w:rFonts w:ascii="Cambria" w:hAnsi="Cambria"/>
                <w:sz w:val="20"/>
                <w:szCs w:val="20"/>
              </w:rPr>
            </w:pPr>
            <w:r w:rsidRPr="005739A3">
              <w:rPr>
                <w:rFonts w:ascii="Cambria" w:hAnsi="Cambria"/>
                <w:sz w:val="20"/>
                <w:szCs w:val="20"/>
              </w:rPr>
              <w:t>0.01</w:t>
            </w:r>
          </w:p>
        </w:tc>
        <w:tc>
          <w:tcPr>
            <w:tcW w:w="1369" w:type="dxa"/>
            <w:shd w:val="clear" w:color="auto" w:fill="FFFFFF" w:themeFill="background1"/>
            <w:tcMar>
              <w:top w:w="0" w:type="dxa"/>
              <w:left w:w="108" w:type="dxa"/>
              <w:bottom w:w="0" w:type="dxa"/>
              <w:right w:w="108" w:type="dxa"/>
            </w:tcMar>
            <w:vAlign w:val="bottom"/>
            <w:hideMark/>
          </w:tcPr>
          <w:p w14:paraId="406C6B64" w14:textId="77777777" w:rsidR="0082496B" w:rsidRPr="005739A3" w:rsidRDefault="0082496B" w:rsidP="0082496B">
            <w:pPr>
              <w:spacing w:after="0"/>
              <w:jc w:val="center"/>
              <w:rPr>
                <w:rFonts w:ascii="Cambria" w:hAnsi="Cambria"/>
                <w:sz w:val="20"/>
                <w:szCs w:val="20"/>
              </w:rPr>
            </w:pPr>
            <w:r w:rsidRPr="005739A3">
              <w:rPr>
                <w:rFonts w:ascii="Cambria" w:hAnsi="Cambria"/>
                <w:sz w:val="20"/>
                <w:szCs w:val="20"/>
              </w:rPr>
              <w:t>0.00</w:t>
            </w:r>
          </w:p>
        </w:tc>
      </w:tr>
      <w:tr w:rsidR="0082496B" w:rsidRPr="00BB721D" w14:paraId="2D477797" w14:textId="77777777" w:rsidTr="00CD264D">
        <w:trPr>
          <w:trHeight w:val="292"/>
        </w:trPr>
        <w:tc>
          <w:tcPr>
            <w:tcW w:w="1260" w:type="dxa"/>
            <w:shd w:val="clear" w:color="auto" w:fill="FFFFFF" w:themeFill="background1"/>
            <w:tcMar>
              <w:top w:w="0" w:type="dxa"/>
              <w:left w:w="108" w:type="dxa"/>
              <w:bottom w:w="0" w:type="dxa"/>
              <w:right w:w="108" w:type="dxa"/>
            </w:tcMar>
            <w:vAlign w:val="bottom"/>
            <w:hideMark/>
          </w:tcPr>
          <w:p w14:paraId="0B01C513" w14:textId="77777777" w:rsidR="0082496B" w:rsidRPr="005739A3" w:rsidRDefault="0082496B" w:rsidP="0082496B">
            <w:pPr>
              <w:spacing w:after="0"/>
              <w:jc w:val="center"/>
              <w:rPr>
                <w:rFonts w:ascii="Cambria" w:hAnsi="Cambria"/>
                <w:sz w:val="20"/>
                <w:szCs w:val="20"/>
              </w:rPr>
            </w:pPr>
            <w:r w:rsidRPr="005739A3">
              <w:rPr>
                <w:rFonts w:ascii="Cambria" w:hAnsi="Cambria"/>
                <w:sz w:val="20"/>
                <w:szCs w:val="20"/>
              </w:rPr>
              <w:t>Total</w:t>
            </w:r>
          </w:p>
        </w:tc>
        <w:tc>
          <w:tcPr>
            <w:tcW w:w="1530" w:type="dxa"/>
            <w:shd w:val="clear" w:color="auto" w:fill="FFFFFF" w:themeFill="background1"/>
            <w:tcMar>
              <w:top w:w="0" w:type="dxa"/>
              <w:left w:w="108" w:type="dxa"/>
              <w:bottom w:w="0" w:type="dxa"/>
              <w:right w:w="108" w:type="dxa"/>
            </w:tcMar>
            <w:vAlign w:val="bottom"/>
            <w:hideMark/>
          </w:tcPr>
          <w:p w14:paraId="5DF20F4A" w14:textId="77777777" w:rsidR="0082496B" w:rsidRPr="005739A3" w:rsidRDefault="0082496B" w:rsidP="0082496B">
            <w:pPr>
              <w:spacing w:after="0"/>
              <w:jc w:val="center"/>
              <w:rPr>
                <w:rFonts w:ascii="Cambria" w:hAnsi="Cambria"/>
                <w:sz w:val="20"/>
                <w:szCs w:val="20"/>
              </w:rPr>
            </w:pPr>
            <w:r w:rsidRPr="005739A3">
              <w:rPr>
                <w:rFonts w:ascii="Cambria" w:hAnsi="Cambria"/>
                <w:sz w:val="20"/>
                <w:szCs w:val="20"/>
              </w:rPr>
              <w:t>100.00</w:t>
            </w:r>
          </w:p>
        </w:tc>
        <w:tc>
          <w:tcPr>
            <w:tcW w:w="1369" w:type="dxa"/>
            <w:shd w:val="clear" w:color="auto" w:fill="FFFFFF" w:themeFill="background1"/>
            <w:tcMar>
              <w:top w:w="0" w:type="dxa"/>
              <w:left w:w="108" w:type="dxa"/>
              <w:bottom w:w="0" w:type="dxa"/>
              <w:right w:w="108" w:type="dxa"/>
            </w:tcMar>
            <w:vAlign w:val="bottom"/>
            <w:hideMark/>
          </w:tcPr>
          <w:p w14:paraId="2A417C3A" w14:textId="77777777" w:rsidR="0082496B" w:rsidRPr="005739A3" w:rsidRDefault="0082496B" w:rsidP="0082496B">
            <w:pPr>
              <w:spacing w:after="0"/>
              <w:jc w:val="center"/>
              <w:rPr>
                <w:rFonts w:ascii="Cambria" w:hAnsi="Cambria"/>
                <w:sz w:val="20"/>
                <w:szCs w:val="20"/>
              </w:rPr>
            </w:pPr>
            <w:r w:rsidRPr="005739A3">
              <w:rPr>
                <w:rFonts w:ascii="Cambria" w:hAnsi="Cambria"/>
                <w:sz w:val="20"/>
                <w:szCs w:val="20"/>
              </w:rPr>
              <w:t>100.00</w:t>
            </w:r>
          </w:p>
        </w:tc>
      </w:tr>
      <w:tr w:rsidR="0082496B" w:rsidRPr="00BB721D" w14:paraId="53522884" w14:textId="77777777" w:rsidTr="00CD264D">
        <w:trPr>
          <w:trHeight w:val="121"/>
        </w:trPr>
        <w:tc>
          <w:tcPr>
            <w:tcW w:w="4159" w:type="dxa"/>
            <w:gridSpan w:val="3"/>
            <w:shd w:val="clear" w:color="auto" w:fill="FFFFFF" w:themeFill="background1"/>
            <w:tcMar>
              <w:top w:w="0" w:type="dxa"/>
              <w:left w:w="108" w:type="dxa"/>
              <w:bottom w:w="0" w:type="dxa"/>
              <w:right w:w="108" w:type="dxa"/>
            </w:tcMar>
            <w:vAlign w:val="center"/>
          </w:tcPr>
          <w:p w14:paraId="29C3B060" w14:textId="77777777" w:rsidR="0082496B" w:rsidRPr="00BB721D" w:rsidRDefault="0082496B" w:rsidP="0082496B">
            <w:pPr>
              <w:spacing w:after="0"/>
              <w:jc w:val="center"/>
              <w:rPr>
                <w:rFonts w:ascii="Cambria" w:hAnsi="Cambria"/>
                <w:sz w:val="20"/>
                <w:szCs w:val="20"/>
              </w:rPr>
            </w:pPr>
            <w:r w:rsidRPr="0030310F">
              <w:rPr>
                <w:rFonts w:ascii="Cambria" w:hAnsi="Cambria"/>
                <w:sz w:val="18"/>
                <w:szCs w:val="18"/>
              </w:rPr>
              <w:t>Source: WB Calculations based on SSI Household Survey Data</w:t>
            </w:r>
            <w:r>
              <w:rPr>
                <w:rFonts w:ascii="Cambria" w:hAnsi="Cambria"/>
                <w:sz w:val="18"/>
                <w:szCs w:val="18"/>
              </w:rPr>
              <w:t xml:space="preserve"> </w:t>
            </w:r>
          </w:p>
        </w:tc>
      </w:tr>
    </w:tbl>
    <w:p w14:paraId="11E94166" w14:textId="189C7A33" w:rsidR="00BB721D" w:rsidRPr="003C36DF" w:rsidRDefault="006204E0" w:rsidP="00A445E4">
      <w:pPr>
        <w:spacing w:line="240" w:lineRule="auto"/>
        <w:jc w:val="both"/>
        <w:rPr>
          <w:rFonts w:ascii="Cambria" w:hAnsi="Cambria"/>
        </w:rPr>
      </w:pPr>
      <w:r w:rsidRPr="003C36DF">
        <w:rPr>
          <w:rFonts w:ascii="Cambria" w:hAnsi="Cambria"/>
          <w:b/>
        </w:rPr>
        <w:t xml:space="preserve">In line with expectations, on the other hand, SSI </w:t>
      </w:r>
      <w:r w:rsidR="004C4EAD" w:rsidRPr="003C36DF">
        <w:rPr>
          <w:rFonts w:ascii="Cambria" w:hAnsi="Cambria"/>
          <w:b/>
        </w:rPr>
        <w:t xml:space="preserve">beneficiary households tend to have more </w:t>
      </w:r>
      <w:r w:rsidR="003C36DF" w:rsidRPr="003C36DF">
        <w:rPr>
          <w:rFonts w:ascii="Cambria" w:hAnsi="Cambria"/>
          <w:b/>
        </w:rPr>
        <w:t>children</w:t>
      </w:r>
      <w:r w:rsidR="004C4EAD" w:rsidRPr="003C36DF">
        <w:rPr>
          <w:rFonts w:ascii="Cambria" w:hAnsi="Cambria"/>
          <w:b/>
        </w:rPr>
        <w:t xml:space="preserve"> than the average</w:t>
      </w:r>
      <w:r w:rsidR="003C36DF" w:rsidRPr="003C36DF">
        <w:rPr>
          <w:rFonts w:ascii="Cambria" w:hAnsi="Cambria"/>
          <w:b/>
        </w:rPr>
        <w:t xml:space="preserve"> Greek household.</w:t>
      </w:r>
      <w:r w:rsidR="003C36DF" w:rsidRPr="003C36DF">
        <w:rPr>
          <w:rFonts w:ascii="Cambria" w:hAnsi="Cambria"/>
        </w:rPr>
        <w:t xml:space="preserve"> While 71 percent of Greek households have no dependent children</w:t>
      </w:r>
      <w:r w:rsidR="00CD264D">
        <w:rPr>
          <w:rStyle w:val="FootnoteReference"/>
          <w:rFonts w:ascii="Cambria" w:hAnsi="Cambria"/>
        </w:rPr>
        <w:footnoteReference w:id="24"/>
      </w:r>
      <w:r w:rsidR="003C36DF" w:rsidRPr="003C36DF">
        <w:rPr>
          <w:rFonts w:ascii="Cambria" w:hAnsi="Cambria"/>
        </w:rPr>
        <w:t>, 60 percent of SSI households are made of adults</w:t>
      </w:r>
      <w:r w:rsidR="003A7DC5">
        <w:rPr>
          <w:rStyle w:val="FootnoteReference"/>
          <w:rFonts w:ascii="Cambria" w:hAnsi="Cambria"/>
        </w:rPr>
        <w:footnoteReference w:id="25"/>
      </w:r>
      <w:r w:rsidR="003C36DF" w:rsidRPr="003C36DF">
        <w:rPr>
          <w:rFonts w:ascii="Cambria" w:hAnsi="Cambria"/>
        </w:rPr>
        <w:t xml:space="preserve"> only. SSI beneficiary units with two and three children are significantly more prevalent than across the country. </w:t>
      </w:r>
    </w:p>
    <w:p w14:paraId="7FAC4939" w14:textId="7835AADE" w:rsidR="00A51A44" w:rsidRDefault="00644EE9" w:rsidP="00A445E4">
      <w:pPr>
        <w:spacing w:line="240" w:lineRule="auto"/>
        <w:jc w:val="both"/>
        <w:rPr>
          <w:rFonts w:ascii="Cambria" w:hAnsi="Cambria"/>
        </w:rPr>
      </w:pPr>
      <w:r w:rsidRPr="0012542F">
        <w:rPr>
          <w:rFonts w:ascii="Cambria" w:hAnsi="Cambria"/>
          <w:b/>
        </w:rPr>
        <w:t xml:space="preserve">SSI beneficiaries </w:t>
      </w:r>
      <w:r w:rsidR="00424D62" w:rsidRPr="0012542F">
        <w:rPr>
          <w:rFonts w:ascii="Cambria" w:hAnsi="Cambria"/>
          <w:b/>
        </w:rPr>
        <w:t>ten</w:t>
      </w:r>
      <w:r w:rsidR="00424D62">
        <w:rPr>
          <w:rFonts w:ascii="Cambria" w:hAnsi="Cambria"/>
          <w:b/>
        </w:rPr>
        <w:t>d</w:t>
      </w:r>
      <w:r w:rsidR="00424D62" w:rsidRPr="0012542F">
        <w:rPr>
          <w:rFonts w:ascii="Cambria" w:hAnsi="Cambria"/>
          <w:b/>
        </w:rPr>
        <w:t xml:space="preserve"> </w:t>
      </w:r>
      <w:r w:rsidRPr="0012542F">
        <w:rPr>
          <w:rFonts w:ascii="Cambria" w:hAnsi="Cambria"/>
          <w:b/>
        </w:rPr>
        <w:t xml:space="preserve">to be </w:t>
      </w:r>
      <w:r w:rsidR="007B4F36">
        <w:rPr>
          <w:rFonts w:ascii="Cambria" w:hAnsi="Cambria"/>
          <w:b/>
        </w:rPr>
        <w:t xml:space="preserve">more vulnerable </w:t>
      </w:r>
      <w:r w:rsidRPr="0012542F">
        <w:rPr>
          <w:rFonts w:ascii="Cambria" w:hAnsi="Cambria"/>
          <w:b/>
        </w:rPr>
        <w:t>than the overall population</w:t>
      </w:r>
      <w:r w:rsidR="007B4F36">
        <w:rPr>
          <w:rFonts w:ascii="Cambria" w:hAnsi="Cambria"/>
          <w:b/>
        </w:rPr>
        <w:t xml:space="preserve">: </w:t>
      </w:r>
      <w:r w:rsidR="007B4F36" w:rsidRPr="0012542F">
        <w:rPr>
          <w:rFonts w:ascii="Cambria" w:hAnsi="Cambria"/>
          <w:b/>
        </w:rPr>
        <w:t>relatively less educated</w:t>
      </w:r>
      <w:r w:rsidR="00BE22DA">
        <w:rPr>
          <w:rFonts w:ascii="Cambria" w:hAnsi="Cambria"/>
          <w:b/>
        </w:rPr>
        <w:t>, unemployed, and</w:t>
      </w:r>
      <w:r w:rsidR="007B4F36">
        <w:rPr>
          <w:rFonts w:ascii="Cambria" w:hAnsi="Cambria"/>
          <w:b/>
        </w:rPr>
        <w:t xml:space="preserve"> with higher proportion of people with disabilities</w:t>
      </w:r>
      <w:r w:rsidRPr="0012542F">
        <w:rPr>
          <w:rFonts w:ascii="Cambria" w:hAnsi="Cambria"/>
          <w:b/>
        </w:rPr>
        <w:t>.</w:t>
      </w:r>
      <w:r w:rsidRPr="00A445E4">
        <w:rPr>
          <w:rFonts w:ascii="Cambria" w:hAnsi="Cambria"/>
        </w:rPr>
        <w:t xml:space="preserve"> </w:t>
      </w:r>
      <w:r w:rsidR="00DA2F4E">
        <w:rPr>
          <w:rFonts w:ascii="Cambria" w:hAnsi="Cambria"/>
        </w:rPr>
        <w:t xml:space="preserve">Two-thirds of SSI main applicants are men, while </w:t>
      </w:r>
      <w:r w:rsidR="00A51A44">
        <w:rPr>
          <w:rFonts w:ascii="Cambria" w:hAnsi="Cambria"/>
        </w:rPr>
        <w:t>a third women</w:t>
      </w:r>
      <w:r w:rsidR="00DA2F4E">
        <w:rPr>
          <w:rFonts w:ascii="Cambria" w:hAnsi="Cambria"/>
        </w:rPr>
        <w:t xml:space="preserve">. </w:t>
      </w:r>
      <w:r w:rsidR="007C669E" w:rsidRPr="00A445E4">
        <w:rPr>
          <w:rFonts w:ascii="Cambria" w:hAnsi="Cambria"/>
        </w:rPr>
        <w:t>More than half of SSI beneficiaries (52 percent) have completed primary/lower secondary education or less, against a national average of 35 percent. Less than 7 percent of beneficiaries have completed tertiary education, more than half of the countrywide figure (15 percent).</w:t>
      </w:r>
      <w:r w:rsidR="0082496B">
        <w:rPr>
          <w:rFonts w:ascii="Cambria" w:hAnsi="Cambria"/>
        </w:rPr>
        <w:t xml:space="preserve"> </w:t>
      </w:r>
      <w:r w:rsidR="0082496B" w:rsidRPr="00A445E4">
        <w:rPr>
          <w:rFonts w:ascii="Cambria" w:hAnsi="Cambria"/>
        </w:rPr>
        <w:t xml:space="preserve">The share of individuals </w:t>
      </w:r>
      <w:r w:rsidR="0082496B">
        <w:rPr>
          <w:rFonts w:ascii="Cambria" w:hAnsi="Cambria"/>
        </w:rPr>
        <w:t xml:space="preserve">with disability </w:t>
      </w:r>
      <w:r w:rsidR="0082496B" w:rsidRPr="00A445E4">
        <w:rPr>
          <w:rFonts w:ascii="Cambria" w:hAnsi="Cambria"/>
        </w:rPr>
        <w:t xml:space="preserve">among SSI beneficiaries is twice as high the national average (4 percent versus 2 percent). About 71 percent of SSI main applicants report being unemployed in </w:t>
      </w:r>
      <w:r w:rsidR="0082496B">
        <w:rPr>
          <w:rFonts w:ascii="Cambria" w:hAnsi="Cambria"/>
        </w:rPr>
        <w:t xml:space="preserve">the </w:t>
      </w:r>
      <w:r w:rsidR="0082496B" w:rsidRPr="00A445E4">
        <w:rPr>
          <w:rFonts w:ascii="Cambria" w:hAnsi="Cambria"/>
        </w:rPr>
        <w:t>survey, and three out of four reported being registered with OAED</w:t>
      </w:r>
      <w:r w:rsidR="00C93C23">
        <w:rPr>
          <w:rFonts w:ascii="Cambria" w:hAnsi="Cambria"/>
        </w:rPr>
        <w:t>, the Greek Public Employment Service</w:t>
      </w:r>
      <w:r w:rsidR="0082496B" w:rsidRPr="00A445E4">
        <w:rPr>
          <w:rFonts w:ascii="Cambria" w:hAnsi="Cambria"/>
        </w:rPr>
        <w:t xml:space="preserve">. This is in contrast once again to </w:t>
      </w:r>
      <w:r w:rsidR="0082496B">
        <w:rPr>
          <w:rFonts w:ascii="Cambria" w:hAnsi="Cambria"/>
        </w:rPr>
        <w:t>the administrative</w:t>
      </w:r>
      <w:r w:rsidR="0082496B" w:rsidRPr="00A445E4">
        <w:rPr>
          <w:rFonts w:ascii="Cambria" w:hAnsi="Cambria"/>
        </w:rPr>
        <w:t xml:space="preserve"> database </w:t>
      </w:r>
      <w:r w:rsidR="0082496B">
        <w:rPr>
          <w:rFonts w:ascii="Cambria" w:hAnsi="Cambria"/>
        </w:rPr>
        <w:t>managed by IDIKA</w:t>
      </w:r>
      <w:r w:rsidR="0082496B" w:rsidRPr="00A445E4">
        <w:rPr>
          <w:rFonts w:ascii="Cambria" w:hAnsi="Cambria"/>
        </w:rPr>
        <w:t xml:space="preserve">, according to which </w:t>
      </w:r>
      <w:r w:rsidR="0082496B">
        <w:rPr>
          <w:rFonts w:ascii="Cambria" w:hAnsi="Cambria"/>
        </w:rPr>
        <w:t xml:space="preserve">while </w:t>
      </w:r>
      <w:r w:rsidR="0082496B" w:rsidRPr="00A445E4">
        <w:rPr>
          <w:rFonts w:ascii="Cambria" w:hAnsi="Cambria"/>
        </w:rPr>
        <w:t xml:space="preserve">the share of unemployed SSI main applicants is at 77, only 54 percent report being registered with OAED. </w:t>
      </w:r>
      <w:r w:rsidR="0082496B">
        <w:rPr>
          <w:rFonts w:ascii="Cambria" w:hAnsi="Cambria"/>
        </w:rPr>
        <w:t xml:space="preserve">The proportion of the </w:t>
      </w:r>
      <w:r w:rsidR="0082496B" w:rsidRPr="00A445E4">
        <w:rPr>
          <w:rFonts w:ascii="Cambria" w:hAnsi="Cambria"/>
        </w:rPr>
        <w:t xml:space="preserve">SSI beneficiaries </w:t>
      </w:r>
      <w:r w:rsidR="0082496B">
        <w:rPr>
          <w:rFonts w:ascii="Cambria" w:hAnsi="Cambria"/>
        </w:rPr>
        <w:t>who are not</w:t>
      </w:r>
      <w:r w:rsidR="0082496B" w:rsidRPr="00A445E4">
        <w:rPr>
          <w:rFonts w:ascii="Cambria" w:hAnsi="Cambria"/>
        </w:rPr>
        <w:t xml:space="preserve"> Greek (</w:t>
      </w:r>
      <w:r w:rsidR="0082496B">
        <w:rPr>
          <w:rFonts w:ascii="Cambria" w:hAnsi="Cambria"/>
        </w:rPr>
        <w:t>16</w:t>
      </w:r>
      <w:r w:rsidR="0082496B" w:rsidRPr="00A445E4">
        <w:rPr>
          <w:rFonts w:ascii="Cambria" w:hAnsi="Cambria"/>
        </w:rPr>
        <w:t xml:space="preserve"> percent), </w:t>
      </w:r>
      <w:r w:rsidR="0082496B">
        <w:rPr>
          <w:rFonts w:ascii="Cambria" w:hAnsi="Cambria"/>
        </w:rPr>
        <w:t xml:space="preserve">is higher than the national figure (7 </w:t>
      </w:r>
      <w:r w:rsidR="0082496B" w:rsidRPr="00A445E4">
        <w:rPr>
          <w:rFonts w:ascii="Cambria" w:hAnsi="Cambria"/>
        </w:rPr>
        <w:t>percent</w:t>
      </w:r>
      <w:r w:rsidR="0082496B">
        <w:rPr>
          <w:rFonts w:ascii="Cambria" w:hAnsi="Cambria"/>
        </w:rPr>
        <w:t>)</w:t>
      </w:r>
      <w:r w:rsidR="0082496B" w:rsidRPr="00A445E4">
        <w:rPr>
          <w:rFonts w:ascii="Cambria" w:hAnsi="Cambria"/>
        </w:rPr>
        <w:t xml:space="preserve">. About one third of the program’s beneficiaries live in a rented dwelling, against a national average of 20 percent, and about 16 percent live in an accommodation provided to them rent-free, a figure twice as high as the national average. </w:t>
      </w:r>
    </w:p>
    <w:tbl>
      <w:tblPr>
        <w:tblStyle w:val="TableGrid"/>
        <w:tblpPr w:leftFromText="180" w:rightFromText="180" w:vertAnchor="text" w:tblpXSpec="right" w:tblpY="1"/>
        <w:tblOverlap w:val="never"/>
        <w:tblW w:w="9376" w:type="dxa"/>
        <w:jc w:val="right"/>
        <w:tblBorders>
          <w:insideH w:val="none" w:sz="0" w:space="0" w:color="auto"/>
          <w:insideV w:val="none" w:sz="0" w:space="0" w:color="auto"/>
        </w:tblBorders>
        <w:tblLook w:val="04A0" w:firstRow="1" w:lastRow="0" w:firstColumn="1" w:lastColumn="0" w:noHBand="0" w:noVBand="1"/>
      </w:tblPr>
      <w:tblGrid>
        <w:gridCol w:w="9376"/>
      </w:tblGrid>
      <w:tr w:rsidR="00CD264D" w:rsidRPr="00571639" w14:paraId="49C42C9C" w14:textId="77777777" w:rsidTr="00CA419B">
        <w:trPr>
          <w:jc w:val="right"/>
        </w:trPr>
        <w:tc>
          <w:tcPr>
            <w:tcW w:w="9376" w:type="dxa"/>
          </w:tcPr>
          <w:p w14:paraId="76DAFA60" w14:textId="5E34056B" w:rsidR="00CD264D" w:rsidRPr="009D7668" w:rsidRDefault="00CD264D" w:rsidP="00CA419B">
            <w:pPr>
              <w:spacing w:after="120"/>
              <w:jc w:val="center"/>
              <w:rPr>
                <w:rFonts w:ascii="Cambria" w:hAnsi="Cambria"/>
                <w:b/>
                <w:color w:val="5B9BD5" w:themeColor="accent1"/>
                <w:sz w:val="20"/>
                <w:szCs w:val="20"/>
              </w:rPr>
            </w:pPr>
            <w:r w:rsidRPr="009D7668">
              <w:rPr>
                <w:rFonts w:ascii="Cambria" w:hAnsi="Cambria"/>
                <w:b/>
                <w:color w:val="5B9BD5" w:themeColor="accent1"/>
                <w:sz w:val="20"/>
                <w:szCs w:val="20"/>
              </w:rPr>
              <w:t xml:space="preserve">Figure </w:t>
            </w:r>
            <w:r w:rsidRPr="009D7668">
              <w:rPr>
                <w:rFonts w:ascii="Cambria" w:hAnsi="Cambria"/>
                <w:b/>
                <w:color w:val="5B9BD5" w:themeColor="accent1"/>
                <w:sz w:val="20"/>
                <w:szCs w:val="20"/>
              </w:rPr>
              <w:fldChar w:fldCharType="begin"/>
            </w:r>
            <w:r w:rsidRPr="009D7668">
              <w:rPr>
                <w:rFonts w:ascii="Cambria" w:hAnsi="Cambria"/>
                <w:b/>
                <w:color w:val="5B9BD5" w:themeColor="accent1"/>
                <w:sz w:val="20"/>
                <w:szCs w:val="20"/>
              </w:rPr>
              <w:instrText xml:space="preserve"> SEQ Figure \* ARABIC </w:instrText>
            </w:r>
            <w:r w:rsidRPr="009D7668">
              <w:rPr>
                <w:rFonts w:ascii="Cambria" w:hAnsi="Cambria"/>
                <w:b/>
                <w:color w:val="5B9BD5" w:themeColor="accent1"/>
                <w:sz w:val="20"/>
                <w:szCs w:val="20"/>
              </w:rPr>
              <w:fldChar w:fldCharType="separate"/>
            </w:r>
            <w:r w:rsidR="005E002E">
              <w:rPr>
                <w:rFonts w:ascii="Cambria" w:hAnsi="Cambria"/>
                <w:b/>
                <w:noProof/>
                <w:color w:val="5B9BD5" w:themeColor="accent1"/>
                <w:sz w:val="20"/>
                <w:szCs w:val="20"/>
              </w:rPr>
              <w:t>1</w:t>
            </w:r>
            <w:r w:rsidRPr="009D7668">
              <w:rPr>
                <w:rFonts w:ascii="Cambria" w:hAnsi="Cambria"/>
                <w:b/>
                <w:color w:val="5B9BD5" w:themeColor="accent1"/>
                <w:sz w:val="20"/>
                <w:szCs w:val="20"/>
              </w:rPr>
              <w:fldChar w:fldCharType="end"/>
            </w:r>
            <w:r w:rsidR="001372FE">
              <w:rPr>
                <w:rFonts w:ascii="Cambria" w:hAnsi="Cambria"/>
                <w:b/>
                <w:color w:val="5B9BD5" w:themeColor="accent1"/>
                <w:sz w:val="20"/>
                <w:szCs w:val="20"/>
              </w:rPr>
              <w:t>4</w:t>
            </w:r>
            <w:r w:rsidRPr="009D7668">
              <w:rPr>
                <w:rFonts w:ascii="Cambria" w:hAnsi="Cambria"/>
                <w:b/>
                <w:color w:val="5B9BD5" w:themeColor="accent1"/>
                <w:sz w:val="20"/>
                <w:szCs w:val="20"/>
              </w:rPr>
              <w:t>: Benefits received by SSI beneficiary households</w:t>
            </w:r>
          </w:p>
        </w:tc>
      </w:tr>
      <w:tr w:rsidR="00CD264D" w14:paraId="6CEEFFAC" w14:textId="77777777" w:rsidTr="00CA419B">
        <w:trPr>
          <w:jc w:val="right"/>
        </w:trPr>
        <w:tc>
          <w:tcPr>
            <w:tcW w:w="9376" w:type="dxa"/>
          </w:tcPr>
          <w:p w14:paraId="05F040B4" w14:textId="77777777" w:rsidR="00CD264D" w:rsidRDefault="00CD264D" w:rsidP="001135DD">
            <w:pPr>
              <w:ind w:hanging="120"/>
              <w:jc w:val="center"/>
            </w:pPr>
            <w:r w:rsidRPr="006832A0">
              <w:rPr>
                <w:noProof/>
              </w:rPr>
              <w:drawing>
                <wp:inline distT="0" distB="0" distL="0" distR="0" wp14:anchorId="7EB4CEB3" wp14:editId="301A43CB">
                  <wp:extent cx="5765800" cy="2143125"/>
                  <wp:effectExtent l="0" t="0" r="6350" b="0"/>
                  <wp:docPr id="10" name="Chart 10">
                    <a:extLst xmlns:a="http://schemas.openxmlformats.org/drawingml/2006/main">
                      <a:ext uri="{FF2B5EF4-FFF2-40B4-BE49-F238E27FC236}">
                        <a16:creationId xmlns:a16="http://schemas.microsoft.com/office/drawing/2014/main" id="{3DFE1ADF-1BED-42DD-A13E-1ECCB63B13E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tc>
      </w:tr>
      <w:tr w:rsidR="00CD264D" w:rsidRPr="00571639" w14:paraId="70F83FCF" w14:textId="77777777" w:rsidTr="00CA419B">
        <w:trPr>
          <w:jc w:val="right"/>
        </w:trPr>
        <w:tc>
          <w:tcPr>
            <w:tcW w:w="9376" w:type="dxa"/>
          </w:tcPr>
          <w:p w14:paraId="27D351DC" w14:textId="77777777" w:rsidR="00CD264D" w:rsidRPr="00571639" w:rsidRDefault="00CD264D" w:rsidP="00CA419B">
            <w:pPr>
              <w:jc w:val="center"/>
              <w:rPr>
                <w:rFonts w:ascii="Cambria" w:hAnsi="Cambria"/>
                <w:sz w:val="20"/>
                <w:szCs w:val="20"/>
              </w:rPr>
            </w:pPr>
            <w:r w:rsidRPr="00571639">
              <w:rPr>
                <w:rFonts w:ascii="Cambria" w:hAnsi="Cambria"/>
                <w:sz w:val="20"/>
                <w:szCs w:val="20"/>
              </w:rPr>
              <w:t>Source: WB Calculations based on SSI Household Survey Data</w:t>
            </w:r>
          </w:p>
        </w:tc>
      </w:tr>
    </w:tbl>
    <w:p w14:paraId="18FE8257" w14:textId="7AF41CE5" w:rsidR="00CD264D" w:rsidRPr="00F970F2" w:rsidRDefault="00CD264D" w:rsidP="00A445E4">
      <w:pPr>
        <w:spacing w:line="240" w:lineRule="auto"/>
        <w:jc w:val="both"/>
        <w:rPr>
          <w:rFonts w:ascii="Cambria" w:hAnsi="Cambria"/>
          <w:sz w:val="2"/>
          <w:szCs w:val="2"/>
        </w:rPr>
      </w:pPr>
    </w:p>
    <w:tbl>
      <w:tblPr>
        <w:tblpPr w:leftFromText="180" w:rightFromText="180" w:vertAnchor="text" w:horzAnchor="margin" w:tblpXSpec="right" w:tblpY="71"/>
        <w:tblOverlap w:val="never"/>
        <w:tblW w:w="4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600" w:firstRow="0" w:lastRow="0" w:firstColumn="0" w:lastColumn="0" w:noHBand="1" w:noVBand="1"/>
      </w:tblPr>
      <w:tblGrid>
        <w:gridCol w:w="4045"/>
        <w:gridCol w:w="905"/>
      </w:tblGrid>
      <w:tr w:rsidR="00A51A44" w:rsidRPr="0030310F" w14:paraId="5992E804" w14:textId="77777777" w:rsidTr="00A51A44">
        <w:trPr>
          <w:trHeight w:val="144"/>
        </w:trPr>
        <w:tc>
          <w:tcPr>
            <w:tcW w:w="4950" w:type="dxa"/>
            <w:gridSpan w:val="2"/>
            <w:shd w:val="clear" w:color="auto" w:fill="FFFFFF" w:themeFill="background1"/>
            <w:tcMar>
              <w:top w:w="15" w:type="dxa"/>
              <w:left w:w="15" w:type="dxa"/>
              <w:bottom w:w="0" w:type="dxa"/>
              <w:right w:w="15" w:type="dxa"/>
            </w:tcMar>
            <w:vAlign w:val="center"/>
          </w:tcPr>
          <w:p w14:paraId="187848F0" w14:textId="6EB59789" w:rsidR="00A51A44" w:rsidRPr="0030310F" w:rsidRDefault="00A51A44" w:rsidP="00A51A44">
            <w:pPr>
              <w:spacing w:after="0"/>
              <w:jc w:val="center"/>
              <w:rPr>
                <w:rFonts w:ascii="Cambria" w:hAnsi="Cambria"/>
                <w:b/>
                <w:sz w:val="18"/>
                <w:szCs w:val="18"/>
              </w:rPr>
            </w:pPr>
            <w:r>
              <w:rPr>
                <w:rFonts w:ascii="Cambria" w:hAnsi="Cambria"/>
                <w:b/>
                <w:color w:val="5B9BD5" w:themeColor="accent1"/>
                <w:sz w:val="20"/>
                <w:szCs w:val="20"/>
              </w:rPr>
              <w:t>T</w:t>
            </w:r>
            <w:r w:rsidRPr="0030310F">
              <w:rPr>
                <w:rFonts w:ascii="Cambria" w:hAnsi="Cambria"/>
                <w:b/>
                <w:color w:val="5B9BD5" w:themeColor="accent1"/>
                <w:sz w:val="20"/>
                <w:szCs w:val="20"/>
              </w:rPr>
              <w:t xml:space="preserve">able </w:t>
            </w:r>
            <w:r w:rsidRPr="0030310F">
              <w:rPr>
                <w:rFonts w:ascii="Cambria" w:hAnsi="Cambria"/>
                <w:b/>
                <w:color w:val="5B9BD5" w:themeColor="accent1"/>
                <w:sz w:val="20"/>
                <w:szCs w:val="20"/>
              </w:rPr>
              <w:fldChar w:fldCharType="begin"/>
            </w:r>
            <w:r w:rsidRPr="0030310F">
              <w:rPr>
                <w:rFonts w:ascii="Cambria" w:hAnsi="Cambria"/>
                <w:b/>
                <w:color w:val="5B9BD5" w:themeColor="accent1"/>
                <w:sz w:val="20"/>
                <w:szCs w:val="20"/>
              </w:rPr>
              <w:instrText xml:space="preserve"> SEQ Table \* ARABIC </w:instrText>
            </w:r>
            <w:r w:rsidRPr="0030310F">
              <w:rPr>
                <w:rFonts w:ascii="Cambria" w:hAnsi="Cambria"/>
                <w:b/>
                <w:color w:val="5B9BD5" w:themeColor="accent1"/>
                <w:sz w:val="20"/>
                <w:szCs w:val="20"/>
              </w:rPr>
              <w:fldChar w:fldCharType="separate"/>
            </w:r>
            <w:r w:rsidR="005E002E">
              <w:rPr>
                <w:rFonts w:ascii="Cambria" w:hAnsi="Cambria"/>
                <w:b/>
                <w:noProof/>
                <w:color w:val="5B9BD5" w:themeColor="accent1"/>
                <w:sz w:val="20"/>
                <w:szCs w:val="20"/>
              </w:rPr>
              <w:t>5</w:t>
            </w:r>
            <w:r w:rsidRPr="0030310F">
              <w:rPr>
                <w:rFonts w:ascii="Cambria" w:hAnsi="Cambria"/>
                <w:b/>
                <w:color w:val="5B9BD5" w:themeColor="accent1"/>
                <w:sz w:val="20"/>
                <w:szCs w:val="20"/>
              </w:rPr>
              <w:fldChar w:fldCharType="end"/>
            </w:r>
            <w:r>
              <w:rPr>
                <w:rFonts w:ascii="Cambria" w:hAnsi="Cambria"/>
                <w:b/>
                <w:color w:val="5B9BD5" w:themeColor="accent1"/>
                <w:sz w:val="20"/>
                <w:szCs w:val="20"/>
              </w:rPr>
              <w:t xml:space="preserve">: </w:t>
            </w:r>
            <w:r w:rsidRPr="006B6FEB">
              <w:rPr>
                <w:rFonts w:ascii="Cambria" w:hAnsi="Cambria"/>
                <w:b/>
                <w:color w:val="5B9BD5" w:themeColor="accent1"/>
                <w:sz w:val="20"/>
                <w:szCs w:val="20"/>
              </w:rPr>
              <w:t>Benefits received by SSI beneficiary households</w:t>
            </w:r>
          </w:p>
        </w:tc>
      </w:tr>
      <w:tr w:rsidR="00A51A44" w:rsidRPr="006B6FEB" w14:paraId="10B372DD" w14:textId="77777777" w:rsidTr="00A51A44">
        <w:trPr>
          <w:trHeight w:val="20"/>
        </w:trPr>
        <w:tc>
          <w:tcPr>
            <w:tcW w:w="4045" w:type="dxa"/>
            <w:shd w:val="clear" w:color="auto" w:fill="FFFFFF" w:themeFill="background1"/>
            <w:tcMar>
              <w:top w:w="15" w:type="dxa"/>
              <w:left w:w="15" w:type="dxa"/>
              <w:bottom w:w="0" w:type="dxa"/>
              <w:right w:w="15" w:type="dxa"/>
            </w:tcMar>
            <w:vAlign w:val="center"/>
          </w:tcPr>
          <w:p w14:paraId="73DBD092" w14:textId="77777777" w:rsidR="00A51A44" w:rsidRPr="0012542F" w:rsidRDefault="00A51A44" w:rsidP="00A51A44">
            <w:pPr>
              <w:spacing w:after="0"/>
              <w:rPr>
                <w:rFonts w:ascii="Cambria" w:hAnsi="Cambria"/>
                <w:b/>
                <w:sz w:val="20"/>
                <w:szCs w:val="20"/>
              </w:rPr>
            </w:pPr>
            <w:r w:rsidRPr="0012542F">
              <w:rPr>
                <w:rFonts w:ascii="Cambria" w:hAnsi="Cambria" w:cs="Arial"/>
                <w:b/>
                <w:bCs/>
                <w:kern w:val="24"/>
                <w:sz w:val="20"/>
                <w:szCs w:val="20"/>
              </w:rPr>
              <w:t xml:space="preserve">Humanitarian Crisis recipients  </w:t>
            </w:r>
          </w:p>
        </w:tc>
        <w:tc>
          <w:tcPr>
            <w:tcW w:w="905" w:type="dxa"/>
            <w:shd w:val="clear" w:color="auto" w:fill="FFFFFF" w:themeFill="background1"/>
            <w:vAlign w:val="center"/>
          </w:tcPr>
          <w:p w14:paraId="52DD5930" w14:textId="77777777" w:rsidR="00A51A44" w:rsidRPr="0012542F" w:rsidRDefault="00A51A44" w:rsidP="00A51A44">
            <w:pPr>
              <w:spacing w:after="0"/>
              <w:jc w:val="center"/>
              <w:rPr>
                <w:rFonts w:ascii="Cambria" w:hAnsi="Cambria"/>
                <w:b/>
                <w:sz w:val="20"/>
                <w:szCs w:val="20"/>
              </w:rPr>
            </w:pPr>
            <w:r w:rsidRPr="0012542F">
              <w:rPr>
                <w:rFonts w:ascii="Cambria" w:hAnsi="Cambria" w:cs="Arial"/>
                <w:b/>
                <w:bCs/>
                <w:kern w:val="24"/>
                <w:sz w:val="20"/>
                <w:szCs w:val="20"/>
              </w:rPr>
              <w:t> %</w:t>
            </w:r>
          </w:p>
        </w:tc>
      </w:tr>
      <w:tr w:rsidR="00A51A44" w:rsidRPr="006B6FEB" w14:paraId="2D584746" w14:textId="77777777" w:rsidTr="00A51A44">
        <w:trPr>
          <w:trHeight w:val="20"/>
        </w:trPr>
        <w:tc>
          <w:tcPr>
            <w:tcW w:w="4045" w:type="dxa"/>
            <w:shd w:val="clear" w:color="auto" w:fill="FFFFFF" w:themeFill="background1"/>
            <w:tcMar>
              <w:top w:w="15" w:type="dxa"/>
              <w:left w:w="15" w:type="dxa"/>
              <w:bottom w:w="0" w:type="dxa"/>
              <w:right w:w="15" w:type="dxa"/>
            </w:tcMar>
            <w:vAlign w:val="center"/>
          </w:tcPr>
          <w:p w14:paraId="4F4A3564" w14:textId="77777777" w:rsidR="00A51A44" w:rsidRPr="006B6FEB" w:rsidRDefault="00A51A44" w:rsidP="00A51A44">
            <w:pPr>
              <w:spacing w:after="0"/>
              <w:rPr>
                <w:rFonts w:ascii="Cambria" w:hAnsi="Cambria"/>
                <w:sz w:val="20"/>
                <w:szCs w:val="20"/>
              </w:rPr>
            </w:pPr>
            <w:r w:rsidRPr="006B6FEB">
              <w:rPr>
                <w:rFonts w:ascii="Cambria" w:hAnsi="Cambria" w:cs="Arial"/>
                <w:bCs/>
                <w:kern w:val="24"/>
                <w:sz w:val="20"/>
                <w:szCs w:val="20"/>
              </w:rPr>
              <w:t>Yes</w:t>
            </w:r>
          </w:p>
        </w:tc>
        <w:tc>
          <w:tcPr>
            <w:tcW w:w="905" w:type="dxa"/>
            <w:shd w:val="clear" w:color="auto" w:fill="FFFFFF" w:themeFill="background1"/>
            <w:vAlign w:val="center"/>
          </w:tcPr>
          <w:p w14:paraId="6CEF2481" w14:textId="77777777" w:rsidR="00A51A44" w:rsidRPr="006B6FEB" w:rsidRDefault="00A51A44" w:rsidP="00A51A44">
            <w:pPr>
              <w:spacing w:after="0"/>
              <w:jc w:val="center"/>
              <w:rPr>
                <w:rFonts w:ascii="Cambria" w:hAnsi="Cambria"/>
                <w:sz w:val="20"/>
                <w:szCs w:val="20"/>
              </w:rPr>
            </w:pPr>
            <w:r w:rsidRPr="006B6FEB">
              <w:rPr>
                <w:rFonts w:ascii="Cambria" w:hAnsi="Cambria" w:cs="Arial"/>
                <w:kern w:val="24"/>
                <w:sz w:val="20"/>
                <w:szCs w:val="20"/>
              </w:rPr>
              <w:t>16.29</w:t>
            </w:r>
          </w:p>
        </w:tc>
      </w:tr>
      <w:tr w:rsidR="00A51A44" w:rsidRPr="006B6FEB" w14:paraId="608E457C" w14:textId="77777777" w:rsidTr="00A51A44">
        <w:trPr>
          <w:trHeight w:val="20"/>
        </w:trPr>
        <w:tc>
          <w:tcPr>
            <w:tcW w:w="4045" w:type="dxa"/>
            <w:shd w:val="clear" w:color="auto" w:fill="FFFFFF" w:themeFill="background1"/>
            <w:tcMar>
              <w:top w:w="15" w:type="dxa"/>
              <w:left w:w="15" w:type="dxa"/>
              <w:bottom w:w="0" w:type="dxa"/>
              <w:right w:w="15" w:type="dxa"/>
            </w:tcMar>
            <w:vAlign w:val="center"/>
          </w:tcPr>
          <w:p w14:paraId="2EB31D2D" w14:textId="77777777" w:rsidR="00A51A44" w:rsidRPr="006B6FEB" w:rsidRDefault="00A51A44" w:rsidP="00A51A44">
            <w:pPr>
              <w:spacing w:after="0"/>
              <w:rPr>
                <w:rFonts w:ascii="Cambria" w:hAnsi="Cambria"/>
                <w:sz w:val="20"/>
                <w:szCs w:val="20"/>
              </w:rPr>
            </w:pPr>
            <w:r w:rsidRPr="006B6FEB">
              <w:rPr>
                <w:rFonts w:ascii="Cambria" w:hAnsi="Cambria" w:cs="Arial"/>
                <w:bCs/>
                <w:kern w:val="24"/>
                <w:sz w:val="20"/>
                <w:szCs w:val="20"/>
              </w:rPr>
              <w:t>No</w:t>
            </w:r>
          </w:p>
        </w:tc>
        <w:tc>
          <w:tcPr>
            <w:tcW w:w="905" w:type="dxa"/>
            <w:shd w:val="clear" w:color="auto" w:fill="FFFFFF" w:themeFill="background1"/>
            <w:vAlign w:val="center"/>
          </w:tcPr>
          <w:p w14:paraId="28730B89" w14:textId="77777777" w:rsidR="00A51A44" w:rsidRPr="006B6FEB" w:rsidRDefault="00A51A44" w:rsidP="00A51A44">
            <w:pPr>
              <w:spacing w:after="0"/>
              <w:jc w:val="center"/>
              <w:rPr>
                <w:rFonts w:ascii="Cambria" w:hAnsi="Cambria"/>
                <w:sz w:val="20"/>
                <w:szCs w:val="20"/>
              </w:rPr>
            </w:pPr>
            <w:r w:rsidRPr="006B6FEB">
              <w:rPr>
                <w:rFonts w:ascii="Cambria" w:hAnsi="Cambria" w:cs="Arial"/>
                <w:kern w:val="24"/>
                <w:sz w:val="20"/>
                <w:szCs w:val="20"/>
              </w:rPr>
              <w:t>83.71</w:t>
            </w:r>
          </w:p>
        </w:tc>
      </w:tr>
      <w:tr w:rsidR="00A51A44" w:rsidRPr="006B6FEB" w14:paraId="3B19953F" w14:textId="77777777" w:rsidTr="00A51A44">
        <w:trPr>
          <w:trHeight w:val="20"/>
        </w:trPr>
        <w:tc>
          <w:tcPr>
            <w:tcW w:w="4045" w:type="dxa"/>
            <w:shd w:val="clear" w:color="auto" w:fill="FFFFFF" w:themeFill="background1"/>
            <w:tcMar>
              <w:top w:w="15" w:type="dxa"/>
              <w:left w:w="15" w:type="dxa"/>
              <w:bottom w:w="0" w:type="dxa"/>
              <w:right w:w="15" w:type="dxa"/>
            </w:tcMar>
            <w:vAlign w:val="center"/>
          </w:tcPr>
          <w:p w14:paraId="4D0C8129" w14:textId="77777777" w:rsidR="00A51A44" w:rsidRPr="0012542F" w:rsidRDefault="00A51A44" w:rsidP="00A51A44">
            <w:pPr>
              <w:spacing w:after="0"/>
              <w:rPr>
                <w:rFonts w:ascii="Cambria" w:hAnsi="Cambria"/>
                <w:b/>
                <w:sz w:val="20"/>
                <w:szCs w:val="20"/>
              </w:rPr>
            </w:pPr>
            <w:r w:rsidRPr="0012542F">
              <w:rPr>
                <w:rFonts w:ascii="Cambria" w:hAnsi="Cambria" w:cs="Arial"/>
                <w:b/>
                <w:bCs/>
                <w:kern w:val="24"/>
                <w:sz w:val="20"/>
                <w:szCs w:val="20"/>
              </w:rPr>
              <w:t xml:space="preserve">Social Dividend recipients  </w:t>
            </w:r>
          </w:p>
        </w:tc>
        <w:tc>
          <w:tcPr>
            <w:tcW w:w="905" w:type="dxa"/>
            <w:shd w:val="clear" w:color="auto" w:fill="FFFFFF" w:themeFill="background1"/>
            <w:vAlign w:val="center"/>
          </w:tcPr>
          <w:p w14:paraId="73C3D6EF" w14:textId="77777777" w:rsidR="00A51A44" w:rsidRPr="0012542F" w:rsidRDefault="00A51A44" w:rsidP="00A51A44">
            <w:pPr>
              <w:spacing w:after="0"/>
              <w:jc w:val="center"/>
              <w:rPr>
                <w:rFonts w:ascii="Cambria" w:hAnsi="Cambria"/>
                <w:b/>
                <w:sz w:val="20"/>
                <w:szCs w:val="20"/>
              </w:rPr>
            </w:pPr>
            <w:r w:rsidRPr="0012542F">
              <w:rPr>
                <w:rFonts w:ascii="Cambria" w:hAnsi="Cambria" w:cs="Arial"/>
                <w:b/>
                <w:kern w:val="24"/>
                <w:sz w:val="20"/>
                <w:szCs w:val="20"/>
              </w:rPr>
              <w:t> % </w:t>
            </w:r>
          </w:p>
        </w:tc>
      </w:tr>
      <w:tr w:rsidR="00A51A44" w:rsidRPr="006B6FEB" w14:paraId="1A7A535A" w14:textId="77777777" w:rsidTr="00A51A44">
        <w:trPr>
          <w:trHeight w:val="20"/>
        </w:trPr>
        <w:tc>
          <w:tcPr>
            <w:tcW w:w="4045" w:type="dxa"/>
            <w:shd w:val="clear" w:color="auto" w:fill="FFFFFF" w:themeFill="background1"/>
            <w:tcMar>
              <w:top w:w="15" w:type="dxa"/>
              <w:left w:w="15" w:type="dxa"/>
              <w:bottom w:w="0" w:type="dxa"/>
              <w:right w:w="15" w:type="dxa"/>
            </w:tcMar>
            <w:vAlign w:val="center"/>
          </w:tcPr>
          <w:p w14:paraId="5F7F66A1" w14:textId="77777777" w:rsidR="00A51A44" w:rsidRPr="006B6FEB" w:rsidRDefault="00A51A44" w:rsidP="00A51A44">
            <w:pPr>
              <w:spacing w:after="0"/>
              <w:rPr>
                <w:rFonts w:ascii="Cambria" w:hAnsi="Cambria"/>
                <w:sz w:val="20"/>
                <w:szCs w:val="20"/>
              </w:rPr>
            </w:pPr>
            <w:r w:rsidRPr="006B6FEB">
              <w:rPr>
                <w:rFonts w:ascii="Cambria" w:hAnsi="Cambria" w:cs="Arial"/>
                <w:bCs/>
                <w:kern w:val="24"/>
                <w:sz w:val="20"/>
                <w:szCs w:val="20"/>
              </w:rPr>
              <w:t>Yes</w:t>
            </w:r>
          </w:p>
        </w:tc>
        <w:tc>
          <w:tcPr>
            <w:tcW w:w="905" w:type="dxa"/>
            <w:shd w:val="clear" w:color="auto" w:fill="FFFFFF" w:themeFill="background1"/>
            <w:vAlign w:val="center"/>
          </w:tcPr>
          <w:p w14:paraId="3591190A" w14:textId="77777777" w:rsidR="00A51A44" w:rsidRPr="006B6FEB" w:rsidRDefault="00A51A44" w:rsidP="00A51A44">
            <w:pPr>
              <w:spacing w:after="0"/>
              <w:jc w:val="center"/>
              <w:rPr>
                <w:rFonts w:ascii="Cambria" w:hAnsi="Cambria"/>
                <w:sz w:val="20"/>
                <w:szCs w:val="20"/>
              </w:rPr>
            </w:pPr>
            <w:r w:rsidRPr="006B6FEB">
              <w:rPr>
                <w:rFonts w:ascii="Cambria" w:hAnsi="Cambria" w:cs="Arial"/>
                <w:kern w:val="24"/>
                <w:sz w:val="20"/>
                <w:szCs w:val="20"/>
              </w:rPr>
              <w:t>69.82</w:t>
            </w:r>
          </w:p>
        </w:tc>
      </w:tr>
      <w:tr w:rsidR="00A51A44" w:rsidRPr="006B6FEB" w14:paraId="10B18291" w14:textId="77777777" w:rsidTr="00A51A44">
        <w:trPr>
          <w:trHeight w:val="20"/>
        </w:trPr>
        <w:tc>
          <w:tcPr>
            <w:tcW w:w="4045" w:type="dxa"/>
            <w:shd w:val="clear" w:color="auto" w:fill="FFFFFF" w:themeFill="background1"/>
            <w:tcMar>
              <w:top w:w="15" w:type="dxa"/>
              <w:left w:w="15" w:type="dxa"/>
              <w:bottom w:w="0" w:type="dxa"/>
              <w:right w:w="15" w:type="dxa"/>
            </w:tcMar>
            <w:vAlign w:val="center"/>
          </w:tcPr>
          <w:p w14:paraId="61DC5871" w14:textId="77777777" w:rsidR="00A51A44" w:rsidRPr="006B6FEB" w:rsidRDefault="00A51A44" w:rsidP="00A51A44">
            <w:pPr>
              <w:spacing w:after="0"/>
              <w:rPr>
                <w:rFonts w:ascii="Cambria" w:hAnsi="Cambria"/>
                <w:sz w:val="20"/>
                <w:szCs w:val="20"/>
              </w:rPr>
            </w:pPr>
            <w:r w:rsidRPr="006B6FEB">
              <w:rPr>
                <w:rFonts w:ascii="Cambria" w:hAnsi="Cambria" w:cs="Arial"/>
                <w:bCs/>
                <w:kern w:val="24"/>
                <w:sz w:val="20"/>
                <w:szCs w:val="20"/>
              </w:rPr>
              <w:t>No</w:t>
            </w:r>
          </w:p>
        </w:tc>
        <w:tc>
          <w:tcPr>
            <w:tcW w:w="905" w:type="dxa"/>
            <w:shd w:val="clear" w:color="auto" w:fill="FFFFFF" w:themeFill="background1"/>
            <w:vAlign w:val="center"/>
          </w:tcPr>
          <w:p w14:paraId="5D39E275" w14:textId="77777777" w:rsidR="00A51A44" w:rsidRPr="006B6FEB" w:rsidRDefault="00A51A44" w:rsidP="00A51A44">
            <w:pPr>
              <w:spacing w:after="0"/>
              <w:jc w:val="center"/>
              <w:rPr>
                <w:rFonts w:ascii="Cambria" w:hAnsi="Cambria"/>
                <w:sz w:val="20"/>
                <w:szCs w:val="20"/>
              </w:rPr>
            </w:pPr>
            <w:r w:rsidRPr="006B6FEB">
              <w:rPr>
                <w:rFonts w:ascii="Cambria" w:hAnsi="Cambria" w:cs="Arial"/>
                <w:kern w:val="24"/>
                <w:sz w:val="20"/>
                <w:szCs w:val="20"/>
              </w:rPr>
              <w:t>17.77</w:t>
            </w:r>
          </w:p>
        </w:tc>
      </w:tr>
      <w:tr w:rsidR="00A51A44" w:rsidRPr="006B6FEB" w14:paraId="010F6A27" w14:textId="77777777" w:rsidTr="00A51A44">
        <w:trPr>
          <w:trHeight w:val="20"/>
        </w:trPr>
        <w:tc>
          <w:tcPr>
            <w:tcW w:w="4045" w:type="dxa"/>
            <w:shd w:val="clear" w:color="auto" w:fill="FFFFFF" w:themeFill="background1"/>
            <w:tcMar>
              <w:top w:w="15" w:type="dxa"/>
              <w:left w:w="15" w:type="dxa"/>
              <w:bottom w:w="0" w:type="dxa"/>
              <w:right w:w="15" w:type="dxa"/>
            </w:tcMar>
            <w:vAlign w:val="center"/>
          </w:tcPr>
          <w:p w14:paraId="04EAA2E9" w14:textId="77777777" w:rsidR="00A51A44" w:rsidRPr="006B6FEB" w:rsidRDefault="00A51A44" w:rsidP="00A51A44">
            <w:pPr>
              <w:spacing w:after="0"/>
              <w:rPr>
                <w:rFonts w:ascii="Cambria" w:hAnsi="Cambria"/>
                <w:sz w:val="20"/>
                <w:szCs w:val="20"/>
              </w:rPr>
            </w:pPr>
            <w:r w:rsidRPr="006B6FEB">
              <w:rPr>
                <w:rFonts w:ascii="Cambria" w:hAnsi="Cambria" w:cs="Arial"/>
                <w:bCs/>
                <w:kern w:val="24"/>
                <w:sz w:val="20"/>
                <w:szCs w:val="20"/>
              </w:rPr>
              <w:t>Missing Data</w:t>
            </w:r>
          </w:p>
        </w:tc>
        <w:tc>
          <w:tcPr>
            <w:tcW w:w="905" w:type="dxa"/>
            <w:shd w:val="clear" w:color="auto" w:fill="FFFFFF" w:themeFill="background1"/>
            <w:vAlign w:val="center"/>
          </w:tcPr>
          <w:p w14:paraId="38787AE5" w14:textId="77777777" w:rsidR="00A51A44" w:rsidRPr="006B6FEB" w:rsidRDefault="00A51A44" w:rsidP="00A51A44">
            <w:pPr>
              <w:spacing w:after="0"/>
              <w:jc w:val="center"/>
              <w:rPr>
                <w:rFonts w:ascii="Cambria" w:hAnsi="Cambria"/>
                <w:sz w:val="20"/>
                <w:szCs w:val="20"/>
              </w:rPr>
            </w:pPr>
            <w:r w:rsidRPr="006B6FEB">
              <w:rPr>
                <w:rFonts w:ascii="Cambria" w:hAnsi="Cambria" w:cs="Arial"/>
                <w:kern w:val="24"/>
                <w:sz w:val="20"/>
                <w:szCs w:val="20"/>
              </w:rPr>
              <w:t>12.41</w:t>
            </w:r>
          </w:p>
        </w:tc>
      </w:tr>
      <w:tr w:rsidR="00A51A44" w:rsidRPr="0030310F" w14:paraId="7DF463B5" w14:textId="77777777" w:rsidTr="00A51A44">
        <w:trPr>
          <w:trHeight w:val="144"/>
        </w:trPr>
        <w:tc>
          <w:tcPr>
            <w:tcW w:w="4950" w:type="dxa"/>
            <w:gridSpan w:val="2"/>
            <w:shd w:val="clear" w:color="auto" w:fill="FFFFFF" w:themeFill="background1"/>
            <w:tcMar>
              <w:top w:w="15" w:type="dxa"/>
              <w:left w:w="15" w:type="dxa"/>
              <w:bottom w:w="0" w:type="dxa"/>
              <w:right w:w="15" w:type="dxa"/>
            </w:tcMar>
            <w:vAlign w:val="center"/>
          </w:tcPr>
          <w:p w14:paraId="47680E2B" w14:textId="77777777" w:rsidR="00A51A44" w:rsidRPr="006B6FEB" w:rsidRDefault="00A51A44" w:rsidP="00A51A44">
            <w:pPr>
              <w:spacing w:after="0" w:line="240" w:lineRule="auto"/>
              <w:jc w:val="center"/>
              <w:rPr>
                <w:rFonts w:ascii="Cambria" w:hAnsi="Cambria"/>
                <w:sz w:val="18"/>
                <w:szCs w:val="18"/>
              </w:rPr>
            </w:pPr>
            <w:r w:rsidRPr="0030310F">
              <w:rPr>
                <w:rFonts w:ascii="Cambria" w:hAnsi="Cambria"/>
                <w:sz w:val="18"/>
                <w:szCs w:val="18"/>
              </w:rPr>
              <w:t>Source: WB Calculations based on SSI Household Survey Data</w:t>
            </w:r>
            <w:r>
              <w:rPr>
                <w:rFonts w:ascii="Cambria" w:hAnsi="Cambria"/>
                <w:sz w:val="18"/>
                <w:szCs w:val="18"/>
              </w:rPr>
              <w:t xml:space="preserve"> </w:t>
            </w:r>
          </w:p>
        </w:tc>
      </w:tr>
    </w:tbl>
    <w:p w14:paraId="19AB6588" w14:textId="41500CDD" w:rsidR="007246D1" w:rsidRPr="008750A7" w:rsidRDefault="007246D1" w:rsidP="009D7668">
      <w:pPr>
        <w:spacing w:before="120" w:line="240" w:lineRule="auto"/>
        <w:jc w:val="both"/>
        <w:rPr>
          <w:rFonts w:ascii="Cambria" w:hAnsi="Cambria"/>
        </w:rPr>
      </w:pPr>
      <w:r w:rsidRPr="007246D1">
        <w:rPr>
          <w:rFonts w:ascii="Cambria" w:hAnsi="Cambria"/>
          <w:b/>
        </w:rPr>
        <w:t>Many beneficiaries benefit from discounted tariffs, especially electricity related expenses, and 70 percent received the social dividend</w:t>
      </w:r>
      <w:r>
        <w:t xml:space="preserve">. </w:t>
      </w:r>
      <w:r w:rsidRPr="008750A7">
        <w:rPr>
          <w:rFonts w:ascii="Cambria" w:hAnsi="Cambria"/>
        </w:rPr>
        <w:t>About 48 percent of survey respondents reported</w:t>
      </w:r>
      <w:r w:rsidR="00A51A44">
        <w:rPr>
          <w:rFonts w:ascii="Cambria" w:hAnsi="Cambria"/>
        </w:rPr>
        <w:t xml:space="preserve"> </w:t>
      </w:r>
      <w:r w:rsidR="00A51A44" w:rsidRPr="008750A7">
        <w:rPr>
          <w:rFonts w:ascii="Cambria" w:hAnsi="Cambria"/>
        </w:rPr>
        <w:t>receiving discounts on their electricity bills (either as the only support received by their households, or in addition to other measures). This is however a very low proportion given that SSI beneficiaries are, at least in theory, automatically eligible for electricity subsidies according to the law.</w:t>
      </w:r>
      <w:r w:rsidR="00A51A44">
        <w:rPr>
          <w:rFonts w:ascii="Cambria" w:hAnsi="Cambria"/>
        </w:rPr>
        <w:t xml:space="preserve"> Box 2 below sheds some light on the electricity subsidy program and the possible reasons for the very low take up.</w:t>
      </w:r>
      <w:r w:rsidR="00A51A44" w:rsidRPr="008750A7">
        <w:rPr>
          <w:rFonts w:ascii="Cambria" w:hAnsi="Cambria"/>
        </w:rPr>
        <w:t xml:space="preserve"> </w:t>
      </w:r>
      <w:r w:rsidR="00A51A44">
        <w:rPr>
          <w:rFonts w:ascii="Cambria" w:hAnsi="Cambria"/>
        </w:rPr>
        <w:t xml:space="preserve">Again, this is very surprising given that SSI beneficiaries would be automatically eligible for the benefit. </w:t>
      </w:r>
      <w:r w:rsidR="00A51A44" w:rsidRPr="008750A7">
        <w:rPr>
          <w:rFonts w:ascii="Cambria" w:hAnsi="Cambria"/>
        </w:rPr>
        <w:t>Finally, even though 7 out of 10 SSI households received the social dividend, this is again a relatively low share as all SSI beneficiaries should have benefited from the one-off payment given the eligibility thresholds of the social dividend.</w:t>
      </w:r>
      <w:r w:rsidR="009B5223">
        <w:rPr>
          <w:rStyle w:val="FootnoteReference"/>
          <w:rFonts w:ascii="Cambria" w:hAnsi="Cambria"/>
        </w:rPr>
        <w:footnoteReference w:id="26"/>
      </w:r>
      <w:r w:rsidR="00A51A44">
        <w:rPr>
          <w:rFonts w:ascii="Cambria" w:hAnsi="Cambria"/>
        </w:rPr>
        <w:t xml:space="preserve"> </w:t>
      </w:r>
    </w:p>
    <w:tbl>
      <w:tblPr>
        <w:tblStyle w:val="TableGrid"/>
        <w:tblW w:w="0" w:type="auto"/>
        <w:tblInd w:w="-5" w:type="dxa"/>
        <w:shd w:val="clear" w:color="auto" w:fill="BDD6EE" w:themeFill="accent1" w:themeFillTint="66"/>
        <w:tblLook w:val="04A0" w:firstRow="1" w:lastRow="0" w:firstColumn="1" w:lastColumn="0" w:noHBand="0" w:noVBand="1"/>
      </w:tblPr>
      <w:tblGrid>
        <w:gridCol w:w="9355"/>
      </w:tblGrid>
      <w:tr w:rsidR="006832A0" w:rsidRPr="003E7822" w14:paraId="5E8A7213" w14:textId="77777777" w:rsidTr="0074226D">
        <w:tc>
          <w:tcPr>
            <w:tcW w:w="9355" w:type="dxa"/>
            <w:shd w:val="clear" w:color="auto" w:fill="BDD6EE" w:themeFill="accent1" w:themeFillTint="66"/>
          </w:tcPr>
          <w:p w14:paraId="5F62E221" w14:textId="77777777" w:rsidR="006832A0" w:rsidRPr="002A638C" w:rsidRDefault="006832A0" w:rsidP="009F37F3">
            <w:pPr>
              <w:jc w:val="center"/>
              <w:rPr>
                <w:rFonts w:ascii="Cambria" w:hAnsi="Cambria"/>
                <w:b/>
                <w:sz w:val="20"/>
                <w:szCs w:val="20"/>
              </w:rPr>
            </w:pPr>
            <w:r>
              <w:br w:type="page"/>
            </w:r>
            <w:r w:rsidRPr="002A638C">
              <w:rPr>
                <w:rFonts w:ascii="Cambria" w:hAnsi="Cambria"/>
                <w:b/>
                <w:sz w:val="20"/>
                <w:szCs w:val="20"/>
              </w:rPr>
              <w:t xml:space="preserve">Box </w:t>
            </w:r>
            <w:r w:rsidR="00025153" w:rsidRPr="002A638C">
              <w:rPr>
                <w:rFonts w:ascii="Cambria" w:hAnsi="Cambria"/>
                <w:b/>
                <w:sz w:val="20"/>
                <w:szCs w:val="20"/>
              </w:rPr>
              <w:t>2</w:t>
            </w:r>
            <w:r w:rsidRPr="002A638C">
              <w:rPr>
                <w:rFonts w:ascii="Cambria" w:hAnsi="Cambria"/>
                <w:b/>
                <w:sz w:val="20"/>
                <w:szCs w:val="20"/>
              </w:rPr>
              <w:t xml:space="preserve">: Zoom </w:t>
            </w:r>
            <w:r w:rsidR="008B033D">
              <w:rPr>
                <w:rFonts w:ascii="Cambria" w:hAnsi="Cambria"/>
                <w:b/>
                <w:sz w:val="20"/>
                <w:szCs w:val="20"/>
              </w:rPr>
              <w:t xml:space="preserve">in </w:t>
            </w:r>
            <w:r w:rsidRPr="002A638C">
              <w:rPr>
                <w:rFonts w:ascii="Cambria" w:hAnsi="Cambria"/>
                <w:b/>
                <w:sz w:val="20"/>
                <w:szCs w:val="20"/>
              </w:rPr>
              <w:t>on the Electricity Subsidy</w:t>
            </w:r>
          </w:p>
          <w:p w14:paraId="6F89F004" w14:textId="77777777" w:rsidR="006832A0" w:rsidRPr="00920565" w:rsidRDefault="006832A0" w:rsidP="009F37F3">
            <w:pPr>
              <w:jc w:val="center"/>
              <w:rPr>
                <w:rFonts w:ascii="Cambria" w:hAnsi="Cambria"/>
                <w:b/>
                <w:sz w:val="12"/>
                <w:szCs w:val="12"/>
              </w:rPr>
            </w:pPr>
          </w:p>
          <w:p w14:paraId="19C9B61A" w14:textId="77777777" w:rsidR="002A638C" w:rsidRPr="002A638C" w:rsidRDefault="002A638C" w:rsidP="002A638C">
            <w:pPr>
              <w:jc w:val="both"/>
              <w:rPr>
                <w:rFonts w:ascii="Cambria" w:hAnsi="Cambria"/>
                <w:color w:val="000000" w:themeColor="text1"/>
                <w:sz w:val="20"/>
                <w:szCs w:val="20"/>
              </w:rPr>
            </w:pPr>
            <w:r w:rsidRPr="002A638C">
              <w:rPr>
                <w:rFonts w:ascii="Cambria" w:hAnsi="Cambria"/>
                <w:color w:val="000000" w:themeColor="text1"/>
                <w:sz w:val="20"/>
                <w:szCs w:val="20"/>
              </w:rPr>
              <w:t>The electricity subsidy (or social residential tariff) was first introduced in 2010. Its main objective was to provide some discount on the electricity bill of the long term unemployed, families with three or more children, and people</w:t>
            </w:r>
            <w:r w:rsidR="005742B8">
              <w:rPr>
                <w:rFonts w:ascii="Cambria" w:hAnsi="Cambria"/>
                <w:color w:val="000000" w:themeColor="text1"/>
                <w:sz w:val="20"/>
                <w:szCs w:val="20"/>
              </w:rPr>
              <w:t xml:space="preserve"> with disabilities</w:t>
            </w:r>
            <w:r w:rsidRPr="002A638C">
              <w:rPr>
                <w:rFonts w:ascii="Cambria" w:hAnsi="Cambria"/>
                <w:color w:val="000000" w:themeColor="text1"/>
                <w:sz w:val="20"/>
                <w:szCs w:val="20"/>
              </w:rPr>
              <w:t xml:space="preserve">. A 2018 Ministerial Decision (Government Gazette 242/B/01.02.2018), amended the groups of eligible beneficiaries and the eligibility criteria (reducing the number of eligibility brackets from four to two), the discount rates on electricity consumption, and simplified the application process allowing people to apply online. </w:t>
            </w:r>
          </w:p>
          <w:p w14:paraId="6A5BC59B" w14:textId="77777777" w:rsidR="002A638C" w:rsidRPr="002A638C" w:rsidRDefault="002A638C" w:rsidP="002A638C">
            <w:pPr>
              <w:spacing w:before="120" w:after="120"/>
              <w:jc w:val="both"/>
              <w:rPr>
                <w:rFonts w:ascii="Cambria" w:hAnsi="Cambria"/>
                <w:b/>
                <w:i/>
                <w:color w:val="000000" w:themeColor="text1"/>
                <w:sz w:val="20"/>
                <w:szCs w:val="20"/>
              </w:rPr>
            </w:pPr>
            <w:r w:rsidRPr="002A638C">
              <w:rPr>
                <w:rFonts w:ascii="Cambria" w:hAnsi="Cambria"/>
                <w:b/>
                <w:i/>
                <w:color w:val="000000" w:themeColor="text1"/>
                <w:sz w:val="20"/>
                <w:szCs w:val="20"/>
              </w:rPr>
              <w:t xml:space="preserve">Beneficiaries, eligibility criteria &amp; discount rates </w:t>
            </w:r>
          </w:p>
          <w:p w14:paraId="5DB8B40F" w14:textId="77777777" w:rsidR="002A638C" w:rsidRPr="002A638C" w:rsidRDefault="002A638C" w:rsidP="002A638C">
            <w:pPr>
              <w:contextualSpacing/>
              <w:jc w:val="both"/>
              <w:rPr>
                <w:rFonts w:ascii="Cambria" w:hAnsi="Cambria"/>
                <w:color w:val="000000" w:themeColor="text1"/>
                <w:sz w:val="20"/>
                <w:szCs w:val="20"/>
              </w:rPr>
            </w:pPr>
            <w:r w:rsidRPr="002A638C">
              <w:rPr>
                <w:rFonts w:ascii="Cambria" w:hAnsi="Cambria"/>
                <w:color w:val="000000" w:themeColor="text1"/>
                <w:sz w:val="20"/>
                <w:szCs w:val="20"/>
              </w:rPr>
              <w:t>The beneficiaries</w:t>
            </w:r>
            <w:r w:rsidRPr="002A638C">
              <w:rPr>
                <w:rStyle w:val="FootnoteReference"/>
                <w:rFonts w:ascii="Cambria" w:hAnsi="Cambria"/>
                <w:color w:val="000000" w:themeColor="text1"/>
                <w:sz w:val="20"/>
                <w:szCs w:val="20"/>
              </w:rPr>
              <w:footnoteReference w:id="27"/>
            </w:r>
            <w:r w:rsidRPr="002A638C">
              <w:rPr>
                <w:rFonts w:ascii="Cambria" w:hAnsi="Cambria"/>
                <w:color w:val="000000" w:themeColor="text1"/>
                <w:sz w:val="20"/>
                <w:szCs w:val="20"/>
              </w:rPr>
              <w:t xml:space="preserve"> of this subsidy can be split into two categories: A &amp; B. Category A includes anyone who meets the criteria for the Social Solidarity Income (SSI) and has been already determined as eligible for the SSI program.  Category B includes anyone who meets the following criteria:</w:t>
            </w:r>
          </w:p>
          <w:p w14:paraId="11E07ABE" w14:textId="77777777" w:rsidR="002A638C" w:rsidRPr="002A638C" w:rsidRDefault="002A638C" w:rsidP="002A638C">
            <w:pPr>
              <w:pStyle w:val="ListParagraph"/>
              <w:numPr>
                <w:ilvl w:val="0"/>
                <w:numId w:val="19"/>
              </w:numPr>
              <w:spacing w:after="120"/>
              <w:ind w:left="288" w:hanging="144"/>
              <w:jc w:val="both"/>
              <w:rPr>
                <w:rFonts w:ascii="Cambria" w:hAnsi="Cambria"/>
                <w:color w:val="000000" w:themeColor="text1"/>
                <w:sz w:val="20"/>
                <w:szCs w:val="20"/>
              </w:rPr>
            </w:pPr>
            <w:r w:rsidRPr="002A638C">
              <w:rPr>
                <w:rFonts w:ascii="Cambria" w:hAnsi="Cambria"/>
                <w:color w:val="000000" w:themeColor="text1"/>
                <w:sz w:val="20"/>
                <w:szCs w:val="20"/>
              </w:rPr>
              <w:t>The actual or imputed total annual household income, based on the latest income tax return should fall below the thresholds listed below:</w:t>
            </w:r>
          </w:p>
          <w:tbl>
            <w:tblPr>
              <w:tblW w:w="9129" w:type="dxa"/>
              <w:tblLook w:val="04A0" w:firstRow="1" w:lastRow="0" w:firstColumn="1" w:lastColumn="0" w:noHBand="0" w:noVBand="1"/>
            </w:tblPr>
            <w:tblGrid>
              <w:gridCol w:w="7270"/>
              <w:gridCol w:w="1859"/>
            </w:tblGrid>
            <w:tr w:rsidR="002A638C" w:rsidRPr="002A638C" w14:paraId="62727DB1" w14:textId="77777777" w:rsidTr="009D7668">
              <w:trPr>
                <w:trHeight w:val="143"/>
              </w:trPr>
              <w:tc>
                <w:tcPr>
                  <w:tcW w:w="9129"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6BD195F3" w14:textId="77777777" w:rsidR="002A638C" w:rsidRPr="002A638C" w:rsidRDefault="002A638C" w:rsidP="002A638C">
                  <w:pPr>
                    <w:spacing w:after="0" w:line="240" w:lineRule="auto"/>
                    <w:jc w:val="center"/>
                    <w:rPr>
                      <w:rFonts w:ascii="Cambria" w:eastAsia="Times New Roman" w:hAnsi="Cambria" w:cs="Calibri"/>
                      <w:bCs/>
                      <w:color w:val="000000" w:themeColor="text1"/>
                      <w:sz w:val="18"/>
                      <w:szCs w:val="18"/>
                    </w:rPr>
                  </w:pPr>
                  <w:r w:rsidRPr="002A638C">
                    <w:rPr>
                      <w:rFonts w:ascii="Cambria" w:eastAsia="Times New Roman" w:hAnsi="Cambria" w:cs="Calibri"/>
                      <w:b/>
                      <w:bCs/>
                      <w:color w:val="000000" w:themeColor="text1"/>
                      <w:sz w:val="18"/>
                      <w:szCs w:val="18"/>
                    </w:rPr>
                    <w:t>Table B.1. Income threshold per household type</w:t>
                  </w:r>
                  <w:r w:rsidRPr="002A638C">
                    <w:rPr>
                      <w:rStyle w:val="FootnoteReference"/>
                      <w:rFonts w:ascii="Cambria" w:eastAsia="Times New Roman" w:hAnsi="Cambria" w:cs="Calibri"/>
                      <w:bCs/>
                      <w:color w:val="000000" w:themeColor="text1"/>
                      <w:sz w:val="18"/>
                      <w:szCs w:val="18"/>
                    </w:rPr>
                    <w:footnoteReference w:id="28"/>
                  </w:r>
                  <w:r w:rsidRPr="002A638C">
                    <w:rPr>
                      <w:rFonts w:ascii="Cambria" w:eastAsia="Times New Roman" w:hAnsi="Cambria" w:cs="Calibri"/>
                      <w:bCs/>
                      <w:color w:val="000000" w:themeColor="text1"/>
                      <w:sz w:val="18"/>
                      <w:szCs w:val="18"/>
                    </w:rPr>
                    <w:t xml:space="preserve"> </w:t>
                  </w:r>
                </w:p>
              </w:tc>
            </w:tr>
            <w:tr w:rsidR="002A638C" w:rsidRPr="002A638C" w14:paraId="092FD196" w14:textId="77777777" w:rsidTr="004A4CF1">
              <w:trPr>
                <w:trHeight w:val="143"/>
              </w:trPr>
              <w:tc>
                <w:tcPr>
                  <w:tcW w:w="72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4CD73A" w14:textId="77777777" w:rsidR="002A638C" w:rsidRPr="002A638C" w:rsidRDefault="002A638C" w:rsidP="002A638C">
                  <w:pPr>
                    <w:spacing w:after="0" w:line="240" w:lineRule="auto"/>
                    <w:jc w:val="center"/>
                    <w:rPr>
                      <w:rFonts w:ascii="Cambria" w:eastAsia="Times New Roman" w:hAnsi="Cambria" w:cs="Calibri"/>
                      <w:b/>
                      <w:bCs/>
                      <w:color w:val="000000" w:themeColor="text1"/>
                      <w:sz w:val="18"/>
                      <w:szCs w:val="18"/>
                    </w:rPr>
                  </w:pPr>
                  <w:r w:rsidRPr="002A638C">
                    <w:rPr>
                      <w:rFonts w:ascii="Cambria" w:eastAsia="Times New Roman" w:hAnsi="Cambria" w:cs="Calibri"/>
                      <w:b/>
                      <w:bCs/>
                      <w:color w:val="000000" w:themeColor="text1"/>
                      <w:sz w:val="18"/>
                      <w:szCs w:val="18"/>
                    </w:rPr>
                    <w:t>Household type</w:t>
                  </w:r>
                </w:p>
              </w:tc>
              <w:tc>
                <w:tcPr>
                  <w:tcW w:w="1859" w:type="dxa"/>
                  <w:tcBorders>
                    <w:top w:val="single" w:sz="4" w:space="0" w:color="auto"/>
                    <w:left w:val="nil"/>
                    <w:bottom w:val="single" w:sz="4" w:space="0" w:color="auto"/>
                    <w:right w:val="single" w:sz="4" w:space="0" w:color="auto"/>
                  </w:tcBorders>
                  <w:shd w:val="clear" w:color="auto" w:fill="auto"/>
                  <w:noWrap/>
                  <w:vAlign w:val="bottom"/>
                  <w:hideMark/>
                </w:tcPr>
                <w:p w14:paraId="67E9A36F" w14:textId="77777777" w:rsidR="002A638C" w:rsidRPr="002A638C" w:rsidRDefault="002A638C" w:rsidP="002A638C">
                  <w:pPr>
                    <w:spacing w:after="0" w:line="240" w:lineRule="auto"/>
                    <w:jc w:val="center"/>
                    <w:rPr>
                      <w:rFonts w:ascii="Cambria" w:eastAsia="Times New Roman" w:hAnsi="Cambria" w:cs="Calibri"/>
                      <w:b/>
                      <w:bCs/>
                      <w:color w:val="000000" w:themeColor="text1"/>
                      <w:sz w:val="18"/>
                      <w:szCs w:val="18"/>
                    </w:rPr>
                  </w:pPr>
                  <w:r w:rsidRPr="002A638C">
                    <w:rPr>
                      <w:rFonts w:ascii="Cambria" w:eastAsia="Times New Roman" w:hAnsi="Cambria" w:cs="Calibri"/>
                      <w:b/>
                      <w:bCs/>
                      <w:color w:val="000000" w:themeColor="text1"/>
                      <w:sz w:val="18"/>
                      <w:szCs w:val="18"/>
                    </w:rPr>
                    <w:t>Income threshold (€)</w:t>
                  </w:r>
                </w:p>
              </w:tc>
            </w:tr>
            <w:tr w:rsidR="002A638C" w:rsidRPr="002A638C" w14:paraId="26B9BDBF" w14:textId="77777777" w:rsidTr="004A4CF1">
              <w:trPr>
                <w:trHeight w:val="224"/>
              </w:trPr>
              <w:tc>
                <w:tcPr>
                  <w:tcW w:w="7270" w:type="dxa"/>
                  <w:tcBorders>
                    <w:top w:val="nil"/>
                    <w:left w:val="single" w:sz="4" w:space="0" w:color="auto"/>
                    <w:bottom w:val="single" w:sz="4" w:space="0" w:color="auto"/>
                    <w:right w:val="single" w:sz="4" w:space="0" w:color="auto"/>
                  </w:tcBorders>
                  <w:shd w:val="clear" w:color="auto" w:fill="auto"/>
                  <w:noWrap/>
                  <w:vAlign w:val="center"/>
                  <w:hideMark/>
                </w:tcPr>
                <w:p w14:paraId="0A882F6D" w14:textId="30201A4C" w:rsidR="002A638C" w:rsidRPr="002A638C" w:rsidRDefault="00A51A44" w:rsidP="002A638C">
                  <w:pPr>
                    <w:spacing w:after="0" w:line="240" w:lineRule="auto"/>
                    <w:rPr>
                      <w:rFonts w:ascii="Cambria" w:hAnsi="Cambria"/>
                      <w:color w:val="000000" w:themeColor="text1"/>
                      <w:sz w:val="18"/>
                      <w:szCs w:val="18"/>
                    </w:rPr>
                  </w:pPr>
                  <w:r w:rsidRPr="002A638C">
                    <w:rPr>
                      <w:rFonts w:ascii="Cambria" w:hAnsi="Cambria"/>
                      <w:color w:val="000000" w:themeColor="text1"/>
                      <w:sz w:val="18"/>
                      <w:szCs w:val="18"/>
                    </w:rPr>
                    <w:t>One-person</w:t>
                  </w:r>
                  <w:r w:rsidR="002A638C" w:rsidRPr="002A638C">
                    <w:rPr>
                      <w:rFonts w:ascii="Cambria" w:hAnsi="Cambria"/>
                      <w:color w:val="000000" w:themeColor="text1"/>
                      <w:sz w:val="18"/>
                      <w:szCs w:val="18"/>
                    </w:rPr>
                    <w:t xml:space="preserve"> household  </w:t>
                  </w:r>
                </w:p>
              </w:tc>
              <w:tc>
                <w:tcPr>
                  <w:tcW w:w="1859" w:type="dxa"/>
                  <w:tcBorders>
                    <w:top w:val="nil"/>
                    <w:left w:val="nil"/>
                    <w:bottom w:val="single" w:sz="4" w:space="0" w:color="auto"/>
                    <w:right w:val="single" w:sz="4" w:space="0" w:color="auto"/>
                  </w:tcBorders>
                  <w:shd w:val="clear" w:color="auto" w:fill="auto"/>
                  <w:noWrap/>
                  <w:vAlign w:val="bottom"/>
                  <w:hideMark/>
                </w:tcPr>
                <w:p w14:paraId="25902A76" w14:textId="77777777" w:rsidR="002A638C" w:rsidRPr="002A638C" w:rsidRDefault="002A638C" w:rsidP="002A638C">
                  <w:pPr>
                    <w:spacing w:after="0" w:line="240" w:lineRule="auto"/>
                    <w:jc w:val="center"/>
                    <w:rPr>
                      <w:rFonts w:ascii="Cambria" w:eastAsia="Times New Roman" w:hAnsi="Cambria" w:cs="Calibri"/>
                      <w:color w:val="000000" w:themeColor="text1"/>
                      <w:sz w:val="18"/>
                      <w:szCs w:val="18"/>
                    </w:rPr>
                  </w:pPr>
                  <w:r w:rsidRPr="002A638C">
                    <w:rPr>
                      <w:rFonts w:ascii="Cambria" w:eastAsia="Times New Roman" w:hAnsi="Cambria" w:cs="Calibri"/>
                      <w:color w:val="000000" w:themeColor="text1"/>
                      <w:sz w:val="18"/>
                      <w:szCs w:val="18"/>
                    </w:rPr>
                    <w:t>9,000</w:t>
                  </w:r>
                </w:p>
              </w:tc>
            </w:tr>
            <w:tr w:rsidR="002A638C" w:rsidRPr="002A638C" w14:paraId="12C8660F" w14:textId="77777777" w:rsidTr="004A4CF1">
              <w:trPr>
                <w:trHeight w:val="242"/>
              </w:trPr>
              <w:tc>
                <w:tcPr>
                  <w:tcW w:w="7270" w:type="dxa"/>
                  <w:tcBorders>
                    <w:top w:val="single" w:sz="4" w:space="0" w:color="auto"/>
                    <w:left w:val="single" w:sz="4" w:space="0" w:color="auto"/>
                    <w:bottom w:val="single" w:sz="4" w:space="0" w:color="auto"/>
                    <w:right w:val="single" w:sz="4" w:space="0" w:color="auto"/>
                  </w:tcBorders>
                  <w:shd w:val="clear" w:color="auto" w:fill="auto"/>
                  <w:noWrap/>
                  <w:hideMark/>
                </w:tcPr>
                <w:p w14:paraId="3EB109CD" w14:textId="77777777" w:rsidR="002A638C" w:rsidRPr="002A638C" w:rsidRDefault="002A638C" w:rsidP="002A638C">
                  <w:pPr>
                    <w:spacing w:after="0" w:line="240" w:lineRule="auto"/>
                    <w:rPr>
                      <w:rFonts w:ascii="Cambria" w:hAnsi="Cambria"/>
                      <w:color w:val="000000" w:themeColor="text1"/>
                      <w:sz w:val="18"/>
                      <w:szCs w:val="18"/>
                    </w:rPr>
                  </w:pPr>
                  <w:r w:rsidRPr="002A638C">
                    <w:rPr>
                      <w:rFonts w:ascii="Cambria" w:hAnsi="Cambria"/>
                      <w:color w:val="000000" w:themeColor="text1"/>
                      <w:sz w:val="18"/>
                      <w:szCs w:val="18"/>
                    </w:rPr>
                    <w:t xml:space="preserve">Household with two adults </w:t>
                  </w:r>
                  <w:r w:rsidRPr="002A638C">
                    <w:rPr>
                      <w:rFonts w:ascii="Cambria" w:hAnsi="Cambria"/>
                      <w:i/>
                      <w:color w:val="000000" w:themeColor="text1"/>
                      <w:sz w:val="18"/>
                      <w:szCs w:val="18"/>
                    </w:rPr>
                    <w:t>or</w:t>
                  </w:r>
                  <w:r w:rsidRPr="002A638C">
                    <w:rPr>
                      <w:rFonts w:ascii="Cambria" w:hAnsi="Cambria"/>
                      <w:color w:val="000000" w:themeColor="text1"/>
                      <w:sz w:val="18"/>
                      <w:szCs w:val="18"/>
                    </w:rPr>
                    <w:t xml:space="preserve"> a single parent family with one child</w:t>
                  </w:r>
                </w:p>
              </w:tc>
              <w:tc>
                <w:tcPr>
                  <w:tcW w:w="1859" w:type="dxa"/>
                  <w:tcBorders>
                    <w:top w:val="nil"/>
                    <w:left w:val="single" w:sz="4" w:space="0" w:color="auto"/>
                    <w:bottom w:val="single" w:sz="4" w:space="0" w:color="auto"/>
                    <w:right w:val="single" w:sz="4" w:space="0" w:color="auto"/>
                  </w:tcBorders>
                  <w:shd w:val="clear" w:color="auto" w:fill="auto"/>
                  <w:noWrap/>
                  <w:vAlign w:val="center"/>
                  <w:hideMark/>
                </w:tcPr>
                <w:p w14:paraId="28D1C6E7" w14:textId="77777777" w:rsidR="002A638C" w:rsidRPr="002A638C" w:rsidRDefault="002A638C" w:rsidP="002A638C">
                  <w:pPr>
                    <w:spacing w:after="0" w:line="240" w:lineRule="auto"/>
                    <w:jc w:val="center"/>
                    <w:rPr>
                      <w:rFonts w:ascii="Cambria" w:eastAsia="Times New Roman" w:hAnsi="Cambria" w:cs="Calibri"/>
                      <w:color w:val="000000" w:themeColor="text1"/>
                      <w:sz w:val="18"/>
                      <w:szCs w:val="18"/>
                    </w:rPr>
                  </w:pPr>
                  <w:r w:rsidRPr="002A638C">
                    <w:rPr>
                      <w:rFonts w:ascii="Cambria" w:eastAsia="Times New Roman" w:hAnsi="Cambria" w:cs="Calibri"/>
                      <w:color w:val="000000" w:themeColor="text1"/>
                      <w:sz w:val="18"/>
                      <w:szCs w:val="18"/>
                    </w:rPr>
                    <w:t>13,500</w:t>
                  </w:r>
                </w:p>
              </w:tc>
            </w:tr>
            <w:tr w:rsidR="002A638C" w:rsidRPr="002A638C" w14:paraId="47AE0933" w14:textId="77777777" w:rsidTr="004A4CF1">
              <w:trPr>
                <w:trHeight w:val="310"/>
              </w:trPr>
              <w:tc>
                <w:tcPr>
                  <w:tcW w:w="7270" w:type="dxa"/>
                  <w:tcBorders>
                    <w:top w:val="single" w:sz="4" w:space="0" w:color="auto"/>
                    <w:left w:val="single" w:sz="4" w:space="0" w:color="auto"/>
                    <w:bottom w:val="single" w:sz="4" w:space="0" w:color="auto"/>
                    <w:right w:val="single" w:sz="4" w:space="0" w:color="auto"/>
                  </w:tcBorders>
                  <w:shd w:val="clear" w:color="auto" w:fill="auto"/>
                  <w:noWrap/>
                  <w:hideMark/>
                </w:tcPr>
                <w:p w14:paraId="2D0014A2" w14:textId="77777777" w:rsidR="002A638C" w:rsidRPr="002A638C" w:rsidRDefault="002A638C" w:rsidP="002A638C">
                  <w:pPr>
                    <w:spacing w:after="0" w:line="240" w:lineRule="auto"/>
                    <w:rPr>
                      <w:rFonts w:ascii="Cambria" w:hAnsi="Cambria"/>
                      <w:color w:val="000000" w:themeColor="text1"/>
                      <w:sz w:val="18"/>
                      <w:szCs w:val="18"/>
                    </w:rPr>
                  </w:pPr>
                  <w:r w:rsidRPr="002A638C">
                    <w:rPr>
                      <w:rFonts w:ascii="Cambria" w:hAnsi="Cambria"/>
                      <w:color w:val="000000" w:themeColor="text1"/>
                      <w:sz w:val="18"/>
                      <w:szCs w:val="18"/>
                    </w:rPr>
                    <w:t xml:space="preserve">Household with two adults and one child </w:t>
                  </w:r>
                  <w:r w:rsidRPr="002A638C">
                    <w:rPr>
                      <w:rFonts w:ascii="Cambria" w:hAnsi="Cambria"/>
                      <w:i/>
                      <w:color w:val="000000" w:themeColor="text1"/>
                      <w:sz w:val="18"/>
                      <w:szCs w:val="18"/>
                    </w:rPr>
                    <w:t>or</w:t>
                  </w:r>
                  <w:r w:rsidRPr="002A638C">
                    <w:rPr>
                      <w:rFonts w:ascii="Cambria" w:hAnsi="Cambria"/>
                      <w:color w:val="000000" w:themeColor="text1"/>
                      <w:sz w:val="18"/>
                      <w:szCs w:val="18"/>
                    </w:rPr>
                    <w:t xml:space="preserve"> a single parent family with two children</w:t>
                  </w:r>
                </w:p>
              </w:tc>
              <w:tc>
                <w:tcPr>
                  <w:tcW w:w="1859" w:type="dxa"/>
                  <w:tcBorders>
                    <w:top w:val="nil"/>
                    <w:left w:val="single" w:sz="4" w:space="0" w:color="auto"/>
                    <w:bottom w:val="single" w:sz="4" w:space="0" w:color="auto"/>
                    <w:right w:val="single" w:sz="4" w:space="0" w:color="auto"/>
                  </w:tcBorders>
                  <w:shd w:val="clear" w:color="auto" w:fill="auto"/>
                  <w:noWrap/>
                  <w:vAlign w:val="center"/>
                  <w:hideMark/>
                </w:tcPr>
                <w:p w14:paraId="772453C1" w14:textId="77777777" w:rsidR="002A638C" w:rsidRPr="002A638C" w:rsidRDefault="002A638C" w:rsidP="002A638C">
                  <w:pPr>
                    <w:spacing w:after="0" w:line="240" w:lineRule="auto"/>
                    <w:jc w:val="center"/>
                    <w:rPr>
                      <w:rFonts w:ascii="Cambria" w:eastAsia="Times New Roman" w:hAnsi="Cambria" w:cs="Calibri"/>
                      <w:color w:val="000000" w:themeColor="text1"/>
                      <w:sz w:val="18"/>
                      <w:szCs w:val="18"/>
                    </w:rPr>
                  </w:pPr>
                  <w:r w:rsidRPr="002A638C">
                    <w:rPr>
                      <w:rFonts w:ascii="Cambria" w:eastAsia="Times New Roman" w:hAnsi="Cambria" w:cs="Calibri"/>
                      <w:color w:val="000000" w:themeColor="text1"/>
                      <w:sz w:val="18"/>
                      <w:szCs w:val="18"/>
                    </w:rPr>
                    <w:t>15,750</w:t>
                  </w:r>
                </w:p>
              </w:tc>
            </w:tr>
            <w:tr w:rsidR="002A638C" w:rsidRPr="002A638C" w14:paraId="362F98F6" w14:textId="77777777" w:rsidTr="004A4CF1">
              <w:trPr>
                <w:trHeight w:val="280"/>
              </w:trPr>
              <w:tc>
                <w:tcPr>
                  <w:tcW w:w="7270" w:type="dxa"/>
                  <w:tcBorders>
                    <w:top w:val="single" w:sz="4" w:space="0" w:color="auto"/>
                    <w:left w:val="single" w:sz="4" w:space="0" w:color="auto"/>
                    <w:bottom w:val="single" w:sz="4" w:space="0" w:color="auto"/>
                    <w:right w:val="single" w:sz="4" w:space="0" w:color="auto"/>
                  </w:tcBorders>
                  <w:shd w:val="clear" w:color="auto" w:fill="auto"/>
                  <w:noWrap/>
                  <w:hideMark/>
                </w:tcPr>
                <w:p w14:paraId="7AA3CD8E" w14:textId="77777777" w:rsidR="002A638C" w:rsidRPr="002A638C" w:rsidRDefault="002A638C" w:rsidP="002A638C">
                  <w:pPr>
                    <w:spacing w:after="0" w:line="240" w:lineRule="auto"/>
                    <w:rPr>
                      <w:rFonts w:ascii="Cambria" w:hAnsi="Cambria"/>
                      <w:color w:val="000000" w:themeColor="text1"/>
                      <w:sz w:val="18"/>
                      <w:szCs w:val="18"/>
                    </w:rPr>
                  </w:pPr>
                  <w:r w:rsidRPr="002A638C">
                    <w:rPr>
                      <w:rFonts w:ascii="Cambria" w:hAnsi="Cambria"/>
                      <w:color w:val="000000" w:themeColor="text1"/>
                      <w:sz w:val="18"/>
                      <w:szCs w:val="18"/>
                    </w:rPr>
                    <w:t xml:space="preserve">Household with three adults </w:t>
                  </w:r>
                  <w:r w:rsidRPr="002A638C">
                    <w:rPr>
                      <w:rFonts w:ascii="Cambria" w:hAnsi="Cambria"/>
                      <w:i/>
                      <w:color w:val="000000" w:themeColor="text1"/>
                      <w:sz w:val="18"/>
                      <w:szCs w:val="18"/>
                    </w:rPr>
                    <w:t>or</w:t>
                  </w:r>
                  <w:r w:rsidRPr="002A638C">
                    <w:rPr>
                      <w:rFonts w:ascii="Cambria" w:hAnsi="Cambria"/>
                      <w:color w:val="000000" w:themeColor="text1"/>
                      <w:sz w:val="18"/>
                      <w:szCs w:val="18"/>
                    </w:rPr>
                    <w:t xml:space="preserve"> two adults and two children </w:t>
                  </w:r>
                  <w:r w:rsidRPr="002A638C">
                    <w:rPr>
                      <w:rFonts w:ascii="Cambria" w:hAnsi="Cambria"/>
                      <w:i/>
                      <w:color w:val="000000" w:themeColor="text1"/>
                      <w:sz w:val="18"/>
                      <w:szCs w:val="18"/>
                    </w:rPr>
                    <w:t>or</w:t>
                  </w:r>
                  <w:r w:rsidRPr="002A638C">
                    <w:rPr>
                      <w:rFonts w:ascii="Cambria" w:hAnsi="Cambria"/>
                      <w:color w:val="000000" w:themeColor="text1"/>
                      <w:sz w:val="18"/>
                      <w:szCs w:val="18"/>
                    </w:rPr>
                    <w:t xml:space="preserve"> a single parent family with three children</w:t>
                  </w:r>
                </w:p>
              </w:tc>
              <w:tc>
                <w:tcPr>
                  <w:tcW w:w="1859" w:type="dxa"/>
                  <w:tcBorders>
                    <w:top w:val="nil"/>
                    <w:left w:val="single" w:sz="4" w:space="0" w:color="auto"/>
                    <w:bottom w:val="single" w:sz="4" w:space="0" w:color="000000"/>
                    <w:right w:val="single" w:sz="4" w:space="0" w:color="auto"/>
                  </w:tcBorders>
                  <w:shd w:val="clear" w:color="auto" w:fill="auto"/>
                  <w:noWrap/>
                  <w:vAlign w:val="center"/>
                  <w:hideMark/>
                </w:tcPr>
                <w:p w14:paraId="7911AD3B" w14:textId="77777777" w:rsidR="002A638C" w:rsidRPr="002A638C" w:rsidRDefault="002A638C" w:rsidP="002A638C">
                  <w:pPr>
                    <w:spacing w:after="0" w:line="240" w:lineRule="auto"/>
                    <w:jc w:val="center"/>
                    <w:rPr>
                      <w:rFonts w:ascii="Cambria" w:eastAsia="Times New Roman" w:hAnsi="Cambria" w:cs="Calibri"/>
                      <w:color w:val="000000" w:themeColor="text1"/>
                      <w:sz w:val="18"/>
                      <w:szCs w:val="18"/>
                    </w:rPr>
                  </w:pPr>
                  <w:r w:rsidRPr="002A638C">
                    <w:rPr>
                      <w:rFonts w:ascii="Cambria" w:eastAsia="Times New Roman" w:hAnsi="Cambria" w:cs="Calibri"/>
                      <w:color w:val="000000" w:themeColor="text1"/>
                      <w:sz w:val="18"/>
                      <w:szCs w:val="18"/>
                    </w:rPr>
                    <w:t>18,000</w:t>
                  </w:r>
                </w:p>
              </w:tc>
            </w:tr>
            <w:tr w:rsidR="002A638C" w:rsidRPr="002A638C" w14:paraId="3D87709A" w14:textId="77777777" w:rsidTr="004A4CF1">
              <w:trPr>
                <w:trHeight w:val="300"/>
              </w:trPr>
              <w:tc>
                <w:tcPr>
                  <w:tcW w:w="7270" w:type="dxa"/>
                  <w:tcBorders>
                    <w:top w:val="single" w:sz="4" w:space="0" w:color="auto"/>
                    <w:left w:val="single" w:sz="4" w:space="0" w:color="auto"/>
                    <w:bottom w:val="single" w:sz="4" w:space="0" w:color="auto"/>
                    <w:right w:val="single" w:sz="4" w:space="0" w:color="auto"/>
                  </w:tcBorders>
                  <w:shd w:val="clear" w:color="auto" w:fill="auto"/>
                  <w:noWrap/>
                  <w:hideMark/>
                </w:tcPr>
                <w:p w14:paraId="5B0BD7D4" w14:textId="77777777" w:rsidR="002A638C" w:rsidRPr="002A638C" w:rsidRDefault="002A638C" w:rsidP="002A638C">
                  <w:pPr>
                    <w:spacing w:after="0" w:line="240" w:lineRule="auto"/>
                    <w:rPr>
                      <w:rFonts w:ascii="Cambria" w:hAnsi="Cambria"/>
                      <w:color w:val="000000" w:themeColor="text1"/>
                      <w:sz w:val="18"/>
                      <w:szCs w:val="18"/>
                    </w:rPr>
                  </w:pPr>
                  <w:r w:rsidRPr="002A638C">
                    <w:rPr>
                      <w:rFonts w:ascii="Cambria" w:hAnsi="Cambria"/>
                      <w:color w:val="000000" w:themeColor="text1"/>
                      <w:sz w:val="18"/>
                      <w:szCs w:val="18"/>
                    </w:rPr>
                    <w:t xml:space="preserve">Household with three adults and one child </w:t>
                  </w:r>
                  <w:r w:rsidRPr="002A638C">
                    <w:rPr>
                      <w:rFonts w:ascii="Cambria" w:hAnsi="Cambria"/>
                      <w:i/>
                      <w:color w:val="000000" w:themeColor="text1"/>
                      <w:sz w:val="18"/>
                      <w:szCs w:val="18"/>
                    </w:rPr>
                    <w:t>or</w:t>
                  </w:r>
                  <w:r w:rsidRPr="002A638C">
                    <w:rPr>
                      <w:rFonts w:ascii="Cambria" w:hAnsi="Cambria"/>
                      <w:color w:val="000000" w:themeColor="text1"/>
                      <w:sz w:val="18"/>
                      <w:szCs w:val="18"/>
                    </w:rPr>
                    <w:t xml:space="preserve"> two adults and three children </w:t>
                  </w:r>
                  <w:r w:rsidRPr="002A638C">
                    <w:rPr>
                      <w:rFonts w:ascii="Cambria" w:hAnsi="Cambria"/>
                      <w:i/>
                      <w:color w:val="000000" w:themeColor="text1"/>
                      <w:sz w:val="18"/>
                      <w:szCs w:val="18"/>
                    </w:rPr>
                    <w:t>or</w:t>
                  </w:r>
                  <w:r w:rsidRPr="002A638C">
                    <w:rPr>
                      <w:rFonts w:ascii="Cambria" w:hAnsi="Cambria"/>
                      <w:color w:val="000000" w:themeColor="text1"/>
                      <w:sz w:val="18"/>
                      <w:szCs w:val="18"/>
                    </w:rPr>
                    <w:t xml:space="preserve"> a single parent family with four children</w:t>
                  </w:r>
                </w:p>
              </w:tc>
              <w:tc>
                <w:tcPr>
                  <w:tcW w:w="1859" w:type="dxa"/>
                  <w:tcBorders>
                    <w:top w:val="nil"/>
                    <w:left w:val="single" w:sz="4" w:space="0" w:color="auto"/>
                    <w:bottom w:val="single" w:sz="4" w:space="0" w:color="000000"/>
                    <w:right w:val="single" w:sz="4" w:space="0" w:color="auto"/>
                  </w:tcBorders>
                  <w:shd w:val="clear" w:color="auto" w:fill="auto"/>
                  <w:noWrap/>
                  <w:vAlign w:val="center"/>
                  <w:hideMark/>
                </w:tcPr>
                <w:p w14:paraId="7063BE46" w14:textId="77777777" w:rsidR="002A638C" w:rsidRPr="002A638C" w:rsidRDefault="002A638C" w:rsidP="002A638C">
                  <w:pPr>
                    <w:spacing w:after="0" w:line="240" w:lineRule="auto"/>
                    <w:jc w:val="center"/>
                    <w:rPr>
                      <w:rFonts w:ascii="Cambria" w:eastAsia="Times New Roman" w:hAnsi="Cambria" w:cs="Calibri"/>
                      <w:color w:val="000000" w:themeColor="text1"/>
                      <w:sz w:val="18"/>
                      <w:szCs w:val="18"/>
                    </w:rPr>
                  </w:pPr>
                  <w:r w:rsidRPr="002A638C">
                    <w:rPr>
                      <w:rFonts w:ascii="Cambria" w:eastAsia="Times New Roman" w:hAnsi="Cambria" w:cs="Calibri"/>
                      <w:color w:val="000000" w:themeColor="text1"/>
                      <w:sz w:val="18"/>
                      <w:szCs w:val="18"/>
                    </w:rPr>
                    <w:t>24,750</w:t>
                  </w:r>
                </w:p>
              </w:tc>
            </w:tr>
            <w:tr w:rsidR="002A638C" w:rsidRPr="002A638C" w14:paraId="27BE3427" w14:textId="77777777" w:rsidTr="004A4CF1">
              <w:trPr>
                <w:trHeight w:val="304"/>
              </w:trPr>
              <w:tc>
                <w:tcPr>
                  <w:tcW w:w="7270" w:type="dxa"/>
                  <w:tcBorders>
                    <w:top w:val="single" w:sz="4" w:space="0" w:color="auto"/>
                    <w:left w:val="single" w:sz="4" w:space="0" w:color="auto"/>
                    <w:bottom w:val="single" w:sz="4" w:space="0" w:color="auto"/>
                    <w:right w:val="single" w:sz="4" w:space="0" w:color="auto"/>
                  </w:tcBorders>
                  <w:shd w:val="clear" w:color="auto" w:fill="auto"/>
                  <w:noWrap/>
                  <w:hideMark/>
                </w:tcPr>
                <w:p w14:paraId="0FF79073" w14:textId="77777777" w:rsidR="002A638C" w:rsidRPr="002A638C" w:rsidRDefault="002A638C" w:rsidP="002A638C">
                  <w:pPr>
                    <w:spacing w:after="0" w:line="240" w:lineRule="auto"/>
                    <w:rPr>
                      <w:rFonts w:ascii="Cambria" w:hAnsi="Cambria"/>
                      <w:color w:val="000000" w:themeColor="text1"/>
                      <w:sz w:val="18"/>
                      <w:szCs w:val="18"/>
                    </w:rPr>
                  </w:pPr>
                  <w:r w:rsidRPr="002A638C">
                    <w:rPr>
                      <w:rFonts w:ascii="Cambria" w:hAnsi="Cambria"/>
                      <w:color w:val="000000" w:themeColor="text1"/>
                      <w:sz w:val="18"/>
                      <w:szCs w:val="18"/>
                    </w:rPr>
                    <w:t xml:space="preserve">Household with four adults </w:t>
                  </w:r>
                  <w:r w:rsidRPr="002A638C">
                    <w:rPr>
                      <w:rFonts w:ascii="Cambria" w:hAnsi="Cambria"/>
                      <w:i/>
                      <w:color w:val="000000" w:themeColor="text1"/>
                      <w:sz w:val="18"/>
                      <w:szCs w:val="18"/>
                    </w:rPr>
                    <w:t>or</w:t>
                  </w:r>
                  <w:r w:rsidRPr="002A638C">
                    <w:rPr>
                      <w:rFonts w:ascii="Cambria" w:hAnsi="Cambria"/>
                      <w:color w:val="000000" w:themeColor="text1"/>
                      <w:sz w:val="18"/>
                      <w:szCs w:val="18"/>
                    </w:rPr>
                    <w:t xml:space="preserve"> two adults and four children </w:t>
                  </w:r>
                  <w:r w:rsidRPr="002A638C">
                    <w:rPr>
                      <w:rFonts w:ascii="Cambria" w:hAnsi="Cambria"/>
                      <w:i/>
                      <w:color w:val="000000" w:themeColor="text1"/>
                      <w:sz w:val="18"/>
                      <w:szCs w:val="18"/>
                    </w:rPr>
                    <w:t>or</w:t>
                  </w:r>
                  <w:r w:rsidRPr="002A638C">
                    <w:rPr>
                      <w:rFonts w:ascii="Cambria" w:hAnsi="Cambria"/>
                      <w:color w:val="000000" w:themeColor="text1"/>
                      <w:sz w:val="18"/>
                      <w:szCs w:val="18"/>
                    </w:rPr>
                    <w:t xml:space="preserve"> a single parent family with five children</w:t>
                  </w:r>
                </w:p>
              </w:tc>
              <w:tc>
                <w:tcPr>
                  <w:tcW w:w="1859" w:type="dxa"/>
                  <w:tcBorders>
                    <w:top w:val="nil"/>
                    <w:left w:val="single" w:sz="4" w:space="0" w:color="auto"/>
                    <w:bottom w:val="single" w:sz="4" w:space="0" w:color="000000"/>
                    <w:right w:val="single" w:sz="4" w:space="0" w:color="auto"/>
                  </w:tcBorders>
                  <w:shd w:val="clear" w:color="auto" w:fill="auto"/>
                  <w:noWrap/>
                  <w:vAlign w:val="center"/>
                  <w:hideMark/>
                </w:tcPr>
                <w:p w14:paraId="276D50B7" w14:textId="77777777" w:rsidR="002A638C" w:rsidRPr="002A638C" w:rsidRDefault="002A638C" w:rsidP="002A638C">
                  <w:pPr>
                    <w:spacing w:after="0" w:line="240" w:lineRule="auto"/>
                    <w:jc w:val="center"/>
                    <w:rPr>
                      <w:rFonts w:ascii="Cambria" w:eastAsia="Times New Roman" w:hAnsi="Cambria" w:cs="Calibri"/>
                      <w:color w:val="000000" w:themeColor="text1"/>
                      <w:sz w:val="18"/>
                      <w:szCs w:val="18"/>
                    </w:rPr>
                  </w:pPr>
                  <w:r w:rsidRPr="002A638C">
                    <w:rPr>
                      <w:rFonts w:ascii="Cambria" w:eastAsia="Times New Roman" w:hAnsi="Cambria" w:cs="Calibri"/>
                      <w:color w:val="000000" w:themeColor="text1"/>
                      <w:sz w:val="18"/>
                      <w:szCs w:val="18"/>
                    </w:rPr>
                    <w:t>27,000</w:t>
                  </w:r>
                </w:p>
              </w:tc>
            </w:tr>
          </w:tbl>
          <w:p w14:paraId="46E3946F" w14:textId="77777777" w:rsidR="002A638C" w:rsidRPr="002A638C" w:rsidRDefault="002A638C" w:rsidP="002A638C">
            <w:pPr>
              <w:pStyle w:val="ListParagraph"/>
              <w:ind w:left="567"/>
              <w:jc w:val="both"/>
              <w:rPr>
                <w:rFonts w:ascii="Cambria" w:hAnsi="Cambria"/>
                <w:color w:val="000000" w:themeColor="text1"/>
                <w:sz w:val="20"/>
                <w:szCs w:val="20"/>
              </w:rPr>
            </w:pPr>
          </w:p>
          <w:p w14:paraId="23C23F1E" w14:textId="77777777" w:rsidR="002A638C" w:rsidRPr="002A638C" w:rsidRDefault="002A638C" w:rsidP="002A638C">
            <w:pPr>
              <w:pStyle w:val="ListParagraph"/>
              <w:numPr>
                <w:ilvl w:val="0"/>
                <w:numId w:val="19"/>
              </w:numPr>
              <w:ind w:left="284" w:hanging="142"/>
              <w:jc w:val="both"/>
              <w:rPr>
                <w:rFonts w:ascii="Cambria" w:hAnsi="Cambria"/>
                <w:color w:val="000000" w:themeColor="text1"/>
                <w:sz w:val="20"/>
                <w:szCs w:val="20"/>
              </w:rPr>
            </w:pPr>
            <w:r w:rsidRPr="002A638C">
              <w:rPr>
                <w:rFonts w:ascii="Cambria" w:hAnsi="Cambria"/>
                <w:color w:val="000000" w:themeColor="text1"/>
                <w:sz w:val="20"/>
                <w:szCs w:val="20"/>
              </w:rPr>
              <w:t xml:space="preserve">Households </w:t>
            </w:r>
            <w:r w:rsidR="00920565">
              <w:rPr>
                <w:rFonts w:ascii="Cambria" w:hAnsi="Cambria"/>
                <w:color w:val="000000" w:themeColor="text1"/>
                <w:sz w:val="20"/>
                <w:szCs w:val="20"/>
              </w:rPr>
              <w:t>must</w:t>
            </w:r>
            <w:r w:rsidRPr="002A638C">
              <w:rPr>
                <w:rFonts w:ascii="Cambria" w:hAnsi="Cambria"/>
                <w:color w:val="000000" w:themeColor="text1"/>
                <w:sz w:val="20"/>
                <w:szCs w:val="20"/>
              </w:rPr>
              <w:t xml:space="preserve"> have real estate property in Greece or abroad </w:t>
            </w:r>
            <w:r w:rsidR="00920565">
              <w:rPr>
                <w:rFonts w:ascii="Cambria" w:hAnsi="Cambria"/>
                <w:color w:val="000000" w:themeColor="text1"/>
                <w:sz w:val="20"/>
                <w:szCs w:val="20"/>
              </w:rPr>
              <w:t>with a</w:t>
            </w:r>
            <w:r w:rsidRPr="002A638C">
              <w:rPr>
                <w:rFonts w:ascii="Cambria" w:hAnsi="Cambria"/>
                <w:color w:val="000000" w:themeColor="text1"/>
                <w:sz w:val="20"/>
                <w:szCs w:val="20"/>
              </w:rPr>
              <w:t xml:space="preserve"> taxable value below €120,000 for single-member households, increased by €15,000 for each additional member, up to €180,000.</w:t>
            </w:r>
          </w:p>
          <w:p w14:paraId="6DFC1EBD" w14:textId="77777777" w:rsidR="002A638C" w:rsidRPr="002A638C" w:rsidRDefault="002A638C" w:rsidP="002A638C">
            <w:pPr>
              <w:pStyle w:val="ListParagraph"/>
              <w:ind w:left="284"/>
              <w:jc w:val="both"/>
              <w:rPr>
                <w:rFonts w:ascii="Cambria" w:hAnsi="Cambria"/>
                <w:color w:val="000000" w:themeColor="text1"/>
                <w:sz w:val="12"/>
                <w:szCs w:val="12"/>
              </w:rPr>
            </w:pPr>
          </w:p>
          <w:p w14:paraId="7C342561" w14:textId="77777777" w:rsidR="002A638C" w:rsidRDefault="002A638C" w:rsidP="002A638C">
            <w:pPr>
              <w:spacing w:after="120"/>
              <w:jc w:val="both"/>
              <w:rPr>
                <w:rFonts w:ascii="Cambria" w:hAnsi="Cambria"/>
                <w:color w:val="000000" w:themeColor="text1"/>
                <w:sz w:val="20"/>
                <w:szCs w:val="20"/>
              </w:rPr>
            </w:pPr>
            <w:r w:rsidRPr="002A638C">
              <w:rPr>
                <w:rFonts w:ascii="Cambria" w:hAnsi="Cambria"/>
                <w:color w:val="000000" w:themeColor="text1"/>
                <w:sz w:val="20"/>
                <w:szCs w:val="20"/>
              </w:rPr>
              <w:t>The electricity subsidy applies to the total 4-months consumption (or 120-days consumption), up to the consumption thresholds specified for each category of beneficiaries in the table B.2 below:</w:t>
            </w:r>
          </w:p>
          <w:tbl>
            <w:tblPr>
              <w:tblW w:w="9065" w:type="dxa"/>
              <w:tblLook w:val="04A0" w:firstRow="1" w:lastRow="0" w:firstColumn="1" w:lastColumn="0" w:noHBand="0" w:noVBand="1"/>
            </w:tblPr>
            <w:tblGrid>
              <w:gridCol w:w="6910"/>
              <w:gridCol w:w="2155"/>
            </w:tblGrid>
            <w:tr w:rsidR="002A638C" w:rsidRPr="002A638C" w14:paraId="2732AFC5" w14:textId="77777777" w:rsidTr="009D7668">
              <w:trPr>
                <w:trHeight w:val="143"/>
              </w:trPr>
              <w:tc>
                <w:tcPr>
                  <w:tcW w:w="9065"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78AE9A7" w14:textId="77777777" w:rsidR="002A638C" w:rsidRPr="002A638C" w:rsidRDefault="002A638C" w:rsidP="002A638C">
                  <w:pPr>
                    <w:spacing w:after="0" w:line="240" w:lineRule="auto"/>
                    <w:jc w:val="center"/>
                    <w:rPr>
                      <w:rFonts w:ascii="Cambria" w:eastAsia="Times New Roman" w:hAnsi="Cambria" w:cs="Calibri"/>
                      <w:b/>
                      <w:bCs/>
                      <w:color w:val="000000" w:themeColor="text1"/>
                      <w:sz w:val="18"/>
                      <w:szCs w:val="18"/>
                    </w:rPr>
                  </w:pPr>
                  <w:r w:rsidRPr="002A638C">
                    <w:rPr>
                      <w:rFonts w:ascii="Cambria" w:eastAsia="Times New Roman" w:hAnsi="Cambria" w:cs="Calibri"/>
                      <w:b/>
                      <w:bCs/>
                      <w:color w:val="000000" w:themeColor="text1"/>
                      <w:sz w:val="18"/>
                      <w:szCs w:val="18"/>
                    </w:rPr>
                    <w:t>Table B.2. Consumption limits per household type</w:t>
                  </w:r>
                  <w:r w:rsidRPr="002A638C">
                    <w:rPr>
                      <w:rStyle w:val="FootnoteReference"/>
                      <w:rFonts w:ascii="Cambria" w:eastAsia="Times New Roman" w:hAnsi="Cambria" w:cs="Calibri"/>
                      <w:b/>
                      <w:bCs/>
                      <w:color w:val="000000" w:themeColor="text1"/>
                      <w:sz w:val="18"/>
                      <w:szCs w:val="18"/>
                    </w:rPr>
                    <w:footnoteReference w:id="29"/>
                  </w:r>
                </w:p>
              </w:tc>
            </w:tr>
            <w:tr w:rsidR="002A638C" w:rsidRPr="002A638C" w14:paraId="67048363" w14:textId="77777777" w:rsidTr="004A4CF1">
              <w:trPr>
                <w:trHeight w:val="143"/>
              </w:trPr>
              <w:tc>
                <w:tcPr>
                  <w:tcW w:w="69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8DD508" w14:textId="77777777" w:rsidR="002A638C" w:rsidRPr="002A638C" w:rsidRDefault="002A638C" w:rsidP="002A638C">
                  <w:pPr>
                    <w:spacing w:after="0" w:line="240" w:lineRule="auto"/>
                    <w:jc w:val="center"/>
                    <w:rPr>
                      <w:rFonts w:ascii="Cambria" w:eastAsia="Times New Roman" w:hAnsi="Cambria" w:cs="Calibri"/>
                      <w:b/>
                      <w:bCs/>
                      <w:color w:val="000000" w:themeColor="text1"/>
                      <w:sz w:val="18"/>
                      <w:szCs w:val="18"/>
                    </w:rPr>
                  </w:pPr>
                  <w:r w:rsidRPr="002A638C">
                    <w:rPr>
                      <w:rFonts w:ascii="Cambria" w:eastAsia="Times New Roman" w:hAnsi="Cambria" w:cs="Calibri"/>
                      <w:b/>
                      <w:bCs/>
                      <w:color w:val="000000" w:themeColor="text1"/>
                      <w:sz w:val="18"/>
                      <w:szCs w:val="18"/>
                    </w:rPr>
                    <w:t>Household type</w:t>
                  </w:r>
                </w:p>
              </w:tc>
              <w:tc>
                <w:tcPr>
                  <w:tcW w:w="2155" w:type="dxa"/>
                  <w:tcBorders>
                    <w:top w:val="single" w:sz="4" w:space="0" w:color="auto"/>
                    <w:left w:val="nil"/>
                    <w:bottom w:val="single" w:sz="4" w:space="0" w:color="auto"/>
                    <w:right w:val="single" w:sz="4" w:space="0" w:color="auto"/>
                  </w:tcBorders>
                  <w:shd w:val="clear" w:color="auto" w:fill="auto"/>
                  <w:noWrap/>
                  <w:vAlign w:val="bottom"/>
                  <w:hideMark/>
                </w:tcPr>
                <w:p w14:paraId="02328427" w14:textId="77777777" w:rsidR="002A638C" w:rsidRPr="002A638C" w:rsidRDefault="002A638C" w:rsidP="002A638C">
                  <w:pPr>
                    <w:spacing w:after="0" w:line="240" w:lineRule="auto"/>
                    <w:jc w:val="center"/>
                    <w:rPr>
                      <w:rFonts w:ascii="Cambria" w:eastAsia="Times New Roman" w:hAnsi="Cambria" w:cs="Calibri"/>
                      <w:b/>
                      <w:bCs/>
                      <w:color w:val="000000" w:themeColor="text1"/>
                      <w:sz w:val="18"/>
                      <w:szCs w:val="18"/>
                    </w:rPr>
                  </w:pPr>
                  <w:r w:rsidRPr="002A638C">
                    <w:rPr>
                      <w:rFonts w:ascii="Cambria" w:eastAsia="Times New Roman" w:hAnsi="Cambria" w:cs="Calibri"/>
                      <w:b/>
                      <w:bCs/>
                      <w:color w:val="000000" w:themeColor="text1"/>
                      <w:sz w:val="18"/>
                      <w:szCs w:val="18"/>
                    </w:rPr>
                    <w:t xml:space="preserve">4-months consumption threshold </w:t>
                  </w:r>
                </w:p>
              </w:tc>
            </w:tr>
            <w:tr w:rsidR="002A638C" w:rsidRPr="002A638C" w14:paraId="7655C441" w14:textId="77777777" w:rsidTr="004A4CF1">
              <w:trPr>
                <w:trHeight w:val="233"/>
              </w:trPr>
              <w:tc>
                <w:tcPr>
                  <w:tcW w:w="6910" w:type="dxa"/>
                  <w:tcBorders>
                    <w:top w:val="nil"/>
                    <w:left w:val="single" w:sz="4" w:space="0" w:color="auto"/>
                    <w:bottom w:val="single" w:sz="4" w:space="0" w:color="auto"/>
                    <w:right w:val="single" w:sz="4" w:space="0" w:color="auto"/>
                  </w:tcBorders>
                  <w:shd w:val="clear" w:color="auto" w:fill="auto"/>
                  <w:noWrap/>
                  <w:vAlign w:val="center"/>
                  <w:hideMark/>
                </w:tcPr>
                <w:p w14:paraId="33316827" w14:textId="77777777" w:rsidR="002A638C" w:rsidRPr="002A638C" w:rsidRDefault="002A638C" w:rsidP="002A638C">
                  <w:pPr>
                    <w:spacing w:after="0" w:line="240" w:lineRule="auto"/>
                    <w:rPr>
                      <w:rFonts w:ascii="Cambria" w:hAnsi="Cambria"/>
                      <w:color w:val="000000" w:themeColor="text1"/>
                      <w:sz w:val="18"/>
                      <w:szCs w:val="18"/>
                    </w:rPr>
                  </w:pPr>
                  <w:r w:rsidRPr="002A638C">
                    <w:rPr>
                      <w:rFonts w:ascii="Cambria" w:hAnsi="Cambria"/>
                      <w:color w:val="000000" w:themeColor="text1"/>
                      <w:sz w:val="18"/>
                      <w:szCs w:val="18"/>
                    </w:rPr>
                    <w:t xml:space="preserve">One-person household  </w:t>
                  </w:r>
                </w:p>
              </w:tc>
              <w:tc>
                <w:tcPr>
                  <w:tcW w:w="2155" w:type="dxa"/>
                  <w:tcBorders>
                    <w:top w:val="nil"/>
                    <w:left w:val="nil"/>
                    <w:bottom w:val="single" w:sz="4" w:space="0" w:color="auto"/>
                    <w:right w:val="single" w:sz="4" w:space="0" w:color="auto"/>
                  </w:tcBorders>
                  <w:shd w:val="clear" w:color="auto" w:fill="auto"/>
                  <w:noWrap/>
                  <w:vAlign w:val="bottom"/>
                  <w:hideMark/>
                </w:tcPr>
                <w:p w14:paraId="09755BF7" w14:textId="77777777" w:rsidR="002A638C" w:rsidRPr="002A638C" w:rsidRDefault="002A638C" w:rsidP="002A638C">
                  <w:pPr>
                    <w:spacing w:after="0" w:line="240" w:lineRule="auto"/>
                    <w:jc w:val="center"/>
                    <w:rPr>
                      <w:rFonts w:ascii="Cambria" w:eastAsia="Times New Roman" w:hAnsi="Cambria" w:cs="Calibri"/>
                      <w:color w:val="000000" w:themeColor="text1"/>
                      <w:sz w:val="18"/>
                      <w:szCs w:val="18"/>
                    </w:rPr>
                  </w:pPr>
                  <w:r w:rsidRPr="002A638C">
                    <w:rPr>
                      <w:rFonts w:ascii="Cambria" w:eastAsia="Times New Roman" w:hAnsi="Cambria" w:cs="Calibri"/>
                      <w:color w:val="000000" w:themeColor="text1"/>
                      <w:sz w:val="18"/>
                      <w:szCs w:val="18"/>
                    </w:rPr>
                    <w:t xml:space="preserve">1,400 </w:t>
                  </w:r>
                  <w:r w:rsidRPr="002A638C">
                    <w:rPr>
                      <w:rFonts w:ascii="Cambria" w:eastAsia="Times New Roman" w:hAnsi="Cambria" w:cs="Calibri"/>
                      <w:bCs/>
                      <w:color w:val="000000" w:themeColor="text1"/>
                      <w:sz w:val="18"/>
                      <w:szCs w:val="18"/>
                    </w:rPr>
                    <w:t>kWh</w:t>
                  </w:r>
                </w:p>
              </w:tc>
            </w:tr>
            <w:tr w:rsidR="002A638C" w:rsidRPr="002A638C" w14:paraId="2CA25D5D" w14:textId="77777777" w:rsidTr="004A4CF1">
              <w:trPr>
                <w:trHeight w:val="242"/>
              </w:trPr>
              <w:tc>
                <w:tcPr>
                  <w:tcW w:w="6910" w:type="dxa"/>
                  <w:tcBorders>
                    <w:top w:val="single" w:sz="4" w:space="0" w:color="auto"/>
                    <w:left w:val="single" w:sz="4" w:space="0" w:color="auto"/>
                    <w:bottom w:val="single" w:sz="4" w:space="0" w:color="auto"/>
                    <w:right w:val="single" w:sz="4" w:space="0" w:color="auto"/>
                  </w:tcBorders>
                  <w:shd w:val="clear" w:color="auto" w:fill="auto"/>
                  <w:noWrap/>
                  <w:hideMark/>
                </w:tcPr>
                <w:p w14:paraId="5356F44A" w14:textId="77777777" w:rsidR="002A638C" w:rsidRPr="002A638C" w:rsidRDefault="002A638C" w:rsidP="002A638C">
                  <w:pPr>
                    <w:spacing w:after="0" w:line="240" w:lineRule="auto"/>
                    <w:rPr>
                      <w:rFonts w:ascii="Cambria" w:hAnsi="Cambria"/>
                      <w:color w:val="000000" w:themeColor="text1"/>
                      <w:sz w:val="18"/>
                      <w:szCs w:val="18"/>
                    </w:rPr>
                  </w:pPr>
                  <w:r w:rsidRPr="002A638C">
                    <w:rPr>
                      <w:rFonts w:ascii="Cambria" w:hAnsi="Cambria"/>
                      <w:color w:val="000000" w:themeColor="text1"/>
                      <w:sz w:val="18"/>
                      <w:szCs w:val="18"/>
                    </w:rPr>
                    <w:t xml:space="preserve">Household with two adults </w:t>
                  </w:r>
                  <w:r w:rsidRPr="002A638C">
                    <w:rPr>
                      <w:rFonts w:ascii="Cambria" w:hAnsi="Cambria"/>
                      <w:i/>
                      <w:color w:val="000000" w:themeColor="text1"/>
                      <w:sz w:val="18"/>
                      <w:szCs w:val="18"/>
                    </w:rPr>
                    <w:t>or</w:t>
                  </w:r>
                  <w:r w:rsidRPr="002A638C">
                    <w:rPr>
                      <w:rFonts w:ascii="Cambria" w:hAnsi="Cambria"/>
                      <w:color w:val="000000" w:themeColor="text1"/>
                      <w:sz w:val="18"/>
                      <w:szCs w:val="18"/>
                    </w:rPr>
                    <w:t xml:space="preserve"> a single parent family with one child</w:t>
                  </w:r>
                </w:p>
              </w:tc>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49E68C54" w14:textId="77777777" w:rsidR="002A638C" w:rsidRPr="002A638C" w:rsidRDefault="002A638C" w:rsidP="002A638C">
                  <w:pPr>
                    <w:spacing w:after="0" w:line="240" w:lineRule="auto"/>
                    <w:jc w:val="center"/>
                    <w:rPr>
                      <w:rFonts w:ascii="Cambria" w:eastAsia="Times New Roman" w:hAnsi="Cambria" w:cs="Calibri"/>
                      <w:color w:val="000000" w:themeColor="text1"/>
                      <w:sz w:val="18"/>
                      <w:szCs w:val="18"/>
                    </w:rPr>
                  </w:pPr>
                  <w:r w:rsidRPr="002A638C">
                    <w:rPr>
                      <w:rFonts w:ascii="Cambria" w:eastAsia="Times New Roman" w:hAnsi="Cambria" w:cs="Calibri"/>
                      <w:color w:val="000000" w:themeColor="text1"/>
                      <w:sz w:val="18"/>
                      <w:szCs w:val="18"/>
                    </w:rPr>
                    <w:t>1,600</w:t>
                  </w:r>
                  <w:r w:rsidRPr="002A638C">
                    <w:rPr>
                      <w:rFonts w:ascii="Cambria" w:eastAsia="Times New Roman" w:hAnsi="Cambria" w:cs="Calibri"/>
                      <w:bCs/>
                      <w:color w:val="000000" w:themeColor="text1"/>
                      <w:sz w:val="18"/>
                      <w:szCs w:val="18"/>
                    </w:rPr>
                    <w:t xml:space="preserve"> kWh</w:t>
                  </w:r>
                </w:p>
              </w:tc>
            </w:tr>
            <w:tr w:rsidR="002A638C" w:rsidRPr="002A638C" w14:paraId="20ABEF68" w14:textId="77777777" w:rsidTr="004A4CF1">
              <w:trPr>
                <w:trHeight w:val="188"/>
              </w:trPr>
              <w:tc>
                <w:tcPr>
                  <w:tcW w:w="6910" w:type="dxa"/>
                  <w:tcBorders>
                    <w:top w:val="single" w:sz="4" w:space="0" w:color="auto"/>
                    <w:left w:val="single" w:sz="4" w:space="0" w:color="auto"/>
                    <w:bottom w:val="single" w:sz="4" w:space="0" w:color="auto"/>
                    <w:right w:val="single" w:sz="4" w:space="0" w:color="auto"/>
                  </w:tcBorders>
                  <w:shd w:val="clear" w:color="auto" w:fill="auto"/>
                  <w:noWrap/>
                  <w:hideMark/>
                </w:tcPr>
                <w:p w14:paraId="6BE4935F" w14:textId="77777777" w:rsidR="002A638C" w:rsidRPr="002A638C" w:rsidRDefault="002A638C" w:rsidP="002A638C">
                  <w:pPr>
                    <w:spacing w:after="0" w:line="240" w:lineRule="auto"/>
                    <w:rPr>
                      <w:rFonts w:ascii="Cambria" w:hAnsi="Cambria"/>
                      <w:color w:val="000000" w:themeColor="text1"/>
                      <w:sz w:val="18"/>
                      <w:szCs w:val="18"/>
                    </w:rPr>
                  </w:pPr>
                  <w:r w:rsidRPr="002A638C">
                    <w:rPr>
                      <w:rFonts w:ascii="Cambria" w:hAnsi="Cambria"/>
                      <w:color w:val="000000" w:themeColor="text1"/>
                      <w:sz w:val="18"/>
                      <w:szCs w:val="18"/>
                    </w:rPr>
                    <w:t xml:space="preserve">Household with two adults and one child </w:t>
                  </w:r>
                  <w:r w:rsidRPr="002A638C">
                    <w:rPr>
                      <w:rFonts w:ascii="Cambria" w:hAnsi="Cambria"/>
                      <w:i/>
                      <w:color w:val="000000" w:themeColor="text1"/>
                      <w:sz w:val="18"/>
                      <w:szCs w:val="18"/>
                    </w:rPr>
                    <w:t>or</w:t>
                  </w:r>
                  <w:r w:rsidRPr="002A638C">
                    <w:rPr>
                      <w:rFonts w:ascii="Cambria" w:hAnsi="Cambria"/>
                      <w:color w:val="000000" w:themeColor="text1"/>
                      <w:sz w:val="18"/>
                      <w:szCs w:val="18"/>
                    </w:rPr>
                    <w:t xml:space="preserve"> a single parent family with two children</w:t>
                  </w:r>
                </w:p>
              </w:tc>
              <w:tc>
                <w:tcPr>
                  <w:tcW w:w="2155" w:type="dxa"/>
                  <w:tcBorders>
                    <w:top w:val="nil"/>
                    <w:left w:val="single" w:sz="4" w:space="0" w:color="auto"/>
                    <w:bottom w:val="single" w:sz="4" w:space="0" w:color="auto"/>
                    <w:right w:val="single" w:sz="4" w:space="0" w:color="auto"/>
                  </w:tcBorders>
                  <w:shd w:val="clear" w:color="auto" w:fill="auto"/>
                  <w:noWrap/>
                  <w:vAlign w:val="center"/>
                  <w:hideMark/>
                </w:tcPr>
                <w:p w14:paraId="3AF69481" w14:textId="77777777" w:rsidR="002A638C" w:rsidRPr="002A638C" w:rsidRDefault="002A638C" w:rsidP="002A638C">
                  <w:pPr>
                    <w:spacing w:after="0" w:line="240" w:lineRule="auto"/>
                    <w:jc w:val="center"/>
                    <w:rPr>
                      <w:rFonts w:ascii="Cambria" w:eastAsia="Times New Roman" w:hAnsi="Cambria" w:cs="Calibri"/>
                      <w:color w:val="000000" w:themeColor="text1"/>
                      <w:sz w:val="18"/>
                      <w:szCs w:val="18"/>
                    </w:rPr>
                  </w:pPr>
                  <w:r w:rsidRPr="002A638C">
                    <w:rPr>
                      <w:rFonts w:ascii="Cambria" w:eastAsia="Times New Roman" w:hAnsi="Cambria" w:cs="Calibri"/>
                      <w:color w:val="000000" w:themeColor="text1"/>
                      <w:sz w:val="18"/>
                      <w:szCs w:val="18"/>
                    </w:rPr>
                    <w:t>1,700</w:t>
                  </w:r>
                  <w:r w:rsidRPr="002A638C">
                    <w:rPr>
                      <w:rFonts w:ascii="Cambria" w:eastAsia="Times New Roman" w:hAnsi="Cambria" w:cs="Calibri"/>
                      <w:bCs/>
                      <w:color w:val="000000" w:themeColor="text1"/>
                      <w:sz w:val="18"/>
                      <w:szCs w:val="18"/>
                    </w:rPr>
                    <w:t xml:space="preserve"> kWh</w:t>
                  </w:r>
                </w:p>
              </w:tc>
            </w:tr>
            <w:tr w:rsidR="002A638C" w:rsidRPr="002A638C" w14:paraId="3863D045" w14:textId="77777777" w:rsidTr="004A4CF1">
              <w:trPr>
                <w:trHeight w:val="280"/>
              </w:trPr>
              <w:tc>
                <w:tcPr>
                  <w:tcW w:w="6910" w:type="dxa"/>
                  <w:tcBorders>
                    <w:top w:val="single" w:sz="4" w:space="0" w:color="auto"/>
                    <w:left w:val="single" w:sz="4" w:space="0" w:color="auto"/>
                    <w:bottom w:val="single" w:sz="4" w:space="0" w:color="auto"/>
                    <w:right w:val="single" w:sz="4" w:space="0" w:color="auto"/>
                  </w:tcBorders>
                  <w:shd w:val="clear" w:color="auto" w:fill="auto"/>
                  <w:noWrap/>
                  <w:hideMark/>
                </w:tcPr>
                <w:p w14:paraId="7F0C3AC0" w14:textId="77777777" w:rsidR="002A638C" w:rsidRPr="002A638C" w:rsidRDefault="002A638C" w:rsidP="002A638C">
                  <w:pPr>
                    <w:spacing w:after="0" w:line="240" w:lineRule="auto"/>
                    <w:rPr>
                      <w:rFonts w:ascii="Cambria" w:hAnsi="Cambria"/>
                      <w:color w:val="000000" w:themeColor="text1"/>
                      <w:sz w:val="18"/>
                      <w:szCs w:val="18"/>
                    </w:rPr>
                  </w:pPr>
                  <w:r w:rsidRPr="002A638C">
                    <w:rPr>
                      <w:rFonts w:ascii="Cambria" w:hAnsi="Cambria"/>
                      <w:color w:val="000000" w:themeColor="text1"/>
                      <w:sz w:val="18"/>
                      <w:szCs w:val="18"/>
                    </w:rPr>
                    <w:t xml:space="preserve">Household with three adults </w:t>
                  </w:r>
                  <w:r w:rsidRPr="002A638C">
                    <w:rPr>
                      <w:rFonts w:ascii="Cambria" w:hAnsi="Cambria"/>
                      <w:i/>
                      <w:color w:val="000000" w:themeColor="text1"/>
                      <w:sz w:val="18"/>
                      <w:szCs w:val="18"/>
                    </w:rPr>
                    <w:t>or</w:t>
                  </w:r>
                  <w:r w:rsidRPr="002A638C">
                    <w:rPr>
                      <w:rFonts w:ascii="Cambria" w:hAnsi="Cambria"/>
                      <w:color w:val="000000" w:themeColor="text1"/>
                      <w:sz w:val="18"/>
                      <w:szCs w:val="18"/>
                    </w:rPr>
                    <w:t xml:space="preserve"> two adults and two children </w:t>
                  </w:r>
                  <w:r w:rsidRPr="002A638C">
                    <w:rPr>
                      <w:rFonts w:ascii="Cambria" w:hAnsi="Cambria"/>
                      <w:i/>
                      <w:color w:val="000000" w:themeColor="text1"/>
                      <w:sz w:val="18"/>
                      <w:szCs w:val="18"/>
                    </w:rPr>
                    <w:t>or</w:t>
                  </w:r>
                  <w:r w:rsidRPr="002A638C">
                    <w:rPr>
                      <w:rFonts w:ascii="Cambria" w:hAnsi="Cambria"/>
                      <w:color w:val="000000" w:themeColor="text1"/>
                      <w:sz w:val="18"/>
                      <w:szCs w:val="18"/>
                    </w:rPr>
                    <w:t xml:space="preserve"> a single parent family with three children</w:t>
                  </w:r>
                </w:p>
              </w:tc>
              <w:tc>
                <w:tcPr>
                  <w:tcW w:w="2155" w:type="dxa"/>
                  <w:tcBorders>
                    <w:top w:val="nil"/>
                    <w:left w:val="single" w:sz="4" w:space="0" w:color="auto"/>
                    <w:bottom w:val="single" w:sz="4" w:space="0" w:color="000000"/>
                    <w:right w:val="single" w:sz="4" w:space="0" w:color="auto"/>
                  </w:tcBorders>
                  <w:shd w:val="clear" w:color="auto" w:fill="auto"/>
                  <w:noWrap/>
                  <w:vAlign w:val="center"/>
                  <w:hideMark/>
                </w:tcPr>
                <w:p w14:paraId="1336CD04" w14:textId="77777777" w:rsidR="002A638C" w:rsidRPr="002A638C" w:rsidRDefault="002A638C" w:rsidP="002A638C">
                  <w:pPr>
                    <w:spacing w:after="0" w:line="240" w:lineRule="auto"/>
                    <w:jc w:val="center"/>
                    <w:rPr>
                      <w:rFonts w:ascii="Cambria" w:eastAsia="Times New Roman" w:hAnsi="Cambria" w:cs="Calibri"/>
                      <w:color w:val="000000" w:themeColor="text1"/>
                      <w:sz w:val="18"/>
                      <w:szCs w:val="18"/>
                    </w:rPr>
                  </w:pPr>
                  <w:r w:rsidRPr="002A638C">
                    <w:rPr>
                      <w:rFonts w:ascii="Cambria" w:eastAsia="Times New Roman" w:hAnsi="Cambria" w:cs="Calibri"/>
                      <w:color w:val="000000" w:themeColor="text1"/>
                      <w:sz w:val="18"/>
                      <w:szCs w:val="18"/>
                    </w:rPr>
                    <w:t>1,800</w:t>
                  </w:r>
                  <w:r w:rsidRPr="002A638C">
                    <w:rPr>
                      <w:rFonts w:ascii="Cambria" w:eastAsia="Times New Roman" w:hAnsi="Cambria" w:cs="Calibri"/>
                      <w:bCs/>
                      <w:color w:val="000000" w:themeColor="text1"/>
                      <w:sz w:val="18"/>
                      <w:szCs w:val="18"/>
                    </w:rPr>
                    <w:t xml:space="preserve"> kWh</w:t>
                  </w:r>
                </w:p>
              </w:tc>
            </w:tr>
            <w:tr w:rsidR="002A638C" w:rsidRPr="002A638C" w14:paraId="750F453A" w14:textId="77777777" w:rsidTr="004A4CF1">
              <w:trPr>
                <w:trHeight w:val="300"/>
              </w:trPr>
              <w:tc>
                <w:tcPr>
                  <w:tcW w:w="6910" w:type="dxa"/>
                  <w:tcBorders>
                    <w:top w:val="single" w:sz="4" w:space="0" w:color="auto"/>
                    <w:left w:val="single" w:sz="4" w:space="0" w:color="auto"/>
                    <w:bottom w:val="single" w:sz="4" w:space="0" w:color="auto"/>
                    <w:right w:val="single" w:sz="4" w:space="0" w:color="auto"/>
                  </w:tcBorders>
                  <w:shd w:val="clear" w:color="auto" w:fill="auto"/>
                  <w:noWrap/>
                  <w:hideMark/>
                </w:tcPr>
                <w:p w14:paraId="6839BB49" w14:textId="77777777" w:rsidR="002A638C" w:rsidRPr="002A638C" w:rsidRDefault="002A638C" w:rsidP="002A638C">
                  <w:pPr>
                    <w:spacing w:after="0" w:line="240" w:lineRule="auto"/>
                    <w:rPr>
                      <w:rFonts w:ascii="Cambria" w:hAnsi="Cambria"/>
                      <w:color w:val="000000" w:themeColor="text1"/>
                      <w:sz w:val="18"/>
                      <w:szCs w:val="18"/>
                    </w:rPr>
                  </w:pPr>
                  <w:r w:rsidRPr="002A638C">
                    <w:rPr>
                      <w:rFonts w:ascii="Cambria" w:hAnsi="Cambria"/>
                      <w:color w:val="000000" w:themeColor="text1"/>
                      <w:sz w:val="18"/>
                      <w:szCs w:val="18"/>
                    </w:rPr>
                    <w:t xml:space="preserve">Household with three adults and one child </w:t>
                  </w:r>
                  <w:r w:rsidRPr="002A638C">
                    <w:rPr>
                      <w:rFonts w:ascii="Cambria" w:hAnsi="Cambria"/>
                      <w:i/>
                      <w:color w:val="000000" w:themeColor="text1"/>
                      <w:sz w:val="18"/>
                      <w:szCs w:val="18"/>
                    </w:rPr>
                    <w:t>or</w:t>
                  </w:r>
                  <w:r w:rsidRPr="002A638C">
                    <w:rPr>
                      <w:rFonts w:ascii="Cambria" w:hAnsi="Cambria"/>
                      <w:color w:val="000000" w:themeColor="text1"/>
                      <w:sz w:val="18"/>
                      <w:szCs w:val="18"/>
                    </w:rPr>
                    <w:t xml:space="preserve"> two adults and three children </w:t>
                  </w:r>
                  <w:r w:rsidRPr="002A638C">
                    <w:rPr>
                      <w:rFonts w:ascii="Cambria" w:hAnsi="Cambria"/>
                      <w:i/>
                      <w:color w:val="000000" w:themeColor="text1"/>
                      <w:sz w:val="18"/>
                      <w:szCs w:val="18"/>
                    </w:rPr>
                    <w:t>or</w:t>
                  </w:r>
                  <w:r w:rsidRPr="002A638C">
                    <w:rPr>
                      <w:rFonts w:ascii="Cambria" w:hAnsi="Cambria"/>
                      <w:color w:val="000000" w:themeColor="text1"/>
                      <w:sz w:val="18"/>
                      <w:szCs w:val="18"/>
                    </w:rPr>
                    <w:t xml:space="preserve"> a single parent family with four children</w:t>
                  </w:r>
                </w:p>
              </w:tc>
              <w:tc>
                <w:tcPr>
                  <w:tcW w:w="2155" w:type="dxa"/>
                  <w:tcBorders>
                    <w:top w:val="nil"/>
                    <w:left w:val="single" w:sz="4" w:space="0" w:color="auto"/>
                    <w:bottom w:val="single" w:sz="4" w:space="0" w:color="000000"/>
                    <w:right w:val="single" w:sz="4" w:space="0" w:color="auto"/>
                  </w:tcBorders>
                  <w:shd w:val="clear" w:color="auto" w:fill="auto"/>
                  <w:noWrap/>
                  <w:vAlign w:val="center"/>
                  <w:hideMark/>
                </w:tcPr>
                <w:p w14:paraId="09D2BFA8" w14:textId="77777777" w:rsidR="002A638C" w:rsidRPr="002A638C" w:rsidRDefault="002A638C" w:rsidP="002A638C">
                  <w:pPr>
                    <w:spacing w:after="0" w:line="240" w:lineRule="auto"/>
                    <w:jc w:val="center"/>
                    <w:rPr>
                      <w:rFonts w:ascii="Cambria" w:eastAsia="Times New Roman" w:hAnsi="Cambria" w:cs="Calibri"/>
                      <w:color w:val="000000" w:themeColor="text1"/>
                      <w:sz w:val="18"/>
                      <w:szCs w:val="18"/>
                    </w:rPr>
                  </w:pPr>
                  <w:r w:rsidRPr="002A638C">
                    <w:rPr>
                      <w:rFonts w:ascii="Cambria" w:eastAsia="Times New Roman" w:hAnsi="Cambria" w:cs="Calibri"/>
                      <w:color w:val="000000" w:themeColor="text1"/>
                      <w:sz w:val="18"/>
                      <w:szCs w:val="18"/>
                    </w:rPr>
                    <w:t>1,900</w:t>
                  </w:r>
                  <w:r w:rsidRPr="002A638C">
                    <w:rPr>
                      <w:rFonts w:ascii="Cambria" w:eastAsia="Times New Roman" w:hAnsi="Cambria" w:cs="Calibri"/>
                      <w:bCs/>
                      <w:color w:val="000000" w:themeColor="text1"/>
                      <w:sz w:val="18"/>
                      <w:szCs w:val="18"/>
                    </w:rPr>
                    <w:t xml:space="preserve"> kWh</w:t>
                  </w:r>
                </w:p>
              </w:tc>
            </w:tr>
            <w:tr w:rsidR="002A638C" w:rsidRPr="002A638C" w14:paraId="143B31AD" w14:textId="77777777" w:rsidTr="004A4CF1">
              <w:trPr>
                <w:trHeight w:val="304"/>
              </w:trPr>
              <w:tc>
                <w:tcPr>
                  <w:tcW w:w="6910" w:type="dxa"/>
                  <w:tcBorders>
                    <w:top w:val="single" w:sz="4" w:space="0" w:color="auto"/>
                    <w:left w:val="single" w:sz="4" w:space="0" w:color="auto"/>
                    <w:bottom w:val="single" w:sz="4" w:space="0" w:color="auto"/>
                    <w:right w:val="single" w:sz="4" w:space="0" w:color="auto"/>
                  </w:tcBorders>
                  <w:shd w:val="clear" w:color="auto" w:fill="auto"/>
                  <w:noWrap/>
                  <w:hideMark/>
                </w:tcPr>
                <w:p w14:paraId="65DFC0EC" w14:textId="77777777" w:rsidR="002A638C" w:rsidRPr="002A638C" w:rsidRDefault="002A638C" w:rsidP="002A638C">
                  <w:pPr>
                    <w:spacing w:after="0" w:line="240" w:lineRule="auto"/>
                    <w:rPr>
                      <w:rFonts w:ascii="Cambria" w:hAnsi="Cambria"/>
                      <w:color w:val="000000" w:themeColor="text1"/>
                      <w:sz w:val="18"/>
                      <w:szCs w:val="18"/>
                    </w:rPr>
                  </w:pPr>
                  <w:r w:rsidRPr="002A638C">
                    <w:rPr>
                      <w:rFonts w:ascii="Cambria" w:hAnsi="Cambria"/>
                      <w:color w:val="000000" w:themeColor="text1"/>
                      <w:sz w:val="18"/>
                      <w:szCs w:val="18"/>
                    </w:rPr>
                    <w:t xml:space="preserve">Household with four adults </w:t>
                  </w:r>
                  <w:r w:rsidRPr="002A638C">
                    <w:rPr>
                      <w:rFonts w:ascii="Cambria" w:hAnsi="Cambria"/>
                      <w:i/>
                      <w:color w:val="000000" w:themeColor="text1"/>
                      <w:sz w:val="18"/>
                      <w:szCs w:val="18"/>
                    </w:rPr>
                    <w:t>or</w:t>
                  </w:r>
                  <w:r w:rsidRPr="002A638C">
                    <w:rPr>
                      <w:rFonts w:ascii="Cambria" w:hAnsi="Cambria"/>
                      <w:color w:val="000000" w:themeColor="text1"/>
                      <w:sz w:val="18"/>
                      <w:szCs w:val="18"/>
                    </w:rPr>
                    <w:t xml:space="preserve"> two adults and four children </w:t>
                  </w:r>
                  <w:r w:rsidRPr="002A638C">
                    <w:rPr>
                      <w:rFonts w:ascii="Cambria" w:hAnsi="Cambria"/>
                      <w:i/>
                      <w:color w:val="000000" w:themeColor="text1"/>
                      <w:sz w:val="18"/>
                      <w:szCs w:val="18"/>
                    </w:rPr>
                    <w:t>or</w:t>
                  </w:r>
                  <w:r w:rsidRPr="002A638C">
                    <w:rPr>
                      <w:rFonts w:ascii="Cambria" w:hAnsi="Cambria"/>
                      <w:color w:val="000000" w:themeColor="text1"/>
                      <w:sz w:val="18"/>
                      <w:szCs w:val="18"/>
                    </w:rPr>
                    <w:t xml:space="preserve"> a single parent family with five children</w:t>
                  </w:r>
                </w:p>
              </w:tc>
              <w:tc>
                <w:tcPr>
                  <w:tcW w:w="2155" w:type="dxa"/>
                  <w:tcBorders>
                    <w:top w:val="nil"/>
                    <w:left w:val="single" w:sz="4" w:space="0" w:color="auto"/>
                    <w:bottom w:val="single" w:sz="4" w:space="0" w:color="000000"/>
                    <w:right w:val="single" w:sz="4" w:space="0" w:color="auto"/>
                  </w:tcBorders>
                  <w:shd w:val="clear" w:color="auto" w:fill="auto"/>
                  <w:noWrap/>
                  <w:vAlign w:val="center"/>
                  <w:hideMark/>
                </w:tcPr>
                <w:p w14:paraId="53F90B81" w14:textId="77777777" w:rsidR="002A638C" w:rsidRPr="002A638C" w:rsidRDefault="002A638C" w:rsidP="002A638C">
                  <w:pPr>
                    <w:spacing w:after="0" w:line="240" w:lineRule="auto"/>
                    <w:jc w:val="center"/>
                    <w:rPr>
                      <w:rFonts w:ascii="Cambria" w:eastAsia="Times New Roman" w:hAnsi="Cambria" w:cs="Calibri"/>
                      <w:color w:val="000000" w:themeColor="text1"/>
                      <w:sz w:val="18"/>
                      <w:szCs w:val="18"/>
                    </w:rPr>
                  </w:pPr>
                  <w:r w:rsidRPr="002A638C">
                    <w:rPr>
                      <w:rFonts w:ascii="Cambria" w:eastAsia="Times New Roman" w:hAnsi="Cambria" w:cs="Calibri"/>
                      <w:color w:val="000000" w:themeColor="text1"/>
                      <w:sz w:val="18"/>
                      <w:szCs w:val="18"/>
                    </w:rPr>
                    <w:t>2,000</w:t>
                  </w:r>
                  <w:r w:rsidRPr="002A638C">
                    <w:rPr>
                      <w:rFonts w:ascii="Cambria" w:eastAsia="Times New Roman" w:hAnsi="Cambria" w:cs="Calibri"/>
                      <w:bCs/>
                      <w:color w:val="000000" w:themeColor="text1"/>
                      <w:sz w:val="18"/>
                      <w:szCs w:val="18"/>
                    </w:rPr>
                    <w:t xml:space="preserve"> kWh</w:t>
                  </w:r>
                </w:p>
              </w:tc>
            </w:tr>
          </w:tbl>
          <w:p w14:paraId="3DED7D35" w14:textId="77777777" w:rsidR="002A638C" w:rsidRPr="002A638C" w:rsidRDefault="002A638C" w:rsidP="002A638C">
            <w:pPr>
              <w:jc w:val="both"/>
              <w:rPr>
                <w:rFonts w:ascii="Cambria" w:hAnsi="Cambria"/>
                <w:color w:val="000000" w:themeColor="text1"/>
                <w:sz w:val="20"/>
                <w:szCs w:val="20"/>
              </w:rPr>
            </w:pPr>
          </w:p>
          <w:p w14:paraId="5AE93F68" w14:textId="77777777" w:rsidR="002A638C" w:rsidRPr="002A638C" w:rsidRDefault="002A638C" w:rsidP="002A638C">
            <w:pPr>
              <w:jc w:val="both"/>
              <w:rPr>
                <w:rFonts w:ascii="Cambria" w:hAnsi="Cambria"/>
                <w:color w:val="000000" w:themeColor="text1"/>
                <w:sz w:val="20"/>
                <w:szCs w:val="20"/>
              </w:rPr>
            </w:pPr>
            <w:r w:rsidRPr="002A638C">
              <w:rPr>
                <w:rFonts w:ascii="Cambria" w:hAnsi="Cambria"/>
                <w:b/>
                <w:color w:val="000000" w:themeColor="text1"/>
                <w:sz w:val="20"/>
                <w:szCs w:val="20"/>
              </w:rPr>
              <w:t>The electricity subsidy is not applied to consumption levels below 200 kWh in any 4-months period, which is likely to be too low of a threshold to deter people from applying to the program</w:t>
            </w:r>
            <w:r w:rsidRPr="002A638C">
              <w:rPr>
                <w:rFonts w:ascii="Cambria" w:hAnsi="Cambria"/>
                <w:color w:val="000000" w:themeColor="text1"/>
                <w:sz w:val="20"/>
                <w:szCs w:val="20"/>
              </w:rPr>
              <w:t>. To give some context, in 2011, based on ELSTAT data, the average yearly household consumption of electricity in Greece was 3,750 kw/h, or about 1,250 kw/h every 4-months, well above the 200 kw/h threshold mentioned above.</w:t>
            </w:r>
          </w:p>
          <w:p w14:paraId="35080385" w14:textId="3FAEBCCB" w:rsidR="004A4CF1" w:rsidRDefault="002A638C" w:rsidP="002A638C">
            <w:pPr>
              <w:spacing w:after="120"/>
              <w:jc w:val="both"/>
              <w:rPr>
                <w:rFonts w:ascii="Cambria" w:hAnsi="Cambria"/>
                <w:color w:val="000000" w:themeColor="text1"/>
                <w:sz w:val="20"/>
                <w:szCs w:val="20"/>
              </w:rPr>
            </w:pPr>
            <w:r w:rsidRPr="002A638C">
              <w:rPr>
                <w:rFonts w:ascii="Cambria" w:hAnsi="Cambria"/>
                <w:color w:val="000000" w:themeColor="text1"/>
                <w:sz w:val="20"/>
                <w:szCs w:val="20"/>
              </w:rPr>
              <w:t xml:space="preserve">The electricity supplier will apply the discount rates as shown in the table 3 below. </w:t>
            </w:r>
          </w:p>
          <w:tbl>
            <w:tblPr>
              <w:tblStyle w:val="TableGrid"/>
              <w:tblW w:w="0" w:type="auto"/>
              <w:tblLook w:val="04A0" w:firstRow="1" w:lastRow="0" w:firstColumn="1" w:lastColumn="0" w:noHBand="0" w:noVBand="1"/>
            </w:tblPr>
            <w:tblGrid>
              <w:gridCol w:w="4565"/>
              <w:gridCol w:w="4564"/>
            </w:tblGrid>
            <w:tr w:rsidR="002A638C" w:rsidRPr="002A638C" w14:paraId="7E244618" w14:textId="77777777" w:rsidTr="002A638C">
              <w:tc>
                <w:tcPr>
                  <w:tcW w:w="9350" w:type="dxa"/>
                  <w:gridSpan w:val="2"/>
                </w:tcPr>
                <w:p w14:paraId="648C8702" w14:textId="77777777" w:rsidR="002A638C" w:rsidRPr="002A638C" w:rsidRDefault="002A638C" w:rsidP="002A638C">
                  <w:pPr>
                    <w:jc w:val="center"/>
                    <w:rPr>
                      <w:rFonts w:ascii="Cambria" w:hAnsi="Cambria"/>
                      <w:b/>
                      <w:color w:val="000000" w:themeColor="text1"/>
                      <w:sz w:val="18"/>
                      <w:szCs w:val="18"/>
                    </w:rPr>
                  </w:pPr>
                  <w:r w:rsidRPr="002A638C">
                    <w:rPr>
                      <w:rFonts w:ascii="Cambria" w:hAnsi="Cambria"/>
                      <w:b/>
                      <w:color w:val="000000" w:themeColor="text1"/>
                      <w:sz w:val="18"/>
                      <w:szCs w:val="18"/>
                    </w:rPr>
                    <w:t>Table B.3. Discount rates on electricity supply charges in €/kWh</w:t>
                  </w:r>
                  <w:r w:rsidRPr="002A638C">
                    <w:rPr>
                      <w:rStyle w:val="FootnoteReference"/>
                      <w:rFonts w:ascii="Cambria" w:hAnsi="Cambria"/>
                      <w:b/>
                      <w:color w:val="000000" w:themeColor="text1"/>
                      <w:sz w:val="18"/>
                      <w:szCs w:val="18"/>
                    </w:rPr>
                    <w:footnoteReference w:id="30"/>
                  </w:r>
                </w:p>
              </w:tc>
            </w:tr>
            <w:tr w:rsidR="002A638C" w:rsidRPr="002A638C" w14:paraId="41CC52FE" w14:textId="77777777" w:rsidTr="002A638C">
              <w:tc>
                <w:tcPr>
                  <w:tcW w:w="4675" w:type="dxa"/>
                </w:tcPr>
                <w:p w14:paraId="50A1F5E9" w14:textId="77777777" w:rsidR="002A638C" w:rsidRPr="002A638C" w:rsidRDefault="002A638C" w:rsidP="002A638C">
                  <w:pPr>
                    <w:jc w:val="both"/>
                    <w:rPr>
                      <w:rFonts w:ascii="Cambria" w:hAnsi="Cambria"/>
                      <w:color w:val="000000" w:themeColor="text1"/>
                      <w:sz w:val="18"/>
                      <w:szCs w:val="18"/>
                    </w:rPr>
                  </w:pPr>
                  <w:r w:rsidRPr="002A638C">
                    <w:rPr>
                      <w:rFonts w:ascii="Cambria" w:hAnsi="Cambria"/>
                      <w:color w:val="000000" w:themeColor="text1"/>
                      <w:sz w:val="18"/>
                      <w:szCs w:val="18"/>
                    </w:rPr>
                    <w:t xml:space="preserve">Category A </w:t>
                  </w:r>
                  <w:r w:rsidRPr="002A638C">
                    <w:rPr>
                      <w:rFonts w:ascii="Cambria" w:hAnsi="Cambria"/>
                      <w:i/>
                      <w:color w:val="000000" w:themeColor="text1"/>
                      <w:sz w:val="18"/>
                      <w:szCs w:val="18"/>
                    </w:rPr>
                    <w:t>(SSI beneficiaries)</w:t>
                  </w:r>
                </w:p>
              </w:tc>
              <w:tc>
                <w:tcPr>
                  <w:tcW w:w="4675" w:type="dxa"/>
                </w:tcPr>
                <w:p w14:paraId="7063DAC3" w14:textId="77777777" w:rsidR="002A638C" w:rsidRPr="002A638C" w:rsidRDefault="002A638C" w:rsidP="002A638C">
                  <w:pPr>
                    <w:jc w:val="center"/>
                    <w:rPr>
                      <w:rFonts w:ascii="Cambria" w:hAnsi="Cambria"/>
                      <w:color w:val="000000" w:themeColor="text1"/>
                      <w:sz w:val="18"/>
                      <w:szCs w:val="18"/>
                    </w:rPr>
                  </w:pPr>
                  <w:r w:rsidRPr="002A638C">
                    <w:rPr>
                      <w:rFonts w:ascii="Cambria" w:hAnsi="Cambria"/>
                      <w:color w:val="000000" w:themeColor="text1"/>
                      <w:sz w:val="18"/>
                      <w:szCs w:val="18"/>
                    </w:rPr>
                    <w:t>0.075€/kWh</w:t>
                  </w:r>
                </w:p>
              </w:tc>
            </w:tr>
            <w:tr w:rsidR="002A638C" w:rsidRPr="002A638C" w14:paraId="4AB92D82" w14:textId="77777777" w:rsidTr="002A638C">
              <w:tc>
                <w:tcPr>
                  <w:tcW w:w="4675" w:type="dxa"/>
                </w:tcPr>
                <w:p w14:paraId="5698A055" w14:textId="77777777" w:rsidR="002A638C" w:rsidRPr="002A638C" w:rsidRDefault="002A638C" w:rsidP="002A638C">
                  <w:pPr>
                    <w:jc w:val="both"/>
                    <w:rPr>
                      <w:rFonts w:ascii="Cambria" w:hAnsi="Cambria"/>
                      <w:color w:val="000000" w:themeColor="text1"/>
                      <w:sz w:val="18"/>
                      <w:szCs w:val="18"/>
                    </w:rPr>
                  </w:pPr>
                  <w:r w:rsidRPr="002A638C">
                    <w:rPr>
                      <w:rFonts w:ascii="Cambria" w:hAnsi="Cambria"/>
                      <w:color w:val="000000" w:themeColor="text1"/>
                      <w:sz w:val="18"/>
                      <w:szCs w:val="18"/>
                    </w:rPr>
                    <w:t xml:space="preserve">Category B </w:t>
                  </w:r>
                </w:p>
              </w:tc>
              <w:tc>
                <w:tcPr>
                  <w:tcW w:w="4675" w:type="dxa"/>
                </w:tcPr>
                <w:p w14:paraId="384BB05A" w14:textId="77777777" w:rsidR="002A638C" w:rsidRPr="002A638C" w:rsidRDefault="002A638C" w:rsidP="002A638C">
                  <w:pPr>
                    <w:jc w:val="center"/>
                    <w:rPr>
                      <w:rFonts w:ascii="Cambria" w:hAnsi="Cambria"/>
                      <w:color w:val="000000" w:themeColor="text1"/>
                      <w:sz w:val="18"/>
                      <w:szCs w:val="18"/>
                    </w:rPr>
                  </w:pPr>
                  <w:r w:rsidRPr="002A638C">
                    <w:rPr>
                      <w:rFonts w:ascii="Cambria" w:hAnsi="Cambria"/>
                      <w:color w:val="000000" w:themeColor="text1"/>
                      <w:sz w:val="18"/>
                      <w:szCs w:val="18"/>
                    </w:rPr>
                    <w:t>0.045€/kWh</w:t>
                  </w:r>
                </w:p>
              </w:tc>
            </w:tr>
          </w:tbl>
          <w:p w14:paraId="3D13B2A3" w14:textId="77777777" w:rsidR="002A638C" w:rsidRPr="002A638C" w:rsidRDefault="002A638C" w:rsidP="002A638C">
            <w:pPr>
              <w:spacing w:before="120" w:after="120"/>
              <w:jc w:val="both"/>
              <w:rPr>
                <w:rFonts w:ascii="Cambria" w:hAnsi="Cambria"/>
                <w:b/>
                <w:i/>
                <w:color w:val="000000" w:themeColor="text1"/>
                <w:sz w:val="20"/>
                <w:szCs w:val="20"/>
              </w:rPr>
            </w:pPr>
            <w:r w:rsidRPr="002A638C">
              <w:rPr>
                <w:rFonts w:ascii="Cambria" w:hAnsi="Cambria"/>
                <w:b/>
                <w:i/>
                <w:color w:val="000000" w:themeColor="text1"/>
                <w:sz w:val="20"/>
                <w:szCs w:val="20"/>
              </w:rPr>
              <w:t>Application process</w:t>
            </w:r>
          </w:p>
          <w:p w14:paraId="37B8EBF6" w14:textId="77777777" w:rsidR="002A638C" w:rsidRPr="002A638C" w:rsidRDefault="002A638C" w:rsidP="002A638C">
            <w:pPr>
              <w:pStyle w:val="ListParagraph"/>
              <w:numPr>
                <w:ilvl w:val="0"/>
                <w:numId w:val="21"/>
              </w:numPr>
              <w:ind w:left="360"/>
              <w:jc w:val="both"/>
              <w:rPr>
                <w:rFonts w:ascii="Cambria" w:hAnsi="Cambria"/>
                <w:color w:val="000000" w:themeColor="text1"/>
                <w:sz w:val="20"/>
                <w:szCs w:val="20"/>
              </w:rPr>
            </w:pPr>
            <w:r w:rsidRPr="002A638C">
              <w:rPr>
                <w:rFonts w:ascii="Cambria" w:hAnsi="Cambria"/>
                <w:color w:val="000000" w:themeColor="text1"/>
                <w:sz w:val="20"/>
                <w:szCs w:val="20"/>
              </w:rPr>
              <w:t xml:space="preserve">The application must be submitted by the person responsible for submitting the household’s income tax return or his/her spouse, provided that the electricity meter is already in his/her name or that of his/her spouse (i.e. to the main applicant).  Other members of the household are not able to apply to the electricity subsidy even if the meter is in his/her name.  </w:t>
            </w:r>
          </w:p>
          <w:p w14:paraId="4C41008D" w14:textId="77777777" w:rsidR="002A638C" w:rsidRPr="002A638C" w:rsidRDefault="002A638C" w:rsidP="002A638C">
            <w:pPr>
              <w:pStyle w:val="ListParagraph"/>
              <w:numPr>
                <w:ilvl w:val="0"/>
                <w:numId w:val="21"/>
              </w:numPr>
              <w:ind w:left="360"/>
              <w:jc w:val="both"/>
              <w:rPr>
                <w:rFonts w:ascii="Cambria" w:hAnsi="Cambria"/>
                <w:color w:val="000000" w:themeColor="text1"/>
                <w:sz w:val="20"/>
                <w:szCs w:val="20"/>
              </w:rPr>
            </w:pPr>
            <w:r w:rsidRPr="002A638C">
              <w:rPr>
                <w:rFonts w:ascii="Cambria" w:hAnsi="Cambria"/>
                <w:color w:val="000000" w:themeColor="text1"/>
                <w:sz w:val="20"/>
                <w:szCs w:val="20"/>
              </w:rPr>
              <w:t>Applicants must apply for the subsidy every year. If they submit the application before the income tax return period and are accepted, they must resubmit it within one month from the tax filing deadline, so that their eligibility for the subsidy program can be re-examined based on the most recent tax data.</w:t>
            </w:r>
          </w:p>
          <w:p w14:paraId="74BF064C" w14:textId="77777777" w:rsidR="002A638C" w:rsidRPr="002A638C" w:rsidRDefault="002A638C" w:rsidP="002A638C">
            <w:pPr>
              <w:pStyle w:val="ListParagraph"/>
              <w:numPr>
                <w:ilvl w:val="0"/>
                <w:numId w:val="21"/>
              </w:numPr>
              <w:ind w:left="360"/>
              <w:jc w:val="both"/>
              <w:rPr>
                <w:rFonts w:ascii="Cambria" w:hAnsi="Cambria"/>
                <w:color w:val="000000" w:themeColor="text1"/>
                <w:sz w:val="20"/>
                <w:szCs w:val="20"/>
              </w:rPr>
            </w:pPr>
            <w:r w:rsidRPr="002A638C">
              <w:rPr>
                <w:rFonts w:ascii="Cambria" w:hAnsi="Cambria"/>
                <w:color w:val="000000" w:themeColor="text1"/>
                <w:sz w:val="20"/>
                <w:szCs w:val="20"/>
              </w:rPr>
              <w:t>Applications to join the new program are submitted electronically via IDIKA’s website online (there is not any deadline for receiving applications</w:t>
            </w:r>
            <w:r w:rsidR="0074226D">
              <w:rPr>
                <w:rFonts w:ascii="Cambria" w:hAnsi="Cambria"/>
                <w:color w:val="000000" w:themeColor="text1"/>
                <w:sz w:val="20"/>
                <w:szCs w:val="20"/>
              </w:rPr>
              <w:t>. H</w:t>
            </w:r>
            <w:r w:rsidRPr="002A638C">
              <w:rPr>
                <w:rFonts w:ascii="Cambria" w:hAnsi="Cambria"/>
                <w:color w:val="000000" w:themeColor="text1"/>
                <w:sz w:val="20"/>
                <w:szCs w:val="20"/>
              </w:rPr>
              <w:t xml:space="preserve">ouseholds can only receive the electricity subsidy for their main dwelling. </w:t>
            </w:r>
          </w:p>
          <w:p w14:paraId="5F619315" w14:textId="77777777" w:rsidR="002A638C" w:rsidRPr="002A638C" w:rsidRDefault="002A638C" w:rsidP="002A638C">
            <w:pPr>
              <w:spacing w:before="120" w:after="120"/>
              <w:jc w:val="both"/>
              <w:rPr>
                <w:rFonts w:ascii="Cambria" w:hAnsi="Cambria"/>
                <w:b/>
                <w:i/>
                <w:color w:val="000000" w:themeColor="text1"/>
                <w:sz w:val="20"/>
                <w:szCs w:val="20"/>
              </w:rPr>
            </w:pPr>
            <w:r w:rsidRPr="002A638C">
              <w:rPr>
                <w:rFonts w:ascii="Cambria" w:hAnsi="Cambria"/>
                <w:b/>
                <w:i/>
                <w:color w:val="000000" w:themeColor="text1"/>
                <w:sz w:val="20"/>
                <w:szCs w:val="20"/>
              </w:rPr>
              <w:t xml:space="preserve">Coverage </w:t>
            </w:r>
          </w:p>
          <w:p w14:paraId="3D548809" w14:textId="77777777" w:rsidR="002A638C" w:rsidRPr="002A638C" w:rsidRDefault="002A638C" w:rsidP="002A638C">
            <w:pPr>
              <w:jc w:val="both"/>
              <w:rPr>
                <w:rFonts w:ascii="Cambria" w:hAnsi="Cambria"/>
                <w:color w:val="000000" w:themeColor="text1"/>
                <w:sz w:val="20"/>
                <w:szCs w:val="20"/>
              </w:rPr>
            </w:pPr>
            <w:r w:rsidRPr="002A638C">
              <w:rPr>
                <w:rFonts w:ascii="Cambria" w:hAnsi="Cambria"/>
                <w:b/>
                <w:color w:val="000000" w:themeColor="text1"/>
                <w:sz w:val="20"/>
                <w:szCs w:val="20"/>
              </w:rPr>
              <w:t>Around one third of SSI beneficiaries benefiting the discount in electricity bills.</w:t>
            </w:r>
            <w:r w:rsidRPr="002A638C">
              <w:rPr>
                <w:rFonts w:ascii="Cambria" w:hAnsi="Cambria"/>
                <w:color w:val="000000" w:themeColor="text1"/>
                <w:sz w:val="20"/>
                <w:szCs w:val="20"/>
              </w:rPr>
              <w:t xml:space="preserve"> As of July 18 2018, 105,574 SSI beneficiary units had applied and been deemed eligible for the Category A of the electricity subsidy, corresponding to 249,217 individuals. This number remains relatively low compared to the total number of households receiving the SSI (over 300,000 households as of early September 2018). </w:t>
            </w:r>
          </w:p>
          <w:p w14:paraId="6EF3A153" w14:textId="77777777" w:rsidR="002A638C" w:rsidRPr="002A638C" w:rsidRDefault="002A638C" w:rsidP="002A638C">
            <w:pPr>
              <w:jc w:val="both"/>
              <w:rPr>
                <w:rFonts w:ascii="Cambria" w:hAnsi="Cambria"/>
                <w:color w:val="000000" w:themeColor="text1"/>
                <w:sz w:val="20"/>
                <w:szCs w:val="20"/>
              </w:rPr>
            </w:pPr>
          </w:p>
          <w:p w14:paraId="1380E81D" w14:textId="4A0FBBEC" w:rsidR="002A638C" w:rsidRPr="006716EC" w:rsidRDefault="002A638C" w:rsidP="002A638C">
            <w:pPr>
              <w:jc w:val="both"/>
              <w:rPr>
                <w:rFonts w:ascii="Cambria" w:hAnsi="Cambria"/>
                <w:i/>
                <w:sz w:val="20"/>
                <w:szCs w:val="20"/>
              </w:rPr>
            </w:pPr>
            <w:r w:rsidRPr="006716EC">
              <w:rPr>
                <w:rFonts w:ascii="Cambria" w:hAnsi="Cambria"/>
                <w:b/>
                <w:sz w:val="20"/>
                <w:szCs w:val="20"/>
              </w:rPr>
              <w:t>One possible explanation for the low take up rate of the electricity subsidy among SSI beneficiaries could be found in the cost related to changing the name on the electricity meter</w:t>
            </w:r>
            <w:r w:rsidRPr="006716EC">
              <w:rPr>
                <w:rFonts w:ascii="Cambria" w:hAnsi="Cambria"/>
                <w:sz w:val="20"/>
                <w:szCs w:val="20"/>
              </w:rPr>
              <w:t>. As we have seen</w:t>
            </w:r>
            <w:r w:rsidR="006716EC" w:rsidRPr="006716EC">
              <w:rPr>
                <w:rFonts w:ascii="Cambria" w:hAnsi="Cambria"/>
                <w:sz w:val="20"/>
                <w:szCs w:val="20"/>
              </w:rPr>
              <w:t xml:space="preserve"> above, applications for the electricity subsidy must be submitted by the person responsible for submitting the household’s income tax return or his/her spouse, provided that the household’s electricity meter is in his/her name or in that of his/her spouse (i.e. to the main applicant).  However, </w:t>
            </w:r>
            <w:r w:rsidRPr="006716EC">
              <w:rPr>
                <w:rFonts w:ascii="Cambria" w:hAnsi="Cambria"/>
                <w:sz w:val="20"/>
                <w:szCs w:val="20"/>
              </w:rPr>
              <w:t xml:space="preserve">many people in Greece do not change </w:t>
            </w:r>
            <w:r w:rsidR="004A4CF1">
              <w:rPr>
                <w:rFonts w:ascii="Cambria" w:hAnsi="Cambria"/>
                <w:sz w:val="20"/>
                <w:szCs w:val="20"/>
              </w:rPr>
              <w:t xml:space="preserve">the name </w:t>
            </w:r>
            <w:r w:rsidR="006716EC" w:rsidRPr="006716EC">
              <w:rPr>
                <w:rFonts w:ascii="Cambria" w:hAnsi="Cambria"/>
                <w:sz w:val="20"/>
                <w:szCs w:val="20"/>
              </w:rPr>
              <w:t>linked to</w:t>
            </w:r>
            <w:r w:rsidRPr="006716EC">
              <w:rPr>
                <w:rFonts w:ascii="Cambria" w:hAnsi="Cambria"/>
                <w:sz w:val="20"/>
                <w:szCs w:val="20"/>
              </w:rPr>
              <w:t xml:space="preserve"> the electricity meter when they move to a new house since </w:t>
            </w:r>
            <w:r w:rsidR="006716EC" w:rsidRPr="006716EC">
              <w:rPr>
                <w:rFonts w:ascii="Cambria" w:hAnsi="Cambria"/>
                <w:sz w:val="20"/>
                <w:szCs w:val="20"/>
              </w:rPr>
              <w:t xml:space="preserve">to do so households </w:t>
            </w:r>
            <w:r w:rsidR="00D010FD" w:rsidRPr="006716EC">
              <w:rPr>
                <w:rFonts w:ascii="Cambria" w:hAnsi="Cambria"/>
                <w:sz w:val="20"/>
                <w:szCs w:val="20"/>
              </w:rPr>
              <w:t>must</w:t>
            </w:r>
            <w:r w:rsidRPr="006716EC">
              <w:rPr>
                <w:rFonts w:ascii="Cambria" w:hAnsi="Cambria"/>
                <w:sz w:val="20"/>
                <w:szCs w:val="20"/>
              </w:rPr>
              <w:t xml:space="preserve"> pay a non-refundable deposit of a minimum €130 to cover potential future arrears</w:t>
            </w:r>
            <w:r w:rsidR="006716EC" w:rsidRPr="006716EC">
              <w:rPr>
                <w:rStyle w:val="FootnoteReference"/>
                <w:rFonts w:ascii="Cambria" w:hAnsi="Cambria"/>
                <w:sz w:val="20"/>
                <w:szCs w:val="20"/>
              </w:rPr>
              <w:footnoteReference w:id="31"/>
            </w:r>
            <w:r w:rsidRPr="006716EC">
              <w:rPr>
                <w:rFonts w:ascii="Cambria" w:hAnsi="Cambria"/>
                <w:sz w:val="20"/>
                <w:szCs w:val="20"/>
              </w:rPr>
              <w:t xml:space="preserve">. </w:t>
            </w:r>
            <w:r w:rsidR="006716EC" w:rsidRPr="006716EC">
              <w:rPr>
                <w:rFonts w:ascii="Cambria" w:hAnsi="Cambria"/>
                <w:i/>
                <w:sz w:val="20"/>
                <w:szCs w:val="20"/>
              </w:rPr>
              <w:t>T</w:t>
            </w:r>
            <w:r w:rsidRPr="006716EC">
              <w:rPr>
                <w:rFonts w:ascii="Cambria" w:hAnsi="Cambria"/>
                <w:i/>
                <w:sz w:val="20"/>
                <w:szCs w:val="20"/>
              </w:rPr>
              <w:t>his amount is quite considerable</w:t>
            </w:r>
            <w:r w:rsidR="006716EC" w:rsidRPr="006716EC">
              <w:rPr>
                <w:rFonts w:ascii="Cambria" w:hAnsi="Cambria"/>
                <w:i/>
                <w:sz w:val="20"/>
                <w:szCs w:val="20"/>
              </w:rPr>
              <w:t xml:space="preserve"> both in light of the subsidy received (about </w:t>
            </w:r>
            <w:r w:rsidR="009B5223">
              <w:rPr>
                <w:rFonts w:ascii="Cambria" w:hAnsi="Cambria"/>
                <w:i/>
                <w:sz w:val="20"/>
                <w:szCs w:val="20"/>
              </w:rPr>
              <w:t>90</w:t>
            </w:r>
            <w:r w:rsidR="006716EC" w:rsidRPr="006716EC">
              <w:rPr>
                <w:rFonts w:ascii="Cambria" w:hAnsi="Cambria"/>
                <w:i/>
                <w:sz w:val="20"/>
                <w:szCs w:val="20"/>
              </w:rPr>
              <w:t xml:space="preserve"> euros</w:t>
            </w:r>
            <w:r w:rsidR="00FE2973">
              <w:rPr>
                <w:rFonts w:ascii="Cambria" w:hAnsi="Cambria"/>
                <w:i/>
                <w:sz w:val="20"/>
                <w:szCs w:val="20"/>
              </w:rPr>
              <w:t xml:space="preserve"> every four months</w:t>
            </w:r>
            <w:r w:rsidR="006716EC" w:rsidRPr="006716EC">
              <w:rPr>
                <w:rFonts w:ascii="Cambria" w:hAnsi="Cambria"/>
                <w:i/>
                <w:sz w:val="20"/>
                <w:szCs w:val="20"/>
              </w:rPr>
              <w:t xml:space="preserve"> for the average Greek family, and likely less for extremely poor households, which tend to consume less energy than average), and given the severe cash and budget constraints faced by </w:t>
            </w:r>
            <w:r w:rsidRPr="006716EC">
              <w:rPr>
                <w:rFonts w:ascii="Cambria" w:hAnsi="Cambria"/>
                <w:i/>
                <w:sz w:val="20"/>
                <w:szCs w:val="20"/>
              </w:rPr>
              <w:t xml:space="preserve">the vulnerable population the SSI program is targeting. </w:t>
            </w:r>
          </w:p>
          <w:p w14:paraId="535556DB" w14:textId="77777777" w:rsidR="002A638C" w:rsidRPr="002A638C" w:rsidRDefault="002A638C" w:rsidP="002A638C">
            <w:pPr>
              <w:contextualSpacing/>
              <w:jc w:val="both"/>
              <w:rPr>
                <w:rFonts w:ascii="Cambria" w:hAnsi="Cambria"/>
                <w:sz w:val="20"/>
                <w:szCs w:val="20"/>
              </w:rPr>
            </w:pPr>
          </w:p>
          <w:p w14:paraId="0BF203DA" w14:textId="77777777" w:rsidR="006832A0" w:rsidRPr="006716EC" w:rsidRDefault="002A638C" w:rsidP="006716EC">
            <w:pPr>
              <w:contextualSpacing/>
              <w:rPr>
                <w:rStyle w:val="Heading3Char"/>
                <w:rFonts w:ascii="Cambria" w:eastAsiaTheme="minorHAnsi" w:hAnsi="Cambria" w:cstheme="minorBidi"/>
                <w:i/>
                <w:color w:val="auto"/>
                <w:sz w:val="20"/>
                <w:szCs w:val="20"/>
              </w:rPr>
            </w:pPr>
            <w:r w:rsidRPr="002A638C">
              <w:rPr>
                <w:rFonts w:ascii="Cambria" w:hAnsi="Cambria"/>
                <w:i/>
                <w:sz w:val="20"/>
                <w:szCs w:val="20"/>
              </w:rPr>
              <w:t>Sources:</w:t>
            </w:r>
            <w:r w:rsidR="006716EC">
              <w:rPr>
                <w:rFonts w:ascii="Cambria" w:hAnsi="Cambria"/>
                <w:i/>
                <w:sz w:val="20"/>
                <w:szCs w:val="20"/>
              </w:rPr>
              <w:t xml:space="preserve"> </w:t>
            </w:r>
            <w:hyperlink r:id="rId25" w:history="1">
              <w:r w:rsidRPr="002A638C">
                <w:rPr>
                  <w:rStyle w:val="Hyperlink"/>
                  <w:rFonts w:ascii="Cambria" w:hAnsi="Cambria"/>
                  <w:i/>
                  <w:sz w:val="20"/>
                  <w:szCs w:val="20"/>
                  <w:u w:val="none"/>
                </w:rPr>
                <w:t>https://www.dei.gr/en/oikiakoi-pelates/timologia/enimerwsi-gia-to-koinwniko-oikiako-timologio-kot</w:t>
              </w:r>
            </w:hyperlink>
            <w:r w:rsidRPr="002A638C">
              <w:rPr>
                <w:rStyle w:val="Hyperlink"/>
                <w:rFonts w:ascii="Cambria" w:hAnsi="Cambria"/>
                <w:i/>
                <w:color w:val="auto"/>
                <w:sz w:val="20"/>
                <w:szCs w:val="20"/>
                <w:u w:val="none"/>
              </w:rPr>
              <w:t xml:space="preserve">, and </w:t>
            </w:r>
            <w:r w:rsidRPr="002A638C">
              <w:rPr>
                <w:rFonts w:ascii="Cambria" w:hAnsi="Cambria"/>
                <w:i/>
                <w:sz w:val="20"/>
                <w:szCs w:val="20"/>
              </w:rPr>
              <w:t>Gove</w:t>
            </w:r>
            <w:r w:rsidR="006716EC">
              <w:rPr>
                <w:rFonts w:ascii="Cambria" w:hAnsi="Cambria"/>
                <w:i/>
                <w:sz w:val="20"/>
                <w:szCs w:val="20"/>
              </w:rPr>
              <w:t>rnment Gazette 242/B/01.02.2018</w:t>
            </w:r>
          </w:p>
        </w:tc>
      </w:tr>
    </w:tbl>
    <w:p w14:paraId="00471F5E" w14:textId="2516282F" w:rsidR="00850C4F" w:rsidRPr="00FC7E00" w:rsidRDefault="00BE22DA" w:rsidP="00F26BD4">
      <w:pPr>
        <w:pStyle w:val="Heading2"/>
        <w:numPr>
          <w:ilvl w:val="1"/>
          <w:numId w:val="18"/>
        </w:numPr>
        <w:spacing w:before="240" w:after="240" w:line="240" w:lineRule="auto"/>
        <w:rPr>
          <w:rFonts w:ascii="Cambria" w:eastAsia="MS Gothic" w:hAnsi="Cambria"/>
          <w:b/>
          <w:i/>
          <w:color w:val="5B9BD5" w:themeColor="accent1"/>
        </w:rPr>
      </w:pPr>
      <w:bookmarkStart w:id="24" w:name="_Toc524531054"/>
      <w:r>
        <w:rPr>
          <w:rFonts w:ascii="Cambria" w:eastAsia="MS Gothic" w:hAnsi="Cambria"/>
          <w:b/>
          <w:i/>
          <w:color w:val="5B9BD5" w:themeColor="accent1"/>
        </w:rPr>
        <w:t xml:space="preserve">The Unusually Frequent </w:t>
      </w:r>
      <w:r w:rsidR="00850C4F" w:rsidRPr="00FC7E00">
        <w:rPr>
          <w:rFonts w:ascii="Cambria" w:eastAsia="MS Gothic" w:hAnsi="Cambria"/>
          <w:b/>
          <w:i/>
          <w:color w:val="5B9BD5" w:themeColor="accent1"/>
        </w:rPr>
        <w:t>Single Member Households</w:t>
      </w:r>
      <w:bookmarkEnd w:id="24"/>
    </w:p>
    <w:p w14:paraId="438B122B" w14:textId="13C88D37" w:rsidR="00F12683" w:rsidRPr="00080C2D" w:rsidRDefault="00F26BD4" w:rsidP="00F97B94">
      <w:pPr>
        <w:spacing w:line="240" w:lineRule="auto"/>
        <w:jc w:val="both"/>
        <w:rPr>
          <w:rFonts w:ascii="Cambria" w:hAnsi="Cambria"/>
          <w:i/>
        </w:rPr>
      </w:pPr>
      <w:r w:rsidRPr="00F26BD4">
        <w:rPr>
          <w:rFonts w:ascii="Cambria" w:hAnsi="Cambria"/>
          <w:b/>
        </w:rPr>
        <w:t xml:space="preserve">Single member households among SSI beneficiary units are suspiciously </w:t>
      </w:r>
      <w:r w:rsidR="00C3428C">
        <w:rPr>
          <w:rFonts w:ascii="Cambria" w:hAnsi="Cambria"/>
          <w:b/>
        </w:rPr>
        <w:t>more frequent than survey data tells us</w:t>
      </w:r>
      <w:r w:rsidRPr="00F26BD4">
        <w:rPr>
          <w:rFonts w:ascii="Cambria" w:hAnsi="Cambria"/>
          <w:b/>
        </w:rPr>
        <w:t>.</w:t>
      </w:r>
      <w:r>
        <w:rPr>
          <w:rFonts w:ascii="Cambria" w:hAnsi="Cambria"/>
        </w:rPr>
        <w:t xml:space="preserve"> </w:t>
      </w:r>
      <w:r w:rsidR="00831E04" w:rsidRPr="00697C51">
        <w:rPr>
          <w:rFonts w:ascii="Cambria" w:hAnsi="Cambria"/>
        </w:rPr>
        <w:t>As shown above, t</w:t>
      </w:r>
      <w:r w:rsidR="00AA68FB" w:rsidRPr="00697C51">
        <w:rPr>
          <w:rFonts w:ascii="Cambria" w:hAnsi="Cambria"/>
        </w:rPr>
        <w:t xml:space="preserve">he share of single-member households is </w:t>
      </w:r>
      <w:r w:rsidR="004D6C1F" w:rsidRPr="00697C51">
        <w:rPr>
          <w:rFonts w:ascii="Cambria" w:hAnsi="Cambria"/>
        </w:rPr>
        <w:t>almost ten percentage points higher</w:t>
      </w:r>
      <w:r w:rsidR="00AA68FB" w:rsidRPr="00697C51">
        <w:rPr>
          <w:rFonts w:ascii="Cambria" w:hAnsi="Cambria"/>
        </w:rPr>
        <w:t xml:space="preserve"> among SSI beneficiary households relative </w:t>
      </w:r>
      <w:r w:rsidR="004D6C1F" w:rsidRPr="00697C51">
        <w:rPr>
          <w:rFonts w:ascii="Cambria" w:hAnsi="Cambria"/>
        </w:rPr>
        <w:t>to the national average</w:t>
      </w:r>
      <w:r w:rsidR="005A6EDD" w:rsidRPr="00697C51">
        <w:rPr>
          <w:rFonts w:ascii="Cambria" w:hAnsi="Cambria"/>
        </w:rPr>
        <w:t>; m</w:t>
      </w:r>
      <w:r w:rsidR="00F12683" w:rsidRPr="00697C51">
        <w:rPr>
          <w:rFonts w:ascii="Cambria" w:hAnsi="Cambria"/>
        </w:rPr>
        <w:t>ore worryingly, and in contrast to what our survey shows,</w:t>
      </w:r>
      <w:r w:rsidR="004D6C1F" w:rsidRPr="00697C51">
        <w:rPr>
          <w:rFonts w:ascii="Cambria" w:hAnsi="Cambria"/>
        </w:rPr>
        <w:t xml:space="preserve"> </w:t>
      </w:r>
      <w:r w:rsidR="00F12683" w:rsidRPr="00697C51">
        <w:rPr>
          <w:rFonts w:ascii="Cambria" w:hAnsi="Cambria"/>
        </w:rPr>
        <w:t xml:space="preserve">IDIKA’s database reports that almost half of SSI beneficiary households are made of a single person. </w:t>
      </w:r>
      <w:r>
        <w:rPr>
          <w:rFonts w:ascii="Cambria" w:hAnsi="Cambria"/>
        </w:rPr>
        <w:t xml:space="preserve">To complicate matters further, analyzing the profile of these households alone does not reveal any major clue as to why we observe so many of them. They do tend to be a little younger than all SSI recipients and of all single-member households in Greece (about </w:t>
      </w:r>
      <w:r w:rsidRPr="00F26BD4">
        <w:rPr>
          <w:rFonts w:ascii="Cambria" w:hAnsi="Cambria"/>
        </w:rPr>
        <w:t>30</w:t>
      </w:r>
      <w:r>
        <w:rPr>
          <w:rFonts w:ascii="Cambria" w:hAnsi="Cambria"/>
        </w:rPr>
        <w:t xml:space="preserve"> percent of SSI single member households are</w:t>
      </w:r>
      <w:r w:rsidRPr="00F26BD4">
        <w:rPr>
          <w:rFonts w:ascii="Cambria" w:hAnsi="Cambria"/>
        </w:rPr>
        <w:t xml:space="preserve"> between 25 and 39,</w:t>
      </w:r>
      <w:r>
        <w:rPr>
          <w:rFonts w:ascii="Cambria" w:hAnsi="Cambria"/>
        </w:rPr>
        <w:t xml:space="preserve"> against 22 percent among all SSI recipients,</w:t>
      </w:r>
      <w:r w:rsidR="00C1750B">
        <w:rPr>
          <w:rFonts w:ascii="Cambria" w:hAnsi="Cambria"/>
        </w:rPr>
        <w:t xml:space="preserve"> </w:t>
      </w:r>
      <w:r w:rsidR="00770BE1">
        <w:rPr>
          <w:rFonts w:ascii="Cambria" w:hAnsi="Cambria"/>
        </w:rPr>
        <w:t>and 15 percent among all single-member households in the country. About 57 percent of single member households are between 40 and 64, against 50 percent among all SSI beneficiaries</w:t>
      </w:r>
      <w:r>
        <w:rPr>
          <w:rFonts w:ascii="Cambria" w:hAnsi="Cambria"/>
        </w:rPr>
        <w:t>). They are also relatively less educated than all SSI recipients and of all single-member households in Greece</w:t>
      </w:r>
      <w:r w:rsidR="004A4CF1">
        <w:rPr>
          <w:rFonts w:ascii="Cambria" w:hAnsi="Cambria"/>
        </w:rPr>
        <w:t xml:space="preserve">, and </w:t>
      </w:r>
      <w:r w:rsidR="004A4CF1" w:rsidRPr="004A4CF1">
        <w:rPr>
          <w:rFonts w:ascii="Cambria" w:hAnsi="Cambria"/>
        </w:rPr>
        <w:t xml:space="preserve">tend to </w:t>
      </w:r>
      <w:r w:rsidR="004A4CF1">
        <w:rPr>
          <w:rFonts w:ascii="Cambria" w:hAnsi="Cambria"/>
        </w:rPr>
        <w:t>live</w:t>
      </w:r>
      <w:r w:rsidR="004A4CF1" w:rsidRPr="004A4CF1">
        <w:rPr>
          <w:rFonts w:ascii="Cambria" w:hAnsi="Cambria"/>
        </w:rPr>
        <w:t xml:space="preserve"> in rent-free dwellings</w:t>
      </w:r>
      <w:r w:rsidR="004A4CF1">
        <w:rPr>
          <w:rFonts w:ascii="Cambria" w:hAnsi="Cambria"/>
        </w:rPr>
        <w:t xml:space="preserve"> more frequently</w:t>
      </w:r>
      <w:r w:rsidR="004A4CF1" w:rsidRPr="004A4CF1">
        <w:rPr>
          <w:rFonts w:ascii="Cambria" w:hAnsi="Cambria"/>
        </w:rPr>
        <w:t xml:space="preserve"> (24.5</w:t>
      </w:r>
      <w:r w:rsidR="004A4CF1">
        <w:rPr>
          <w:rFonts w:ascii="Cambria" w:hAnsi="Cambria"/>
        </w:rPr>
        <w:t xml:space="preserve"> percent</w:t>
      </w:r>
      <w:r w:rsidR="004A4CF1" w:rsidRPr="004A4CF1">
        <w:rPr>
          <w:rFonts w:ascii="Cambria" w:hAnsi="Cambria"/>
        </w:rPr>
        <w:t xml:space="preserve"> </w:t>
      </w:r>
      <w:r w:rsidR="004A4CF1">
        <w:rPr>
          <w:rFonts w:ascii="Cambria" w:hAnsi="Cambria"/>
        </w:rPr>
        <w:t>versus</w:t>
      </w:r>
      <w:r w:rsidR="004A4CF1" w:rsidRPr="004A4CF1">
        <w:rPr>
          <w:rFonts w:ascii="Cambria" w:hAnsi="Cambria"/>
        </w:rPr>
        <w:t xml:space="preserve"> 16.2</w:t>
      </w:r>
      <w:r w:rsidR="004A4CF1">
        <w:rPr>
          <w:rFonts w:ascii="Cambria" w:hAnsi="Cambria"/>
        </w:rPr>
        <w:t xml:space="preserve"> percent</w:t>
      </w:r>
      <w:r w:rsidR="004A4CF1" w:rsidRPr="004A4CF1">
        <w:rPr>
          <w:rFonts w:ascii="Cambria" w:hAnsi="Cambria"/>
        </w:rPr>
        <w:t>)</w:t>
      </w:r>
      <w:r>
        <w:rPr>
          <w:rFonts w:ascii="Cambria" w:hAnsi="Cambria"/>
        </w:rPr>
        <w:t xml:space="preserve">. However, they are no more rural than the rest, and the share which report being </w:t>
      </w:r>
      <w:r w:rsidR="00FE2973">
        <w:rPr>
          <w:rFonts w:ascii="Cambria" w:hAnsi="Cambria"/>
        </w:rPr>
        <w:t xml:space="preserve">unemployed </w:t>
      </w:r>
      <w:r>
        <w:rPr>
          <w:rFonts w:ascii="Cambria" w:hAnsi="Cambria"/>
        </w:rPr>
        <w:t xml:space="preserve">is broadly in line with </w:t>
      </w:r>
      <w:r w:rsidR="00F97B94">
        <w:rPr>
          <w:rFonts w:ascii="Cambria" w:hAnsi="Cambria"/>
        </w:rPr>
        <w:t xml:space="preserve">that observed among all SSI beneficiary units (78 percent versus 77 percent). </w:t>
      </w:r>
      <w:r w:rsidR="00080C2D" w:rsidRPr="00080C2D">
        <w:rPr>
          <w:rFonts w:ascii="Cambria" w:hAnsi="Cambria"/>
          <w:i/>
        </w:rPr>
        <w:t xml:space="preserve">Overall, there is no feature that stands out among SSI single-member households that can point to the reason behind their frequency. </w:t>
      </w:r>
    </w:p>
    <w:p w14:paraId="4944DE3A" w14:textId="79726AA5" w:rsidR="005A6EDD" w:rsidRDefault="005A6EDD" w:rsidP="00F26BD4">
      <w:pPr>
        <w:spacing w:line="240" w:lineRule="auto"/>
        <w:jc w:val="both"/>
        <w:rPr>
          <w:rFonts w:ascii="Cambria" w:hAnsi="Cambria"/>
        </w:rPr>
      </w:pPr>
      <w:r w:rsidRPr="007C3F9C">
        <w:rPr>
          <w:rFonts w:ascii="Cambria" w:hAnsi="Cambria"/>
          <w:b/>
        </w:rPr>
        <w:t xml:space="preserve">Differences in the way in which households are defined in our survey and for the purposes of the SSI explain only part of </w:t>
      </w:r>
      <w:r w:rsidR="004E3451">
        <w:rPr>
          <w:rFonts w:ascii="Cambria" w:hAnsi="Cambria"/>
          <w:b/>
        </w:rPr>
        <w:t>the</w:t>
      </w:r>
      <w:r w:rsidRPr="007C3F9C">
        <w:rPr>
          <w:rFonts w:ascii="Cambria" w:hAnsi="Cambria"/>
          <w:b/>
        </w:rPr>
        <w:t xml:space="preserve"> discrepancy</w:t>
      </w:r>
      <w:r w:rsidR="004E3451">
        <w:rPr>
          <w:rFonts w:ascii="Cambria" w:hAnsi="Cambria"/>
          <w:b/>
        </w:rPr>
        <w:t xml:space="preserve"> in the shares of single-member households</w:t>
      </w:r>
      <w:r>
        <w:rPr>
          <w:rFonts w:ascii="Cambria" w:hAnsi="Cambria"/>
        </w:rPr>
        <w:t>. One could argue that the reason for the discrepancy observed</w:t>
      </w:r>
      <w:r w:rsidR="002605E7">
        <w:rPr>
          <w:rFonts w:ascii="Cambria" w:hAnsi="Cambria"/>
        </w:rPr>
        <w:t xml:space="preserve"> </w:t>
      </w:r>
      <w:r>
        <w:rPr>
          <w:rFonts w:ascii="Cambria" w:hAnsi="Cambria"/>
        </w:rPr>
        <w:t>could be linked to the fact that the SSI application process relies</w:t>
      </w:r>
      <w:r w:rsidR="002605E7">
        <w:rPr>
          <w:rFonts w:ascii="Cambria" w:hAnsi="Cambria"/>
        </w:rPr>
        <w:t xml:space="preserve">, </w:t>
      </w:r>
      <w:r w:rsidR="00FE2973">
        <w:rPr>
          <w:rFonts w:ascii="Cambria" w:hAnsi="Cambria"/>
        </w:rPr>
        <w:t xml:space="preserve">in </w:t>
      </w:r>
      <w:r w:rsidR="002605E7">
        <w:rPr>
          <w:rFonts w:ascii="Cambria" w:hAnsi="Cambria"/>
        </w:rPr>
        <w:t>practice,</w:t>
      </w:r>
      <w:r>
        <w:rPr>
          <w:rFonts w:ascii="Cambria" w:hAnsi="Cambria"/>
        </w:rPr>
        <w:t xml:space="preserve"> on household composition as declared in the most recent tax return</w:t>
      </w:r>
      <w:r w:rsidR="00C3428C">
        <w:rPr>
          <w:rStyle w:val="FootnoteReference"/>
          <w:rFonts w:ascii="Cambria" w:hAnsi="Cambria"/>
        </w:rPr>
        <w:footnoteReference w:id="32"/>
      </w:r>
      <w:r w:rsidR="002605E7">
        <w:rPr>
          <w:rFonts w:ascii="Cambria" w:hAnsi="Cambria"/>
        </w:rPr>
        <w:t xml:space="preserve">, whilst the data collected through the survey relies on a “pure” definition of households (i.e. all those living under the same roof). </w:t>
      </w:r>
      <w:r w:rsidR="00C3428C">
        <w:rPr>
          <w:rFonts w:ascii="Cambria" w:hAnsi="Cambria"/>
        </w:rPr>
        <w:t>To verify whether these definitional discrepancies are the ones driving the “unexplained” share of single-member households, we recreated in our data set households following the tax code. Using this definition, the share of single-member households reaches 40 percent, higher than the 35 percent observed by sticking to a “pure” definition of household, but still below the 48 percent found in the SSI administrative database. Therefore, there are approximately 25,000 households (</w:t>
      </w:r>
      <w:r w:rsidR="00547229">
        <w:rPr>
          <w:rFonts w:ascii="Cambria" w:hAnsi="Cambria"/>
        </w:rPr>
        <w:t>9</w:t>
      </w:r>
      <w:r w:rsidR="00DE2FDB">
        <w:rPr>
          <w:rFonts w:ascii="Cambria" w:hAnsi="Cambria"/>
        </w:rPr>
        <w:t xml:space="preserve"> percent </w:t>
      </w:r>
      <w:r w:rsidR="00C3428C">
        <w:rPr>
          <w:rFonts w:ascii="Cambria" w:hAnsi="Cambria"/>
        </w:rPr>
        <w:t xml:space="preserve">of about </w:t>
      </w:r>
      <w:r w:rsidR="00547229">
        <w:rPr>
          <w:rFonts w:ascii="Cambria" w:hAnsi="Cambria"/>
        </w:rPr>
        <w:t>275</w:t>
      </w:r>
      <w:r w:rsidR="00C3428C">
        <w:rPr>
          <w:rFonts w:ascii="Cambria" w:hAnsi="Cambria"/>
        </w:rPr>
        <w:t xml:space="preserve">,000 total accepted application </w:t>
      </w:r>
      <w:r w:rsidR="00547229">
        <w:rPr>
          <w:rFonts w:ascii="Cambria" w:hAnsi="Cambria"/>
        </w:rPr>
        <w:t xml:space="preserve">nationwide according at the time of our survey) </w:t>
      </w:r>
      <w:r w:rsidR="00C3428C">
        <w:rPr>
          <w:rFonts w:ascii="Cambria" w:hAnsi="Cambria"/>
        </w:rPr>
        <w:t>which claimed to be single-member for SSI purposes</w:t>
      </w:r>
      <w:r w:rsidR="00547229">
        <w:rPr>
          <w:rFonts w:ascii="Cambria" w:hAnsi="Cambria"/>
        </w:rPr>
        <w:t xml:space="preserve"> and were receiving benefits</w:t>
      </w:r>
      <w:r w:rsidR="00C3428C">
        <w:rPr>
          <w:rFonts w:ascii="Cambria" w:hAnsi="Cambria"/>
        </w:rPr>
        <w:t xml:space="preserve"> but cannot be verified in the data. </w:t>
      </w:r>
    </w:p>
    <w:p w14:paraId="720E40CB" w14:textId="228E28A3" w:rsidR="001E5651" w:rsidRPr="00683A3C" w:rsidRDefault="005A6EDD" w:rsidP="001E5651">
      <w:pPr>
        <w:spacing w:line="240" w:lineRule="auto"/>
        <w:jc w:val="both"/>
        <w:rPr>
          <w:rFonts w:ascii="Cambria" w:hAnsi="Cambria"/>
          <w:i/>
        </w:rPr>
      </w:pPr>
      <w:r w:rsidRPr="007C3F9C">
        <w:rPr>
          <w:rFonts w:ascii="Cambria" w:hAnsi="Cambria"/>
          <w:b/>
        </w:rPr>
        <w:t xml:space="preserve">Incentives are likely to matter a lot more; </w:t>
      </w:r>
      <w:r w:rsidR="007C3F9C" w:rsidRPr="007C3F9C">
        <w:rPr>
          <w:rFonts w:ascii="Cambria" w:hAnsi="Cambria"/>
          <w:b/>
        </w:rPr>
        <w:t xml:space="preserve">most likely a sizeable share of SSI beneficiary households </w:t>
      </w:r>
      <w:r w:rsidR="005742B8">
        <w:rPr>
          <w:rFonts w:ascii="Cambria" w:hAnsi="Cambria"/>
          <w:b/>
        </w:rPr>
        <w:t>could be</w:t>
      </w:r>
      <w:r w:rsidR="005742B8" w:rsidRPr="007C3F9C">
        <w:rPr>
          <w:rFonts w:ascii="Cambria" w:hAnsi="Cambria"/>
          <w:b/>
        </w:rPr>
        <w:t xml:space="preserve"> </w:t>
      </w:r>
      <w:r w:rsidR="007C3F9C" w:rsidRPr="007C3F9C">
        <w:rPr>
          <w:rFonts w:ascii="Cambria" w:hAnsi="Cambria"/>
          <w:b/>
        </w:rPr>
        <w:t>splitting to maximize the benefits they receive from the SSI program.</w:t>
      </w:r>
      <w:r w:rsidR="007C3F9C">
        <w:rPr>
          <w:rFonts w:ascii="Cambria" w:hAnsi="Cambria"/>
        </w:rPr>
        <w:t xml:space="preserve"> Given the structure of the SSI benefit, which assigns 200 euros to the first adult individual (the main applicant) and 100 euros to the second adult (or first dependent child in the case of single parent households), households have the incentive to tinker with their household composition and split for SSI purposes.</w:t>
      </w:r>
      <w:r w:rsidR="007C3F9C">
        <w:rPr>
          <w:rStyle w:val="FootnoteReference"/>
          <w:rFonts w:ascii="Cambria" w:hAnsi="Cambria"/>
        </w:rPr>
        <w:footnoteReference w:id="33"/>
      </w:r>
      <w:r w:rsidR="001E5651">
        <w:rPr>
          <w:rFonts w:ascii="Cambria" w:hAnsi="Cambria"/>
        </w:rPr>
        <w:t xml:space="preserve"> </w:t>
      </w:r>
      <w:r w:rsidR="001E5651" w:rsidRPr="00683A3C">
        <w:rPr>
          <w:rFonts w:ascii="Cambria" w:hAnsi="Cambria"/>
          <w:i/>
        </w:rPr>
        <w:t xml:space="preserve">Based on the figures above, assuming all of 25,000 single </w:t>
      </w:r>
      <w:r w:rsidR="00683A3C" w:rsidRPr="00683A3C">
        <w:rPr>
          <w:rFonts w:ascii="Cambria" w:hAnsi="Cambria"/>
          <w:i/>
        </w:rPr>
        <w:t>member</w:t>
      </w:r>
      <w:r w:rsidR="001E5651" w:rsidRPr="00683A3C">
        <w:rPr>
          <w:rFonts w:ascii="Cambria" w:hAnsi="Cambria"/>
          <w:i/>
        </w:rPr>
        <w:t xml:space="preserve"> households which cannot be verified in our survey are the result of some form of household splitting, at 100 euros per month in extra benefits, this could be costing the program about 30 million euros on a yearly basis, or 3.5 of the total budget</w:t>
      </w:r>
      <w:r w:rsidR="00683A3C">
        <w:rPr>
          <w:rFonts w:ascii="Cambria" w:hAnsi="Cambria"/>
          <w:i/>
        </w:rPr>
        <w:t xml:space="preserve">. </w:t>
      </w:r>
      <w:r w:rsidR="0000437B">
        <w:rPr>
          <w:rFonts w:ascii="Cambria" w:hAnsi="Cambria"/>
          <w:i/>
        </w:rPr>
        <w:t xml:space="preserve">Finally, these </w:t>
      </w:r>
      <w:r w:rsidR="003044C7">
        <w:rPr>
          <w:rFonts w:ascii="Cambria" w:hAnsi="Cambria"/>
          <w:i/>
        </w:rPr>
        <w:t>results point to the need of revising some of the current parameters of the p</w:t>
      </w:r>
      <w:r w:rsidR="0000437B">
        <w:rPr>
          <w:rFonts w:ascii="Cambria" w:hAnsi="Cambria"/>
          <w:i/>
        </w:rPr>
        <w:t>r</w:t>
      </w:r>
      <w:r w:rsidR="003044C7">
        <w:rPr>
          <w:rFonts w:ascii="Cambria" w:hAnsi="Cambria"/>
          <w:i/>
        </w:rPr>
        <w:t xml:space="preserve">ogram, including the benefit amount and the equivalence scale. One could for example consider the possibility of decreasing the amount of the benefit granted to the first individual whilst increasing the weight of the </w:t>
      </w:r>
      <w:r w:rsidR="0000437B">
        <w:rPr>
          <w:rFonts w:ascii="Cambria" w:hAnsi="Cambria"/>
          <w:i/>
        </w:rPr>
        <w:t xml:space="preserve">children. </w:t>
      </w:r>
      <w:r w:rsidR="00C6348E">
        <w:rPr>
          <w:rFonts w:ascii="Cambria" w:hAnsi="Cambria"/>
          <w:i/>
        </w:rPr>
        <w:t xml:space="preserve">The World Bank team remains available to carry out additional simulations and analysis to suggest options and possible revisions to the program’s parameters. </w:t>
      </w:r>
    </w:p>
    <w:p w14:paraId="27D890E7" w14:textId="45CC1619" w:rsidR="000833BB" w:rsidRDefault="006832A0" w:rsidP="006832A0">
      <w:pPr>
        <w:pStyle w:val="Heading1"/>
        <w:spacing w:before="120" w:after="240"/>
        <w:ind w:left="360" w:hanging="360"/>
        <w:rPr>
          <w:rFonts w:ascii="Cambria" w:eastAsia="MS Gothic" w:hAnsi="Cambria" w:cs="Times New Roman"/>
          <w:b/>
          <w:bCs/>
          <w:color w:val="4F81BD"/>
          <w:sz w:val="28"/>
          <w:szCs w:val="28"/>
        </w:rPr>
      </w:pPr>
      <w:bookmarkStart w:id="25" w:name="_Toc524531055"/>
      <w:r>
        <w:rPr>
          <w:rFonts w:ascii="Cambria" w:eastAsia="MS Gothic" w:hAnsi="Cambria" w:cs="Times New Roman"/>
          <w:b/>
          <w:bCs/>
          <w:color w:val="4F81BD"/>
          <w:sz w:val="28"/>
          <w:szCs w:val="28"/>
        </w:rPr>
        <w:t xml:space="preserve">Conclusion and </w:t>
      </w:r>
      <w:r w:rsidR="004600E3" w:rsidRPr="003252A1">
        <w:rPr>
          <w:rFonts w:ascii="Cambria" w:eastAsia="MS Gothic" w:hAnsi="Cambria" w:cs="Times New Roman"/>
          <w:b/>
          <w:bCs/>
          <w:color w:val="4F81BD"/>
          <w:sz w:val="28"/>
          <w:szCs w:val="28"/>
        </w:rPr>
        <w:t xml:space="preserve">Policy </w:t>
      </w:r>
      <w:r w:rsidR="00610686">
        <w:rPr>
          <w:rFonts w:ascii="Cambria" w:eastAsia="MS Gothic" w:hAnsi="Cambria" w:cs="Times New Roman"/>
          <w:b/>
          <w:bCs/>
          <w:color w:val="4F81BD"/>
          <w:sz w:val="28"/>
          <w:szCs w:val="28"/>
        </w:rPr>
        <w:t>I</w:t>
      </w:r>
      <w:r w:rsidR="004600E3" w:rsidRPr="003252A1">
        <w:rPr>
          <w:rFonts w:ascii="Cambria" w:eastAsia="MS Gothic" w:hAnsi="Cambria" w:cs="Times New Roman"/>
          <w:b/>
          <w:bCs/>
          <w:color w:val="4F81BD"/>
          <w:sz w:val="28"/>
          <w:szCs w:val="28"/>
        </w:rPr>
        <w:t>mplications</w:t>
      </w:r>
      <w:bookmarkEnd w:id="25"/>
    </w:p>
    <w:p w14:paraId="3A3BA9C9" w14:textId="5A9DA1CF" w:rsidR="00B058F9" w:rsidRDefault="00B058F9" w:rsidP="00B058F9">
      <w:pPr>
        <w:spacing w:line="240" w:lineRule="auto"/>
        <w:jc w:val="both"/>
        <w:rPr>
          <w:rFonts w:ascii="Cambria" w:hAnsi="Cambria"/>
        </w:rPr>
      </w:pPr>
      <w:r w:rsidRPr="00152A13">
        <w:rPr>
          <w:rFonts w:ascii="Cambria" w:hAnsi="Cambria"/>
        </w:rPr>
        <w:t xml:space="preserve">This note presents the results of the evaluation of the Greek Social Solidarity Income (SSI) program, a last resort safety net program targeted to extremely poor households with the objective of </w:t>
      </w:r>
      <w:r w:rsidR="0000437B" w:rsidRPr="00152A13">
        <w:rPr>
          <w:rFonts w:ascii="Cambria" w:hAnsi="Cambria"/>
        </w:rPr>
        <w:t>alleviating</w:t>
      </w:r>
      <w:r w:rsidRPr="00152A13">
        <w:rPr>
          <w:rFonts w:ascii="Cambria" w:hAnsi="Cambria"/>
        </w:rPr>
        <w:t xml:space="preserve"> poverty in Greece. </w:t>
      </w:r>
      <w:r w:rsidRPr="00152A13">
        <w:rPr>
          <w:rStyle w:val="normaltextrun1"/>
          <w:rFonts w:ascii="Cambria" w:hAnsi="Cambria"/>
        </w:rPr>
        <w:t>The objective of the evaluation, and hence of this report, is to assess the effectiveness of the program’s targeting methodology as well as its impact on poverty indicators</w:t>
      </w:r>
      <w:r w:rsidRPr="00152A13">
        <w:rPr>
          <w:rFonts w:ascii="Cambria" w:hAnsi="Cambria"/>
        </w:rPr>
        <w:t xml:space="preserve">. The findings presented </w:t>
      </w:r>
      <w:r>
        <w:rPr>
          <w:rFonts w:ascii="Cambria" w:hAnsi="Cambria"/>
        </w:rPr>
        <w:t>are based on</w:t>
      </w:r>
      <w:r w:rsidRPr="00152A13">
        <w:rPr>
          <w:rFonts w:ascii="Cambria" w:hAnsi="Cambria"/>
        </w:rPr>
        <w:t xml:space="preserve"> data collected through a tailor-made nationally representative survey run especially for the purposes of evaluating the SSI. </w:t>
      </w:r>
    </w:p>
    <w:p w14:paraId="1DED62E2" w14:textId="6A6507A7" w:rsidR="00B058F9" w:rsidRPr="000F1781" w:rsidRDefault="00B058F9" w:rsidP="00B058F9">
      <w:pPr>
        <w:spacing w:line="240" w:lineRule="auto"/>
        <w:jc w:val="both"/>
        <w:rPr>
          <w:rFonts w:ascii="Cambria" w:hAnsi="Cambria"/>
          <w:i/>
        </w:rPr>
      </w:pPr>
      <w:r w:rsidRPr="00152A13">
        <w:rPr>
          <w:rFonts w:ascii="Cambria" w:hAnsi="Cambria"/>
          <w:b/>
        </w:rPr>
        <w:t>The findings of the evaluation are largely positive.</w:t>
      </w:r>
      <w:r>
        <w:rPr>
          <w:rFonts w:ascii="Cambria" w:hAnsi="Cambria"/>
        </w:rPr>
        <w:t xml:space="preserve"> </w:t>
      </w:r>
      <w:r w:rsidRPr="00152A13">
        <w:rPr>
          <w:rFonts w:ascii="Cambria" w:hAnsi="Cambria"/>
        </w:rPr>
        <w:t>First, the SSI program is very effective in identifying poor households, with almost 60 percent of all SSI beneficiaries belonging to the first decile, and 80 percent of them being poor using a relative extreme poverty definition in lin</w:t>
      </w:r>
      <w:r w:rsidR="00A72F40">
        <w:rPr>
          <w:rFonts w:ascii="Cambria" w:hAnsi="Cambria"/>
        </w:rPr>
        <w:t xml:space="preserve">e with that adopted by Eurostat. This is impressive </w:t>
      </w:r>
      <w:r w:rsidR="00033F85">
        <w:rPr>
          <w:rFonts w:ascii="Cambria" w:hAnsi="Cambria"/>
        </w:rPr>
        <w:t>especially</w:t>
      </w:r>
      <w:r w:rsidR="00A72F40">
        <w:rPr>
          <w:rFonts w:ascii="Cambria" w:hAnsi="Cambria"/>
        </w:rPr>
        <w:t xml:space="preserve"> when compared </w:t>
      </w:r>
      <w:r w:rsidR="00033F85">
        <w:rPr>
          <w:rFonts w:ascii="Cambria" w:hAnsi="Cambria"/>
        </w:rPr>
        <w:t>to</w:t>
      </w:r>
      <w:r w:rsidR="00A72F40">
        <w:rPr>
          <w:rFonts w:ascii="Cambria" w:hAnsi="Cambria"/>
        </w:rPr>
        <w:t xml:space="preserve"> many social assistance programs in Europe and Central Asia. </w:t>
      </w:r>
      <w:r w:rsidRPr="00152A13">
        <w:rPr>
          <w:rFonts w:ascii="Cambria" w:hAnsi="Cambria"/>
        </w:rPr>
        <w:t>Second, the program’s resources are used very effective towards supporting poor households. About two-thirds of the</w:t>
      </w:r>
      <w:r>
        <w:rPr>
          <w:rFonts w:ascii="Cambria" w:hAnsi="Cambria"/>
        </w:rPr>
        <w:t xml:space="preserve"> total </w:t>
      </w:r>
      <w:r w:rsidRPr="005A1E15">
        <w:rPr>
          <w:rFonts w:ascii="Cambria" w:hAnsi="Cambria"/>
        </w:rPr>
        <w:t xml:space="preserve">benefits go to </w:t>
      </w:r>
      <w:r>
        <w:rPr>
          <w:rFonts w:ascii="Cambria" w:hAnsi="Cambria"/>
        </w:rPr>
        <w:t>households</w:t>
      </w:r>
      <w:r w:rsidRPr="005A1E15">
        <w:rPr>
          <w:rFonts w:ascii="Cambria" w:hAnsi="Cambria"/>
        </w:rPr>
        <w:t xml:space="preserve"> in the </w:t>
      </w:r>
      <w:r>
        <w:rPr>
          <w:rFonts w:ascii="Cambria" w:hAnsi="Cambria"/>
        </w:rPr>
        <w:t>first</w:t>
      </w:r>
      <w:r w:rsidRPr="005A1E15">
        <w:rPr>
          <w:rFonts w:ascii="Cambria" w:hAnsi="Cambria"/>
        </w:rPr>
        <w:t xml:space="preserve"> decile</w:t>
      </w:r>
      <w:r>
        <w:rPr>
          <w:rFonts w:ascii="Cambria" w:hAnsi="Cambria"/>
        </w:rPr>
        <w:t>, and almost 85 percent of the program’s resources reach poor households; 95 percent of the program’s funds are spent on households in the in the first three deciles. Third, t</w:t>
      </w:r>
      <w:r w:rsidRPr="00152A13">
        <w:rPr>
          <w:rFonts w:ascii="Cambria" w:hAnsi="Cambria"/>
        </w:rPr>
        <w:t>he program constitute</w:t>
      </w:r>
      <w:r>
        <w:rPr>
          <w:rFonts w:ascii="Cambria" w:hAnsi="Cambria"/>
        </w:rPr>
        <w:t>s</w:t>
      </w:r>
      <w:r w:rsidRPr="00152A13">
        <w:rPr>
          <w:rFonts w:ascii="Cambria" w:hAnsi="Cambria"/>
        </w:rPr>
        <w:t xml:space="preserve"> a significant source of income for households in the bottom</w:t>
      </w:r>
      <w:r>
        <w:rPr>
          <w:rFonts w:ascii="Cambria" w:hAnsi="Cambria"/>
        </w:rPr>
        <w:t xml:space="preserve"> decile and for poor households, with SSI benefits represent a</w:t>
      </w:r>
      <w:r w:rsidRPr="005A1E15">
        <w:rPr>
          <w:rFonts w:ascii="Cambria" w:hAnsi="Cambria"/>
        </w:rPr>
        <w:t xml:space="preserve">bout </w:t>
      </w:r>
      <w:r>
        <w:rPr>
          <w:rFonts w:ascii="Cambria" w:hAnsi="Cambria"/>
        </w:rPr>
        <w:t>69</w:t>
      </w:r>
      <w:r w:rsidR="00DE2FDB">
        <w:rPr>
          <w:rFonts w:ascii="Cambria" w:hAnsi="Cambria"/>
        </w:rPr>
        <w:t xml:space="preserve"> percent</w:t>
      </w:r>
      <w:r w:rsidRPr="005A1E15">
        <w:rPr>
          <w:rFonts w:ascii="Cambria" w:hAnsi="Cambria"/>
        </w:rPr>
        <w:t xml:space="preserve"> of </w:t>
      </w:r>
      <w:r>
        <w:rPr>
          <w:rFonts w:ascii="Cambria" w:hAnsi="Cambria"/>
        </w:rPr>
        <w:t xml:space="preserve">the </w:t>
      </w:r>
      <w:r w:rsidRPr="005A1E15">
        <w:rPr>
          <w:rFonts w:ascii="Cambria" w:hAnsi="Cambria"/>
        </w:rPr>
        <w:t xml:space="preserve">aggregate income of </w:t>
      </w:r>
      <w:r>
        <w:rPr>
          <w:rFonts w:ascii="Cambria" w:hAnsi="Cambria"/>
        </w:rPr>
        <w:t>household</w:t>
      </w:r>
      <w:r w:rsidRPr="005A1E15">
        <w:rPr>
          <w:rFonts w:ascii="Cambria" w:hAnsi="Cambria"/>
        </w:rPr>
        <w:t xml:space="preserve">s in </w:t>
      </w:r>
      <w:r>
        <w:rPr>
          <w:rFonts w:ascii="Cambria" w:hAnsi="Cambria"/>
        </w:rPr>
        <w:t xml:space="preserve">the first decide, and about one third of the aggregate income of the </w:t>
      </w:r>
      <w:r w:rsidRPr="00804866">
        <w:rPr>
          <w:rFonts w:ascii="Cambria" w:hAnsi="Cambria"/>
        </w:rPr>
        <w:t>poor. The program appears to be very well-received by the population, who consider it a significant help. However, the program still suffers from low coverage, in line with the program’s design and budgetary allocation. Nationally, about 6.5</w:t>
      </w:r>
      <w:r w:rsidR="00DE2FDB">
        <w:rPr>
          <w:rFonts w:ascii="Cambria" w:hAnsi="Cambria"/>
        </w:rPr>
        <w:t xml:space="preserve"> percent</w:t>
      </w:r>
      <w:r w:rsidRPr="00804866">
        <w:rPr>
          <w:rFonts w:ascii="Cambria" w:hAnsi="Cambria"/>
        </w:rPr>
        <w:t xml:space="preserve"> of the population receives the SSI, remarkably close to the program’s</w:t>
      </w:r>
      <w:r w:rsidRPr="000F1781">
        <w:rPr>
          <w:rFonts w:ascii="Cambria" w:hAnsi="Cambria"/>
        </w:rPr>
        <w:t xml:space="preserve"> target of reaching about 7 percent of the Greek population.</w:t>
      </w:r>
      <w:r>
        <w:rPr>
          <w:rFonts w:ascii="Cambria" w:hAnsi="Cambria"/>
        </w:rPr>
        <w:t xml:space="preserve"> Using a relative definition of extreme poverty, about one third of households with a total disposable income below 40 percent of the national median receive SSI support. </w:t>
      </w:r>
      <w:r w:rsidRPr="000F1781">
        <w:rPr>
          <w:rFonts w:ascii="Cambria" w:hAnsi="Cambria"/>
          <w:i/>
        </w:rPr>
        <w:t xml:space="preserve">These findings reveal that the SSI is extremely effective at identifying the poor; the program displays in fact inclusion errors almost unheard of by international standards. </w:t>
      </w:r>
      <w:r>
        <w:rPr>
          <w:rFonts w:ascii="Cambria" w:hAnsi="Cambria"/>
          <w:i/>
        </w:rPr>
        <w:t xml:space="preserve">In light of the above, </w:t>
      </w:r>
      <w:r w:rsidR="008A417B">
        <w:rPr>
          <w:rFonts w:ascii="Cambria" w:hAnsi="Cambria"/>
          <w:i/>
        </w:rPr>
        <w:t xml:space="preserve">and considering that the system built around the </w:t>
      </w:r>
      <w:r w:rsidR="009519EE">
        <w:rPr>
          <w:rFonts w:ascii="Cambria" w:hAnsi="Cambria"/>
          <w:i/>
        </w:rPr>
        <w:t xml:space="preserve">GMI has set new standards for social assistance programs in Greece, </w:t>
      </w:r>
      <w:r>
        <w:rPr>
          <w:rFonts w:ascii="Cambria" w:hAnsi="Cambria"/>
          <w:i/>
        </w:rPr>
        <w:t xml:space="preserve">an expansion of the program to cover a greater portion of the poor would probably represent an efficient use of resources towards </w:t>
      </w:r>
      <w:r w:rsidR="00B27380">
        <w:rPr>
          <w:rFonts w:ascii="Cambria" w:hAnsi="Cambria"/>
          <w:i/>
        </w:rPr>
        <w:t xml:space="preserve">further </w:t>
      </w:r>
      <w:r w:rsidR="0000437B">
        <w:rPr>
          <w:rFonts w:ascii="Cambria" w:hAnsi="Cambria"/>
          <w:i/>
        </w:rPr>
        <w:t>alleviating</w:t>
      </w:r>
      <w:r>
        <w:rPr>
          <w:rFonts w:ascii="Cambria" w:hAnsi="Cambria"/>
          <w:i/>
        </w:rPr>
        <w:t xml:space="preserve"> poverty in Greece. </w:t>
      </w:r>
    </w:p>
    <w:p w14:paraId="36F729EE" w14:textId="76870B4C" w:rsidR="00B058F9" w:rsidRPr="00804866" w:rsidRDefault="00B058F9" w:rsidP="00B058F9">
      <w:pPr>
        <w:spacing w:line="240" w:lineRule="auto"/>
        <w:jc w:val="both"/>
        <w:rPr>
          <w:rFonts w:ascii="Cambria" w:hAnsi="Cambria"/>
          <w:i/>
        </w:rPr>
      </w:pPr>
      <w:r w:rsidRPr="000F1781">
        <w:rPr>
          <w:rFonts w:ascii="Cambria" w:hAnsi="Cambria"/>
          <w:b/>
        </w:rPr>
        <w:t xml:space="preserve">Most worryingly, a third of households in the first decile of the income distribution receive SSI benefits, pointing to a significant problem of non-take up or under-coverage of the </w:t>
      </w:r>
      <w:r w:rsidR="00873F0E">
        <w:rPr>
          <w:rFonts w:ascii="Cambria" w:hAnsi="Cambria"/>
          <w:b/>
        </w:rPr>
        <w:t>intended program beneficiaries</w:t>
      </w:r>
      <w:r w:rsidRPr="000F1781">
        <w:rPr>
          <w:rFonts w:ascii="Cambria" w:hAnsi="Cambria"/>
          <w:b/>
        </w:rPr>
        <w:t xml:space="preserve">. </w:t>
      </w:r>
      <w:r>
        <w:rPr>
          <w:rFonts w:ascii="Cambria" w:hAnsi="Cambria"/>
        </w:rPr>
        <w:t>One would expect the coverage of the program among households in the bottom decile to be much higher, and somewhat close to 70 percent.  By analyzing households in the first decile we find that a</w:t>
      </w:r>
      <w:r w:rsidRPr="005A1E15">
        <w:rPr>
          <w:rFonts w:ascii="Cambria" w:hAnsi="Cambria"/>
        </w:rPr>
        <w:t>lmost 60</w:t>
      </w:r>
      <w:r>
        <w:rPr>
          <w:rFonts w:ascii="Cambria" w:hAnsi="Cambria"/>
        </w:rPr>
        <w:t xml:space="preserve"> percent</w:t>
      </w:r>
      <w:r w:rsidRPr="005A1E15">
        <w:rPr>
          <w:rFonts w:ascii="Cambria" w:hAnsi="Cambria"/>
        </w:rPr>
        <w:t xml:space="preserve"> of </w:t>
      </w:r>
      <w:r>
        <w:rPr>
          <w:rFonts w:ascii="Cambria" w:hAnsi="Cambria"/>
        </w:rPr>
        <w:t>said households</w:t>
      </w:r>
      <w:r w:rsidRPr="005A1E15">
        <w:rPr>
          <w:rFonts w:ascii="Cambria" w:hAnsi="Cambria"/>
        </w:rPr>
        <w:t xml:space="preserve"> did not apply to </w:t>
      </w:r>
      <w:r>
        <w:rPr>
          <w:rFonts w:ascii="Cambria" w:hAnsi="Cambria"/>
        </w:rPr>
        <w:t xml:space="preserve">the </w:t>
      </w:r>
      <w:r w:rsidRPr="005A1E15">
        <w:rPr>
          <w:rFonts w:ascii="Cambria" w:hAnsi="Cambria"/>
        </w:rPr>
        <w:t>SSI</w:t>
      </w:r>
      <w:r>
        <w:rPr>
          <w:rFonts w:ascii="Cambria" w:hAnsi="Cambria"/>
        </w:rPr>
        <w:t xml:space="preserve">; a sizeable portion of these (about one-fourth, or 15 percent of households in the first decile) had never heard of the program, and half  (or 31 percent of households in the first decile0 had heard about the SSI but did not know any detail and hence never applied. Eleven percent of households in the first decile reported being familiar with the program but chose not to apply for unspecified reasons. </w:t>
      </w:r>
      <w:r w:rsidRPr="00804866">
        <w:rPr>
          <w:rFonts w:ascii="Cambria" w:hAnsi="Cambria"/>
          <w:i/>
        </w:rPr>
        <w:t xml:space="preserve">We explore different possible explanations for the low take up of the program and find that lack of information about the program within the target population is at least part of the explanation, pointing to the need to stronger communication and outreach efforts. </w:t>
      </w:r>
    </w:p>
    <w:p w14:paraId="43106148" w14:textId="68E0CE86" w:rsidR="00B058F9" w:rsidRPr="00804866" w:rsidRDefault="00B058F9" w:rsidP="00B058F9">
      <w:pPr>
        <w:spacing w:before="120" w:line="240" w:lineRule="auto"/>
        <w:jc w:val="both"/>
        <w:rPr>
          <w:rFonts w:ascii="Cambria" w:hAnsi="Cambria"/>
          <w:i/>
        </w:rPr>
      </w:pPr>
      <w:r w:rsidRPr="003C0394">
        <w:rPr>
          <w:rFonts w:ascii="Cambria" w:hAnsi="Cambria"/>
          <w:b/>
        </w:rPr>
        <w:t xml:space="preserve">Thanks to the well-designed information system, the program’s application process has been proceeding without major obstacle; however, about 40 </w:t>
      </w:r>
      <w:r>
        <w:rPr>
          <w:rFonts w:ascii="Cambria" w:hAnsi="Cambria"/>
          <w:b/>
        </w:rPr>
        <w:t xml:space="preserve">percent of </w:t>
      </w:r>
      <w:r w:rsidRPr="003C0394">
        <w:rPr>
          <w:rFonts w:ascii="Cambria" w:hAnsi="Cambria"/>
          <w:b/>
        </w:rPr>
        <w:t>applicants paid someone to help them file an application.</w:t>
      </w:r>
      <w:r w:rsidRPr="00334798">
        <w:rPr>
          <w:rFonts w:ascii="Cambria" w:hAnsi="Cambria"/>
        </w:rPr>
        <w:t xml:space="preserve"> </w:t>
      </w:r>
      <w:r w:rsidRPr="00804866">
        <w:rPr>
          <w:rFonts w:ascii="Cambria" w:hAnsi="Cambria"/>
          <w:i/>
        </w:rPr>
        <w:t xml:space="preserve">This is worrying, and of course in direct contrast with the poverty </w:t>
      </w:r>
      <w:r w:rsidR="0000437B" w:rsidRPr="00804866">
        <w:rPr>
          <w:rFonts w:ascii="Cambria" w:hAnsi="Cambria"/>
          <w:i/>
        </w:rPr>
        <w:t>alleviating</w:t>
      </w:r>
      <w:r w:rsidRPr="00804866">
        <w:rPr>
          <w:rFonts w:ascii="Cambria" w:hAnsi="Cambria"/>
          <w:i/>
        </w:rPr>
        <w:t xml:space="preserve"> objective of the program; it also reinforces the point above related to the need for better communication efforts. </w:t>
      </w:r>
    </w:p>
    <w:p w14:paraId="6670EE7B" w14:textId="7B02A3C0" w:rsidR="00B058F9" w:rsidRPr="00804866" w:rsidRDefault="00B058F9" w:rsidP="00B058F9">
      <w:pPr>
        <w:spacing w:line="240" w:lineRule="auto"/>
        <w:jc w:val="both"/>
        <w:rPr>
          <w:rFonts w:ascii="Cambria" w:hAnsi="Cambria"/>
          <w:i/>
        </w:rPr>
      </w:pPr>
      <w:r>
        <w:rPr>
          <w:rFonts w:ascii="Cambria" w:hAnsi="Cambria"/>
          <w:b/>
        </w:rPr>
        <w:t>Expectedly, t</w:t>
      </w:r>
      <w:r w:rsidRPr="0084001D">
        <w:rPr>
          <w:rFonts w:ascii="Cambria" w:hAnsi="Cambria"/>
          <w:b/>
        </w:rPr>
        <w:t>he implementation of the second and third pillars of the program remain very limited.</w:t>
      </w:r>
      <w:r>
        <w:rPr>
          <w:rFonts w:ascii="Cambria" w:hAnsi="Cambria"/>
        </w:rPr>
        <w:t xml:space="preserve"> T</w:t>
      </w:r>
      <w:r w:rsidRPr="00334798">
        <w:rPr>
          <w:rFonts w:ascii="Cambria" w:hAnsi="Cambria"/>
        </w:rPr>
        <w:t xml:space="preserve">hree out of four beneficiaries reported </w:t>
      </w:r>
      <w:r>
        <w:rPr>
          <w:rFonts w:ascii="Cambria" w:hAnsi="Cambria"/>
        </w:rPr>
        <w:t>not having received</w:t>
      </w:r>
      <w:r w:rsidRPr="00334798">
        <w:rPr>
          <w:rFonts w:ascii="Cambria" w:hAnsi="Cambria"/>
        </w:rPr>
        <w:t xml:space="preserve"> any information </w:t>
      </w:r>
      <w:r>
        <w:rPr>
          <w:rFonts w:ascii="Cambria" w:hAnsi="Cambria"/>
        </w:rPr>
        <w:t>on complementary services and other</w:t>
      </w:r>
      <w:r w:rsidRPr="00334798">
        <w:rPr>
          <w:rFonts w:ascii="Cambria" w:hAnsi="Cambria"/>
        </w:rPr>
        <w:t xml:space="preserve"> social programs.</w:t>
      </w:r>
      <w:r>
        <w:rPr>
          <w:rFonts w:ascii="Cambria" w:hAnsi="Cambria"/>
        </w:rPr>
        <w:t xml:space="preserve"> International experiences show that it is normal for programs such as the SSI to focus first on an effective implementation of the first pillar and then to focus on additional features such as granting beneficiaries access to additional social services or labor reintegration measures. </w:t>
      </w:r>
      <w:r w:rsidRPr="00804866">
        <w:rPr>
          <w:rFonts w:ascii="Cambria" w:hAnsi="Cambria"/>
          <w:i/>
        </w:rPr>
        <w:t>Almost two years since the launch of the program nationally, and five years since the initial pilot, the implementation of the SSI’s second and third pillars will remain the single biggest challenges for the SSI going forward, and the key to its long-term functioning</w:t>
      </w:r>
      <w:r w:rsidR="00797894">
        <w:rPr>
          <w:rFonts w:ascii="Cambria" w:hAnsi="Cambria"/>
          <w:i/>
        </w:rPr>
        <w:t xml:space="preserve"> and to addressing some of the concerns around the participation of households with informal income in the pogram</w:t>
      </w:r>
      <w:r w:rsidRPr="00804866">
        <w:rPr>
          <w:rFonts w:ascii="Cambria" w:hAnsi="Cambria"/>
          <w:i/>
        </w:rPr>
        <w:t xml:space="preserve">. </w:t>
      </w:r>
    </w:p>
    <w:p w14:paraId="1579D108" w14:textId="6ACAFA77" w:rsidR="0000437B" w:rsidRPr="00683A3C" w:rsidRDefault="00B058F9" w:rsidP="0000437B">
      <w:pPr>
        <w:spacing w:line="240" w:lineRule="auto"/>
        <w:jc w:val="both"/>
        <w:rPr>
          <w:rFonts w:ascii="Cambria" w:hAnsi="Cambria"/>
          <w:i/>
        </w:rPr>
      </w:pPr>
      <w:r>
        <w:rPr>
          <w:rFonts w:ascii="Cambria" w:hAnsi="Cambria"/>
          <w:b/>
        </w:rPr>
        <w:t>T</w:t>
      </w:r>
      <w:r w:rsidRPr="00685487">
        <w:rPr>
          <w:rFonts w:ascii="Cambria" w:hAnsi="Cambria"/>
          <w:b/>
        </w:rPr>
        <w:t>he proportion of single-member households is considerably larger among SSI units than across the country, which is unusual by international standards.</w:t>
      </w:r>
      <w:r>
        <w:rPr>
          <w:rFonts w:ascii="Cambria" w:hAnsi="Cambria"/>
          <w:b/>
        </w:rPr>
        <w:t xml:space="preserve"> </w:t>
      </w:r>
      <w:r w:rsidRPr="00804866">
        <w:rPr>
          <w:rFonts w:ascii="Cambria" w:hAnsi="Cambria"/>
        </w:rPr>
        <w:t>Furthermore, single member households among SSI beneficiary units based on the program’s administrative database are many and suspiciously more frequent than survey data tells us. Most likely a sizeable share of SSI beneficiary households is splitting to maximize the benefits they receive</w:t>
      </w:r>
      <w:r w:rsidRPr="00330849">
        <w:rPr>
          <w:rFonts w:ascii="Cambria" w:hAnsi="Cambria"/>
        </w:rPr>
        <w:t xml:space="preserve"> from the SSI program; this could be costing the program up to 30 million euros per year. </w:t>
      </w:r>
      <w:r w:rsidRPr="00804866">
        <w:rPr>
          <w:rFonts w:ascii="Cambria" w:hAnsi="Cambria"/>
          <w:i/>
        </w:rPr>
        <w:t xml:space="preserve">This points to the urgent need to review applications submitted by single-member households, ideally </w:t>
      </w:r>
      <w:r>
        <w:rPr>
          <w:rFonts w:ascii="Cambria" w:hAnsi="Cambria"/>
          <w:i/>
        </w:rPr>
        <w:t>implementing</w:t>
      </w:r>
      <w:r w:rsidRPr="00804866">
        <w:rPr>
          <w:rFonts w:ascii="Cambria" w:hAnsi="Cambria"/>
          <w:i/>
        </w:rPr>
        <w:t xml:space="preserve"> random checks among a subset of these, or carrying out a mass suspension of said applications until the information provided can be re-checked. </w:t>
      </w:r>
      <w:r w:rsidR="0000437B">
        <w:rPr>
          <w:rFonts w:ascii="Cambria" w:hAnsi="Cambria"/>
          <w:i/>
        </w:rPr>
        <w:t xml:space="preserve"> Finally, these results point to the need of revising some of the current parameters of the program, including the benefit amount and the equivalence scale. One could for example consider the possibility of decreasing the amount of the benefit granted to the first individual whilst increasing the weight of the children. </w:t>
      </w:r>
      <w:r w:rsidR="00C6348E">
        <w:rPr>
          <w:rFonts w:ascii="Cambria" w:hAnsi="Cambria"/>
          <w:i/>
        </w:rPr>
        <w:t>The World Bank team remains available to carry out additional simulations and analysis to suggest options and possible revisions to the program’s parameters.</w:t>
      </w:r>
    </w:p>
    <w:p w14:paraId="7D54EC68" w14:textId="77777777" w:rsidR="00B058F9" w:rsidRPr="00804866" w:rsidRDefault="00B058F9" w:rsidP="00B058F9">
      <w:pPr>
        <w:spacing w:line="240" w:lineRule="auto"/>
        <w:jc w:val="both"/>
        <w:rPr>
          <w:i/>
        </w:rPr>
      </w:pPr>
    </w:p>
    <w:p w14:paraId="3DFE3D14" w14:textId="77777777" w:rsidR="006832A0" w:rsidRPr="006832A0" w:rsidRDefault="006832A0" w:rsidP="006832A0"/>
    <w:p w14:paraId="5D7A064D" w14:textId="77777777" w:rsidR="00217EAD" w:rsidRDefault="00217EAD" w:rsidP="00217EAD"/>
    <w:p w14:paraId="2D50903D" w14:textId="77777777" w:rsidR="00217EAD" w:rsidRDefault="00217EAD">
      <w:r>
        <w:br w:type="page"/>
      </w:r>
    </w:p>
    <w:p w14:paraId="06BA4CF4" w14:textId="72720F71" w:rsidR="008B7372" w:rsidRDefault="008B7372" w:rsidP="00DF5E10">
      <w:pPr>
        <w:keepNext/>
        <w:keepLines/>
        <w:spacing w:after="240" w:line="240" w:lineRule="auto"/>
        <w:ind w:right="90"/>
        <w:jc w:val="center"/>
        <w:outlineLvl w:val="0"/>
        <w:rPr>
          <w:rFonts w:ascii="Cambria" w:eastAsia="MS Gothic" w:hAnsi="Cambria" w:cs="Times New Roman"/>
          <w:b/>
          <w:bCs/>
          <w:color w:val="365F91"/>
          <w:sz w:val="28"/>
          <w:szCs w:val="28"/>
        </w:rPr>
      </w:pPr>
      <w:bookmarkStart w:id="26" w:name="_Toc463273383"/>
      <w:bookmarkStart w:id="27" w:name="_Toc468450007"/>
      <w:bookmarkStart w:id="28" w:name="_Toc524531056"/>
      <w:r w:rsidRPr="008B7372">
        <w:rPr>
          <w:rFonts w:ascii="Cambria" w:eastAsia="MS Gothic" w:hAnsi="Cambria" w:cs="Times New Roman"/>
          <w:b/>
          <w:bCs/>
          <w:color w:val="365F91"/>
          <w:sz w:val="28"/>
          <w:szCs w:val="28"/>
        </w:rPr>
        <w:t xml:space="preserve">Annex </w:t>
      </w:r>
      <w:r w:rsidR="0073490E">
        <w:rPr>
          <w:rFonts w:ascii="Cambria" w:eastAsia="MS Gothic" w:hAnsi="Cambria" w:cs="Times New Roman"/>
          <w:b/>
          <w:bCs/>
          <w:color w:val="365F91"/>
          <w:sz w:val="28"/>
          <w:szCs w:val="28"/>
        </w:rPr>
        <w:t>1</w:t>
      </w:r>
      <w:r w:rsidR="00A46A20">
        <w:rPr>
          <w:rFonts w:ascii="Cambria" w:eastAsia="MS Gothic" w:hAnsi="Cambria" w:cs="Times New Roman"/>
          <w:b/>
          <w:bCs/>
          <w:color w:val="365F91"/>
          <w:sz w:val="28"/>
          <w:szCs w:val="28"/>
        </w:rPr>
        <w:t>.</w:t>
      </w:r>
      <w:r>
        <w:rPr>
          <w:rFonts w:ascii="Cambria" w:eastAsia="MS Gothic" w:hAnsi="Cambria" w:cs="Times New Roman"/>
          <w:b/>
          <w:bCs/>
          <w:color w:val="365F91"/>
          <w:sz w:val="28"/>
          <w:szCs w:val="28"/>
        </w:rPr>
        <w:t xml:space="preserve"> </w:t>
      </w:r>
      <w:bookmarkEnd w:id="26"/>
      <w:r w:rsidR="005362FC">
        <w:rPr>
          <w:rFonts w:ascii="Cambria" w:eastAsia="MS Gothic" w:hAnsi="Cambria" w:cs="Times New Roman"/>
          <w:b/>
          <w:bCs/>
          <w:color w:val="365F91"/>
          <w:sz w:val="28"/>
          <w:szCs w:val="28"/>
        </w:rPr>
        <w:t xml:space="preserve">SSI </w:t>
      </w:r>
      <w:r w:rsidR="00A926F3">
        <w:rPr>
          <w:rFonts w:ascii="Cambria" w:eastAsia="MS Gothic" w:hAnsi="Cambria" w:cs="Times New Roman"/>
          <w:b/>
          <w:bCs/>
          <w:color w:val="365F91"/>
          <w:sz w:val="28"/>
          <w:szCs w:val="28"/>
        </w:rPr>
        <w:t>Eligibility Determination: Criteria</w:t>
      </w:r>
      <w:bookmarkEnd w:id="27"/>
      <w:bookmarkEnd w:id="28"/>
    </w:p>
    <w:p w14:paraId="3426E97C" w14:textId="77777777" w:rsidR="007D4142" w:rsidRDefault="00FB0761" w:rsidP="0073490E">
      <w:pPr>
        <w:spacing w:after="0" w:line="240" w:lineRule="auto"/>
        <w:jc w:val="both"/>
        <w:rPr>
          <w:rFonts w:ascii="Cambria" w:hAnsi="Cambria"/>
        </w:rPr>
      </w:pPr>
      <w:bookmarkStart w:id="29" w:name="_Toc402815731"/>
      <w:bookmarkStart w:id="30" w:name="_Toc449895165"/>
      <w:bookmarkEnd w:id="29"/>
      <w:bookmarkEnd w:id="30"/>
      <w:r w:rsidRPr="00FB0761">
        <w:rPr>
          <w:rFonts w:ascii="Cambria" w:hAnsi="Cambria"/>
        </w:rPr>
        <w:t>To determine program eligibility, adequate targeting procedures are needed to reduce both inclusion and exclusion errors that lead to other negative consequences throughout the implementation of the Program. Objective targeting uses information provided by potential beneficiaries on key income and socioeconomic variables of their households, which are assessed to determine eligibility. Below is a description of the process and different criterion for determining eligibility.</w:t>
      </w:r>
    </w:p>
    <w:p w14:paraId="53D80067" w14:textId="77777777" w:rsidR="00FB0761" w:rsidRDefault="00FB0761" w:rsidP="0073490E">
      <w:pPr>
        <w:spacing w:after="0" w:line="240" w:lineRule="auto"/>
        <w:jc w:val="both"/>
        <w:rPr>
          <w:rFonts w:ascii="Cambria" w:hAnsi="Cambria"/>
        </w:rPr>
      </w:pPr>
    </w:p>
    <w:p w14:paraId="20945EC3" w14:textId="77777777" w:rsidR="000F1601" w:rsidRDefault="000F1601" w:rsidP="0073490E">
      <w:pPr>
        <w:spacing w:after="0" w:line="240" w:lineRule="auto"/>
        <w:jc w:val="both"/>
        <w:rPr>
          <w:rFonts w:ascii="Cambria" w:hAnsi="Cambria"/>
          <w:b/>
          <w:bCs/>
        </w:rPr>
      </w:pPr>
      <w:r>
        <w:rPr>
          <w:rFonts w:ascii="Cambria" w:hAnsi="Cambria"/>
          <w:b/>
          <w:bCs/>
        </w:rPr>
        <w:t>To be eligible for the program, individuals or families belonging to the potential recipient unit must simultaneously meet ALL three criteria:</w:t>
      </w:r>
    </w:p>
    <w:p w14:paraId="77043587" w14:textId="77777777" w:rsidR="000F1601" w:rsidRDefault="000F1601" w:rsidP="0073490E">
      <w:pPr>
        <w:pStyle w:val="ListParagraph"/>
        <w:numPr>
          <w:ilvl w:val="0"/>
          <w:numId w:val="2"/>
        </w:numPr>
        <w:spacing w:after="0" w:line="240" w:lineRule="auto"/>
        <w:jc w:val="both"/>
        <w:rPr>
          <w:rFonts w:ascii="Cambria" w:hAnsi="Cambria"/>
        </w:rPr>
      </w:pPr>
      <w:r>
        <w:rPr>
          <w:rFonts w:ascii="Cambria" w:hAnsi="Cambria"/>
        </w:rPr>
        <w:t>Income criteria</w:t>
      </w:r>
    </w:p>
    <w:p w14:paraId="77868250" w14:textId="77777777" w:rsidR="000F1601" w:rsidRDefault="000F1601" w:rsidP="0073490E">
      <w:pPr>
        <w:pStyle w:val="ListParagraph"/>
        <w:numPr>
          <w:ilvl w:val="0"/>
          <w:numId w:val="2"/>
        </w:numPr>
        <w:spacing w:after="0" w:line="240" w:lineRule="auto"/>
        <w:jc w:val="both"/>
        <w:rPr>
          <w:rFonts w:ascii="Cambria" w:hAnsi="Cambria"/>
        </w:rPr>
      </w:pPr>
      <w:r>
        <w:rPr>
          <w:rFonts w:ascii="Cambria" w:hAnsi="Cambria"/>
        </w:rPr>
        <w:t>Assets criteria</w:t>
      </w:r>
    </w:p>
    <w:p w14:paraId="7E422414" w14:textId="77777777" w:rsidR="000F1601" w:rsidRDefault="000F1601" w:rsidP="0073490E">
      <w:pPr>
        <w:pStyle w:val="ListParagraph"/>
        <w:numPr>
          <w:ilvl w:val="0"/>
          <w:numId w:val="2"/>
        </w:numPr>
        <w:spacing w:after="0" w:line="240" w:lineRule="auto"/>
        <w:jc w:val="both"/>
        <w:rPr>
          <w:rFonts w:ascii="Cambria" w:hAnsi="Cambria"/>
        </w:rPr>
      </w:pPr>
      <w:r>
        <w:rPr>
          <w:rFonts w:ascii="Cambria" w:hAnsi="Cambria"/>
        </w:rPr>
        <w:t>Residency criteria</w:t>
      </w:r>
    </w:p>
    <w:p w14:paraId="4A6F1E8F" w14:textId="77777777" w:rsidR="000F1601" w:rsidRDefault="000F1601" w:rsidP="0073490E">
      <w:pPr>
        <w:pStyle w:val="ListParagraph"/>
        <w:spacing w:after="0" w:line="240" w:lineRule="auto"/>
        <w:ind w:left="630"/>
        <w:jc w:val="both"/>
        <w:rPr>
          <w:rFonts w:ascii="Cambria" w:hAnsi="Cambria"/>
        </w:rPr>
      </w:pPr>
    </w:p>
    <w:p w14:paraId="23F42134" w14:textId="77777777" w:rsidR="000F1601" w:rsidRDefault="000F1601" w:rsidP="0073490E">
      <w:pPr>
        <w:spacing w:after="0" w:line="240" w:lineRule="auto"/>
        <w:jc w:val="both"/>
        <w:rPr>
          <w:rFonts w:ascii="Cambria" w:hAnsi="Cambria"/>
        </w:rPr>
      </w:pPr>
      <w:r>
        <w:rPr>
          <w:rFonts w:ascii="Cambria" w:hAnsi="Cambria"/>
        </w:rPr>
        <w:t>If at least one criterion is not met, the applicant unit is deemed ineligible for the program.</w:t>
      </w:r>
    </w:p>
    <w:p w14:paraId="67AA85C8" w14:textId="77777777" w:rsidR="007D4142" w:rsidRDefault="007D4142" w:rsidP="0073490E">
      <w:pPr>
        <w:spacing w:after="0" w:line="240" w:lineRule="auto"/>
        <w:jc w:val="both"/>
        <w:rPr>
          <w:rFonts w:ascii="Cambria" w:hAnsi="Cambria"/>
        </w:rPr>
      </w:pPr>
    </w:p>
    <w:p w14:paraId="13DB24D9" w14:textId="77777777" w:rsidR="00392714" w:rsidRDefault="000F1601" w:rsidP="0073490E">
      <w:pPr>
        <w:pStyle w:val="ListParagraph"/>
        <w:numPr>
          <w:ilvl w:val="1"/>
          <w:numId w:val="3"/>
        </w:numPr>
        <w:spacing w:after="0" w:line="240" w:lineRule="auto"/>
        <w:ind w:left="540" w:hanging="540"/>
        <w:jc w:val="both"/>
        <w:rPr>
          <w:rFonts w:ascii="Cambria" w:hAnsi="Cambria"/>
          <w:b/>
          <w:bCs/>
          <w:i/>
          <w:iCs/>
        </w:rPr>
      </w:pPr>
      <w:r w:rsidRPr="00F6038E">
        <w:rPr>
          <w:rFonts w:ascii="Cambria" w:hAnsi="Cambria"/>
          <w:b/>
          <w:bCs/>
          <w:i/>
          <w:iCs/>
        </w:rPr>
        <w:t>Income criteria</w:t>
      </w:r>
    </w:p>
    <w:p w14:paraId="59214E7B" w14:textId="77777777" w:rsidR="000F1601" w:rsidRPr="00F6038E" w:rsidRDefault="000F1601" w:rsidP="0073490E">
      <w:pPr>
        <w:pStyle w:val="ListParagraph"/>
        <w:spacing w:after="0" w:line="240" w:lineRule="auto"/>
        <w:ind w:left="540"/>
        <w:jc w:val="both"/>
        <w:rPr>
          <w:rFonts w:ascii="Cambria" w:hAnsi="Cambria"/>
          <w:b/>
          <w:bCs/>
          <w:i/>
          <w:iCs/>
        </w:rPr>
      </w:pPr>
    </w:p>
    <w:p w14:paraId="6DCCA09E" w14:textId="5E7225C5" w:rsidR="000F1601" w:rsidRDefault="000F1601" w:rsidP="0073490E">
      <w:pPr>
        <w:spacing w:after="0" w:line="240" w:lineRule="auto"/>
        <w:jc w:val="both"/>
        <w:rPr>
          <w:rFonts w:ascii="Cambria" w:hAnsi="Cambria"/>
        </w:rPr>
      </w:pPr>
      <w:r>
        <w:rPr>
          <w:rFonts w:ascii="Cambria" w:hAnsi="Cambria"/>
        </w:rPr>
        <w:t xml:space="preserve">The income (calculated for eligibility purposes) of the potential </w:t>
      </w:r>
      <w:r w:rsidR="004B6ABA">
        <w:rPr>
          <w:rFonts w:ascii="Cambria" w:hAnsi="Cambria"/>
        </w:rPr>
        <w:t>recipient unit</w:t>
      </w:r>
      <w:r>
        <w:rPr>
          <w:rFonts w:ascii="Cambria" w:hAnsi="Cambria"/>
        </w:rPr>
        <w:t xml:space="preserve"> in the 6 months prior to submission of the application cannot exceed the income threshold for each type of household; that is, the </w:t>
      </w:r>
      <w:r>
        <w:rPr>
          <w:rFonts w:ascii="Cambria" w:hAnsi="Cambria"/>
          <w:b/>
          <w:bCs/>
        </w:rPr>
        <w:t>maximum amount</w:t>
      </w:r>
      <w:r>
        <w:rPr>
          <w:rFonts w:ascii="Cambria" w:hAnsi="Cambria"/>
        </w:rPr>
        <w:t xml:space="preserve"> of income support is (See Figure </w:t>
      </w:r>
      <w:r w:rsidR="00F34B2F">
        <w:rPr>
          <w:rFonts w:ascii="Cambria" w:hAnsi="Cambria"/>
        </w:rPr>
        <w:t>A1.</w:t>
      </w:r>
      <w:r>
        <w:rPr>
          <w:rFonts w:ascii="Cambria" w:hAnsi="Cambria"/>
        </w:rPr>
        <w:t>1 for additional information on monthly payments and Table 2 for examples):</w:t>
      </w:r>
    </w:p>
    <w:p w14:paraId="5E3AC8BB" w14:textId="77777777" w:rsidR="000F1601" w:rsidRDefault="000F1601" w:rsidP="0073490E">
      <w:pPr>
        <w:numPr>
          <w:ilvl w:val="0"/>
          <w:numId w:val="4"/>
        </w:numPr>
        <w:spacing w:after="0" w:line="240" w:lineRule="auto"/>
        <w:ind w:left="630" w:hanging="270"/>
        <w:jc w:val="both"/>
        <w:rPr>
          <w:rFonts w:ascii="Cambria" w:hAnsi="Cambria"/>
        </w:rPr>
      </w:pPr>
      <w:r>
        <w:rPr>
          <w:rFonts w:ascii="Cambria" w:hAnsi="Cambria"/>
        </w:rPr>
        <w:t xml:space="preserve">200 euros per month for a one-person household </w:t>
      </w:r>
    </w:p>
    <w:p w14:paraId="1033872D" w14:textId="77777777" w:rsidR="000F1601" w:rsidRDefault="000F1601" w:rsidP="0073490E">
      <w:pPr>
        <w:numPr>
          <w:ilvl w:val="0"/>
          <w:numId w:val="4"/>
        </w:numPr>
        <w:spacing w:after="0" w:line="240" w:lineRule="auto"/>
        <w:ind w:left="630" w:hanging="270"/>
        <w:jc w:val="both"/>
        <w:rPr>
          <w:rFonts w:ascii="Cambria" w:hAnsi="Cambria"/>
        </w:rPr>
      </w:pPr>
      <w:r>
        <w:rPr>
          <w:rFonts w:ascii="Cambria" w:hAnsi="Cambria"/>
        </w:rPr>
        <w:t>100 euros for each additional adult (i.e. an extra 50</w:t>
      </w:r>
      <w:r w:rsidR="00E26996">
        <w:rPr>
          <w:rFonts w:ascii="Cambria" w:hAnsi="Cambria"/>
        </w:rPr>
        <w:t xml:space="preserve"> percent</w:t>
      </w:r>
      <w:r>
        <w:rPr>
          <w:rFonts w:ascii="Cambria" w:hAnsi="Cambria"/>
        </w:rPr>
        <w:t xml:space="preserve"> added to the basic amount)</w:t>
      </w:r>
    </w:p>
    <w:p w14:paraId="23D589A3" w14:textId="77777777" w:rsidR="000F1601" w:rsidRDefault="000F1601" w:rsidP="0073490E">
      <w:pPr>
        <w:numPr>
          <w:ilvl w:val="0"/>
          <w:numId w:val="4"/>
        </w:numPr>
        <w:spacing w:after="0" w:line="240" w:lineRule="auto"/>
        <w:ind w:left="630" w:hanging="270"/>
        <w:jc w:val="both"/>
        <w:rPr>
          <w:rFonts w:ascii="Cambria" w:hAnsi="Cambria"/>
        </w:rPr>
      </w:pPr>
      <w:r>
        <w:rPr>
          <w:rFonts w:ascii="Cambria" w:hAnsi="Cambria"/>
        </w:rPr>
        <w:t>50 euros for each minor (i.e. an extra 25</w:t>
      </w:r>
      <w:r w:rsidR="00E26996">
        <w:rPr>
          <w:rFonts w:ascii="Cambria" w:hAnsi="Cambria"/>
        </w:rPr>
        <w:t xml:space="preserve"> percent</w:t>
      </w:r>
      <w:r>
        <w:rPr>
          <w:rFonts w:ascii="Cambria" w:hAnsi="Cambria"/>
        </w:rPr>
        <w:t xml:space="preserve"> is added to the basic amount).</w:t>
      </w:r>
    </w:p>
    <w:p w14:paraId="520E0635" w14:textId="77777777" w:rsidR="00232F4A" w:rsidRDefault="00232F4A" w:rsidP="0073490E">
      <w:pPr>
        <w:spacing w:after="0" w:line="240" w:lineRule="auto"/>
        <w:jc w:val="both"/>
        <w:rPr>
          <w:rFonts w:ascii="Cambria" w:hAnsi="Cambria"/>
        </w:rPr>
      </w:pPr>
    </w:p>
    <w:p w14:paraId="7F1110D7" w14:textId="77777777" w:rsidR="000F1601" w:rsidRDefault="000F1601" w:rsidP="0073490E">
      <w:pPr>
        <w:spacing w:after="0" w:line="240" w:lineRule="auto"/>
        <w:jc w:val="both"/>
        <w:rPr>
          <w:rFonts w:ascii="Cambria" w:hAnsi="Cambria"/>
        </w:rPr>
      </w:pPr>
      <w:r>
        <w:rPr>
          <w:rFonts w:ascii="Cambria" w:hAnsi="Cambria"/>
        </w:rPr>
        <w:t>However:</w:t>
      </w:r>
    </w:p>
    <w:p w14:paraId="4CC01665" w14:textId="77777777" w:rsidR="00232F4A" w:rsidRDefault="000F1601" w:rsidP="0073490E">
      <w:pPr>
        <w:numPr>
          <w:ilvl w:val="0"/>
          <w:numId w:val="4"/>
        </w:numPr>
        <w:spacing w:after="0" w:line="240" w:lineRule="auto"/>
        <w:ind w:left="630" w:hanging="270"/>
        <w:jc w:val="both"/>
        <w:rPr>
          <w:rFonts w:ascii="Cambria" w:hAnsi="Cambria"/>
        </w:rPr>
      </w:pPr>
      <w:r>
        <w:rPr>
          <w:rFonts w:ascii="Cambria" w:hAnsi="Cambria"/>
        </w:rPr>
        <w:t>Single parent household: the first minor receives a maximum of EUR 100 income support.</w:t>
      </w:r>
    </w:p>
    <w:p w14:paraId="0027F823" w14:textId="77777777" w:rsidR="000F1601" w:rsidRPr="007809F8" w:rsidRDefault="000F1601" w:rsidP="0073490E">
      <w:pPr>
        <w:numPr>
          <w:ilvl w:val="0"/>
          <w:numId w:val="4"/>
        </w:numPr>
        <w:spacing w:after="0" w:line="240" w:lineRule="auto"/>
        <w:ind w:left="630" w:hanging="270"/>
        <w:jc w:val="both"/>
        <w:rPr>
          <w:rFonts w:ascii="Cambria" w:hAnsi="Cambria"/>
          <w:color w:val="000000"/>
        </w:rPr>
      </w:pPr>
      <w:r w:rsidRPr="005E23B0">
        <w:rPr>
          <w:rFonts w:ascii="Cambria" w:hAnsi="Cambria"/>
          <w:color w:val="000000"/>
        </w:rPr>
        <w:t>For si</w:t>
      </w:r>
      <w:r w:rsidRPr="007809F8">
        <w:rPr>
          <w:rFonts w:ascii="Cambria" w:hAnsi="Cambria"/>
          <w:color w:val="000000"/>
        </w:rPr>
        <w:t>ngle parent families, one parent must be unmarried, widow or divorced and must actually and exclusively or by court have custody of the child or children: the first underage child is counted as an adult for the calculation of the guaranteed amount.</w:t>
      </w:r>
    </w:p>
    <w:p w14:paraId="18670938" w14:textId="77777777" w:rsidR="00392714" w:rsidRDefault="00392714" w:rsidP="0073490E">
      <w:pPr>
        <w:spacing w:after="0" w:line="240" w:lineRule="auto"/>
        <w:jc w:val="both"/>
        <w:rPr>
          <w:rFonts w:ascii="Cambria" w:hAnsi="Cambria"/>
        </w:rPr>
      </w:pPr>
    </w:p>
    <w:p w14:paraId="43D96D28" w14:textId="77777777" w:rsidR="000F1601" w:rsidRDefault="000F1601" w:rsidP="0073490E">
      <w:pPr>
        <w:spacing w:after="0" w:line="240" w:lineRule="auto"/>
        <w:jc w:val="both"/>
        <w:rPr>
          <w:rFonts w:ascii="Cambria" w:hAnsi="Cambria"/>
        </w:rPr>
      </w:pPr>
      <w:r>
        <w:rPr>
          <w:rFonts w:ascii="Cambria" w:hAnsi="Cambria"/>
        </w:rPr>
        <w:t>The monthly benefit amount is the difference between the six-month guaranteed amount and the six-month declared income of the household divided by six.</w:t>
      </w:r>
    </w:p>
    <w:tbl>
      <w:tblPr>
        <w:tblW w:w="0" w:type="auto"/>
        <w:jc w:val="center"/>
        <w:tblCellMar>
          <w:left w:w="0" w:type="dxa"/>
          <w:right w:w="0" w:type="dxa"/>
        </w:tblCellMar>
        <w:tblLook w:val="04A0" w:firstRow="1" w:lastRow="0" w:firstColumn="1" w:lastColumn="0" w:noHBand="0" w:noVBand="1"/>
      </w:tblPr>
      <w:tblGrid>
        <w:gridCol w:w="9066"/>
      </w:tblGrid>
      <w:tr w:rsidR="000F1601" w14:paraId="3B40F068" w14:textId="77777777" w:rsidTr="000F1601">
        <w:trPr>
          <w:jc w:val="center"/>
        </w:trPr>
        <w:tc>
          <w:tcPr>
            <w:tcW w:w="9054"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073D6824" w14:textId="7071F253" w:rsidR="000F1601" w:rsidRDefault="000F1601" w:rsidP="0073490E">
            <w:pPr>
              <w:pStyle w:val="Caption"/>
              <w:keepNext/>
              <w:spacing w:after="0"/>
              <w:jc w:val="center"/>
              <w:rPr>
                <w:rFonts w:ascii="Cambria" w:hAnsi="Cambria"/>
              </w:rPr>
            </w:pPr>
            <w:r>
              <w:rPr>
                <w:rFonts w:ascii="Cambria" w:hAnsi="Cambria"/>
              </w:rPr>
              <w:t xml:space="preserve">Figure </w:t>
            </w:r>
            <w:r w:rsidR="001372FE">
              <w:rPr>
                <w:rFonts w:ascii="Cambria" w:hAnsi="Cambria"/>
              </w:rPr>
              <w:t>A1</w:t>
            </w:r>
            <w:r>
              <w:rPr>
                <w:rFonts w:ascii="Cambria" w:hAnsi="Cambria"/>
              </w:rPr>
              <w:t>.</w:t>
            </w:r>
            <w:r w:rsidR="001372FE">
              <w:rPr>
                <w:rFonts w:ascii="Cambria" w:hAnsi="Cambria"/>
              </w:rPr>
              <w:t>1</w:t>
            </w:r>
            <w:r>
              <w:rPr>
                <w:rFonts w:ascii="Cambria" w:hAnsi="Cambria"/>
              </w:rPr>
              <w:t xml:space="preserve"> Monthly Maximum Benefit Amount or Income Eligibility Criteria</w:t>
            </w:r>
          </w:p>
          <w:p w14:paraId="59D0D324" w14:textId="77777777" w:rsidR="000F1601" w:rsidRDefault="000F1601" w:rsidP="0073490E">
            <w:pPr>
              <w:spacing w:after="0" w:line="240" w:lineRule="auto"/>
              <w:jc w:val="both"/>
              <w:rPr>
                <w:rFonts w:ascii="Cambria" w:hAnsi="Cambria"/>
              </w:rPr>
            </w:pPr>
            <w:r>
              <w:rPr>
                <w:rFonts w:ascii="Cambria" w:hAnsi="Cambria"/>
                <w:noProof/>
              </w:rPr>
              <w:drawing>
                <wp:inline distT="0" distB="0" distL="0" distR="0" wp14:anchorId="18B03B7A" wp14:editId="3BE67330">
                  <wp:extent cx="5610225" cy="2619375"/>
                  <wp:effectExtent l="0" t="0" r="9525" b="9525"/>
                  <wp:docPr id="8" name="Picture 8" descr="cid:image001.png@01D24BC3.BE6F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01.png@01D24BC3.BE6F3230"/>
                          <pic:cNvPicPr>
                            <a:picLocks noChangeAspect="1" noChangeArrowheads="1"/>
                          </pic:cNvPicPr>
                        </pic:nvPicPr>
                        <pic:blipFill>
                          <a:blip r:embed="rId26" r:link="rId27">
                            <a:extLst>
                              <a:ext uri="{28A0092B-C50C-407E-A947-70E740481C1C}">
                                <a14:useLocalDpi xmlns:a14="http://schemas.microsoft.com/office/drawing/2010/main" val="0"/>
                              </a:ext>
                            </a:extLst>
                          </a:blip>
                          <a:srcRect/>
                          <a:stretch>
                            <a:fillRect/>
                          </a:stretch>
                        </pic:blipFill>
                        <pic:spPr bwMode="auto">
                          <a:xfrm>
                            <a:off x="0" y="0"/>
                            <a:ext cx="5610225" cy="2619375"/>
                          </a:xfrm>
                          <a:prstGeom prst="rect">
                            <a:avLst/>
                          </a:prstGeom>
                          <a:noFill/>
                          <a:ln>
                            <a:noFill/>
                          </a:ln>
                        </pic:spPr>
                      </pic:pic>
                    </a:graphicData>
                  </a:graphic>
                </wp:inline>
              </w:drawing>
            </w:r>
          </w:p>
        </w:tc>
      </w:tr>
    </w:tbl>
    <w:p w14:paraId="4553A7F0" w14:textId="77777777" w:rsidR="000F1601" w:rsidRDefault="000F1601" w:rsidP="0073490E">
      <w:pPr>
        <w:spacing w:after="0" w:line="240" w:lineRule="auto"/>
        <w:ind w:left="630"/>
        <w:jc w:val="both"/>
        <w:rPr>
          <w:rFonts w:ascii="Cambria" w:hAnsi="Cambria"/>
        </w:rPr>
      </w:pPr>
    </w:p>
    <w:p w14:paraId="355E7A14" w14:textId="77777777" w:rsidR="000F1601" w:rsidRDefault="000F1601" w:rsidP="0073490E">
      <w:pPr>
        <w:spacing w:after="0" w:line="240" w:lineRule="auto"/>
        <w:rPr>
          <w:rFonts w:ascii="Cambria" w:hAnsi="Cambria"/>
        </w:rPr>
      </w:pPr>
      <w:r>
        <w:rPr>
          <w:rFonts w:ascii="Cambria" w:hAnsi="Cambria"/>
        </w:rPr>
        <w:t xml:space="preserve">The table below provides </w:t>
      </w:r>
      <w:r>
        <w:rPr>
          <w:rFonts w:ascii="Cambria" w:hAnsi="Cambria"/>
          <w:i/>
          <w:iCs/>
        </w:rPr>
        <w:t>examples</w:t>
      </w:r>
      <w:r>
        <w:rPr>
          <w:rFonts w:ascii="Cambria" w:hAnsi="Cambria"/>
        </w:rPr>
        <w:t xml:space="preserve"> of 6-month guaranteed amount for different recipient units (the monthly guaranteed amount is in parenthesis): The total household income, after receiving the SSI benefit amount, cannot be below these amounts:</w:t>
      </w:r>
    </w:p>
    <w:p w14:paraId="047E2D95" w14:textId="77777777" w:rsidR="007D4142" w:rsidRDefault="007D4142" w:rsidP="0073490E">
      <w:pPr>
        <w:spacing w:after="0" w:line="240" w:lineRule="auto"/>
        <w:rPr>
          <w:rFonts w:ascii="Cambria" w:hAnsi="Cambria"/>
        </w:rPr>
      </w:pPr>
    </w:p>
    <w:tbl>
      <w:tblPr>
        <w:tblW w:w="9193" w:type="dxa"/>
        <w:jc w:val="center"/>
        <w:tblCellMar>
          <w:left w:w="0" w:type="dxa"/>
          <w:right w:w="0" w:type="dxa"/>
        </w:tblCellMar>
        <w:tblLook w:val="04A0" w:firstRow="1" w:lastRow="0" w:firstColumn="1" w:lastColumn="0" w:noHBand="0" w:noVBand="1"/>
      </w:tblPr>
      <w:tblGrid>
        <w:gridCol w:w="5146"/>
        <w:gridCol w:w="4047"/>
      </w:tblGrid>
      <w:tr w:rsidR="000F1601" w14:paraId="69EFFA76" w14:textId="77777777" w:rsidTr="0010357F">
        <w:trPr>
          <w:tblHeader/>
          <w:jc w:val="center"/>
        </w:trPr>
        <w:tc>
          <w:tcPr>
            <w:tcW w:w="9193" w:type="dxa"/>
            <w:gridSpan w:val="2"/>
            <w:tcBorders>
              <w:top w:val="single" w:sz="4" w:space="0" w:color="auto"/>
              <w:left w:val="single" w:sz="4" w:space="0" w:color="auto"/>
              <w:bottom w:val="nil"/>
              <w:right w:val="single" w:sz="4" w:space="0" w:color="auto"/>
            </w:tcBorders>
            <w:shd w:val="clear" w:color="auto" w:fill="FFFFFF"/>
            <w:tcMar>
              <w:top w:w="0" w:type="dxa"/>
              <w:left w:w="108" w:type="dxa"/>
              <w:bottom w:w="0" w:type="dxa"/>
              <w:right w:w="108" w:type="dxa"/>
            </w:tcMar>
            <w:hideMark/>
          </w:tcPr>
          <w:p w14:paraId="77A75836" w14:textId="7DD13CC8" w:rsidR="000F1601" w:rsidRDefault="001372FE" w:rsidP="0073490E">
            <w:pPr>
              <w:pStyle w:val="Caption"/>
              <w:keepNext/>
              <w:spacing w:after="0"/>
              <w:jc w:val="center"/>
              <w:rPr>
                <w:rFonts w:ascii="Cambria" w:hAnsi="Cambria"/>
                <w:b w:val="0"/>
                <w:bCs w:val="0"/>
              </w:rPr>
            </w:pPr>
            <w:r>
              <w:rPr>
                <w:rFonts w:ascii="Cambria" w:hAnsi="Cambria"/>
              </w:rPr>
              <w:t>Table A1.1</w:t>
            </w:r>
            <w:r w:rsidR="000F1601">
              <w:rPr>
                <w:rFonts w:ascii="Cambria" w:hAnsi="Cambria"/>
                <w:b w:val="0"/>
                <w:bCs w:val="0"/>
              </w:rPr>
              <w:t>: E</w:t>
            </w:r>
            <w:r w:rsidR="000F1601">
              <w:rPr>
                <w:rFonts w:ascii="Cambria" w:hAnsi="Cambria"/>
              </w:rPr>
              <w:t>xamples of semi-annual guaranteed amounts for different recipient unit</w:t>
            </w:r>
          </w:p>
        </w:tc>
      </w:tr>
      <w:tr w:rsidR="000F1601" w14:paraId="6C779362" w14:textId="77777777" w:rsidTr="0010357F">
        <w:trPr>
          <w:trHeight w:val="430"/>
          <w:tblHeader/>
          <w:jc w:val="center"/>
        </w:trPr>
        <w:tc>
          <w:tcPr>
            <w:tcW w:w="5146" w:type="dxa"/>
            <w:tcBorders>
              <w:top w:val="single" w:sz="8" w:space="0" w:color="FFFFFF"/>
              <w:left w:val="single" w:sz="4" w:space="0" w:color="auto"/>
              <w:bottom w:val="single" w:sz="8" w:space="0" w:color="FFFFFF"/>
              <w:right w:val="single" w:sz="8" w:space="0" w:color="FFFFFF"/>
            </w:tcBorders>
            <w:shd w:val="clear" w:color="auto" w:fill="94B6D2"/>
            <w:tcMar>
              <w:top w:w="72" w:type="dxa"/>
              <w:left w:w="144" w:type="dxa"/>
              <w:bottom w:w="72" w:type="dxa"/>
              <w:right w:w="144" w:type="dxa"/>
            </w:tcMar>
            <w:vAlign w:val="center"/>
            <w:hideMark/>
          </w:tcPr>
          <w:p w14:paraId="366881F8" w14:textId="77777777" w:rsidR="000F1601" w:rsidRDefault="000F1601" w:rsidP="0073490E">
            <w:pPr>
              <w:spacing w:after="0" w:line="240" w:lineRule="auto"/>
              <w:rPr>
                <w:rFonts w:ascii="Cambria" w:hAnsi="Cambria"/>
                <w:b/>
                <w:bCs/>
                <w:color w:val="FFFFFF"/>
                <w:sz w:val="18"/>
                <w:szCs w:val="18"/>
              </w:rPr>
            </w:pPr>
            <w:r>
              <w:rPr>
                <w:rFonts w:ascii="Cambria" w:hAnsi="Cambria"/>
                <w:b/>
                <w:bCs/>
                <w:color w:val="FFFFFF"/>
                <w:sz w:val="18"/>
                <w:szCs w:val="18"/>
              </w:rPr>
              <w:t>Recipient unit composition</w:t>
            </w:r>
          </w:p>
        </w:tc>
        <w:tc>
          <w:tcPr>
            <w:tcW w:w="4047" w:type="dxa"/>
            <w:tcBorders>
              <w:top w:val="single" w:sz="8" w:space="0" w:color="FFFFFF"/>
              <w:left w:val="nil"/>
              <w:bottom w:val="single" w:sz="8" w:space="0" w:color="FFFFFF"/>
              <w:right w:val="single" w:sz="4" w:space="0" w:color="auto"/>
            </w:tcBorders>
            <w:shd w:val="clear" w:color="auto" w:fill="94B6D2"/>
            <w:tcMar>
              <w:top w:w="72" w:type="dxa"/>
              <w:left w:w="144" w:type="dxa"/>
              <w:bottom w:w="72" w:type="dxa"/>
              <w:right w:w="144" w:type="dxa"/>
            </w:tcMar>
            <w:vAlign w:val="center"/>
          </w:tcPr>
          <w:p w14:paraId="624EDFA8" w14:textId="77777777" w:rsidR="000F1601" w:rsidRDefault="000F1601" w:rsidP="0073490E">
            <w:pPr>
              <w:spacing w:after="0" w:line="240" w:lineRule="auto"/>
              <w:jc w:val="center"/>
              <w:rPr>
                <w:rFonts w:ascii="Cambria" w:hAnsi="Cambria"/>
                <w:b/>
                <w:bCs/>
                <w:color w:val="FFFFFF"/>
                <w:sz w:val="18"/>
                <w:szCs w:val="18"/>
              </w:rPr>
            </w:pPr>
            <w:r>
              <w:rPr>
                <w:rFonts w:ascii="Cambria" w:hAnsi="Cambria"/>
                <w:b/>
                <w:bCs/>
                <w:color w:val="FFFFFF"/>
                <w:sz w:val="18"/>
                <w:szCs w:val="18"/>
              </w:rPr>
              <w:t>Six-months guaranteed amount</w:t>
            </w:r>
          </w:p>
          <w:p w14:paraId="06E724B3" w14:textId="77777777" w:rsidR="000F1601" w:rsidRDefault="000F1601" w:rsidP="0073490E">
            <w:pPr>
              <w:spacing w:after="0" w:line="240" w:lineRule="auto"/>
              <w:jc w:val="center"/>
              <w:rPr>
                <w:rFonts w:ascii="Cambria" w:hAnsi="Cambria"/>
                <w:b/>
                <w:bCs/>
                <w:color w:val="FFFFFF"/>
                <w:sz w:val="18"/>
                <w:szCs w:val="18"/>
              </w:rPr>
            </w:pPr>
          </w:p>
        </w:tc>
      </w:tr>
      <w:tr w:rsidR="000F1601" w14:paraId="103C24BB" w14:textId="77777777" w:rsidTr="0010357F">
        <w:trPr>
          <w:trHeight w:val="217"/>
          <w:jc w:val="center"/>
        </w:trPr>
        <w:tc>
          <w:tcPr>
            <w:tcW w:w="5146" w:type="dxa"/>
            <w:tcBorders>
              <w:top w:val="nil"/>
              <w:left w:val="single" w:sz="4" w:space="0" w:color="auto"/>
              <w:bottom w:val="single" w:sz="8" w:space="0" w:color="FFFFFF"/>
              <w:right w:val="single" w:sz="8" w:space="0" w:color="FFFFFF"/>
            </w:tcBorders>
            <w:shd w:val="clear" w:color="auto" w:fill="F3F7FB"/>
            <w:tcMar>
              <w:top w:w="72" w:type="dxa"/>
              <w:left w:w="144" w:type="dxa"/>
              <w:bottom w:w="72" w:type="dxa"/>
              <w:right w:w="144" w:type="dxa"/>
            </w:tcMar>
            <w:vAlign w:val="center"/>
            <w:hideMark/>
          </w:tcPr>
          <w:p w14:paraId="425E04D2" w14:textId="77777777" w:rsidR="000F1601" w:rsidRDefault="000F1601" w:rsidP="0073490E">
            <w:pPr>
              <w:spacing w:after="0" w:line="240" w:lineRule="auto"/>
              <w:rPr>
                <w:rFonts w:ascii="Cambria" w:hAnsi="Cambria"/>
                <w:sz w:val="18"/>
                <w:szCs w:val="18"/>
              </w:rPr>
            </w:pPr>
            <w:r>
              <w:rPr>
                <w:rFonts w:ascii="Cambria" w:hAnsi="Cambria"/>
                <w:color w:val="000000"/>
                <w:sz w:val="18"/>
                <w:szCs w:val="18"/>
              </w:rPr>
              <w:t>Single adult</w:t>
            </w:r>
          </w:p>
        </w:tc>
        <w:tc>
          <w:tcPr>
            <w:tcW w:w="4047" w:type="dxa"/>
            <w:tcBorders>
              <w:top w:val="nil"/>
              <w:left w:val="nil"/>
              <w:bottom w:val="single" w:sz="8" w:space="0" w:color="FFFFFF"/>
              <w:right w:val="single" w:sz="4" w:space="0" w:color="auto"/>
            </w:tcBorders>
            <w:shd w:val="clear" w:color="auto" w:fill="F3F7FB"/>
            <w:tcMar>
              <w:top w:w="72" w:type="dxa"/>
              <w:left w:w="144" w:type="dxa"/>
              <w:bottom w:w="72" w:type="dxa"/>
              <w:right w:w="144" w:type="dxa"/>
            </w:tcMar>
            <w:vAlign w:val="center"/>
            <w:hideMark/>
          </w:tcPr>
          <w:p w14:paraId="2BEBCD9F" w14:textId="77777777" w:rsidR="000F1601" w:rsidRDefault="000F1601" w:rsidP="0073490E">
            <w:pPr>
              <w:spacing w:after="0" w:line="240" w:lineRule="auto"/>
              <w:jc w:val="center"/>
              <w:rPr>
                <w:rFonts w:ascii="Cambria" w:hAnsi="Cambria"/>
                <w:sz w:val="18"/>
                <w:szCs w:val="18"/>
              </w:rPr>
            </w:pPr>
            <w:r>
              <w:rPr>
                <w:rFonts w:ascii="Cambria" w:hAnsi="Cambria"/>
                <w:color w:val="000000"/>
                <w:sz w:val="18"/>
                <w:szCs w:val="18"/>
              </w:rPr>
              <w:t xml:space="preserve">(€200)*6 = </w:t>
            </w:r>
            <w:r>
              <w:rPr>
                <w:rFonts w:ascii="Cambria" w:hAnsi="Cambria"/>
                <w:b/>
                <w:bCs/>
                <w:color w:val="000000"/>
                <w:sz w:val="18"/>
                <w:szCs w:val="18"/>
              </w:rPr>
              <w:t>€ 1,200</w:t>
            </w:r>
          </w:p>
        </w:tc>
      </w:tr>
      <w:tr w:rsidR="000F1601" w14:paraId="5BFC778A" w14:textId="77777777" w:rsidTr="0010357F">
        <w:trPr>
          <w:trHeight w:val="534"/>
          <w:jc w:val="center"/>
        </w:trPr>
        <w:tc>
          <w:tcPr>
            <w:tcW w:w="5146" w:type="dxa"/>
            <w:tcBorders>
              <w:top w:val="nil"/>
              <w:left w:val="single" w:sz="4" w:space="0" w:color="auto"/>
              <w:bottom w:val="single" w:sz="8" w:space="0" w:color="FFFFFF"/>
              <w:right w:val="single" w:sz="8" w:space="0" w:color="FFFFFF"/>
            </w:tcBorders>
            <w:shd w:val="clear" w:color="auto" w:fill="F3F7FB"/>
            <w:tcMar>
              <w:top w:w="72" w:type="dxa"/>
              <w:left w:w="144" w:type="dxa"/>
              <w:bottom w:w="72" w:type="dxa"/>
              <w:right w:w="144" w:type="dxa"/>
            </w:tcMar>
            <w:vAlign w:val="center"/>
            <w:hideMark/>
          </w:tcPr>
          <w:p w14:paraId="6E59D6D9" w14:textId="77777777" w:rsidR="000F1601" w:rsidRDefault="000F1601" w:rsidP="0073490E">
            <w:pPr>
              <w:spacing w:after="0" w:line="240" w:lineRule="auto"/>
              <w:rPr>
                <w:rFonts w:ascii="Cambria" w:hAnsi="Cambria"/>
                <w:sz w:val="18"/>
                <w:szCs w:val="18"/>
              </w:rPr>
            </w:pPr>
            <w:r>
              <w:rPr>
                <w:rFonts w:ascii="Cambria" w:hAnsi="Cambria"/>
                <w:color w:val="000000"/>
                <w:sz w:val="18"/>
                <w:szCs w:val="18"/>
              </w:rPr>
              <w:t>Single adult with one minor child</w:t>
            </w:r>
          </w:p>
        </w:tc>
        <w:tc>
          <w:tcPr>
            <w:tcW w:w="4047" w:type="dxa"/>
            <w:tcBorders>
              <w:top w:val="nil"/>
              <w:left w:val="nil"/>
              <w:bottom w:val="single" w:sz="8" w:space="0" w:color="FFFFFF"/>
              <w:right w:val="single" w:sz="4" w:space="0" w:color="auto"/>
            </w:tcBorders>
            <w:shd w:val="clear" w:color="auto" w:fill="F3F7FB"/>
            <w:tcMar>
              <w:top w:w="72" w:type="dxa"/>
              <w:left w:w="144" w:type="dxa"/>
              <w:bottom w:w="72" w:type="dxa"/>
              <w:right w:w="144" w:type="dxa"/>
            </w:tcMar>
            <w:vAlign w:val="center"/>
            <w:hideMark/>
          </w:tcPr>
          <w:p w14:paraId="07943686" w14:textId="77777777" w:rsidR="000F1601" w:rsidRDefault="000F1601" w:rsidP="0073490E">
            <w:pPr>
              <w:spacing w:after="0" w:line="240" w:lineRule="auto"/>
              <w:jc w:val="center"/>
              <w:rPr>
                <w:rFonts w:ascii="Cambria" w:hAnsi="Cambria"/>
                <w:sz w:val="18"/>
                <w:szCs w:val="18"/>
              </w:rPr>
            </w:pPr>
            <w:r>
              <w:rPr>
                <w:rFonts w:ascii="Cambria" w:hAnsi="Cambria"/>
                <w:color w:val="000000"/>
                <w:sz w:val="18"/>
                <w:szCs w:val="18"/>
              </w:rPr>
              <w:t xml:space="preserve">(€ 200 + €100)*6 = </w:t>
            </w:r>
            <w:r>
              <w:rPr>
                <w:rFonts w:ascii="Cambria" w:hAnsi="Cambria"/>
                <w:b/>
                <w:bCs/>
                <w:color w:val="000000"/>
                <w:sz w:val="18"/>
                <w:szCs w:val="18"/>
              </w:rPr>
              <w:t>€ 1,800</w:t>
            </w:r>
          </w:p>
        </w:tc>
      </w:tr>
      <w:tr w:rsidR="000F1601" w14:paraId="620B297F" w14:textId="77777777" w:rsidTr="0010357F">
        <w:trPr>
          <w:trHeight w:val="169"/>
          <w:jc w:val="center"/>
        </w:trPr>
        <w:tc>
          <w:tcPr>
            <w:tcW w:w="5146" w:type="dxa"/>
            <w:tcBorders>
              <w:top w:val="nil"/>
              <w:left w:val="single" w:sz="4" w:space="0" w:color="auto"/>
              <w:bottom w:val="single" w:sz="8" w:space="0" w:color="FFFFFF"/>
              <w:right w:val="single" w:sz="8" w:space="0" w:color="FFFFFF"/>
            </w:tcBorders>
            <w:shd w:val="clear" w:color="auto" w:fill="F3F7FB"/>
            <w:tcMar>
              <w:top w:w="72" w:type="dxa"/>
              <w:left w:w="144" w:type="dxa"/>
              <w:bottom w:w="72" w:type="dxa"/>
              <w:right w:w="144" w:type="dxa"/>
            </w:tcMar>
            <w:vAlign w:val="center"/>
            <w:hideMark/>
          </w:tcPr>
          <w:p w14:paraId="7F82C032" w14:textId="77777777" w:rsidR="000F1601" w:rsidRDefault="000F1601" w:rsidP="0073490E">
            <w:pPr>
              <w:spacing w:after="0" w:line="240" w:lineRule="auto"/>
              <w:rPr>
                <w:rFonts w:ascii="Cambria" w:hAnsi="Cambria"/>
                <w:color w:val="000000"/>
                <w:sz w:val="18"/>
                <w:szCs w:val="18"/>
              </w:rPr>
            </w:pPr>
            <w:r>
              <w:rPr>
                <w:rFonts w:ascii="Cambria" w:hAnsi="Cambria"/>
                <w:color w:val="000000"/>
                <w:sz w:val="18"/>
                <w:szCs w:val="18"/>
              </w:rPr>
              <w:t>Couple with no dependents</w:t>
            </w:r>
          </w:p>
        </w:tc>
        <w:tc>
          <w:tcPr>
            <w:tcW w:w="4047" w:type="dxa"/>
            <w:tcBorders>
              <w:top w:val="nil"/>
              <w:left w:val="nil"/>
              <w:bottom w:val="single" w:sz="8" w:space="0" w:color="FFFFFF"/>
              <w:right w:val="single" w:sz="4" w:space="0" w:color="auto"/>
            </w:tcBorders>
            <w:shd w:val="clear" w:color="auto" w:fill="F3F7FB"/>
            <w:tcMar>
              <w:top w:w="72" w:type="dxa"/>
              <w:left w:w="144" w:type="dxa"/>
              <w:bottom w:w="72" w:type="dxa"/>
              <w:right w:w="144" w:type="dxa"/>
            </w:tcMar>
            <w:vAlign w:val="center"/>
            <w:hideMark/>
          </w:tcPr>
          <w:p w14:paraId="561440EA" w14:textId="77777777" w:rsidR="000F1601" w:rsidRDefault="000F1601" w:rsidP="0073490E">
            <w:pPr>
              <w:spacing w:after="0" w:line="240" w:lineRule="auto"/>
              <w:jc w:val="center"/>
              <w:rPr>
                <w:rFonts w:ascii="Cambria" w:hAnsi="Cambria"/>
                <w:color w:val="000000"/>
                <w:sz w:val="18"/>
                <w:szCs w:val="18"/>
              </w:rPr>
            </w:pPr>
            <w:r>
              <w:rPr>
                <w:rFonts w:ascii="Cambria" w:hAnsi="Cambria"/>
                <w:color w:val="000000"/>
                <w:sz w:val="18"/>
                <w:szCs w:val="18"/>
              </w:rPr>
              <w:t xml:space="preserve">(€200 + €100)*6 = </w:t>
            </w:r>
            <w:r>
              <w:rPr>
                <w:rFonts w:ascii="Cambria" w:hAnsi="Cambria"/>
                <w:b/>
                <w:bCs/>
                <w:color w:val="000000"/>
                <w:sz w:val="18"/>
                <w:szCs w:val="18"/>
              </w:rPr>
              <w:t>€ 1,800</w:t>
            </w:r>
          </w:p>
        </w:tc>
      </w:tr>
      <w:tr w:rsidR="000F1601" w14:paraId="3B5BF630" w14:textId="77777777" w:rsidTr="0010357F">
        <w:trPr>
          <w:trHeight w:val="169"/>
          <w:jc w:val="center"/>
        </w:trPr>
        <w:tc>
          <w:tcPr>
            <w:tcW w:w="5146" w:type="dxa"/>
            <w:tcBorders>
              <w:top w:val="nil"/>
              <w:left w:val="single" w:sz="4" w:space="0" w:color="auto"/>
              <w:bottom w:val="single" w:sz="8" w:space="0" w:color="FFFFFF"/>
              <w:right w:val="single" w:sz="8" w:space="0" w:color="FFFFFF"/>
            </w:tcBorders>
            <w:shd w:val="clear" w:color="auto" w:fill="F3F7FB"/>
            <w:tcMar>
              <w:top w:w="72" w:type="dxa"/>
              <w:left w:w="144" w:type="dxa"/>
              <w:bottom w:w="72" w:type="dxa"/>
              <w:right w:w="144" w:type="dxa"/>
            </w:tcMar>
            <w:vAlign w:val="center"/>
            <w:hideMark/>
          </w:tcPr>
          <w:p w14:paraId="6143DAD4" w14:textId="77777777" w:rsidR="000F1601" w:rsidRDefault="000F1601" w:rsidP="0073490E">
            <w:pPr>
              <w:spacing w:after="0" w:line="240" w:lineRule="auto"/>
              <w:rPr>
                <w:rFonts w:ascii="Cambria" w:hAnsi="Cambria"/>
                <w:sz w:val="18"/>
                <w:szCs w:val="18"/>
              </w:rPr>
            </w:pPr>
            <w:r>
              <w:rPr>
                <w:rFonts w:ascii="Cambria" w:hAnsi="Cambria"/>
                <w:color w:val="000000"/>
                <w:sz w:val="18"/>
                <w:szCs w:val="18"/>
              </w:rPr>
              <w:t>Couple with one minor child</w:t>
            </w:r>
          </w:p>
        </w:tc>
        <w:tc>
          <w:tcPr>
            <w:tcW w:w="4047" w:type="dxa"/>
            <w:tcBorders>
              <w:top w:val="nil"/>
              <w:left w:val="nil"/>
              <w:bottom w:val="single" w:sz="8" w:space="0" w:color="FFFFFF"/>
              <w:right w:val="single" w:sz="4" w:space="0" w:color="auto"/>
            </w:tcBorders>
            <w:shd w:val="clear" w:color="auto" w:fill="F3F7FB"/>
            <w:tcMar>
              <w:top w:w="72" w:type="dxa"/>
              <w:left w:w="144" w:type="dxa"/>
              <w:bottom w:w="72" w:type="dxa"/>
              <w:right w:w="144" w:type="dxa"/>
            </w:tcMar>
            <w:vAlign w:val="center"/>
            <w:hideMark/>
          </w:tcPr>
          <w:p w14:paraId="032EF43A" w14:textId="77777777" w:rsidR="000F1601" w:rsidRDefault="000F1601" w:rsidP="0073490E">
            <w:pPr>
              <w:spacing w:after="0" w:line="240" w:lineRule="auto"/>
              <w:jc w:val="center"/>
              <w:rPr>
                <w:rFonts w:ascii="Cambria" w:hAnsi="Cambria"/>
                <w:sz w:val="18"/>
                <w:szCs w:val="18"/>
              </w:rPr>
            </w:pPr>
            <w:r>
              <w:rPr>
                <w:rFonts w:ascii="Cambria" w:hAnsi="Cambria"/>
                <w:color w:val="000000"/>
                <w:sz w:val="18"/>
                <w:szCs w:val="18"/>
              </w:rPr>
              <w:t xml:space="preserve">(€200 + €100 + €50)*6 = </w:t>
            </w:r>
            <w:r>
              <w:rPr>
                <w:rFonts w:ascii="Cambria" w:hAnsi="Cambria"/>
                <w:b/>
                <w:bCs/>
                <w:color w:val="000000"/>
                <w:sz w:val="18"/>
                <w:szCs w:val="18"/>
              </w:rPr>
              <w:t>€ 2,100</w:t>
            </w:r>
          </w:p>
        </w:tc>
      </w:tr>
      <w:tr w:rsidR="000F1601" w14:paraId="5C747CF4" w14:textId="77777777" w:rsidTr="0010357F">
        <w:trPr>
          <w:trHeight w:val="160"/>
          <w:jc w:val="center"/>
        </w:trPr>
        <w:tc>
          <w:tcPr>
            <w:tcW w:w="5146" w:type="dxa"/>
            <w:tcBorders>
              <w:top w:val="nil"/>
              <w:left w:val="single" w:sz="4" w:space="0" w:color="auto"/>
              <w:bottom w:val="single" w:sz="8" w:space="0" w:color="FFFFFF"/>
              <w:right w:val="single" w:sz="8" w:space="0" w:color="FFFFFF"/>
            </w:tcBorders>
            <w:shd w:val="clear" w:color="auto" w:fill="F3F7FB"/>
            <w:tcMar>
              <w:top w:w="72" w:type="dxa"/>
              <w:left w:w="144" w:type="dxa"/>
              <w:bottom w:w="72" w:type="dxa"/>
              <w:right w:w="144" w:type="dxa"/>
            </w:tcMar>
            <w:vAlign w:val="center"/>
            <w:hideMark/>
          </w:tcPr>
          <w:p w14:paraId="52007438" w14:textId="77777777" w:rsidR="000F1601" w:rsidRDefault="000F1601" w:rsidP="0073490E">
            <w:pPr>
              <w:spacing w:after="0" w:line="240" w:lineRule="auto"/>
              <w:rPr>
                <w:rFonts w:ascii="Cambria" w:hAnsi="Cambria"/>
                <w:sz w:val="18"/>
                <w:szCs w:val="18"/>
              </w:rPr>
            </w:pPr>
            <w:r>
              <w:rPr>
                <w:rFonts w:ascii="Cambria" w:hAnsi="Cambria"/>
                <w:color w:val="000000"/>
                <w:sz w:val="18"/>
                <w:szCs w:val="18"/>
              </w:rPr>
              <w:t>Couple with two minor children</w:t>
            </w:r>
          </w:p>
        </w:tc>
        <w:tc>
          <w:tcPr>
            <w:tcW w:w="4047" w:type="dxa"/>
            <w:tcBorders>
              <w:top w:val="nil"/>
              <w:left w:val="nil"/>
              <w:bottom w:val="single" w:sz="8" w:space="0" w:color="FFFFFF"/>
              <w:right w:val="single" w:sz="4" w:space="0" w:color="auto"/>
            </w:tcBorders>
            <w:shd w:val="clear" w:color="auto" w:fill="F3F7FB"/>
            <w:tcMar>
              <w:top w:w="72" w:type="dxa"/>
              <w:left w:w="144" w:type="dxa"/>
              <w:bottom w:w="72" w:type="dxa"/>
              <w:right w:w="144" w:type="dxa"/>
            </w:tcMar>
            <w:vAlign w:val="center"/>
            <w:hideMark/>
          </w:tcPr>
          <w:p w14:paraId="76775E95" w14:textId="77777777" w:rsidR="000F1601" w:rsidRDefault="000F1601" w:rsidP="0073490E">
            <w:pPr>
              <w:spacing w:after="0" w:line="240" w:lineRule="auto"/>
              <w:jc w:val="center"/>
              <w:rPr>
                <w:rFonts w:ascii="Cambria" w:hAnsi="Cambria"/>
                <w:sz w:val="18"/>
                <w:szCs w:val="18"/>
              </w:rPr>
            </w:pPr>
            <w:r>
              <w:rPr>
                <w:rFonts w:ascii="Cambria" w:hAnsi="Cambria"/>
                <w:color w:val="000000"/>
                <w:sz w:val="18"/>
                <w:szCs w:val="18"/>
              </w:rPr>
              <w:t xml:space="preserve">(€200 + €100 + €50 + €50)*6 = </w:t>
            </w:r>
            <w:r>
              <w:rPr>
                <w:rFonts w:ascii="Cambria" w:hAnsi="Cambria"/>
                <w:b/>
                <w:bCs/>
                <w:color w:val="000000"/>
                <w:sz w:val="18"/>
                <w:szCs w:val="18"/>
              </w:rPr>
              <w:t>€ 2,400</w:t>
            </w:r>
          </w:p>
        </w:tc>
      </w:tr>
      <w:tr w:rsidR="000F1601" w14:paraId="4410D24A" w14:textId="77777777" w:rsidTr="0010357F">
        <w:trPr>
          <w:trHeight w:val="183"/>
          <w:jc w:val="center"/>
        </w:trPr>
        <w:tc>
          <w:tcPr>
            <w:tcW w:w="5146" w:type="dxa"/>
            <w:tcBorders>
              <w:top w:val="nil"/>
              <w:left w:val="single" w:sz="4" w:space="0" w:color="auto"/>
              <w:bottom w:val="single" w:sz="8" w:space="0" w:color="FFFFFF"/>
              <w:right w:val="single" w:sz="8" w:space="0" w:color="FFFFFF"/>
            </w:tcBorders>
            <w:shd w:val="clear" w:color="auto" w:fill="F3F7FB"/>
            <w:tcMar>
              <w:top w:w="72" w:type="dxa"/>
              <w:left w:w="144" w:type="dxa"/>
              <w:bottom w:w="72" w:type="dxa"/>
              <w:right w:w="144" w:type="dxa"/>
            </w:tcMar>
            <w:vAlign w:val="center"/>
            <w:hideMark/>
          </w:tcPr>
          <w:p w14:paraId="7BEA7C2C" w14:textId="77777777" w:rsidR="000F1601" w:rsidRDefault="000F1601" w:rsidP="0073490E">
            <w:pPr>
              <w:spacing w:after="0" w:line="240" w:lineRule="auto"/>
              <w:rPr>
                <w:rFonts w:ascii="Cambria" w:hAnsi="Cambria"/>
                <w:color w:val="000000"/>
                <w:sz w:val="18"/>
                <w:szCs w:val="18"/>
              </w:rPr>
            </w:pPr>
            <w:r>
              <w:rPr>
                <w:rFonts w:ascii="Cambria" w:hAnsi="Cambria"/>
                <w:color w:val="000000"/>
                <w:sz w:val="18"/>
                <w:szCs w:val="18"/>
              </w:rPr>
              <w:t>Single adult with one adult dependent</w:t>
            </w:r>
          </w:p>
        </w:tc>
        <w:tc>
          <w:tcPr>
            <w:tcW w:w="4047" w:type="dxa"/>
            <w:tcBorders>
              <w:top w:val="nil"/>
              <w:left w:val="nil"/>
              <w:bottom w:val="single" w:sz="8" w:space="0" w:color="FFFFFF"/>
              <w:right w:val="single" w:sz="4" w:space="0" w:color="auto"/>
            </w:tcBorders>
            <w:shd w:val="clear" w:color="auto" w:fill="F3F7FB"/>
            <w:tcMar>
              <w:top w:w="72" w:type="dxa"/>
              <w:left w:w="144" w:type="dxa"/>
              <w:bottom w:w="72" w:type="dxa"/>
              <w:right w:w="144" w:type="dxa"/>
            </w:tcMar>
            <w:vAlign w:val="center"/>
            <w:hideMark/>
          </w:tcPr>
          <w:p w14:paraId="6DAA9486" w14:textId="77777777" w:rsidR="000F1601" w:rsidRDefault="000F1601" w:rsidP="0073490E">
            <w:pPr>
              <w:spacing w:after="0" w:line="240" w:lineRule="auto"/>
              <w:jc w:val="center"/>
              <w:rPr>
                <w:rFonts w:ascii="Cambria" w:hAnsi="Cambria"/>
                <w:color w:val="000000"/>
                <w:sz w:val="18"/>
                <w:szCs w:val="18"/>
              </w:rPr>
            </w:pPr>
            <w:r>
              <w:rPr>
                <w:rFonts w:ascii="Cambria" w:hAnsi="Cambria"/>
                <w:color w:val="000000"/>
                <w:sz w:val="18"/>
                <w:szCs w:val="18"/>
              </w:rPr>
              <w:t xml:space="preserve">(€ 200 + €100)*6 = </w:t>
            </w:r>
            <w:r>
              <w:rPr>
                <w:rFonts w:ascii="Cambria" w:hAnsi="Cambria"/>
                <w:b/>
                <w:bCs/>
                <w:color w:val="000000"/>
                <w:sz w:val="18"/>
                <w:szCs w:val="18"/>
              </w:rPr>
              <w:t>€ 1,800</w:t>
            </w:r>
          </w:p>
        </w:tc>
      </w:tr>
      <w:tr w:rsidR="000F1601" w14:paraId="7A42E00F" w14:textId="77777777" w:rsidTr="0010357F">
        <w:trPr>
          <w:trHeight w:val="269"/>
          <w:jc w:val="center"/>
        </w:trPr>
        <w:tc>
          <w:tcPr>
            <w:tcW w:w="5146" w:type="dxa"/>
            <w:tcBorders>
              <w:top w:val="nil"/>
              <w:left w:val="single" w:sz="4" w:space="0" w:color="auto"/>
              <w:bottom w:val="single" w:sz="8" w:space="0" w:color="FFFFFF"/>
              <w:right w:val="single" w:sz="8" w:space="0" w:color="FFFFFF"/>
            </w:tcBorders>
            <w:shd w:val="clear" w:color="auto" w:fill="F3F7FB"/>
            <w:tcMar>
              <w:top w:w="72" w:type="dxa"/>
              <w:left w:w="144" w:type="dxa"/>
              <w:bottom w:w="72" w:type="dxa"/>
              <w:right w:w="144" w:type="dxa"/>
            </w:tcMar>
            <w:vAlign w:val="center"/>
            <w:hideMark/>
          </w:tcPr>
          <w:p w14:paraId="5460333A" w14:textId="77777777" w:rsidR="000F1601" w:rsidRDefault="000F1601" w:rsidP="0073490E">
            <w:pPr>
              <w:spacing w:after="0" w:line="240" w:lineRule="auto"/>
              <w:rPr>
                <w:rFonts w:ascii="Cambria" w:hAnsi="Cambria"/>
                <w:color w:val="000000"/>
                <w:sz w:val="18"/>
                <w:szCs w:val="18"/>
              </w:rPr>
            </w:pPr>
            <w:r>
              <w:rPr>
                <w:rFonts w:ascii="Cambria" w:hAnsi="Cambria"/>
                <w:color w:val="000000"/>
                <w:sz w:val="18"/>
                <w:szCs w:val="18"/>
              </w:rPr>
              <w:t>Couple with one adult dependent</w:t>
            </w:r>
          </w:p>
        </w:tc>
        <w:tc>
          <w:tcPr>
            <w:tcW w:w="4047" w:type="dxa"/>
            <w:tcBorders>
              <w:top w:val="nil"/>
              <w:left w:val="nil"/>
              <w:bottom w:val="single" w:sz="8" w:space="0" w:color="FFFFFF"/>
              <w:right w:val="single" w:sz="4" w:space="0" w:color="auto"/>
            </w:tcBorders>
            <w:shd w:val="clear" w:color="auto" w:fill="F3F7FB"/>
            <w:tcMar>
              <w:top w:w="72" w:type="dxa"/>
              <w:left w:w="144" w:type="dxa"/>
              <w:bottom w:w="72" w:type="dxa"/>
              <w:right w:w="144" w:type="dxa"/>
            </w:tcMar>
            <w:vAlign w:val="center"/>
            <w:hideMark/>
          </w:tcPr>
          <w:p w14:paraId="099A29D1" w14:textId="77777777" w:rsidR="000F1601" w:rsidRDefault="000F1601" w:rsidP="0073490E">
            <w:pPr>
              <w:spacing w:after="0" w:line="240" w:lineRule="auto"/>
              <w:jc w:val="center"/>
              <w:rPr>
                <w:rFonts w:ascii="Cambria" w:hAnsi="Cambria"/>
                <w:color w:val="000000"/>
                <w:sz w:val="18"/>
                <w:szCs w:val="18"/>
              </w:rPr>
            </w:pPr>
            <w:r>
              <w:rPr>
                <w:rFonts w:ascii="Cambria" w:hAnsi="Cambria"/>
                <w:color w:val="000000"/>
                <w:sz w:val="18"/>
                <w:szCs w:val="18"/>
              </w:rPr>
              <w:t xml:space="preserve">(€ 200 + €100 + €100)*6 = </w:t>
            </w:r>
            <w:r>
              <w:rPr>
                <w:rFonts w:ascii="Cambria" w:hAnsi="Cambria"/>
                <w:b/>
                <w:bCs/>
                <w:color w:val="000000"/>
                <w:sz w:val="18"/>
                <w:szCs w:val="18"/>
              </w:rPr>
              <w:t>€ 2,400</w:t>
            </w:r>
          </w:p>
        </w:tc>
      </w:tr>
      <w:tr w:rsidR="000F1601" w14:paraId="405E0BB5" w14:textId="77777777" w:rsidTr="0010357F">
        <w:trPr>
          <w:trHeight w:val="269"/>
          <w:jc w:val="center"/>
        </w:trPr>
        <w:tc>
          <w:tcPr>
            <w:tcW w:w="5146" w:type="dxa"/>
            <w:tcBorders>
              <w:top w:val="nil"/>
              <w:left w:val="single" w:sz="4" w:space="0" w:color="auto"/>
              <w:bottom w:val="single" w:sz="8" w:space="0" w:color="FFFFFF"/>
              <w:right w:val="single" w:sz="8" w:space="0" w:color="FFFFFF"/>
            </w:tcBorders>
            <w:shd w:val="clear" w:color="auto" w:fill="F3F7FB"/>
            <w:tcMar>
              <w:top w:w="72" w:type="dxa"/>
              <w:left w:w="144" w:type="dxa"/>
              <w:bottom w:w="72" w:type="dxa"/>
              <w:right w:w="144" w:type="dxa"/>
            </w:tcMar>
            <w:vAlign w:val="center"/>
            <w:hideMark/>
          </w:tcPr>
          <w:p w14:paraId="729A94EF" w14:textId="77777777" w:rsidR="000F1601" w:rsidRDefault="000F1601" w:rsidP="0073490E">
            <w:pPr>
              <w:spacing w:after="0" w:line="240" w:lineRule="auto"/>
              <w:rPr>
                <w:rFonts w:ascii="Cambria" w:hAnsi="Cambria"/>
                <w:color w:val="000000"/>
                <w:sz w:val="18"/>
                <w:szCs w:val="18"/>
              </w:rPr>
            </w:pPr>
            <w:r>
              <w:rPr>
                <w:rFonts w:ascii="Cambria" w:hAnsi="Cambria"/>
                <w:color w:val="000000"/>
                <w:sz w:val="18"/>
                <w:szCs w:val="18"/>
              </w:rPr>
              <w:t>Couple with one adult dependent and one minor child</w:t>
            </w:r>
          </w:p>
        </w:tc>
        <w:tc>
          <w:tcPr>
            <w:tcW w:w="4047" w:type="dxa"/>
            <w:tcBorders>
              <w:top w:val="nil"/>
              <w:left w:val="nil"/>
              <w:bottom w:val="single" w:sz="8" w:space="0" w:color="FFFFFF"/>
              <w:right w:val="single" w:sz="4" w:space="0" w:color="auto"/>
            </w:tcBorders>
            <w:shd w:val="clear" w:color="auto" w:fill="F3F7FB"/>
            <w:tcMar>
              <w:top w:w="72" w:type="dxa"/>
              <w:left w:w="144" w:type="dxa"/>
              <w:bottom w:w="72" w:type="dxa"/>
              <w:right w:w="144" w:type="dxa"/>
            </w:tcMar>
            <w:vAlign w:val="center"/>
            <w:hideMark/>
          </w:tcPr>
          <w:p w14:paraId="2F508DD6" w14:textId="77777777" w:rsidR="000F1601" w:rsidRDefault="000F1601" w:rsidP="0073490E">
            <w:pPr>
              <w:spacing w:after="0" w:line="240" w:lineRule="auto"/>
              <w:jc w:val="center"/>
              <w:rPr>
                <w:rFonts w:ascii="Cambria" w:hAnsi="Cambria"/>
                <w:color w:val="000000"/>
                <w:sz w:val="18"/>
                <w:szCs w:val="18"/>
              </w:rPr>
            </w:pPr>
            <w:r>
              <w:rPr>
                <w:rFonts w:ascii="Cambria" w:hAnsi="Cambria"/>
                <w:color w:val="000000"/>
                <w:sz w:val="18"/>
                <w:szCs w:val="18"/>
              </w:rPr>
              <w:t xml:space="preserve">(€ 200 + €100 + €100 + €50)*6 = </w:t>
            </w:r>
            <w:r>
              <w:rPr>
                <w:rFonts w:ascii="Cambria" w:hAnsi="Cambria"/>
                <w:b/>
                <w:bCs/>
                <w:color w:val="000000"/>
                <w:sz w:val="18"/>
                <w:szCs w:val="18"/>
              </w:rPr>
              <w:t>€ 2,700</w:t>
            </w:r>
          </w:p>
        </w:tc>
      </w:tr>
      <w:tr w:rsidR="000F1601" w14:paraId="006F5745" w14:textId="77777777" w:rsidTr="0010357F">
        <w:trPr>
          <w:trHeight w:val="269"/>
          <w:jc w:val="center"/>
        </w:trPr>
        <w:tc>
          <w:tcPr>
            <w:tcW w:w="5146" w:type="dxa"/>
            <w:tcBorders>
              <w:top w:val="nil"/>
              <w:left w:val="single" w:sz="4" w:space="0" w:color="auto"/>
              <w:bottom w:val="single" w:sz="4" w:space="0" w:color="auto"/>
              <w:right w:val="single" w:sz="8" w:space="0" w:color="FFFFFF"/>
            </w:tcBorders>
            <w:shd w:val="clear" w:color="auto" w:fill="F3F7FB"/>
            <w:tcMar>
              <w:top w:w="72" w:type="dxa"/>
              <w:left w:w="144" w:type="dxa"/>
              <w:bottom w:w="72" w:type="dxa"/>
              <w:right w:w="144" w:type="dxa"/>
            </w:tcMar>
            <w:vAlign w:val="center"/>
            <w:hideMark/>
          </w:tcPr>
          <w:p w14:paraId="72F3E4BC" w14:textId="77777777" w:rsidR="000F1601" w:rsidRDefault="000F1601" w:rsidP="0073490E">
            <w:pPr>
              <w:spacing w:after="0" w:line="240" w:lineRule="auto"/>
              <w:rPr>
                <w:rFonts w:ascii="Cambria" w:hAnsi="Cambria"/>
                <w:color w:val="000000"/>
                <w:sz w:val="18"/>
                <w:szCs w:val="18"/>
              </w:rPr>
            </w:pPr>
            <w:r>
              <w:rPr>
                <w:rFonts w:ascii="Cambria" w:hAnsi="Cambria"/>
                <w:color w:val="000000"/>
                <w:sz w:val="18"/>
                <w:szCs w:val="18"/>
              </w:rPr>
              <w:t>Single adult with two minor children</w:t>
            </w:r>
          </w:p>
        </w:tc>
        <w:tc>
          <w:tcPr>
            <w:tcW w:w="4047" w:type="dxa"/>
            <w:tcBorders>
              <w:top w:val="nil"/>
              <w:left w:val="nil"/>
              <w:bottom w:val="single" w:sz="4" w:space="0" w:color="auto"/>
              <w:right w:val="single" w:sz="4" w:space="0" w:color="auto"/>
            </w:tcBorders>
            <w:shd w:val="clear" w:color="auto" w:fill="F3F7FB"/>
            <w:tcMar>
              <w:top w:w="72" w:type="dxa"/>
              <w:left w:w="144" w:type="dxa"/>
              <w:bottom w:w="72" w:type="dxa"/>
              <w:right w:w="144" w:type="dxa"/>
            </w:tcMar>
            <w:vAlign w:val="center"/>
            <w:hideMark/>
          </w:tcPr>
          <w:p w14:paraId="119AF32A" w14:textId="77777777" w:rsidR="000F1601" w:rsidRDefault="000F1601" w:rsidP="0073490E">
            <w:pPr>
              <w:spacing w:after="0" w:line="240" w:lineRule="auto"/>
              <w:jc w:val="center"/>
              <w:rPr>
                <w:rFonts w:ascii="Cambria" w:hAnsi="Cambria"/>
                <w:color w:val="000000"/>
                <w:sz w:val="18"/>
                <w:szCs w:val="18"/>
              </w:rPr>
            </w:pPr>
            <w:r>
              <w:rPr>
                <w:rFonts w:ascii="Cambria" w:hAnsi="Cambria"/>
                <w:color w:val="000000"/>
                <w:sz w:val="18"/>
                <w:szCs w:val="18"/>
              </w:rPr>
              <w:t xml:space="preserve">(€200 + €100 + €50)*6 = </w:t>
            </w:r>
            <w:r>
              <w:rPr>
                <w:rFonts w:ascii="Cambria" w:hAnsi="Cambria"/>
                <w:b/>
                <w:bCs/>
                <w:color w:val="000000"/>
                <w:sz w:val="18"/>
                <w:szCs w:val="18"/>
              </w:rPr>
              <w:t>€ 2,100</w:t>
            </w:r>
          </w:p>
        </w:tc>
      </w:tr>
    </w:tbl>
    <w:p w14:paraId="4A73B0B5" w14:textId="77777777" w:rsidR="007D4142" w:rsidRDefault="007D4142" w:rsidP="0073490E">
      <w:pPr>
        <w:spacing w:after="0" w:line="240" w:lineRule="auto"/>
        <w:jc w:val="both"/>
        <w:rPr>
          <w:rFonts w:ascii="Cambria" w:hAnsi="Cambria"/>
        </w:rPr>
      </w:pPr>
    </w:p>
    <w:p w14:paraId="534EE3E6" w14:textId="77777777" w:rsidR="000F1601" w:rsidRPr="00F6038E" w:rsidRDefault="000F1601" w:rsidP="0073490E">
      <w:pPr>
        <w:pStyle w:val="ListParagraph"/>
        <w:numPr>
          <w:ilvl w:val="0"/>
          <w:numId w:val="7"/>
        </w:numPr>
        <w:spacing w:after="0" w:line="240" w:lineRule="auto"/>
        <w:jc w:val="both"/>
        <w:rPr>
          <w:rFonts w:ascii="Cambria" w:hAnsi="Cambria"/>
          <w:color w:val="000000"/>
        </w:rPr>
      </w:pPr>
      <w:r w:rsidRPr="00F6038E">
        <w:rPr>
          <w:rFonts w:ascii="Cambria" w:hAnsi="Cambria"/>
        </w:rPr>
        <w:t>Each additional adult in the recipient unit: the guaranteed amount is increased by 50</w:t>
      </w:r>
      <w:r w:rsidR="00E26996">
        <w:rPr>
          <w:rFonts w:ascii="Cambria" w:hAnsi="Cambria"/>
        </w:rPr>
        <w:t xml:space="preserve"> percent</w:t>
      </w:r>
      <w:r w:rsidRPr="00F6038E">
        <w:rPr>
          <w:rFonts w:ascii="Cambria" w:hAnsi="Cambria"/>
        </w:rPr>
        <w:t xml:space="preserve">, i.e. </w:t>
      </w:r>
      <w:r w:rsidRPr="00F6038E">
        <w:rPr>
          <w:rFonts w:ascii="Cambria" w:hAnsi="Cambria"/>
          <w:color w:val="000000"/>
        </w:rPr>
        <w:t>€</w:t>
      </w:r>
      <w:r w:rsidRPr="00F6038E">
        <w:rPr>
          <w:rFonts w:ascii="Cambria" w:hAnsi="Cambria"/>
        </w:rPr>
        <w:t>100 per month (</w:t>
      </w:r>
      <w:r w:rsidRPr="00F6038E">
        <w:rPr>
          <w:rFonts w:ascii="Cambria" w:hAnsi="Cambria"/>
          <w:color w:val="000000"/>
        </w:rPr>
        <w:t>€600 per 6-month).</w:t>
      </w:r>
    </w:p>
    <w:p w14:paraId="1489D330" w14:textId="77777777" w:rsidR="000F1601" w:rsidRPr="00F6038E" w:rsidRDefault="000F1601" w:rsidP="0073490E">
      <w:pPr>
        <w:pStyle w:val="ListParagraph"/>
        <w:numPr>
          <w:ilvl w:val="0"/>
          <w:numId w:val="7"/>
        </w:numPr>
        <w:spacing w:after="0" w:line="240" w:lineRule="auto"/>
        <w:jc w:val="both"/>
        <w:rPr>
          <w:rFonts w:ascii="Cambria" w:hAnsi="Cambria"/>
          <w:color w:val="000000"/>
        </w:rPr>
      </w:pPr>
      <w:r w:rsidRPr="00F6038E">
        <w:rPr>
          <w:rFonts w:ascii="Cambria" w:hAnsi="Cambria"/>
        </w:rPr>
        <w:t>Each additional child in the recipient unit: the guaranteed amount is increased by 25</w:t>
      </w:r>
      <w:r w:rsidR="00E26996">
        <w:rPr>
          <w:rFonts w:ascii="Cambria" w:hAnsi="Cambria"/>
        </w:rPr>
        <w:t xml:space="preserve"> percent</w:t>
      </w:r>
      <w:r w:rsidRPr="00F6038E">
        <w:rPr>
          <w:rFonts w:ascii="Cambria" w:hAnsi="Cambria"/>
        </w:rPr>
        <w:t xml:space="preserve">, i.e. </w:t>
      </w:r>
      <w:r w:rsidRPr="00F6038E">
        <w:rPr>
          <w:rFonts w:ascii="Cambria" w:hAnsi="Cambria"/>
          <w:color w:val="000000"/>
        </w:rPr>
        <w:t>€</w:t>
      </w:r>
      <w:r w:rsidRPr="00F6038E">
        <w:rPr>
          <w:rFonts w:ascii="Cambria" w:hAnsi="Cambria"/>
        </w:rPr>
        <w:t>50 per month (</w:t>
      </w:r>
      <w:r w:rsidRPr="00F6038E">
        <w:rPr>
          <w:rFonts w:ascii="Cambria" w:hAnsi="Cambria"/>
          <w:color w:val="000000"/>
        </w:rPr>
        <w:t>€300 per 6-month).</w:t>
      </w:r>
    </w:p>
    <w:p w14:paraId="067789BF" w14:textId="77777777" w:rsidR="000F1601" w:rsidRPr="00F6038E" w:rsidRDefault="000F1601" w:rsidP="0073490E">
      <w:pPr>
        <w:pStyle w:val="ListParagraph"/>
        <w:numPr>
          <w:ilvl w:val="0"/>
          <w:numId w:val="7"/>
        </w:numPr>
        <w:spacing w:after="0" w:line="240" w:lineRule="auto"/>
        <w:jc w:val="both"/>
        <w:rPr>
          <w:rFonts w:ascii="Cambria" w:hAnsi="Cambria"/>
          <w:color w:val="000000"/>
        </w:rPr>
      </w:pPr>
      <w:r w:rsidRPr="00F6038E">
        <w:rPr>
          <w:rFonts w:ascii="Cambria" w:hAnsi="Cambria"/>
          <w:color w:val="000000"/>
        </w:rPr>
        <w:t>For single parent families, one parent must be unmarried, widow or divorced and must actually and exclusively or by court have custody of the child or children: the first underage child is counted as an adult for the calculation of the guaranteed amount.</w:t>
      </w:r>
    </w:p>
    <w:p w14:paraId="32EC056E" w14:textId="77777777" w:rsidR="00BE22DA" w:rsidRDefault="00BE22DA" w:rsidP="0073490E">
      <w:pPr>
        <w:spacing w:after="0" w:line="240" w:lineRule="auto"/>
        <w:jc w:val="both"/>
        <w:rPr>
          <w:rFonts w:ascii="Cambria" w:hAnsi="Cambria"/>
          <w:b/>
          <w:bCs/>
        </w:rPr>
      </w:pPr>
    </w:p>
    <w:p w14:paraId="23992AC6" w14:textId="77777777" w:rsidR="000F1601" w:rsidRDefault="000F1601" w:rsidP="0073490E">
      <w:pPr>
        <w:spacing w:after="0" w:line="240" w:lineRule="auto"/>
        <w:jc w:val="both"/>
        <w:rPr>
          <w:rFonts w:ascii="Cambria" w:hAnsi="Cambria"/>
        </w:rPr>
      </w:pPr>
      <w:r>
        <w:rPr>
          <w:rFonts w:ascii="Cambria" w:hAnsi="Cambria"/>
          <w:b/>
          <w:bCs/>
        </w:rPr>
        <w:t>Total income is calculated to determine potential eligibility according to pre-established rules.</w:t>
      </w:r>
      <w:r>
        <w:rPr>
          <w:rFonts w:ascii="Cambria" w:hAnsi="Cambria"/>
        </w:rPr>
        <w:t xml:space="preserve"> What follows is an explanation of the types of incomes that will be reported in the application, and how total income will be assesses to compare against the corresponding threshold for each recipient unit in order to determine potential eligibility. If the assessed income falls below guaranteed amount, the recipient unit will be considered potentially eligible and incomes will be cross checked with the latest income tax data and other available databases. </w:t>
      </w:r>
    </w:p>
    <w:p w14:paraId="460AB14A" w14:textId="77777777" w:rsidR="000F1601" w:rsidRDefault="000F1601" w:rsidP="0073490E">
      <w:pPr>
        <w:spacing w:after="0" w:line="240" w:lineRule="auto"/>
        <w:jc w:val="both"/>
        <w:rPr>
          <w:rFonts w:ascii="Cambria" w:hAnsi="Cambria"/>
        </w:rPr>
      </w:pPr>
      <w:r>
        <w:rPr>
          <w:rFonts w:ascii="Cambria" w:hAnsi="Cambria"/>
        </w:rPr>
        <w:t xml:space="preserve">If inconsistencies or missing information are found, the applicant will be notified and will be asked to provide additional documents to the corresponding municipality office within 15 days. </w:t>
      </w:r>
    </w:p>
    <w:p w14:paraId="2340490A" w14:textId="77777777" w:rsidR="007D4142" w:rsidRDefault="007D4142" w:rsidP="0073490E">
      <w:pPr>
        <w:spacing w:after="0" w:line="240" w:lineRule="auto"/>
        <w:jc w:val="both"/>
        <w:rPr>
          <w:rFonts w:ascii="Cambria" w:hAnsi="Cambria"/>
        </w:rPr>
      </w:pPr>
    </w:p>
    <w:p w14:paraId="743EC059" w14:textId="77777777" w:rsidR="000F1601" w:rsidRDefault="000F1601" w:rsidP="0073490E">
      <w:pPr>
        <w:numPr>
          <w:ilvl w:val="0"/>
          <w:numId w:val="4"/>
        </w:numPr>
        <w:spacing w:after="0" w:line="240" w:lineRule="auto"/>
        <w:ind w:left="630" w:hanging="270"/>
        <w:jc w:val="both"/>
        <w:rPr>
          <w:rFonts w:ascii="Cambria" w:hAnsi="Cambria"/>
        </w:rPr>
      </w:pPr>
      <w:r>
        <w:rPr>
          <w:rFonts w:ascii="Cambria" w:hAnsi="Cambria"/>
        </w:rPr>
        <w:t>Income refers to income received by each member of the recipient unit during the 6 months prior to the month of application.</w:t>
      </w:r>
    </w:p>
    <w:p w14:paraId="26660D9F" w14:textId="77777777" w:rsidR="000F1601" w:rsidRDefault="000F1601" w:rsidP="0073490E">
      <w:pPr>
        <w:numPr>
          <w:ilvl w:val="0"/>
          <w:numId w:val="4"/>
        </w:numPr>
        <w:spacing w:after="0" w:line="240" w:lineRule="auto"/>
        <w:ind w:left="630" w:hanging="270"/>
        <w:jc w:val="both"/>
        <w:rPr>
          <w:rFonts w:ascii="Cambria" w:hAnsi="Cambria"/>
        </w:rPr>
      </w:pPr>
      <w:r>
        <w:rPr>
          <w:rFonts w:ascii="Cambria" w:hAnsi="Cambria"/>
        </w:rPr>
        <w:t xml:space="preserve">The following incomes are considered for eligibility purposes and are declared in the application form: </w:t>
      </w:r>
    </w:p>
    <w:p w14:paraId="342546D5" w14:textId="77777777" w:rsidR="000F1601" w:rsidRDefault="000F1601" w:rsidP="0073490E">
      <w:pPr>
        <w:pStyle w:val="ListParagraph"/>
        <w:numPr>
          <w:ilvl w:val="1"/>
          <w:numId w:val="5"/>
        </w:numPr>
        <w:spacing w:after="0" w:line="240" w:lineRule="auto"/>
        <w:ind w:left="1080" w:hanging="450"/>
        <w:jc w:val="both"/>
        <w:rPr>
          <w:rFonts w:ascii="Cambria" w:hAnsi="Cambria"/>
        </w:rPr>
      </w:pPr>
      <w:r>
        <w:rPr>
          <w:rFonts w:ascii="Cambria" w:hAnsi="Cambria"/>
        </w:rPr>
        <w:t xml:space="preserve">Total </w:t>
      </w:r>
      <w:r>
        <w:rPr>
          <w:rFonts w:ascii="Cambria" w:hAnsi="Cambria"/>
          <w:b/>
          <w:bCs/>
        </w:rPr>
        <w:t xml:space="preserve">gross income </w:t>
      </w:r>
      <w:r>
        <w:rPr>
          <w:rFonts w:ascii="Cambria" w:hAnsi="Cambria"/>
        </w:rPr>
        <w:t xml:space="preserve">of all classes (of domestic or foreign origin) prior to deducting taxes, but net of contributions for social security. </w:t>
      </w:r>
    </w:p>
    <w:p w14:paraId="151B2A74" w14:textId="77777777" w:rsidR="000F1601" w:rsidRDefault="000F1601" w:rsidP="0073490E">
      <w:pPr>
        <w:pStyle w:val="ListParagraph"/>
        <w:numPr>
          <w:ilvl w:val="1"/>
          <w:numId w:val="5"/>
        </w:numPr>
        <w:spacing w:after="0" w:line="240" w:lineRule="auto"/>
        <w:ind w:left="1080" w:hanging="450"/>
        <w:jc w:val="both"/>
        <w:rPr>
          <w:rFonts w:ascii="Cambria" w:hAnsi="Cambria"/>
        </w:rPr>
      </w:pPr>
      <w:r>
        <w:rPr>
          <w:rFonts w:ascii="Cambria" w:hAnsi="Cambria"/>
        </w:rPr>
        <w:t xml:space="preserve">All benefits and other support received by the members of the recipient unit, and income exempt from tax or taxed in a special way. </w:t>
      </w:r>
    </w:p>
    <w:p w14:paraId="4E386C25" w14:textId="77777777" w:rsidR="007D4142" w:rsidRDefault="007D4142" w:rsidP="0073490E">
      <w:pPr>
        <w:keepNext/>
        <w:spacing w:after="0" w:line="240" w:lineRule="auto"/>
        <w:jc w:val="both"/>
        <w:rPr>
          <w:rFonts w:ascii="Cambria" w:hAnsi="Cambria"/>
          <w:b/>
          <w:bCs/>
        </w:rPr>
      </w:pPr>
    </w:p>
    <w:p w14:paraId="6599B6A2" w14:textId="77777777" w:rsidR="000F1601" w:rsidRDefault="000F1601" w:rsidP="0073490E">
      <w:pPr>
        <w:keepNext/>
        <w:spacing w:after="0" w:line="240" w:lineRule="auto"/>
        <w:jc w:val="both"/>
        <w:rPr>
          <w:rFonts w:ascii="Cambria" w:hAnsi="Cambria"/>
          <w:b/>
          <w:bCs/>
        </w:rPr>
      </w:pPr>
      <w:r>
        <w:rPr>
          <w:rFonts w:ascii="Cambria" w:hAnsi="Cambria"/>
          <w:b/>
          <w:bCs/>
        </w:rPr>
        <w:t xml:space="preserve">The following are </w:t>
      </w:r>
      <w:r>
        <w:rPr>
          <w:rFonts w:ascii="Cambria" w:hAnsi="Cambria"/>
          <w:b/>
          <w:bCs/>
          <w:i/>
          <w:iCs/>
        </w:rPr>
        <w:t xml:space="preserve">not </w:t>
      </w:r>
      <w:r>
        <w:rPr>
          <w:rFonts w:ascii="Cambria" w:hAnsi="Cambria"/>
          <w:b/>
          <w:bCs/>
        </w:rPr>
        <w:t>counted as income:</w:t>
      </w:r>
    </w:p>
    <w:p w14:paraId="550053F8" w14:textId="77777777" w:rsidR="000F1601" w:rsidRDefault="000F1601" w:rsidP="0073490E">
      <w:pPr>
        <w:numPr>
          <w:ilvl w:val="0"/>
          <w:numId w:val="4"/>
        </w:numPr>
        <w:spacing w:after="0" w:line="240" w:lineRule="auto"/>
        <w:ind w:left="630" w:hanging="270"/>
        <w:jc w:val="both"/>
        <w:rPr>
          <w:rFonts w:ascii="Cambria" w:hAnsi="Cambria"/>
        </w:rPr>
      </w:pPr>
      <w:r>
        <w:rPr>
          <w:rFonts w:ascii="Cambria" w:hAnsi="Cambria"/>
        </w:rPr>
        <w:t>20</w:t>
      </w:r>
      <w:r w:rsidR="00E26996">
        <w:rPr>
          <w:rFonts w:ascii="Cambria" w:hAnsi="Cambria"/>
        </w:rPr>
        <w:t xml:space="preserve"> percent</w:t>
      </w:r>
      <w:r>
        <w:rPr>
          <w:rFonts w:ascii="Cambria" w:hAnsi="Cambria"/>
        </w:rPr>
        <w:t xml:space="preserve"> of the actual net income from salaried services, including those supplied with services rendered invoice or labor ticket (ergosimo) and amounts from training, community work, or any other employment program; </w:t>
      </w:r>
    </w:p>
    <w:p w14:paraId="08A2393F" w14:textId="77777777" w:rsidR="000F1601" w:rsidRDefault="000F1601" w:rsidP="0073490E">
      <w:pPr>
        <w:numPr>
          <w:ilvl w:val="0"/>
          <w:numId w:val="4"/>
        </w:numPr>
        <w:spacing w:after="0" w:line="240" w:lineRule="auto"/>
        <w:ind w:left="630" w:hanging="270"/>
        <w:jc w:val="both"/>
        <w:rPr>
          <w:rFonts w:ascii="Cambria" w:hAnsi="Cambria"/>
        </w:rPr>
      </w:pPr>
      <w:r>
        <w:rPr>
          <w:rFonts w:ascii="Cambria" w:hAnsi="Cambria"/>
        </w:rPr>
        <w:t xml:space="preserve">All non-contributory disability benefits provided by the State. </w:t>
      </w:r>
    </w:p>
    <w:p w14:paraId="527AEBCB" w14:textId="77777777" w:rsidR="007D4142" w:rsidRDefault="007D4142" w:rsidP="0073490E">
      <w:pPr>
        <w:keepNext/>
        <w:spacing w:after="0" w:line="240" w:lineRule="auto"/>
        <w:jc w:val="both"/>
        <w:rPr>
          <w:rFonts w:ascii="Cambria" w:hAnsi="Cambria"/>
          <w:b/>
          <w:bCs/>
        </w:rPr>
      </w:pPr>
    </w:p>
    <w:p w14:paraId="50B4B6A4" w14:textId="77777777" w:rsidR="000F1601" w:rsidRDefault="000F1601" w:rsidP="0073490E">
      <w:pPr>
        <w:keepNext/>
        <w:spacing w:after="0" w:line="240" w:lineRule="auto"/>
        <w:jc w:val="both"/>
        <w:rPr>
          <w:rFonts w:ascii="Cambria" w:hAnsi="Cambria"/>
          <w:b/>
          <w:bCs/>
        </w:rPr>
      </w:pPr>
      <w:r>
        <w:rPr>
          <w:rFonts w:ascii="Cambria" w:hAnsi="Cambria"/>
          <w:b/>
          <w:bCs/>
        </w:rPr>
        <w:t xml:space="preserve">In those cases when adult members of the recipient unit find a job (temporary, occasional or permanent job) after being accepted in the program, the following income will be disregarded: </w:t>
      </w:r>
    </w:p>
    <w:p w14:paraId="3FCFA0FF" w14:textId="77777777" w:rsidR="000F1601" w:rsidRDefault="000F1601" w:rsidP="0073490E">
      <w:pPr>
        <w:numPr>
          <w:ilvl w:val="0"/>
          <w:numId w:val="4"/>
        </w:numPr>
        <w:spacing w:after="0" w:line="240" w:lineRule="auto"/>
        <w:ind w:left="630" w:hanging="270"/>
        <w:jc w:val="both"/>
        <w:rPr>
          <w:rFonts w:ascii="Cambria" w:hAnsi="Cambria"/>
        </w:rPr>
      </w:pPr>
      <w:r>
        <w:rPr>
          <w:rFonts w:ascii="Cambria" w:hAnsi="Cambria"/>
        </w:rPr>
        <w:t>100</w:t>
      </w:r>
      <w:r w:rsidR="00E26996">
        <w:rPr>
          <w:rFonts w:ascii="Cambria" w:hAnsi="Cambria"/>
        </w:rPr>
        <w:t xml:space="preserve"> percent</w:t>
      </w:r>
      <w:r>
        <w:rPr>
          <w:rFonts w:ascii="Cambria" w:hAnsi="Cambria"/>
        </w:rPr>
        <w:t xml:space="preserve"> of the salary from the new job will be discounted from the calculation of income during the first month; </w:t>
      </w:r>
    </w:p>
    <w:p w14:paraId="1B60344D" w14:textId="77777777" w:rsidR="000F1601" w:rsidRDefault="000F1601" w:rsidP="0073490E">
      <w:pPr>
        <w:numPr>
          <w:ilvl w:val="0"/>
          <w:numId w:val="4"/>
        </w:numPr>
        <w:spacing w:after="0" w:line="240" w:lineRule="auto"/>
        <w:ind w:left="630" w:hanging="270"/>
        <w:jc w:val="both"/>
        <w:rPr>
          <w:rFonts w:ascii="Cambria" w:hAnsi="Cambria"/>
        </w:rPr>
      </w:pPr>
      <w:r>
        <w:rPr>
          <w:rFonts w:ascii="Cambria" w:hAnsi="Cambria"/>
        </w:rPr>
        <w:t>40</w:t>
      </w:r>
      <w:r w:rsidR="00E26996">
        <w:rPr>
          <w:rFonts w:ascii="Cambria" w:hAnsi="Cambria"/>
        </w:rPr>
        <w:t xml:space="preserve"> percent</w:t>
      </w:r>
      <w:r>
        <w:rPr>
          <w:rFonts w:ascii="Cambria" w:hAnsi="Cambria"/>
        </w:rPr>
        <w:t xml:space="preserve"> of the salary from the new job will be discounted for the next 2 months. After 3 months the household’s eligibility will be re-determined and if the income puts the household above the relevant thresholds, SSI will be discontinued. </w:t>
      </w:r>
    </w:p>
    <w:p w14:paraId="54C32365" w14:textId="77777777" w:rsidR="00232F4A" w:rsidRDefault="00232F4A" w:rsidP="0073490E">
      <w:pPr>
        <w:spacing w:after="0" w:line="240" w:lineRule="auto"/>
        <w:jc w:val="both"/>
        <w:rPr>
          <w:rFonts w:ascii="Cambria" w:hAnsi="Cambria"/>
        </w:rPr>
      </w:pPr>
    </w:p>
    <w:p w14:paraId="5D31C716" w14:textId="77777777" w:rsidR="000F1601" w:rsidRDefault="000F1601" w:rsidP="0073490E">
      <w:pPr>
        <w:spacing w:after="0" w:line="240" w:lineRule="auto"/>
        <w:jc w:val="both"/>
        <w:rPr>
          <w:rFonts w:ascii="Cambria" w:hAnsi="Cambria"/>
        </w:rPr>
      </w:pPr>
      <w:r>
        <w:rPr>
          <w:rFonts w:ascii="Cambria" w:hAnsi="Cambria"/>
        </w:rPr>
        <w:t>The disregard from income related to a new job will be granted only once during the duration of phase one of the roll out.</w:t>
      </w:r>
    </w:p>
    <w:p w14:paraId="59AF7853" w14:textId="77777777" w:rsidR="000F1601" w:rsidRDefault="000F1601" w:rsidP="0073490E">
      <w:pPr>
        <w:spacing w:after="0" w:line="240" w:lineRule="auto"/>
        <w:jc w:val="both"/>
        <w:rPr>
          <w:rFonts w:ascii="Cambria" w:hAnsi="Cambria"/>
          <w:b/>
          <w:bCs/>
        </w:rPr>
      </w:pPr>
    </w:p>
    <w:p w14:paraId="3BA7E01E" w14:textId="77777777" w:rsidR="000F1601" w:rsidRDefault="000F1601" w:rsidP="0073490E">
      <w:pPr>
        <w:spacing w:after="0" w:line="240" w:lineRule="auto"/>
        <w:jc w:val="both"/>
        <w:rPr>
          <w:rFonts w:ascii="Cambria" w:hAnsi="Cambria"/>
        </w:rPr>
      </w:pPr>
    </w:p>
    <w:tbl>
      <w:tblPr>
        <w:tblW w:w="0" w:type="auto"/>
        <w:jc w:val="center"/>
        <w:shd w:val="clear" w:color="auto" w:fill="BDD6EE"/>
        <w:tblCellMar>
          <w:left w:w="0" w:type="dxa"/>
          <w:right w:w="0" w:type="dxa"/>
        </w:tblCellMar>
        <w:tblLook w:val="04A0" w:firstRow="1" w:lastRow="0" w:firstColumn="1" w:lastColumn="0" w:noHBand="0" w:noVBand="1"/>
      </w:tblPr>
      <w:tblGrid>
        <w:gridCol w:w="9115"/>
      </w:tblGrid>
      <w:tr w:rsidR="000F1601" w14:paraId="45E97E9C" w14:textId="77777777" w:rsidTr="000F1601">
        <w:trPr>
          <w:jc w:val="center"/>
        </w:trPr>
        <w:tc>
          <w:tcPr>
            <w:tcW w:w="9115" w:type="dxa"/>
            <w:tcBorders>
              <w:top w:val="single" w:sz="8" w:space="0" w:color="auto"/>
              <w:left w:val="single" w:sz="8" w:space="0" w:color="auto"/>
              <w:bottom w:val="single" w:sz="8" w:space="0" w:color="auto"/>
              <w:right w:val="single" w:sz="8" w:space="0" w:color="auto"/>
            </w:tcBorders>
            <w:shd w:val="clear" w:color="auto" w:fill="BDD6EE"/>
            <w:tcMar>
              <w:top w:w="0" w:type="dxa"/>
              <w:left w:w="108" w:type="dxa"/>
              <w:bottom w:w="0" w:type="dxa"/>
              <w:right w:w="108" w:type="dxa"/>
            </w:tcMar>
          </w:tcPr>
          <w:p w14:paraId="324DC22E" w14:textId="62AC4C64" w:rsidR="000F1601" w:rsidRPr="00F6038E" w:rsidRDefault="007D4142" w:rsidP="0073490E">
            <w:pPr>
              <w:pStyle w:val="ListParagraph"/>
              <w:keepNext/>
              <w:spacing w:after="0" w:line="240" w:lineRule="auto"/>
              <w:jc w:val="center"/>
              <w:rPr>
                <w:rFonts w:ascii="Cambria" w:hAnsi="Cambria"/>
                <w:b/>
                <w:bCs/>
                <w:sz w:val="20"/>
                <w:szCs w:val="20"/>
              </w:rPr>
            </w:pPr>
            <w:r w:rsidRPr="002E086D">
              <w:rPr>
                <w:rFonts w:ascii="Cambria" w:hAnsi="Cambria"/>
                <w:b/>
                <w:bCs/>
                <w:sz w:val="20"/>
                <w:szCs w:val="20"/>
              </w:rPr>
              <w:t>Box A1</w:t>
            </w:r>
            <w:r w:rsidR="001372FE">
              <w:rPr>
                <w:rFonts w:ascii="Cambria" w:hAnsi="Cambria"/>
                <w:b/>
                <w:bCs/>
                <w:sz w:val="20"/>
                <w:szCs w:val="20"/>
              </w:rPr>
              <w:t>.1</w:t>
            </w:r>
            <w:r w:rsidR="000F1601" w:rsidRPr="00F6038E">
              <w:rPr>
                <w:rFonts w:ascii="Cambria" w:hAnsi="Cambria"/>
                <w:b/>
                <w:bCs/>
                <w:sz w:val="20"/>
                <w:szCs w:val="20"/>
              </w:rPr>
              <w:t>: Determining Total Income for Eligibility Determination – An Example</w:t>
            </w:r>
          </w:p>
          <w:p w14:paraId="6C1F2C09" w14:textId="77777777" w:rsidR="000F1601" w:rsidRDefault="000F1601" w:rsidP="0073490E">
            <w:pPr>
              <w:pStyle w:val="ListParagraph"/>
              <w:keepNext/>
              <w:spacing w:after="0" w:line="240" w:lineRule="auto"/>
              <w:jc w:val="both"/>
              <w:rPr>
                <w:rFonts w:ascii="Cambria" w:hAnsi="Cambria"/>
                <w:b/>
                <w:bCs/>
                <w:sz w:val="10"/>
                <w:szCs w:val="10"/>
              </w:rPr>
            </w:pPr>
          </w:p>
          <w:p w14:paraId="02E9407F" w14:textId="77777777" w:rsidR="000F1601" w:rsidRDefault="000F1601" w:rsidP="0073490E">
            <w:pPr>
              <w:keepNext/>
              <w:spacing w:after="0" w:line="240" w:lineRule="auto"/>
              <w:jc w:val="both"/>
              <w:rPr>
                <w:rFonts w:ascii="Cambria" w:hAnsi="Cambria"/>
                <w:sz w:val="20"/>
                <w:szCs w:val="20"/>
              </w:rPr>
            </w:pPr>
            <w:r>
              <w:rPr>
                <w:rFonts w:ascii="Cambria" w:hAnsi="Cambria"/>
                <w:sz w:val="20"/>
                <w:szCs w:val="20"/>
              </w:rPr>
              <w:t>Consider a recipient unit made up of a couple with 1 minor child and one additional adult (for instance one grandparent, all living under the same roof) The table below shows the income of each individual for the past 6 months.</w:t>
            </w:r>
          </w:p>
          <w:tbl>
            <w:tblPr>
              <w:tblW w:w="0" w:type="auto"/>
              <w:jc w:val="center"/>
              <w:tblCellMar>
                <w:left w:w="0" w:type="dxa"/>
                <w:right w:w="0" w:type="dxa"/>
              </w:tblCellMar>
              <w:tblLook w:val="04A0" w:firstRow="1" w:lastRow="0" w:firstColumn="1" w:lastColumn="0" w:noHBand="0" w:noVBand="1"/>
            </w:tblPr>
            <w:tblGrid>
              <w:gridCol w:w="2347"/>
              <w:gridCol w:w="955"/>
              <w:gridCol w:w="1009"/>
              <w:gridCol w:w="1007"/>
              <w:gridCol w:w="1157"/>
              <w:gridCol w:w="1249"/>
            </w:tblGrid>
            <w:tr w:rsidR="000F1601" w14:paraId="0ACC2B0B" w14:textId="77777777" w:rsidTr="00F6038E">
              <w:trPr>
                <w:jc w:val="center"/>
              </w:trPr>
              <w:tc>
                <w:tcPr>
                  <w:tcW w:w="2347" w:type="dxa"/>
                  <w:shd w:val="clear" w:color="auto" w:fill="DEEAF6"/>
                  <w:tcMar>
                    <w:top w:w="0" w:type="dxa"/>
                    <w:left w:w="108" w:type="dxa"/>
                    <w:bottom w:w="0" w:type="dxa"/>
                    <w:right w:w="108" w:type="dxa"/>
                  </w:tcMar>
                  <w:vAlign w:val="center"/>
                  <w:hideMark/>
                </w:tcPr>
                <w:p w14:paraId="495BF8EA" w14:textId="77777777" w:rsidR="000F1601" w:rsidRDefault="000F1601" w:rsidP="0073490E">
                  <w:pPr>
                    <w:keepNext/>
                    <w:spacing w:after="0" w:line="240" w:lineRule="auto"/>
                    <w:jc w:val="center"/>
                    <w:rPr>
                      <w:rFonts w:ascii="Cambria" w:hAnsi="Cambria"/>
                      <w:b/>
                      <w:bCs/>
                      <w:sz w:val="18"/>
                      <w:szCs w:val="18"/>
                    </w:rPr>
                  </w:pPr>
                  <w:r>
                    <w:rPr>
                      <w:rFonts w:ascii="Cambria" w:hAnsi="Cambria"/>
                      <w:b/>
                      <w:bCs/>
                      <w:sz w:val="18"/>
                      <w:szCs w:val="18"/>
                    </w:rPr>
                    <w:t>Income category</w:t>
                  </w:r>
                </w:p>
              </w:tc>
              <w:tc>
                <w:tcPr>
                  <w:tcW w:w="955" w:type="dxa"/>
                  <w:shd w:val="clear" w:color="auto" w:fill="DEEAF6"/>
                  <w:tcMar>
                    <w:top w:w="0" w:type="dxa"/>
                    <w:left w:w="108" w:type="dxa"/>
                    <w:bottom w:w="0" w:type="dxa"/>
                    <w:right w:w="108" w:type="dxa"/>
                  </w:tcMar>
                  <w:vAlign w:val="center"/>
                  <w:hideMark/>
                </w:tcPr>
                <w:p w14:paraId="68690C5D" w14:textId="77777777" w:rsidR="000F1601" w:rsidRDefault="000F1601" w:rsidP="0073490E">
                  <w:pPr>
                    <w:keepNext/>
                    <w:spacing w:after="0" w:line="240" w:lineRule="auto"/>
                    <w:jc w:val="center"/>
                    <w:rPr>
                      <w:rFonts w:ascii="Cambria" w:hAnsi="Cambria"/>
                      <w:b/>
                      <w:bCs/>
                      <w:sz w:val="18"/>
                      <w:szCs w:val="18"/>
                    </w:rPr>
                  </w:pPr>
                  <w:r>
                    <w:rPr>
                      <w:rFonts w:ascii="Cambria" w:hAnsi="Cambria"/>
                      <w:b/>
                      <w:bCs/>
                      <w:sz w:val="18"/>
                      <w:szCs w:val="18"/>
                    </w:rPr>
                    <w:t>Husband</w:t>
                  </w:r>
                </w:p>
              </w:tc>
              <w:tc>
                <w:tcPr>
                  <w:tcW w:w="1009" w:type="dxa"/>
                  <w:shd w:val="clear" w:color="auto" w:fill="DEEAF6"/>
                  <w:tcMar>
                    <w:top w:w="0" w:type="dxa"/>
                    <w:left w:w="108" w:type="dxa"/>
                    <w:bottom w:w="0" w:type="dxa"/>
                    <w:right w:w="108" w:type="dxa"/>
                  </w:tcMar>
                  <w:vAlign w:val="center"/>
                  <w:hideMark/>
                </w:tcPr>
                <w:p w14:paraId="210C3716" w14:textId="77777777" w:rsidR="000F1601" w:rsidRDefault="000F1601" w:rsidP="0073490E">
                  <w:pPr>
                    <w:keepNext/>
                    <w:spacing w:after="0" w:line="240" w:lineRule="auto"/>
                    <w:jc w:val="center"/>
                    <w:rPr>
                      <w:rFonts w:ascii="Cambria" w:hAnsi="Cambria"/>
                      <w:b/>
                      <w:bCs/>
                      <w:sz w:val="18"/>
                      <w:szCs w:val="18"/>
                    </w:rPr>
                  </w:pPr>
                  <w:r>
                    <w:rPr>
                      <w:rFonts w:ascii="Cambria" w:hAnsi="Cambria"/>
                      <w:b/>
                      <w:bCs/>
                      <w:sz w:val="18"/>
                      <w:szCs w:val="18"/>
                    </w:rPr>
                    <w:t>Wife</w:t>
                  </w:r>
                </w:p>
              </w:tc>
              <w:tc>
                <w:tcPr>
                  <w:tcW w:w="1007" w:type="dxa"/>
                  <w:shd w:val="clear" w:color="auto" w:fill="DEEAF6"/>
                  <w:tcMar>
                    <w:top w:w="0" w:type="dxa"/>
                    <w:left w:w="108" w:type="dxa"/>
                    <w:bottom w:w="0" w:type="dxa"/>
                    <w:right w:w="108" w:type="dxa"/>
                  </w:tcMar>
                  <w:vAlign w:val="center"/>
                  <w:hideMark/>
                </w:tcPr>
                <w:p w14:paraId="6CA9FEA9" w14:textId="77777777" w:rsidR="000F1601" w:rsidRDefault="000F1601" w:rsidP="0073490E">
                  <w:pPr>
                    <w:keepNext/>
                    <w:spacing w:after="0" w:line="240" w:lineRule="auto"/>
                    <w:jc w:val="center"/>
                    <w:rPr>
                      <w:rFonts w:ascii="Cambria" w:hAnsi="Cambria"/>
                      <w:b/>
                      <w:bCs/>
                      <w:sz w:val="18"/>
                      <w:szCs w:val="18"/>
                    </w:rPr>
                  </w:pPr>
                  <w:r>
                    <w:rPr>
                      <w:rFonts w:ascii="Cambria" w:hAnsi="Cambria"/>
                      <w:b/>
                      <w:bCs/>
                      <w:sz w:val="18"/>
                      <w:szCs w:val="18"/>
                    </w:rPr>
                    <w:t>Child</w:t>
                  </w:r>
                </w:p>
              </w:tc>
              <w:tc>
                <w:tcPr>
                  <w:tcW w:w="1157" w:type="dxa"/>
                  <w:shd w:val="clear" w:color="auto" w:fill="DEEAF6"/>
                  <w:tcMar>
                    <w:top w:w="0" w:type="dxa"/>
                    <w:left w:w="108" w:type="dxa"/>
                    <w:bottom w:w="0" w:type="dxa"/>
                    <w:right w:w="108" w:type="dxa"/>
                  </w:tcMar>
                  <w:vAlign w:val="center"/>
                  <w:hideMark/>
                </w:tcPr>
                <w:p w14:paraId="509B9806" w14:textId="77777777" w:rsidR="000F1601" w:rsidRDefault="000F1601" w:rsidP="0073490E">
                  <w:pPr>
                    <w:keepNext/>
                    <w:spacing w:after="0" w:line="240" w:lineRule="auto"/>
                    <w:jc w:val="center"/>
                    <w:rPr>
                      <w:rFonts w:ascii="Cambria" w:hAnsi="Cambria"/>
                      <w:b/>
                      <w:bCs/>
                      <w:sz w:val="18"/>
                      <w:szCs w:val="18"/>
                    </w:rPr>
                  </w:pPr>
                  <w:r>
                    <w:rPr>
                      <w:rFonts w:ascii="Cambria" w:hAnsi="Cambria"/>
                      <w:b/>
                      <w:bCs/>
                      <w:sz w:val="18"/>
                      <w:szCs w:val="18"/>
                    </w:rPr>
                    <w:t>Grand Parent</w:t>
                  </w:r>
                </w:p>
              </w:tc>
              <w:tc>
                <w:tcPr>
                  <w:tcW w:w="1249" w:type="dxa"/>
                  <w:shd w:val="clear" w:color="auto" w:fill="DEEAF6"/>
                  <w:tcMar>
                    <w:top w:w="0" w:type="dxa"/>
                    <w:left w:w="108" w:type="dxa"/>
                    <w:bottom w:w="0" w:type="dxa"/>
                    <w:right w:w="108" w:type="dxa"/>
                  </w:tcMar>
                  <w:vAlign w:val="center"/>
                  <w:hideMark/>
                </w:tcPr>
                <w:p w14:paraId="7C23F71E" w14:textId="77777777" w:rsidR="000F1601" w:rsidRDefault="000F1601" w:rsidP="0073490E">
                  <w:pPr>
                    <w:keepNext/>
                    <w:spacing w:after="0" w:line="240" w:lineRule="auto"/>
                    <w:jc w:val="center"/>
                    <w:rPr>
                      <w:rFonts w:ascii="Cambria" w:hAnsi="Cambria"/>
                      <w:b/>
                      <w:bCs/>
                      <w:sz w:val="18"/>
                      <w:szCs w:val="18"/>
                    </w:rPr>
                  </w:pPr>
                  <w:r>
                    <w:rPr>
                      <w:rFonts w:ascii="Cambria" w:hAnsi="Cambria"/>
                      <w:b/>
                      <w:bCs/>
                      <w:sz w:val="18"/>
                      <w:szCs w:val="18"/>
                    </w:rPr>
                    <w:t>TOTAL</w:t>
                  </w:r>
                </w:p>
              </w:tc>
            </w:tr>
            <w:tr w:rsidR="000F1601" w14:paraId="5D35F901" w14:textId="77777777" w:rsidTr="00F6038E">
              <w:trPr>
                <w:jc w:val="center"/>
              </w:trPr>
              <w:tc>
                <w:tcPr>
                  <w:tcW w:w="7724" w:type="dxa"/>
                  <w:gridSpan w:val="6"/>
                  <w:tcMar>
                    <w:top w:w="0" w:type="dxa"/>
                    <w:left w:w="108" w:type="dxa"/>
                    <w:bottom w:w="0" w:type="dxa"/>
                    <w:right w:w="108" w:type="dxa"/>
                  </w:tcMar>
                  <w:hideMark/>
                </w:tcPr>
                <w:p w14:paraId="559C0343" w14:textId="77777777" w:rsidR="000F1601" w:rsidRDefault="000F1601" w:rsidP="0073490E">
                  <w:pPr>
                    <w:keepNext/>
                    <w:spacing w:after="0" w:line="240" w:lineRule="auto"/>
                    <w:jc w:val="both"/>
                    <w:rPr>
                      <w:rFonts w:ascii="Cambria" w:hAnsi="Cambria"/>
                      <w:color w:val="000000"/>
                      <w:sz w:val="18"/>
                      <w:szCs w:val="18"/>
                    </w:rPr>
                  </w:pPr>
                  <w:r>
                    <w:rPr>
                      <w:rFonts w:ascii="Cambria" w:hAnsi="Cambria"/>
                      <w:b/>
                      <w:bCs/>
                      <w:sz w:val="18"/>
                      <w:szCs w:val="18"/>
                    </w:rPr>
                    <w:t>Gross income</w:t>
                  </w:r>
                </w:p>
              </w:tc>
            </w:tr>
            <w:tr w:rsidR="000F1601" w14:paraId="1C1D4349" w14:textId="77777777" w:rsidTr="00F6038E">
              <w:trPr>
                <w:jc w:val="center"/>
              </w:trPr>
              <w:tc>
                <w:tcPr>
                  <w:tcW w:w="2347" w:type="dxa"/>
                  <w:tcMar>
                    <w:top w:w="0" w:type="dxa"/>
                    <w:left w:w="108" w:type="dxa"/>
                    <w:bottom w:w="0" w:type="dxa"/>
                    <w:right w:w="108" w:type="dxa"/>
                  </w:tcMar>
                  <w:hideMark/>
                </w:tcPr>
                <w:p w14:paraId="7A9E8921" w14:textId="77777777" w:rsidR="000F1601" w:rsidRDefault="000F1601" w:rsidP="0073490E">
                  <w:pPr>
                    <w:keepNext/>
                    <w:spacing w:after="0" w:line="240" w:lineRule="auto"/>
                    <w:rPr>
                      <w:rFonts w:ascii="Cambria" w:hAnsi="Cambria"/>
                      <w:sz w:val="18"/>
                      <w:szCs w:val="18"/>
                    </w:rPr>
                  </w:pPr>
                  <w:r>
                    <w:rPr>
                      <w:rFonts w:ascii="Cambria" w:hAnsi="Cambria"/>
                      <w:sz w:val="18"/>
                      <w:szCs w:val="18"/>
                    </w:rPr>
                    <w:t>Salaried services, income acquired with services rendered invoice or labor ticket and amounts by training sources, charity work programs or other programs</w:t>
                  </w:r>
                </w:p>
              </w:tc>
              <w:tc>
                <w:tcPr>
                  <w:tcW w:w="955" w:type="dxa"/>
                  <w:tcMar>
                    <w:top w:w="0" w:type="dxa"/>
                    <w:left w:w="108" w:type="dxa"/>
                    <w:bottom w:w="0" w:type="dxa"/>
                    <w:right w:w="108" w:type="dxa"/>
                  </w:tcMar>
                  <w:vAlign w:val="center"/>
                  <w:hideMark/>
                </w:tcPr>
                <w:p w14:paraId="2EFFBB2A"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c>
                <w:tcPr>
                  <w:tcW w:w="1009" w:type="dxa"/>
                  <w:tcMar>
                    <w:top w:w="0" w:type="dxa"/>
                    <w:left w:w="108" w:type="dxa"/>
                    <w:bottom w:w="0" w:type="dxa"/>
                    <w:right w:w="108" w:type="dxa"/>
                  </w:tcMar>
                  <w:vAlign w:val="center"/>
                  <w:hideMark/>
                </w:tcPr>
                <w:p w14:paraId="23BBFD9F"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2,000</w:t>
                  </w:r>
                </w:p>
              </w:tc>
              <w:tc>
                <w:tcPr>
                  <w:tcW w:w="1007" w:type="dxa"/>
                  <w:tcMar>
                    <w:top w:w="0" w:type="dxa"/>
                    <w:left w:w="108" w:type="dxa"/>
                    <w:bottom w:w="0" w:type="dxa"/>
                    <w:right w:w="108" w:type="dxa"/>
                  </w:tcMar>
                  <w:vAlign w:val="center"/>
                  <w:hideMark/>
                </w:tcPr>
                <w:p w14:paraId="7DFD7B8C"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c>
                <w:tcPr>
                  <w:tcW w:w="1157" w:type="dxa"/>
                  <w:tcMar>
                    <w:top w:w="0" w:type="dxa"/>
                    <w:left w:w="108" w:type="dxa"/>
                    <w:bottom w:w="0" w:type="dxa"/>
                    <w:right w:w="108" w:type="dxa"/>
                  </w:tcMar>
                  <w:vAlign w:val="center"/>
                  <w:hideMark/>
                </w:tcPr>
                <w:p w14:paraId="0079B24F"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c>
                <w:tcPr>
                  <w:tcW w:w="1249" w:type="dxa"/>
                  <w:shd w:val="clear" w:color="auto" w:fill="F2F2F2"/>
                  <w:tcMar>
                    <w:top w:w="0" w:type="dxa"/>
                    <w:left w:w="108" w:type="dxa"/>
                    <w:bottom w:w="0" w:type="dxa"/>
                    <w:right w:w="108" w:type="dxa"/>
                  </w:tcMar>
                  <w:vAlign w:val="center"/>
                  <w:hideMark/>
                </w:tcPr>
                <w:p w14:paraId="57BA2B55"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 xml:space="preserve">2,000 – 20% = </w:t>
                  </w:r>
                  <w:r>
                    <w:rPr>
                      <w:rFonts w:ascii="Cambria" w:hAnsi="Cambria"/>
                      <w:color w:val="000000"/>
                      <w:sz w:val="18"/>
                      <w:szCs w:val="18"/>
                    </w:rPr>
                    <w:t xml:space="preserve">€ </w:t>
                  </w:r>
                  <w:r>
                    <w:rPr>
                      <w:rFonts w:ascii="Cambria" w:hAnsi="Cambria"/>
                      <w:sz w:val="18"/>
                      <w:szCs w:val="18"/>
                    </w:rPr>
                    <w:t xml:space="preserve">2,000 – </w:t>
                  </w:r>
                  <w:r>
                    <w:rPr>
                      <w:rFonts w:ascii="Cambria" w:hAnsi="Cambria"/>
                      <w:color w:val="000000"/>
                      <w:sz w:val="18"/>
                      <w:szCs w:val="18"/>
                    </w:rPr>
                    <w:t>€</w:t>
                  </w:r>
                  <w:r>
                    <w:rPr>
                      <w:rFonts w:ascii="Cambria" w:hAnsi="Cambria"/>
                      <w:sz w:val="18"/>
                      <w:szCs w:val="18"/>
                    </w:rPr>
                    <w:t xml:space="preserve">400= </w:t>
                  </w:r>
                  <w:r>
                    <w:rPr>
                      <w:rFonts w:ascii="Cambria" w:hAnsi="Cambria"/>
                      <w:color w:val="000000"/>
                      <w:sz w:val="18"/>
                      <w:szCs w:val="18"/>
                    </w:rPr>
                    <w:t>€ 1,600</w:t>
                  </w:r>
                </w:p>
              </w:tc>
            </w:tr>
            <w:tr w:rsidR="000F1601" w14:paraId="21657837" w14:textId="77777777" w:rsidTr="00F6038E">
              <w:trPr>
                <w:jc w:val="center"/>
              </w:trPr>
              <w:tc>
                <w:tcPr>
                  <w:tcW w:w="2347" w:type="dxa"/>
                  <w:tcMar>
                    <w:top w:w="0" w:type="dxa"/>
                    <w:left w:w="108" w:type="dxa"/>
                    <w:bottom w:w="0" w:type="dxa"/>
                    <w:right w:w="108" w:type="dxa"/>
                  </w:tcMar>
                  <w:hideMark/>
                </w:tcPr>
                <w:p w14:paraId="29AAF993" w14:textId="77777777" w:rsidR="000F1601" w:rsidRDefault="000F1601" w:rsidP="0073490E">
                  <w:pPr>
                    <w:keepNext/>
                    <w:spacing w:after="0" w:line="240" w:lineRule="auto"/>
                    <w:rPr>
                      <w:rFonts w:ascii="Cambria" w:hAnsi="Cambria"/>
                      <w:sz w:val="18"/>
                      <w:szCs w:val="18"/>
                    </w:rPr>
                  </w:pPr>
                  <w:r>
                    <w:rPr>
                      <w:rFonts w:ascii="Cambria" w:hAnsi="Cambria"/>
                      <w:sz w:val="18"/>
                      <w:szCs w:val="18"/>
                    </w:rPr>
                    <w:t>Pensions</w:t>
                  </w:r>
                </w:p>
              </w:tc>
              <w:tc>
                <w:tcPr>
                  <w:tcW w:w="955" w:type="dxa"/>
                  <w:tcMar>
                    <w:top w:w="0" w:type="dxa"/>
                    <w:left w:w="108" w:type="dxa"/>
                    <w:bottom w:w="0" w:type="dxa"/>
                    <w:right w:w="108" w:type="dxa"/>
                  </w:tcMar>
                  <w:vAlign w:val="center"/>
                  <w:hideMark/>
                </w:tcPr>
                <w:p w14:paraId="1F353CC5"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c>
                <w:tcPr>
                  <w:tcW w:w="1009" w:type="dxa"/>
                  <w:tcMar>
                    <w:top w:w="0" w:type="dxa"/>
                    <w:left w:w="108" w:type="dxa"/>
                    <w:bottom w:w="0" w:type="dxa"/>
                    <w:right w:w="108" w:type="dxa"/>
                  </w:tcMar>
                  <w:vAlign w:val="center"/>
                  <w:hideMark/>
                </w:tcPr>
                <w:p w14:paraId="5869062A"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c>
                <w:tcPr>
                  <w:tcW w:w="1007" w:type="dxa"/>
                  <w:tcMar>
                    <w:top w:w="0" w:type="dxa"/>
                    <w:left w:w="108" w:type="dxa"/>
                    <w:bottom w:w="0" w:type="dxa"/>
                    <w:right w:w="108" w:type="dxa"/>
                  </w:tcMar>
                  <w:vAlign w:val="center"/>
                  <w:hideMark/>
                </w:tcPr>
                <w:p w14:paraId="501E66BA"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c>
                <w:tcPr>
                  <w:tcW w:w="1157" w:type="dxa"/>
                  <w:tcMar>
                    <w:top w:w="0" w:type="dxa"/>
                    <w:left w:w="108" w:type="dxa"/>
                    <w:bottom w:w="0" w:type="dxa"/>
                    <w:right w:w="108" w:type="dxa"/>
                  </w:tcMar>
                  <w:vAlign w:val="center"/>
                  <w:hideMark/>
                </w:tcPr>
                <w:p w14:paraId="3957D5DF" w14:textId="77777777" w:rsidR="000F1601" w:rsidRDefault="000F1601" w:rsidP="0073490E">
                  <w:pPr>
                    <w:keepNext/>
                    <w:spacing w:after="0" w:line="240" w:lineRule="auto"/>
                    <w:jc w:val="both"/>
                    <w:rPr>
                      <w:rFonts w:ascii="Cambria" w:hAnsi="Cambria"/>
                      <w:color w:val="000000"/>
                      <w:sz w:val="18"/>
                      <w:szCs w:val="18"/>
                    </w:rPr>
                  </w:pPr>
                  <w:r>
                    <w:rPr>
                      <w:rFonts w:ascii="Cambria" w:hAnsi="Cambria"/>
                      <w:color w:val="000000"/>
                      <w:sz w:val="18"/>
                      <w:szCs w:val="18"/>
                    </w:rPr>
                    <w:t xml:space="preserve">€ </w:t>
                  </w:r>
                  <w:r>
                    <w:rPr>
                      <w:rFonts w:ascii="Cambria" w:hAnsi="Cambria"/>
                      <w:sz w:val="18"/>
                      <w:szCs w:val="18"/>
                    </w:rPr>
                    <w:t>2,760</w:t>
                  </w:r>
                </w:p>
              </w:tc>
              <w:tc>
                <w:tcPr>
                  <w:tcW w:w="1249" w:type="dxa"/>
                  <w:shd w:val="clear" w:color="auto" w:fill="F2F2F2"/>
                  <w:tcMar>
                    <w:top w:w="0" w:type="dxa"/>
                    <w:left w:w="108" w:type="dxa"/>
                    <w:bottom w:w="0" w:type="dxa"/>
                    <w:right w:w="108" w:type="dxa"/>
                  </w:tcMar>
                  <w:vAlign w:val="center"/>
                  <w:hideMark/>
                </w:tcPr>
                <w:p w14:paraId="79B49FDA" w14:textId="77777777" w:rsidR="000F1601" w:rsidRDefault="000F1601" w:rsidP="0073490E">
                  <w:pPr>
                    <w:keepNext/>
                    <w:spacing w:after="0" w:line="240" w:lineRule="auto"/>
                    <w:jc w:val="both"/>
                    <w:rPr>
                      <w:rFonts w:ascii="Cambria" w:hAnsi="Cambria"/>
                      <w:color w:val="000000"/>
                      <w:sz w:val="18"/>
                      <w:szCs w:val="18"/>
                    </w:rPr>
                  </w:pPr>
                  <w:r>
                    <w:rPr>
                      <w:rFonts w:ascii="Cambria" w:hAnsi="Cambria"/>
                      <w:color w:val="000000"/>
                      <w:sz w:val="18"/>
                      <w:szCs w:val="18"/>
                    </w:rPr>
                    <w:t xml:space="preserve">€ </w:t>
                  </w:r>
                  <w:r>
                    <w:rPr>
                      <w:rFonts w:ascii="Cambria" w:hAnsi="Cambria"/>
                      <w:sz w:val="18"/>
                      <w:szCs w:val="18"/>
                    </w:rPr>
                    <w:t>2,760</w:t>
                  </w:r>
                </w:p>
              </w:tc>
            </w:tr>
            <w:tr w:rsidR="000F1601" w14:paraId="4C82B302" w14:textId="77777777" w:rsidTr="00F6038E">
              <w:trPr>
                <w:jc w:val="center"/>
              </w:trPr>
              <w:tc>
                <w:tcPr>
                  <w:tcW w:w="2347" w:type="dxa"/>
                  <w:tcMar>
                    <w:top w:w="0" w:type="dxa"/>
                    <w:left w:w="108" w:type="dxa"/>
                    <w:bottom w:w="0" w:type="dxa"/>
                    <w:right w:w="108" w:type="dxa"/>
                  </w:tcMar>
                  <w:hideMark/>
                </w:tcPr>
                <w:p w14:paraId="4CC19FEF" w14:textId="77777777" w:rsidR="000F1601" w:rsidRDefault="000F1601" w:rsidP="0073490E">
                  <w:pPr>
                    <w:keepNext/>
                    <w:spacing w:after="0" w:line="240" w:lineRule="auto"/>
                    <w:rPr>
                      <w:rFonts w:ascii="Cambria" w:hAnsi="Cambria"/>
                      <w:sz w:val="18"/>
                      <w:szCs w:val="18"/>
                    </w:rPr>
                  </w:pPr>
                  <w:r>
                    <w:rPr>
                      <w:rFonts w:ascii="Cambria" w:hAnsi="Cambria"/>
                      <w:sz w:val="18"/>
                      <w:szCs w:val="18"/>
                    </w:rPr>
                    <w:t>Farming activities</w:t>
                  </w:r>
                </w:p>
              </w:tc>
              <w:tc>
                <w:tcPr>
                  <w:tcW w:w="955" w:type="dxa"/>
                  <w:tcMar>
                    <w:top w:w="0" w:type="dxa"/>
                    <w:left w:w="108" w:type="dxa"/>
                    <w:bottom w:w="0" w:type="dxa"/>
                    <w:right w:w="108" w:type="dxa"/>
                  </w:tcMar>
                  <w:vAlign w:val="center"/>
                  <w:hideMark/>
                </w:tcPr>
                <w:p w14:paraId="3B217861"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c>
                <w:tcPr>
                  <w:tcW w:w="1009" w:type="dxa"/>
                  <w:tcMar>
                    <w:top w:w="0" w:type="dxa"/>
                    <w:left w:w="108" w:type="dxa"/>
                    <w:bottom w:w="0" w:type="dxa"/>
                    <w:right w:w="108" w:type="dxa"/>
                  </w:tcMar>
                  <w:vAlign w:val="center"/>
                  <w:hideMark/>
                </w:tcPr>
                <w:p w14:paraId="0E13F1F0"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c>
                <w:tcPr>
                  <w:tcW w:w="1007" w:type="dxa"/>
                  <w:tcMar>
                    <w:top w:w="0" w:type="dxa"/>
                    <w:left w:w="108" w:type="dxa"/>
                    <w:bottom w:w="0" w:type="dxa"/>
                    <w:right w:w="108" w:type="dxa"/>
                  </w:tcMar>
                  <w:vAlign w:val="center"/>
                  <w:hideMark/>
                </w:tcPr>
                <w:p w14:paraId="2E354FB7"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c>
                <w:tcPr>
                  <w:tcW w:w="1157" w:type="dxa"/>
                  <w:tcMar>
                    <w:top w:w="0" w:type="dxa"/>
                    <w:left w:w="108" w:type="dxa"/>
                    <w:bottom w:w="0" w:type="dxa"/>
                    <w:right w:w="108" w:type="dxa"/>
                  </w:tcMar>
                  <w:vAlign w:val="center"/>
                  <w:hideMark/>
                </w:tcPr>
                <w:p w14:paraId="4E3FFCEA"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c>
                <w:tcPr>
                  <w:tcW w:w="1249" w:type="dxa"/>
                  <w:shd w:val="clear" w:color="auto" w:fill="F2F2F2"/>
                  <w:tcMar>
                    <w:top w:w="0" w:type="dxa"/>
                    <w:left w:w="108" w:type="dxa"/>
                    <w:bottom w:w="0" w:type="dxa"/>
                    <w:right w:w="108" w:type="dxa"/>
                  </w:tcMar>
                  <w:vAlign w:val="center"/>
                  <w:hideMark/>
                </w:tcPr>
                <w:p w14:paraId="07D68A42"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r>
            <w:tr w:rsidR="000F1601" w14:paraId="2DD726D1" w14:textId="77777777" w:rsidTr="00F6038E">
              <w:trPr>
                <w:jc w:val="center"/>
              </w:trPr>
              <w:tc>
                <w:tcPr>
                  <w:tcW w:w="2347" w:type="dxa"/>
                  <w:tcMar>
                    <w:top w:w="0" w:type="dxa"/>
                    <w:left w:w="108" w:type="dxa"/>
                    <w:bottom w:w="0" w:type="dxa"/>
                    <w:right w:w="108" w:type="dxa"/>
                  </w:tcMar>
                  <w:hideMark/>
                </w:tcPr>
                <w:p w14:paraId="4D1A33EF" w14:textId="77777777" w:rsidR="000F1601" w:rsidRDefault="000F1601" w:rsidP="0073490E">
                  <w:pPr>
                    <w:keepNext/>
                    <w:spacing w:after="0" w:line="240" w:lineRule="auto"/>
                    <w:rPr>
                      <w:rFonts w:ascii="Cambria" w:hAnsi="Cambria"/>
                      <w:sz w:val="18"/>
                      <w:szCs w:val="18"/>
                    </w:rPr>
                  </w:pPr>
                  <w:r>
                    <w:rPr>
                      <w:rFonts w:ascii="Cambria" w:hAnsi="Cambria"/>
                      <w:sz w:val="18"/>
                      <w:szCs w:val="18"/>
                    </w:rPr>
                    <w:t>Commercial enterprises</w:t>
                  </w:r>
                </w:p>
              </w:tc>
              <w:tc>
                <w:tcPr>
                  <w:tcW w:w="955" w:type="dxa"/>
                  <w:tcMar>
                    <w:top w:w="0" w:type="dxa"/>
                    <w:left w:w="108" w:type="dxa"/>
                    <w:bottom w:w="0" w:type="dxa"/>
                    <w:right w:w="108" w:type="dxa"/>
                  </w:tcMar>
                  <w:vAlign w:val="center"/>
                  <w:hideMark/>
                </w:tcPr>
                <w:p w14:paraId="01473A5C"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500</w:t>
                  </w:r>
                </w:p>
              </w:tc>
              <w:tc>
                <w:tcPr>
                  <w:tcW w:w="1009" w:type="dxa"/>
                  <w:tcMar>
                    <w:top w:w="0" w:type="dxa"/>
                    <w:left w:w="108" w:type="dxa"/>
                    <w:bottom w:w="0" w:type="dxa"/>
                    <w:right w:w="108" w:type="dxa"/>
                  </w:tcMar>
                  <w:vAlign w:val="center"/>
                  <w:hideMark/>
                </w:tcPr>
                <w:p w14:paraId="2496896E"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c>
                <w:tcPr>
                  <w:tcW w:w="1007" w:type="dxa"/>
                  <w:tcMar>
                    <w:top w:w="0" w:type="dxa"/>
                    <w:left w:w="108" w:type="dxa"/>
                    <w:bottom w:w="0" w:type="dxa"/>
                    <w:right w:w="108" w:type="dxa"/>
                  </w:tcMar>
                  <w:vAlign w:val="center"/>
                  <w:hideMark/>
                </w:tcPr>
                <w:p w14:paraId="3E2308AB"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c>
                <w:tcPr>
                  <w:tcW w:w="1157" w:type="dxa"/>
                  <w:tcMar>
                    <w:top w:w="0" w:type="dxa"/>
                    <w:left w:w="108" w:type="dxa"/>
                    <w:bottom w:w="0" w:type="dxa"/>
                    <w:right w:w="108" w:type="dxa"/>
                  </w:tcMar>
                  <w:vAlign w:val="center"/>
                  <w:hideMark/>
                </w:tcPr>
                <w:p w14:paraId="611066F1"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c>
                <w:tcPr>
                  <w:tcW w:w="1249" w:type="dxa"/>
                  <w:shd w:val="clear" w:color="auto" w:fill="F2F2F2"/>
                  <w:tcMar>
                    <w:top w:w="0" w:type="dxa"/>
                    <w:left w:w="108" w:type="dxa"/>
                    <w:bottom w:w="0" w:type="dxa"/>
                    <w:right w:w="108" w:type="dxa"/>
                  </w:tcMar>
                  <w:vAlign w:val="center"/>
                  <w:hideMark/>
                </w:tcPr>
                <w:p w14:paraId="4D4A1367"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500</w:t>
                  </w:r>
                </w:p>
              </w:tc>
            </w:tr>
            <w:tr w:rsidR="000F1601" w14:paraId="45C46482" w14:textId="77777777" w:rsidTr="00F6038E">
              <w:trPr>
                <w:jc w:val="center"/>
              </w:trPr>
              <w:tc>
                <w:tcPr>
                  <w:tcW w:w="2347" w:type="dxa"/>
                  <w:tcMar>
                    <w:top w:w="0" w:type="dxa"/>
                    <w:left w:w="108" w:type="dxa"/>
                    <w:bottom w:w="0" w:type="dxa"/>
                    <w:right w:w="108" w:type="dxa"/>
                  </w:tcMar>
                  <w:hideMark/>
                </w:tcPr>
                <w:p w14:paraId="31F8F5F2" w14:textId="77777777" w:rsidR="000F1601" w:rsidRDefault="000F1601" w:rsidP="0073490E">
                  <w:pPr>
                    <w:keepNext/>
                    <w:spacing w:after="0" w:line="240" w:lineRule="auto"/>
                    <w:rPr>
                      <w:rFonts w:ascii="Cambria" w:hAnsi="Cambria"/>
                      <w:sz w:val="18"/>
                      <w:szCs w:val="18"/>
                    </w:rPr>
                  </w:pPr>
                  <w:r>
                    <w:rPr>
                      <w:rFonts w:ascii="Cambria" w:hAnsi="Cambria"/>
                      <w:sz w:val="18"/>
                      <w:szCs w:val="18"/>
                    </w:rPr>
                    <w:t>Liberal professions</w:t>
                  </w:r>
                </w:p>
              </w:tc>
              <w:tc>
                <w:tcPr>
                  <w:tcW w:w="955" w:type="dxa"/>
                  <w:tcMar>
                    <w:top w:w="0" w:type="dxa"/>
                    <w:left w:w="108" w:type="dxa"/>
                    <w:bottom w:w="0" w:type="dxa"/>
                    <w:right w:w="108" w:type="dxa"/>
                  </w:tcMar>
                  <w:vAlign w:val="center"/>
                  <w:hideMark/>
                </w:tcPr>
                <w:p w14:paraId="37000C79"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c>
                <w:tcPr>
                  <w:tcW w:w="1009" w:type="dxa"/>
                  <w:tcMar>
                    <w:top w:w="0" w:type="dxa"/>
                    <w:left w:w="108" w:type="dxa"/>
                    <w:bottom w:w="0" w:type="dxa"/>
                    <w:right w:w="108" w:type="dxa"/>
                  </w:tcMar>
                  <w:vAlign w:val="center"/>
                  <w:hideMark/>
                </w:tcPr>
                <w:p w14:paraId="17EB4358"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c>
                <w:tcPr>
                  <w:tcW w:w="1007" w:type="dxa"/>
                  <w:tcMar>
                    <w:top w:w="0" w:type="dxa"/>
                    <w:left w:w="108" w:type="dxa"/>
                    <w:bottom w:w="0" w:type="dxa"/>
                    <w:right w:w="108" w:type="dxa"/>
                  </w:tcMar>
                  <w:vAlign w:val="center"/>
                  <w:hideMark/>
                </w:tcPr>
                <w:p w14:paraId="37834217"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c>
                <w:tcPr>
                  <w:tcW w:w="1157" w:type="dxa"/>
                  <w:tcMar>
                    <w:top w:w="0" w:type="dxa"/>
                    <w:left w:w="108" w:type="dxa"/>
                    <w:bottom w:w="0" w:type="dxa"/>
                    <w:right w:w="108" w:type="dxa"/>
                  </w:tcMar>
                  <w:vAlign w:val="center"/>
                  <w:hideMark/>
                </w:tcPr>
                <w:p w14:paraId="418B2BE5"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c>
                <w:tcPr>
                  <w:tcW w:w="1249" w:type="dxa"/>
                  <w:shd w:val="clear" w:color="auto" w:fill="F2F2F2"/>
                  <w:tcMar>
                    <w:top w:w="0" w:type="dxa"/>
                    <w:left w:w="108" w:type="dxa"/>
                    <w:bottom w:w="0" w:type="dxa"/>
                    <w:right w:w="108" w:type="dxa"/>
                  </w:tcMar>
                  <w:vAlign w:val="center"/>
                  <w:hideMark/>
                </w:tcPr>
                <w:p w14:paraId="131FCB3B"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r>
            <w:tr w:rsidR="000F1601" w14:paraId="5EA2C400" w14:textId="77777777" w:rsidTr="00F6038E">
              <w:trPr>
                <w:jc w:val="center"/>
              </w:trPr>
              <w:tc>
                <w:tcPr>
                  <w:tcW w:w="2347" w:type="dxa"/>
                  <w:tcMar>
                    <w:top w:w="0" w:type="dxa"/>
                    <w:left w:w="108" w:type="dxa"/>
                    <w:bottom w:w="0" w:type="dxa"/>
                    <w:right w:w="108" w:type="dxa"/>
                  </w:tcMar>
                  <w:hideMark/>
                </w:tcPr>
                <w:p w14:paraId="1A50B369" w14:textId="77777777" w:rsidR="000F1601" w:rsidRDefault="000F1601" w:rsidP="0073490E">
                  <w:pPr>
                    <w:keepNext/>
                    <w:spacing w:after="0" w:line="240" w:lineRule="auto"/>
                    <w:rPr>
                      <w:rFonts w:ascii="Cambria" w:hAnsi="Cambria"/>
                      <w:sz w:val="18"/>
                      <w:szCs w:val="18"/>
                    </w:rPr>
                  </w:pPr>
                  <w:r>
                    <w:rPr>
                      <w:rFonts w:ascii="Cambria" w:hAnsi="Cambria"/>
                      <w:sz w:val="18"/>
                      <w:szCs w:val="18"/>
                    </w:rPr>
                    <w:t>Real estate</w:t>
                  </w:r>
                </w:p>
              </w:tc>
              <w:tc>
                <w:tcPr>
                  <w:tcW w:w="955" w:type="dxa"/>
                  <w:tcMar>
                    <w:top w:w="0" w:type="dxa"/>
                    <w:left w:w="108" w:type="dxa"/>
                    <w:bottom w:w="0" w:type="dxa"/>
                    <w:right w:w="108" w:type="dxa"/>
                  </w:tcMar>
                  <w:vAlign w:val="center"/>
                  <w:hideMark/>
                </w:tcPr>
                <w:p w14:paraId="24FF7101"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c>
                <w:tcPr>
                  <w:tcW w:w="1009" w:type="dxa"/>
                  <w:tcMar>
                    <w:top w:w="0" w:type="dxa"/>
                    <w:left w:w="108" w:type="dxa"/>
                    <w:bottom w:w="0" w:type="dxa"/>
                    <w:right w:w="108" w:type="dxa"/>
                  </w:tcMar>
                  <w:vAlign w:val="center"/>
                  <w:hideMark/>
                </w:tcPr>
                <w:p w14:paraId="769EED21"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c>
                <w:tcPr>
                  <w:tcW w:w="1007" w:type="dxa"/>
                  <w:tcMar>
                    <w:top w:w="0" w:type="dxa"/>
                    <w:left w:w="108" w:type="dxa"/>
                    <w:bottom w:w="0" w:type="dxa"/>
                    <w:right w:w="108" w:type="dxa"/>
                  </w:tcMar>
                  <w:vAlign w:val="center"/>
                  <w:hideMark/>
                </w:tcPr>
                <w:p w14:paraId="49FC0CEA"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c>
                <w:tcPr>
                  <w:tcW w:w="1157" w:type="dxa"/>
                  <w:tcMar>
                    <w:top w:w="0" w:type="dxa"/>
                    <w:left w:w="108" w:type="dxa"/>
                    <w:bottom w:w="0" w:type="dxa"/>
                    <w:right w:w="108" w:type="dxa"/>
                  </w:tcMar>
                  <w:vAlign w:val="center"/>
                  <w:hideMark/>
                </w:tcPr>
                <w:p w14:paraId="658845A5"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c>
                <w:tcPr>
                  <w:tcW w:w="1249" w:type="dxa"/>
                  <w:shd w:val="clear" w:color="auto" w:fill="F2F2F2"/>
                  <w:tcMar>
                    <w:top w:w="0" w:type="dxa"/>
                    <w:left w:w="108" w:type="dxa"/>
                    <w:bottom w:w="0" w:type="dxa"/>
                    <w:right w:w="108" w:type="dxa"/>
                  </w:tcMar>
                  <w:vAlign w:val="center"/>
                  <w:hideMark/>
                </w:tcPr>
                <w:p w14:paraId="37E4C693"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r>
            <w:tr w:rsidR="000F1601" w14:paraId="6D0FFD06" w14:textId="77777777" w:rsidTr="00F6038E">
              <w:trPr>
                <w:jc w:val="center"/>
              </w:trPr>
              <w:tc>
                <w:tcPr>
                  <w:tcW w:w="2347" w:type="dxa"/>
                  <w:tcMar>
                    <w:top w:w="0" w:type="dxa"/>
                    <w:left w:w="108" w:type="dxa"/>
                    <w:bottom w:w="0" w:type="dxa"/>
                    <w:right w:w="108" w:type="dxa"/>
                  </w:tcMar>
                  <w:hideMark/>
                </w:tcPr>
                <w:p w14:paraId="25462299" w14:textId="77777777" w:rsidR="000F1601" w:rsidRDefault="000F1601" w:rsidP="0073490E">
                  <w:pPr>
                    <w:keepNext/>
                    <w:spacing w:after="0" w:line="240" w:lineRule="auto"/>
                    <w:rPr>
                      <w:rFonts w:ascii="Cambria" w:hAnsi="Cambria"/>
                      <w:sz w:val="18"/>
                      <w:szCs w:val="18"/>
                    </w:rPr>
                  </w:pPr>
                  <w:r>
                    <w:rPr>
                      <w:rFonts w:ascii="Cambria" w:hAnsi="Cambria"/>
                      <w:sz w:val="18"/>
                      <w:szCs w:val="18"/>
                    </w:rPr>
                    <w:t>Capital</w:t>
                  </w:r>
                </w:p>
              </w:tc>
              <w:tc>
                <w:tcPr>
                  <w:tcW w:w="955" w:type="dxa"/>
                  <w:tcMar>
                    <w:top w:w="0" w:type="dxa"/>
                    <w:left w:w="108" w:type="dxa"/>
                    <w:bottom w:w="0" w:type="dxa"/>
                    <w:right w:w="108" w:type="dxa"/>
                  </w:tcMar>
                  <w:vAlign w:val="center"/>
                  <w:hideMark/>
                </w:tcPr>
                <w:p w14:paraId="0EA9FEF5"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50</w:t>
                  </w:r>
                </w:p>
              </w:tc>
              <w:tc>
                <w:tcPr>
                  <w:tcW w:w="1009" w:type="dxa"/>
                  <w:tcMar>
                    <w:top w:w="0" w:type="dxa"/>
                    <w:left w:w="108" w:type="dxa"/>
                    <w:bottom w:w="0" w:type="dxa"/>
                    <w:right w:w="108" w:type="dxa"/>
                  </w:tcMar>
                  <w:vAlign w:val="center"/>
                  <w:hideMark/>
                </w:tcPr>
                <w:p w14:paraId="2AA6B966"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c>
                <w:tcPr>
                  <w:tcW w:w="1007" w:type="dxa"/>
                  <w:tcMar>
                    <w:top w:w="0" w:type="dxa"/>
                    <w:left w:w="108" w:type="dxa"/>
                    <w:bottom w:w="0" w:type="dxa"/>
                    <w:right w:w="108" w:type="dxa"/>
                  </w:tcMar>
                  <w:vAlign w:val="center"/>
                  <w:hideMark/>
                </w:tcPr>
                <w:p w14:paraId="592340F7"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c>
                <w:tcPr>
                  <w:tcW w:w="1157" w:type="dxa"/>
                  <w:tcMar>
                    <w:top w:w="0" w:type="dxa"/>
                    <w:left w:w="108" w:type="dxa"/>
                    <w:bottom w:w="0" w:type="dxa"/>
                    <w:right w:w="108" w:type="dxa"/>
                  </w:tcMar>
                  <w:vAlign w:val="center"/>
                  <w:hideMark/>
                </w:tcPr>
                <w:p w14:paraId="38802570"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c>
                <w:tcPr>
                  <w:tcW w:w="1249" w:type="dxa"/>
                  <w:shd w:val="clear" w:color="auto" w:fill="F2F2F2"/>
                  <w:tcMar>
                    <w:top w:w="0" w:type="dxa"/>
                    <w:left w:w="108" w:type="dxa"/>
                    <w:bottom w:w="0" w:type="dxa"/>
                    <w:right w:w="108" w:type="dxa"/>
                  </w:tcMar>
                  <w:vAlign w:val="center"/>
                  <w:hideMark/>
                </w:tcPr>
                <w:p w14:paraId="27290E22"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50</w:t>
                  </w:r>
                </w:p>
              </w:tc>
            </w:tr>
            <w:tr w:rsidR="000F1601" w14:paraId="488E95DD" w14:textId="77777777" w:rsidTr="00F6038E">
              <w:trPr>
                <w:jc w:val="center"/>
              </w:trPr>
              <w:tc>
                <w:tcPr>
                  <w:tcW w:w="2347" w:type="dxa"/>
                  <w:tcMar>
                    <w:top w:w="0" w:type="dxa"/>
                    <w:left w:w="108" w:type="dxa"/>
                    <w:bottom w:w="0" w:type="dxa"/>
                    <w:right w:w="108" w:type="dxa"/>
                  </w:tcMar>
                  <w:hideMark/>
                </w:tcPr>
                <w:p w14:paraId="196AC4BF" w14:textId="77777777" w:rsidR="000F1601" w:rsidRDefault="000F1601" w:rsidP="0073490E">
                  <w:pPr>
                    <w:keepNext/>
                    <w:spacing w:after="0" w:line="240" w:lineRule="auto"/>
                    <w:rPr>
                      <w:rFonts w:ascii="Cambria" w:hAnsi="Cambria"/>
                      <w:sz w:val="18"/>
                      <w:szCs w:val="18"/>
                    </w:rPr>
                  </w:pPr>
                  <w:r>
                    <w:rPr>
                      <w:rFonts w:ascii="Cambria" w:hAnsi="Cambria"/>
                      <w:sz w:val="18"/>
                      <w:szCs w:val="18"/>
                    </w:rPr>
                    <w:t>Foreign-source income</w:t>
                  </w:r>
                </w:p>
              </w:tc>
              <w:tc>
                <w:tcPr>
                  <w:tcW w:w="955" w:type="dxa"/>
                  <w:tcMar>
                    <w:top w:w="0" w:type="dxa"/>
                    <w:left w:w="108" w:type="dxa"/>
                    <w:bottom w:w="0" w:type="dxa"/>
                    <w:right w:w="108" w:type="dxa"/>
                  </w:tcMar>
                  <w:vAlign w:val="center"/>
                  <w:hideMark/>
                </w:tcPr>
                <w:p w14:paraId="300A86B7"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c>
                <w:tcPr>
                  <w:tcW w:w="1009" w:type="dxa"/>
                  <w:tcMar>
                    <w:top w:w="0" w:type="dxa"/>
                    <w:left w:w="108" w:type="dxa"/>
                    <w:bottom w:w="0" w:type="dxa"/>
                    <w:right w:w="108" w:type="dxa"/>
                  </w:tcMar>
                  <w:vAlign w:val="center"/>
                  <w:hideMark/>
                </w:tcPr>
                <w:p w14:paraId="1EDEDE38"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c>
                <w:tcPr>
                  <w:tcW w:w="1007" w:type="dxa"/>
                  <w:tcMar>
                    <w:top w:w="0" w:type="dxa"/>
                    <w:left w:w="108" w:type="dxa"/>
                    <w:bottom w:w="0" w:type="dxa"/>
                    <w:right w:w="108" w:type="dxa"/>
                  </w:tcMar>
                  <w:vAlign w:val="center"/>
                  <w:hideMark/>
                </w:tcPr>
                <w:p w14:paraId="66FFC59C"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c>
                <w:tcPr>
                  <w:tcW w:w="1157" w:type="dxa"/>
                  <w:tcMar>
                    <w:top w:w="0" w:type="dxa"/>
                    <w:left w:w="108" w:type="dxa"/>
                    <w:bottom w:w="0" w:type="dxa"/>
                    <w:right w:w="108" w:type="dxa"/>
                  </w:tcMar>
                  <w:vAlign w:val="center"/>
                  <w:hideMark/>
                </w:tcPr>
                <w:p w14:paraId="7D4CE582"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c>
                <w:tcPr>
                  <w:tcW w:w="1249" w:type="dxa"/>
                  <w:shd w:val="clear" w:color="auto" w:fill="F2F2F2"/>
                  <w:tcMar>
                    <w:top w:w="0" w:type="dxa"/>
                    <w:left w:w="108" w:type="dxa"/>
                    <w:bottom w:w="0" w:type="dxa"/>
                    <w:right w:w="108" w:type="dxa"/>
                  </w:tcMar>
                  <w:vAlign w:val="center"/>
                  <w:hideMark/>
                </w:tcPr>
                <w:p w14:paraId="0A0DA564"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r>
            <w:tr w:rsidR="000F1601" w14:paraId="36128095" w14:textId="77777777" w:rsidTr="00F6038E">
              <w:trPr>
                <w:jc w:val="center"/>
              </w:trPr>
              <w:tc>
                <w:tcPr>
                  <w:tcW w:w="7724" w:type="dxa"/>
                  <w:gridSpan w:val="6"/>
                  <w:tcMar>
                    <w:top w:w="0" w:type="dxa"/>
                    <w:left w:w="108" w:type="dxa"/>
                    <w:bottom w:w="0" w:type="dxa"/>
                    <w:right w:w="108" w:type="dxa"/>
                  </w:tcMar>
                  <w:vAlign w:val="center"/>
                  <w:hideMark/>
                </w:tcPr>
                <w:p w14:paraId="21182364" w14:textId="77777777" w:rsidR="000F1601" w:rsidRDefault="000F1601" w:rsidP="0073490E">
                  <w:pPr>
                    <w:keepNext/>
                    <w:spacing w:after="0" w:line="240" w:lineRule="auto"/>
                    <w:rPr>
                      <w:rFonts w:ascii="Cambria" w:hAnsi="Cambria"/>
                      <w:b/>
                      <w:bCs/>
                      <w:sz w:val="18"/>
                      <w:szCs w:val="18"/>
                    </w:rPr>
                  </w:pPr>
                  <w:r>
                    <w:rPr>
                      <w:rFonts w:ascii="Cambria" w:hAnsi="Cambria"/>
                      <w:b/>
                      <w:bCs/>
                      <w:sz w:val="18"/>
                      <w:szCs w:val="18"/>
                    </w:rPr>
                    <w:t>Non-taxed benefit income</w:t>
                  </w:r>
                </w:p>
              </w:tc>
            </w:tr>
            <w:tr w:rsidR="000F1601" w14:paraId="3FDD6339" w14:textId="77777777" w:rsidTr="00F6038E">
              <w:trPr>
                <w:jc w:val="center"/>
              </w:trPr>
              <w:tc>
                <w:tcPr>
                  <w:tcW w:w="2347" w:type="dxa"/>
                  <w:tcMar>
                    <w:top w:w="0" w:type="dxa"/>
                    <w:left w:w="108" w:type="dxa"/>
                    <w:bottom w:w="0" w:type="dxa"/>
                    <w:right w:w="108" w:type="dxa"/>
                  </w:tcMar>
                  <w:hideMark/>
                </w:tcPr>
                <w:p w14:paraId="7EDB9204" w14:textId="77777777" w:rsidR="000F1601" w:rsidRDefault="000F1601" w:rsidP="0073490E">
                  <w:pPr>
                    <w:keepNext/>
                    <w:spacing w:after="0" w:line="240" w:lineRule="auto"/>
                    <w:rPr>
                      <w:rFonts w:ascii="Cambria" w:hAnsi="Cambria"/>
                      <w:sz w:val="18"/>
                      <w:szCs w:val="18"/>
                    </w:rPr>
                  </w:pPr>
                  <w:r>
                    <w:rPr>
                      <w:rFonts w:ascii="Cambria" w:hAnsi="Cambria"/>
                      <w:sz w:val="18"/>
                      <w:szCs w:val="18"/>
                    </w:rPr>
                    <w:t>Family benefit</w:t>
                  </w:r>
                </w:p>
              </w:tc>
              <w:tc>
                <w:tcPr>
                  <w:tcW w:w="955" w:type="dxa"/>
                  <w:tcMar>
                    <w:top w:w="0" w:type="dxa"/>
                    <w:left w:w="108" w:type="dxa"/>
                    <w:bottom w:w="0" w:type="dxa"/>
                    <w:right w:w="108" w:type="dxa"/>
                  </w:tcMar>
                  <w:vAlign w:val="center"/>
                  <w:hideMark/>
                </w:tcPr>
                <w:p w14:paraId="487DA501"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€ 480</w:t>
                  </w:r>
                </w:p>
              </w:tc>
              <w:tc>
                <w:tcPr>
                  <w:tcW w:w="1009" w:type="dxa"/>
                  <w:tcMar>
                    <w:top w:w="0" w:type="dxa"/>
                    <w:left w:w="108" w:type="dxa"/>
                    <w:bottom w:w="0" w:type="dxa"/>
                    <w:right w:w="108" w:type="dxa"/>
                  </w:tcMar>
                  <w:vAlign w:val="center"/>
                  <w:hideMark/>
                </w:tcPr>
                <w:p w14:paraId="172FF374"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c>
                <w:tcPr>
                  <w:tcW w:w="1007" w:type="dxa"/>
                  <w:tcMar>
                    <w:top w:w="0" w:type="dxa"/>
                    <w:left w:w="108" w:type="dxa"/>
                    <w:bottom w:w="0" w:type="dxa"/>
                    <w:right w:w="108" w:type="dxa"/>
                  </w:tcMar>
                  <w:vAlign w:val="center"/>
                  <w:hideMark/>
                </w:tcPr>
                <w:p w14:paraId="259B65AF"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c>
                <w:tcPr>
                  <w:tcW w:w="1157" w:type="dxa"/>
                  <w:tcMar>
                    <w:top w:w="0" w:type="dxa"/>
                    <w:left w:w="108" w:type="dxa"/>
                    <w:bottom w:w="0" w:type="dxa"/>
                    <w:right w:w="108" w:type="dxa"/>
                  </w:tcMar>
                  <w:vAlign w:val="center"/>
                  <w:hideMark/>
                </w:tcPr>
                <w:p w14:paraId="5598BB6C"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0</w:t>
                  </w:r>
                </w:p>
              </w:tc>
              <w:tc>
                <w:tcPr>
                  <w:tcW w:w="1249" w:type="dxa"/>
                  <w:shd w:val="clear" w:color="auto" w:fill="F2F2F2"/>
                  <w:tcMar>
                    <w:top w:w="0" w:type="dxa"/>
                    <w:left w:w="108" w:type="dxa"/>
                    <w:bottom w:w="0" w:type="dxa"/>
                    <w:right w:w="108" w:type="dxa"/>
                  </w:tcMar>
                  <w:vAlign w:val="center"/>
                  <w:hideMark/>
                </w:tcPr>
                <w:p w14:paraId="5F5AF7B2" w14:textId="77777777" w:rsidR="000F1601" w:rsidRDefault="000F1601" w:rsidP="0073490E">
                  <w:pPr>
                    <w:keepNext/>
                    <w:spacing w:after="0" w:line="240" w:lineRule="auto"/>
                    <w:jc w:val="both"/>
                    <w:rPr>
                      <w:rFonts w:ascii="Cambria" w:hAnsi="Cambria"/>
                      <w:sz w:val="18"/>
                      <w:szCs w:val="18"/>
                    </w:rPr>
                  </w:pPr>
                  <w:r>
                    <w:rPr>
                      <w:rFonts w:ascii="Cambria" w:hAnsi="Cambria"/>
                      <w:color w:val="000000"/>
                      <w:sz w:val="18"/>
                      <w:szCs w:val="18"/>
                    </w:rPr>
                    <w:t xml:space="preserve">€ </w:t>
                  </w:r>
                  <w:r>
                    <w:rPr>
                      <w:rFonts w:ascii="Cambria" w:hAnsi="Cambria"/>
                      <w:sz w:val="18"/>
                      <w:szCs w:val="18"/>
                    </w:rPr>
                    <w:t>480</w:t>
                  </w:r>
                </w:p>
              </w:tc>
            </w:tr>
            <w:tr w:rsidR="000F1601" w14:paraId="395B5363" w14:textId="77777777" w:rsidTr="00F6038E">
              <w:trPr>
                <w:jc w:val="center"/>
              </w:trPr>
              <w:tc>
                <w:tcPr>
                  <w:tcW w:w="2347" w:type="dxa"/>
                  <w:shd w:val="clear" w:color="auto" w:fill="F2F2F2"/>
                  <w:tcMar>
                    <w:top w:w="0" w:type="dxa"/>
                    <w:left w:w="108" w:type="dxa"/>
                    <w:bottom w:w="0" w:type="dxa"/>
                    <w:right w:w="108" w:type="dxa"/>
                  </w:tcMar>
                  <w:hideMark/>
                </w:tcPr>
                <w:p w14:paraId="2B344957" w14:textId="77777777" w:rsidR="000F1601" w:rsidRDefault="000F1601" w:rsidP="0073490E">
                  <w:pPr>
                    <w:keepNext/>
                    <w:spacing w:after="0" w:line="240" w:lineRule="auto"/>
                    <w:rPr>
                      <w:rFonts w:ascii="Cambria" w:hAnsi="Cambria"/>
                      <w:b/>
                      <w:bCs/>
                      <w:sz w:val="18"/>
                      <w:szCs w:val="18"/>
                      <w:highlight w:val="yellow"/>
                    </w:rPr>
                  </w:pPr>
                  <w:r>
                    <w:rPr>
                      <w:rFonts w:ascii="Cambria" w:hAnsi="Cambria"/>
                      <w:b/>
                      <w:bCs/>
                      <w:sz w:val="18"/>
                      <w:szCs w:val="18"/>
                    </w:rPr>
                    <w:t>TOTAL ASSESSED INCOME</w:t>
                  </w:r>
                </w:p>
              </w:tc>
              <w:tc>
                <w:tcPr>
                  <w:tcW w:w="955" w:type="dxa"/>
                  <w:shd w:val="clear" w:color="auto" w:fill="595959"/>
                  <w:tcMar>
                    <w:top w:w="0" w:type="dxa"/>
                    <w:left w:w="108" w:type="dxa"/>
                    <w:bottom w:w="0" w:type="dxa"/>
                    <w:right w:w="108" w:type="dxa"/>
                  </w:tcMar>
                </w:tcPr>
                <w:p w14:paraId="0FEE5AF6" w14:textId="77777777" w:rsidR="000F1601" w:rsidRDefault="000F1601" w:rsidP="0073490E">
                  <w:pPr>
                    <w:keepNext/>
                    <w:spacing w:after="0" w:line="240" w:lineRule="auto"/>
                    <w:jc w:val="both"/>
                    <w:rPr>
                      <w:rFonts w:ascii="Cambria" w:hAnsi="Cambria"/>
                      <w:sz w:val="18"/>
                      <w:szCs w:val="18"/>
                    </w:rPr>
                  </w:pPr>
                </w:p>
              </w:tc>
              <w:tc>
                <w:tcPr>
                  <w:tcW w:w="1009" w:type="dxa"/>
                  <w:shd w:val="clear" w:color="auto" w:fill="595959"/>
                  <w:tcMar>
                    <w:top w:w="0" w:type="dxa"/>
                    <w:left w:w="108" w:type="dxa"/>
                    <w:bottom w:w="0" w:type="dxa"/>
                    <w:right w:w="108" w:type="dxa"/>
                  </w:tcMar>
                </w:tcPr>
                <w:p w14:paraId="4624465D" w14:textId="77777777" w:rsidR="000F1601" w:rsidRDefault="000F1601" w:rsidP="0073490E">
                  <w:pPr>
                    <w:keepNext/>
                    <w:spacing w:after="0" w:line="240" w:lineRule="auto"/>
                    <w:jc w:val="both"/>
                    <w:rPr>
                      <w:rFonts w:ascii="Cambria" w:hAnsi="Cambria"/>
                      <w:sz w:val="18"/>
                      <w:szCs w:val="18"/>
                    </w:rPr>
                  </w:pPr>
                </w:p>
              </w:tc>
              <w:tc>
                <w:tcPr>
                  <w:tcW w:w="1007" w:type="dxa"/>
                  <w:shd w:val="clear" w:color="auto" w:fill="595959"/>
                  <w:tcMar>
                    <w:top w:w="0" w:type="dxa"/>
                    <w:left w:w="108" w:type="dxa"/>
                    <w:bottom w:w="0" w:type="dxa"/>
                    <w:right w:w="108" w:type="dxa"/>
                  </w:tcMar>
                </w:tcPr>
                <w:p w14:paraId="78AC440F" w14:textId="77777777" w:rsidR="000F1601" w:rsidRDefault="000F1601" w:rsidP="0073490E">
                  <w:pPr>
                    <w:keepNext/>
                    <w:spacing w:after="0" w:line="240" w:lineRule="auto"/>
                    <w:jc w:val="both"/>
                    <w:rPr>
                      <w:rFonts w:ascii="Cambria" w:hAnsi="Cambria"/>
                      <w:sz w:val="18"/>
                      <w:szCs w:val="18"/>
                    </w:rPr>
                  </w:pPr>
                </w:p>
              </w:tc>
              <w:tc>
                <w:tcPr>
                  <w:tcW w:w="1157" w:type="dxa"/>
                  <w:shd w:val="clear" w:color="auto" w:fill="595959"/>
                  <w:tcMar>
                    <w:top w:w="0" w:type="dxa"/>
                    <w:left w:w="108" w:type="dxa"/>
                    <w:bottom w:w="0" w:type="dxa"/>
                    <w:right w:w="108" w:type="dxa"/>
                  </w:tcMar>
                </w:tcPr>
                <w:p w14:paraId="03BBF155" w14:textId="77777777" w:rsidR="000F1601" w:rsidRDefault="000F1601" w:rsidP="0073490E">
                  <w:pPr>
                    <w:keepNext/>
                    <w:spacing w:after="0" w:line="240" w:lineRule="auto"/>
                    <w:jc w:val="both"/>
                    <w:rPr>
                      <w:rFonts w:ascii="Cambria" w:hAnsi="Cambria"/>
                      <w:sz w:val="18"/>
                      <w:szCs w:val="18"/>
                    </w:rPr>
                  </w:pPr>
                </w:p>
              </w:tc>
              <w:tc>
                <w:tcPr>
                  <w:tcW w:w="1249" w:type="dxa"/>
                  <w:shd w:val="clear" w:color="auto" w:fill="F2F2F2"/>
                  <w:tcMar>
                    <w:top w:w="0" w:type="dxa"/>
                    <w:left w:w="108" w:type="dxa"/>
                    <w:bottom w:w="0" w:type="dxa"/>
                    <w:right w:w="108" w:type="dxa"/>
                  </w:tcMar>
                  <w:vAlign w:val="center"/>
                  <w:hideMark/>
                </w:tcPr>
                <w:p w14:paraId="5C260359" w14:textId="77777777" w:rsidR="000F1601" w:rsidRDefault="000F1601" w:rsidP="0073490E">
                  <w:pPr>
                    <w:keepNext/>
                    <w:spacing w:after="0" w:line="240" w:lineRule="auto"/>
                    <w:jc w:val="both"/>
                    <w:rPr>
                      <w:rFonts w:ascii="Cambria" w:hAnsi="Cambria"/>
                      <w:color w:val="FF0000"/>
                      <w:sz w:val="18"/>
                      <w:szCs w:val="18"/>
                    </w:rPr>
                  </w:pPr>
                  <w:r>
                    <w:rPr>
                      <w:rFonts w:ascii="Cambria" w:hAnsi="Cambria"/>
                      <w:b/>
                      <w:bCs/>
                      <w:color w:val="FF0000"/>
                      <w:sz w:val="18"/>
                      <w:szCs w:val="18"/>
                    </w:rPr>
                    <w:t>€ 5,390</w:t>
                  </w:r>
                </w:p>
              </w:tc>
            </w:tr>
          </w:tbl>
          <w:p w14:paraId="7F9ABF93" w14:textId="77777777" w:rsidR="000F1601" w:rsidRDefault="000F1601" w:rsidP="0073490E">
            <w:pPr>
              <w:keepNext/>
              <w:spacing w:after="0" w:line="240" w:lineRule="auto"/>
              <w:ind w:left="1080"/>
              <w:jc w:val="both"/>
              <w:rPr>
                <w:rFonts w:ascii="Cambria" w:hAnsi="Cambria"/>
                <w:sz w:val="20"/>
                <w:szCs w:val="20"/>
              </w:rPr>
            </w:pPr>
          </w:p>
          <w:p w14:paraId="6EB45699" w14:textId="77777777" w:rsidR="000F1601" w:rsidRDefault="000F1601" w:rsidP="0073490E">
            <w:pPr>
              <w:keepNext/>
              <w:spacing w:after="0" w:line="240" w:lineRule="auto"/>
              <w:jc w:val="both"/>
              <w:rPr>
                <w:rFonts w:ascii="Cambria" w:hAnsi="Cambria"/>
                <w:b/>
                <w:bCs/>
                <w:sz w:val="20"/>
                <w:szCs w:val="20"/>
              </w:rPr>
            </w:pPr>
            <w:r>
              <w:rPr>
                <w:rFonts w:ascii="Cambria" w:hAnsi="Cambria"/>
                <w:sz w:val="20"/>
                <w:szCs w:val="20"/>
              </w:rPr>
              <w:t xml:space="preserve">The total assessed income for the household above is </w:t>
            </w:r>
            <w:r>
              <w:rPr>
                <w:rFonts w:ascii="Cambria" w:hAnsi="Cambria"/>
                <w:b/>
                <w:bCs/>
                <w:sz w:val="20"/>
                <w:szCs w:val="20"/>
              </w:rPr>
              <w:t>€ 5,390 per year, or 2,695 per semester</w:t>
            </w:r>
            <w:r>
              <w:rPr>
                <w:rFonts w:ascii="Cambria" w:hAnsi="Cambria"/>
                <w:sz w:val="20"/>
                <w:szCs w:val="20"/>
              </w:rPr>
              <w:t xml:space="preserve">, which is below corresponding guaranteed amount ((€ 200 + €100 + €100 + €50)*6 = </w:t>
            </w:r>
            <w:r>
              <w:rPr>
                <w:rFonts w:ascii="Cambria" w:hAnsi="Cambria"/>
                <w:b/>
                <w:bCs/>
                <w:sz w:val="20"/>
                <w:szCs w:val="20"/>
              </w:rPr>
              <w:t>€ 2,700</w:t>
            </w:r>
            <w:r>
              <w:rPr>
                <w:rFonts w:ascii="Cambria" w:hAnsi="Cambria"/>
                <w:sz w:val="20"/>
                <w:szCs w:val="20"/>
              </w:rPr>
              <w:t xml:space="preserve">), </w:t>
            </w:r>
            <w:r>
              <w:rPr>
                <w:rFonts w:ascii="Cambria" w:hAnsi="Cambria"/>
                <w:b/>
                <w:bCs/>
                <w:sz w:val="20"/>
                <w:szCs w:val="20"/>
              </w:rPr>
              <w:t xml:space="preserve">this household is potentially eligible for the program according to the income criterion. </w:t>
            </w:r>
          </w:p>
          <w:p w14:paraId="176B1083" w14:textId="77777777" w:rsidR="000F1601" w:rsidRDefault="000F1601" w:rsidP="0073490E">
            <w:pPr>
              <w:keepNext/>
              <w:spacing w:after="0" w:line="240" w:lineRule="auto"/>
              <w:jc w:val="both"/>
              <w:rPr>
                <w:rFonts w:ascii="Cambria" w:hAnsi="Cambria"/>
                <w:sz w:val="20"/>
                <w:szCs w:val="20"/>
              </w:rPr>
            </w:pPr>
            <w:r>
              <w:rPr>
                <w:rFonts w:ascii="Cambria" w:hAnsi="Cambria"/>
                <w:sz w:val="20"/>
                <w:szCs w:val="20"/>
              </w:rPr>
              <w:t xml:space="preserve">Notice that the </w:t>
            </w:r>
            <w:r>
              <w:rPr>
                <w:rFonts w:ascii="Cambria" w:hAnsi="Cambria"/>
                <w:i/>
                <w:iCs/>
                <w:sz w:val="20"/>
                <w:szCs w:val="20"/>
              </w:rPr>
              <w:t>total</w:t>
            </w:r>
            <w:r>
              <w:rPr>
                <w:rFonts w:ascii="Cambria" w:hAnsi="Cambria"/>
                <w:sz w:val="20"/>
                <w:szCs w:val="20"/>
              </w:rPr>
              <w:t xml:space="preserve"> income for the household is really </w:t>
            </w:r>
            <w:r>
              <w:rPr>
                <w:rFonts w:ascii="Cambria" w:hAnsi="Cambria"/>
                <w:b/>
                <w:bCs/>
                <w:sz w:val="20"/>
                <w:szCs w:val="20"/>
              </w:rPr>
              <w:t xml:space="preserve">€ 5,790. </w:t>
            </w:r>
            <w:r>
              <w:rPr>
                <w:rFonts w:ascii="Cambria" w:hAnsi="Cambria"/>
                <w:sz w:val="20"/>
                <w:szCs w:val="20"/>
              </w:rPr>
              <w:t xml:space="preserve">However, because the wife earned € 2,000 in net income from “salaried services, including those supplied with services rendered invoice or labor ticket (ergosimo) and amounts from training sources, charity work programs or any other employment program”, 20 percent of € 2,000, or € 400, were deducted from her income. Total assessed income is thus lower than total income, and in this example it is also lower than the threshold, making this household potentially eligible for the program. </w:t>
            </w:r>
            <w:r>
              <w:rPr>
                <w:rFonts w:ascii="Cambria" w:hAnsi="Cambria"/>
                <w:b/>
                <w:bCs/>
                <w:sz w:val="20"/>
                <w:szCs w:val="20"/>
              </w:rPr>
              <w:t>Total assessed income will be lower than total income whenever any members of the recipient unit receive income from “salaried services, including those supplied with services rendered invoice or labor ticket (ergosimo) and amounts from training sources, charity work programs or any other employment program”.</w:t>
            </w:r>
          </w:p>
          <w:p w14:paraId="01653ED8" w14:textId="77777777" w:rsidR="000F1601" w:rsidRDefault="000F1601" w:rsidP="0073490E">
            <w:pPr>
              <w:keepNext/>
              <w:spacing w:after="0" w:line="240" w:lineRule="auto"/>
              <w:jc w:val="both"/>
              <w:rPr>
                <w:rFonts w:ascii="Cambria" w:hAnsi="Cambria"/>
                <w:sz w:val="20"/>
                <w:szCs w:val="20"/>
              </w:rPr>
            </w:pPr>
            <w:r>
              <w:rPr>
                <w:rFonts w:ascii="Cambria" w:hAnsi="Cambria"/>
                <w:b/>
                <w:bCs/>
                <w:sz w:val="20"/>
                <w:szCs w:val="20"/>
              </w:rPr>
              <w:t xml:space="preserve">Note that income that is taxed and subject to social security incomes is assessed </w:t>
            </w:r>
            <w:r>
              <w:rPr>
                <w:rFonts w:ascii="Cambria" w:hAnsi="Cambria"/>
                <w:b/>
                <w:bCs/>
                <w:i/>
                <w:iCs/>
                <w:sz w:val="20"/>
                <w:szCs w:val="20"/>
              </w:rPr>
              <w:t>before taxes (i.e. gross of taxes), but after social security contributions</w:t>
            </w:r>
            <w:r>
              <w:rPr>
                <w:rFonts w:ascii="Cambria" w:hAnsi="Cambria"/>
                <w:b/>
                <w:bCs/>
                <w:sz w:val="20"/>
                <w:szCs w:val="20"/>
              </w:rPr>
              <w:t>.</w:t>
            </w:r>
            <w:r>
              <w:rPr>
                <w:rFonts w:ascii="Cambria" w:hAnsi="Cambria"/>
                <w:sz w:val="20"/>
                <w:szCs w:val="20"/>
              </w:rPr>
              <w:t xml:space="preserve"> </w:t>
            </w:r>
          </w:p>
          <w:p w14:paraId="2428A25D" w14:textId="77777777" w:rsidR="000F1601" w:rsidRDefault="000F1601" w:rsidP="0073490E">
            <w:pPr>
              <w:keepNext/>
              <w:spacing w:after="0" w:line="240" w:lineRule="auto"/>
              <w:jc w:val="both"/>
              <w:rPr>
                <w:rFonts w:ascii="Cambria" w:hAnsi="Cambria"/>
                <w:sz w:val="20"/>
                <w:szCs w:val="20"/>
              </w:rPr>
            </w:pPr>
            <w:r>
              <w:rPr>
                <w:rFonts w:ascii="Cambria" w:hAnsi="Cambria"/>
                <w:sz w:val="20"/>
                <w:szCs w:val="20"/>
              </w:rPr>
              <w:t xml:space="preserve">All declared incomes will be subject to crosschecks with government databases as explained in the section below. Any inconsistencies will trigger a validation process with the municipality. </w:t>
            </w:r>
          </w:p>
        </w:tc>
      </w:tr>
    </w:tbl>
    <w:p w14:paraId="29AB0E30" w14:textId="77777777" w:rsidR="000F1601" w:rsidRDefault="000F1601" w:rsidP="0073490E">
      <w:pPr>
        <w:pStyle w:val="ListParagraph"/>
        <w:spacing w:after="0" w:line="240" w:lineRule="auto"/>
        <w:jc w:val="both"/>
        <w:rPr>
          <w:rFonts w:ascii="Cambria" w:hAnsi="Cambria"/>
          <w:b/>
          <w:bCs/>
          <w:i/>
          <w:iCs/>
        </w:rPr>
      </w:pPr>
    </w:p>
    <w:p w14:paraId="224C0BA0" w14:textId="77777777" w:rsidR="000F1601" w:rsidRDefault="000F1601" w:rsidP="0073490E">
      <w:pPr>
        <w:pStyle w:val="ListParagraph"/>
        <w:numPr>
          <w:ilvl w:val="1"/>
          <w:numId w:val="3"/>
        </w:numPr>
        <w:spacing w:after="0" w:line="240" w:lineRule="auto"/>
        <w:ind w:left="540" w:hanging="540"/>
        <w:jc w:val="both"/>
        <w:rPr>
          <w:rFonts w:ascii="Cambria" w:hAnsi="Cambria"/>
          <w:b/>
          <w:bCs/>
          <w:i/>
          <w:iCs/>
        </w:rPr>
      </w:pPr>
      <w:r>
        <w:rPr>
          <w:rFonts w:ascii="Cambria" w:hAnsi="Cambria"/>
          <w:b/>
          <w:bCs/>
          <w:i/>
          <w:iCs/>
        </w:rPr>
        <w:t>Assets criteria</w:t>
      </w:r>
    </w:p>
    <w:p w14:paraId="5A66B7D7" w14:textId="77777777" w:rsidR="00392714" w:rsidRDefault="00392714" w:rsidP="0073490E">
      <w:pPr>
        <w:pStyle w:val="ListParagraph"/>
        <w:spacing w:after="0" w:line="240" w:lineRule="auto"/>
        <w:ind w:left="540"/>
        <w:jc w:val="both"/>
        <w:rPr>
          <w:rFonts w:ascii="Cambria" w:hAnsi="Cambria"/>
          <w:b/>
          <w:bCs/>
          <w:i/>
          <w:iCs/>
        </w:rPr>
      </w:pPr>
    </w:p>
    <w:p w14:paraId="31A78E38" w14:textId="6ECF20D6" w:rsidR="000F1601" w:rsidRDefault="000F1601" w:rsidP="0073490E">
      <w:pPr>
        <w:spacing w:after="0" w:line="240" w:lineRule="auto"/>
        <w:jc w:val="both"/>
        <w:rPr>
          <w:rFonts w:ascii="Cambria" w:hAnsi="Cambria"/>
        </w:rPr>
      </w:pPr>
      <w:r>
        <w:rPr>
          <w:rFonts w:ascii="Cambria" w:hAnsi="Cambria"/>
          <w:b/>
          <w:bCs/>
        </w:rPr>
        <w:t>In addition to the income criteria stated above, potential recipient units must also meet the assets criteria.</w:t>
      </w:r>
      <w:r>
        <w:rPr>
          <w:rFonts w:ascii="Cambria" w:hAnsi="Cambria"/>
        </w:rPr>
        <w:t xml:space="preserve"> If either the value of their real estate or financial assets surpasses the thresholds stated below, the applicant is considered ineligible for the program, regardless of their income level. The same occurs if the objective expenditure of their movable property surpasses the threshold found below. Finally, the ownership of certain assets (as listed below) will also render potential beneficiaries ineligible for the program.</w:t>
      </w:r>
      <w:r w:rsidR="00335FAD">
        <w:rPr>
          <w:rFonts w:ascii="Cambria" w:hAnsi="Cambria"/>
        </w:rPr>
        <w:t xml:space="preserve">  A</w:t>
      </w:r>
      <w:r>
        <w:rPr>
          <w:rFonts w:ascii="Cambria" w:hAnsi="Cambria"/>
        </w:rPr>
        <w:t xml:space="preserve">pplicants (including all members of the household) will be asked to report information regarding real estate and moveable property, in Greece and/or abroad, in the same format as they submitted it in </w:t>
      </w:r>
      <w:r w:rsidR="009728EF">
        <w:rPr>
          <w:rFonts w:ascii="Cambria" w:hAnsi="Cambria"/>
        </w:rPr>
        <w:t xml:space="preserve">the </w:t>
      </w:r>
      <w:r>
        <w:rPr>
          <w:rFonts w:ascii="Cambria" w:hAnsi="Cambria"/>
        </w:rPr>
        <w:t>E1</w:t>
      </w:r>
      <w:r w:rsidR="009728EF">
        <w:rPr>
          <w:rFonts w:ascii="Cambria" w:hAnsi="Cambria"/>
        </w:rPr>
        <w:t xml:space="preserve"> form (the tax declaration form)</w:t>
      </w:r>
      <w:r>
        <w:rPr>
          <w:rFonts w:ascii="Cambria" w:hAnsi="Cambria"/>
        </w:rPr>
        <w:t xml:space="preserve"> and ENFIA</w:t>
      </w:r>
      <w:r w:rsidR="009728EF">
        <w:rPr>
          <w:rFonts w:ascii="Cambria" w:hAnsi="Cambria"/>
        </w:rPr>
        <w:t xml:space="preserve"> (the single property tax form)</w:t>
      </w:r>
      <w:r>
        <w:rPr>
          <w:rFonts w:ascii="Cambria" w:hAnsi="Cambria"/>
        </w:rPr>
        <w:t xml:space="preserve">. Applicants will also be asked for information regarding the value of holdings in bank accounts and other financial institutions for all members of the household. In order to prove their financial situation, applicants may later be asked to provide statements from banks and/or other financial institutions. </w:t>
      </w:r>
    </w:p>
    <w:p w14:paraId="0407CF64" w14:textId="77777777" w:rsidR="00335FAD" w:rsidRDefault="00335FAD" w:rsidP="0073490E">
      <w:pPr>
        <w:spacing w:after="0" w:line="240" w:lineRule="auto"/>
        <w:jc w:val="both"/>
        <w:rPr>
          <w:rFonts w:ascii="Cambria" w:hAnsi="Cambria"/>
        </w:rPr>
      </w:pPr>
    </w:p>
    <w:p w14:paraId="3AABE906" w14:textId="77777777" w:rsidR="000F1601" w:rsidRDefault="000F1601" w:rsidP="0073490E">
      <w:pPr>
        <w:spacing w:after="0" w:line="240" w:lineRule="auto"/>
        <w:jc w:val="both"/>
        <w:rPr>
          <w:rFonts w:ascii="Cambria" w:hAnsi="Cambria"/>
        </w:rPr>
      </w:pPr>
      <w:r>
        <w:rPr>
          <w:rFonts w:ascii="Cambria" w:hAnsi="Cambria"/>
        </w:rPr>
        <w:t xml:space="preserve">The explanations below serve as guidance to the municipalities and KEPs in case the applicants have questions or corrections to the pre-populated application forms or questions about rejections. Following are the thresholds that must be met with respect to assets: </w:t>
      </w:r>
    </w:p>
    <w:p w14:paraId="70175FC5" w14:textId="77777777" w:rsidR="007D4142" w:rsidRDefault="007D4142" w:rsidP="0073490E">
      <w:pPr>
        <w:spacing w:after="0" w:line="240" w:lineRule="auto"/>
        <w:jc w:val="both"/>
        <w:rPr>
          <w:rFonts w:ascii="Cambria" w:hAnsi="Cambria"/>
          <w:b/>
          <w:bCs/>
        </w:rPr>
      </w:pPr>
    </w:p>
    <w:p w14:paraId="4BC20B8A" w14:textId="77777777" w:rsidR="000F1601" w:rsidRDefault="000F1601" w:rsidP="0073490E">
      <w:pPr>
        <w:spacing w:after="0" w:line="240" w:lineRule="auto"/>
        <w:jc w:val="both"/>
        <w:rPr>
          <w:rFonts w:ascii="Cambria" w:hAnsi="Cambria"/>
        </w:rPr>
      </w:pPr>
      <w:r>
        <w:rPr>
          <w:rFonts w:ascii="Cambria" w:hAnsi="Cambria"/>
          <w:b/>
          <w:bCs/>
        </w:rPr>
        <w:t xml:space="preserve">Real property in Greece and/or abroad: </w:t>
      </w:r>
    </w:p>
    <w:p w14:paraId="6E419A73" w14:textId="77777777" w:rsidR="000F1601" w:rsidRDefault="000F1601" w:rsidP="0073490E">
      <w:pPr>
        <w:numPr>
          <w:ilvl w:val="0"/>
          <w:numId w:val="4"/>
        </w:numPr>
        <w:spacing w:after="0" w:line="240" w:lineRule="auto"/>
        <w:ind w:left="630" w:hanging="270"/>
        <w:jc w:val="both"/>
        <w:rPr>
          <w:rFonts w:ascii="Cambria" w:hAnsi="Cambria"/>
        </w:rPr>
      </w:pPr>
      <w:r>
        <w:rPr>
          <w:rFonts w:ascii="Cambria" w:hAnsi="Cambria"/>
        </w:rPr>
        <w:t>Total taxable value may not exceed €90,000 for the first individual, increased by €15,000 for each additional household member with an overall maximum threshold for each recipient unit of €150,000.</w:t>
      </w:r>
    </w:p>
    <w:p w14:paraId="65CF2E81" w14:textId="77777777" w:rsidR="000F1601" w:rsidRDefault="000F1601" w:rsidP="0073490E">
      <w:pPr>
        <w:numPr>
          <w:ilvl w:val="0"/>
          <w:numId w:val="4"/>
        </w:numPr>
        <w:spacing w:after="0" w:line="240" w:lineRule="auto"/>
        <w:ind w:left="630" w:hanging="270"/>
        <w:jc w:val="both"/>
        <w:rPr>
          <w:rFonts w:ascii="Cambria" w:hAnsi="Cambria"/>
        </w:rPr>
      </w:pPr>
      <w:r>
        <w:rPr>
          <w:rFonts w:ascii="Cambria" w:hAnsi="Cambria"/>
        </w:rPr>
        <w:t xml:space="preserve">Example: Consider a household consisting of a married couple, one additional adult (for instance a grandparent), and one child. The taxable value of the real estate owned by all of the members of the household may not exceed (€90,000 + €15,000 + €15,000 + €15,000) = €135,000. </w:t>
      </w:r>
    </w:p>
    <w:p w14:paraId="73A99AEC" w14:textId="77777777" w:rsidR="000F1601" w:rsidRDefault="000F1601" w:rsidP="0073490E">
      <w:pPr>
        <w:spacing w:after="0" w:line="240" w:lineRule="auto"/>
        <w:jc w:val="both"/>
        <w:rPr>
          <w:rFonts w:ascii="Cambria" w:hAnsi="Cambria"/>
        </w:rPr>
      </w:pPr>
      <w:r>
        <w:rPr>
          <w:rFonts w:ascii="Cambria" w:hAnsi="Cambria"/>
          <w:b/>
          <w:bCs/>
        </w:rPr>
        <w:t xml:space="preserve">Movable property (passenger cars of private or mixed-use and motorcycles) </w:t>
      </w:r>
      <w:r>
        <w:rPr>
          <w:rFonts w:ascii="Cambria" w:hAnsi="Cambria"/>
        </w:rPr>
        <w:t>in Greece and/or abroad</w:t>
      </w:r>
      <w:r>
        <w:rPr>
          <w:rFonts w:ascii="Cambria" w:hAnsi="Cambria"/>
          <w:b/>
          <w:bCs/>
        </w:rPr>
        <w:t>:</w:t>
      </w:r>
    </w:p>
    <w:p w14:paraId="4CA93EB4" w14:textId="77777777" w:rsidR="00232F4A" w:rsidRDefault="000F1601" w:rsidP="0073490E">
      <w:pPr>
        <w:numPr>
          <w:ilvl w:val="0"/>
          <w:numId w:val="4"/>
        </w:numPr>
        <w:spacing w:after="0" w:line="240" w:lineRule="auto"/>
        <w:ind w:left="630" w:hanging="270"/>
        <w:jc w:val="both"/>
        <w:rPr>
          <w:rFonts w:ascii="Cambria" w:hAnsi="Cambria"/>
        </w:rPr>
      </w:pPr>
      <w:r>
        <w:rPr>
          <w:rFonts w:ascii="Cambria" w:hAnsi="Cambria"/>
        </w:rPr>
        <w:t>The objective expenditure may not exceed €6,000 in total; and,</w:t>
      </w:r>
    </w:p>
    <w:p w14:paraId="13D759AF" w14:textId="77777777" w:rsidR="00FB0761" w:rsidRPr="007809F8" w:rsidRDefault="000F1601" w:rsidP="0073490E">
      <w:pPr>
        <w:spacing w:after="0" w:line="240" w:lineRule="auto"/>
        <w:ind w:left="630"/>
        <w:jc w:val="both"/>
        <w:rPr>
          <w:rFonts w:ascii="Cambria" w:hAnsi="Cambria"/>
        </w:rPr>
      </w:pPr>
      <w:r w:rsidRPr="005E23B0">
        <w:rPr>
          <w:rFonts w:ascii="Cambria" w:hAnsi="Cambria"/>
        </w:rPr>
        <w:t>The objective expenditure for motor vehicles is calculated according to Article 31 of Law 4172/2013 and is based on the first year of circul</w:t>
      </w:r>
      <w:r w:rsidRPr="007809F8">
        <w:rPr>
          <w:rFonts w:ascii="Cambria" w:hAnsi="Cambria"/>
        </w:rPr>
        <w:t>ation and cubic centimeters (cc’s) of the vehicle.</w:t>
      </w:r>
    </w:p>
    <w:p w14:paraId="3675A68B" w14:textId="77777777" w:rsidR="000F1601" w:rsidRPr="00FB0761" w:rsidRDefault="000F1601" w:rsidP="0073490E">
      <w:pPr>
        <w:spacing w:after="0" w:line="240" w:lineRule="auto"/>
        <w:jc w:val="both"/>
        <w:rPr>
          <w:rFonts w:ascii="Cambria" w:hAnsi="Cambria"/>
        </w:rPr>
      </w:pPr>
      <w:r w:rsidRPr="00FB0761">
        <w:rPr>
          <w:rFonts w:ascii="Cambria" w:hAnsi="Cambria"/>
        </w:rPr>
        <w:t xml:space="preserve">The annual objective expense for a passenger car for private use is fixed as follows: </w:t>
      </w:r>
    </w:p>
    <w:tbl>
      <w:tblPr>
        <w:tblW w:w="0" w:type="auto"/>
        <w:jc w:val="center"/>
        <w:tblCellMar>
          <w:left w:w="0" w:type="dxa"/>
          <w:right w:w="0" w:type="dxa"/>
        </w:tblCellMar>
        <w:tblLook w:val="04A0" w:firstRow="1" w:lastRow="0" w:firstColumn="1" w:lastColumn="0" w:noHBand="0" w:noVBand="1"/>
      </w:tblPr>
      <w:tblGrid>
        <w:gridCol w:w="3018"/>
        <w:gridCol w:w="3321"/>
      </w:tblGrid>
      <w:tr w:rsidR="000F1601" w14:paraId="6CAFF114" w14:textId="77777777" w:rsidTr="000F1601">
        <w:trPr>
          <w:jc w:val="center"/>
        </w:trPr>
        <w:tc>
          <w:tcPr>
            <w:tcW w:w="6339" w:type="dxa"/>
            <w:gridSpan w:val="2"/>
            <w:tcBorders>
              <w:top w:val="single" w:sz="8" w:space="0" w:color="auto"/>
              <w:left w:val="single" w:sz="8" w:space="0" w:color="auto"/>
              <w:bottom w:val="nil"/>
              <w:right w:val="single" w:sz="8" w:space="0" w:color="auto"/>
            </w:tcBorders>
            <w:tcMar>
              <w:top w:w="0" w:type="dxa"/>
              <w:left w:w="108" w:type="dxa"/>
              <w:bottom w:w="0" w:type="dxa"/>
              <w:right w:w="108" w:type="dxa"/>
            </w:tcMar>
            <w:hideMark/>
          </w:tcPr>
          <w:p w14:paraId="5A82F2F8" w14:textId="2CF9D646" w:rsidR="000F1601" w:rsidRPr="00F6038E" w:rsidRDefault="000F1601" w:rsidP="001372FE">
            <w:pPr>
              <w:pStyle w:val="Caption"/>
              <w:keepNext/>
              <w:spacing w:after="0"/>
              <w:jc w:val="center"/>
              <w:rPr>
                <w:rFonts w:ascii="Cambria" w:hAnsi="Cambria"/>
                <w:b w:val="0"/>
                <w:bCs w:val="0"/>
                <w:sz w:val="20"/>
                <w:szCs w:val="20"/>
              </w:rPr>
            </w:pPr>
            <w:r w:rsidRPr="001372FE">
              <w:rPr>
                <w:rFonts w:ascii="Cambria" w:hAnsi="Cambria"/>
              </w:rPr>
              <w:t xml:space="preserve">Table </w:t>
            </w:r>
            <w:r w:rsidR="001372FE" w:rsidRPr="001372FE">
              <w:rPr>
                <w:rFonts w:ascii="Cambria" w:hAnsi="Cambria"/>
              </w:rPr>
              <w:t>A1.2</w:t>
            </w:r>
            <w:r w:rsidRPr="001372FE">
              <w:rPr>
                <w:rFonts w:ascii="Cambria" w:hAnsi="Cambria"/>
              </w:rPr>
              <w:t>: Annual objective expense for a passenger car</w:t>
            </w:r>
          </w:p>
        </w:tc>
      </w:tr>
      <w:tr w:rsidR="000F1601" w14:paraId="4201C1C9" w14:textId="77777777" w:rsidTr="000F1601">
        <w:trPr>
          <w:jc w:val="center"/>
        </w:trPr>
        <w:tc>
          <w:tcPr>
            <w:tcW w:w="3018" w:type="dxa"/>
            <w:tcBorders>
              <w:top w:val="nil"/>
              <w:left w:val="single" w:sz="8" w:space="0" w:color="auto"/>
              <w:bottom w:val="nil"/>
              <w:right w:val="nil"/>
            </w:tcBorders>
            <w:shd w:val="clear" w:color="auto" w:fill="B4C6E7"/>
            <w:tcMar>
              <w:top w:w="0" w:type="dxa"/>
              <w:left w:w="108" w:type="dxa"/>
              <w:bottom w:w="0" w:type="dxa"/>
              <w:right w:w="108" w:type="dxa"/>
            </w:tcMar>
            <w:hideMark/>
          </w:tcPr>
          <w:p w14:paraId="34C07611" w14:textId="77777777" w:rsidR="000F1601" w:rsidRDefault="000F1601" w:rsidP="0073490E">
            <w:pPr>
              <w:spacing w:after="0" w:line="240" w:lineRule="auto"/>
              <w:jc w:val="both"/>
              <w:rPr>
                <w:rFonts w:ascii="Cambria" w:hAnsi="Cambria"/>
                <w:b/>
                <w:bCs/>
                <w:sz w:val="18"/>
                <w:szCs w:val="18"/>
              </w:rPr>
            </w:pPr>
            <w:r>
              <w:rPr>
                <w:rFonts w:ascii="Cambria" w:hAnsi="Cambria"/>
                <w:b/>
                <w:bCs/>
                <w:sz w:val="18"/>
                <w:szCs w:val="18"/>
              </w:rPr>
              <w:t>Cubic centimeters</w:t>
            </w:r>
          </w:p>
        </w:tc>
        <w:tc>
          <w:tcPr>
            <w:tcW w:w="3321" w:type="dxa"/>
            <w:tcBorders>
              <w:top w:val="nil"/>
              <w:left w:val="nil"/>
              <w:bottom w:val="nil"/>
              <w:right w:val="single" w:sz="8" w:space="0" w:color="auto"/>
            </w:tcBorders>
            <w:shd w:val="clear" w:color="auto" w:fill="B4C6E7"/>
            <w:tcMar>
              <w:top w:w="0" w:type="dxa"/>
              <w:left w:w="108" w:type="dxa"/>
              <w:bottom w:w="0" w:type="dxa"/>
              <w:right w:w="108" w:type="dxa"/>
            </w:tcMar>
            <w:hideMark/>
          </w:tcPr>
          <w:p w14:paraId="567E2FEF" w14:textId="77777777" w:rsidR="000F1601" w:rsidRDefault="000F1601" w:rsidP="0073490E">
            <w:pPr>
              <w:spacing w:after="0" w:line="240" w:lineRule="auto"/>
              <w:jc w:val="both"/>
              <w:rPr>
                <w:rFonts w:ascii="Cambria" w:hAnsi="Cambria"/>
                <w:b/>
                <w:bCs/>
                <w:sz w:val="18"/>
                <w:szCs w:val="18"/>
              </w:rPr>
            </w:pPr>
            <w:r>
              <w:rPr>
                <w:rFonts w:ascii="Cambria" w:hAnsi="Cambria"/>
                <w:b/>
                <w:bCs/>
                <w:sz w:val="18"/>
                <w:szCs w:val="18"/>
              </w:rPr>
              <w:t>Objective expenditure</w:t>
            </w:r>
          </w:p>
        </w:tc>
      </w:tr>
      <w:tr w:rsidR="000F1601" w14:paraId="7CE5FB12" w14:textId="77777777" w:rsidTr="000F1601">
        <w:trPr>
          <w:jc w:val="center"/>
        </w:trPr>
        <w:tc>
          <w:tcPr>
            <w:tcW w:w="3018" w:type="dxa"/>
            <w:tcBorders>
              <w:top w:val="nil"/>
              <w:left w:val="single" w:sz="8" w:space="0" w:color="auto"/>
              <w:bottom w:val="nil"/>
              <w:right w:val="nil"/>
            </w:tcBorders>
            <w:tcMar>
              <w:top w:w="0" w:type="dxa"/>
              <w:left w:w="108" w:type="dxa"/>
              <w:bottom w:w="0" w:type="dxa"/>
              <w:right w:w="108" w:type="dxa"/>
            </w:tcMar>
            <w:hideMark/>
          </w:tcPr>
          <w:p w14:paraId="58740D51" w14:textId="77777777" w:rsidR="000F1601" w:rsidRDefault="000F1601" w:rsidP="0073490E">
            <w:pPr>
              <w:spacing w:after="0" w:line="240" w:lineRule="auto"/>
              <w:jc w:val="both"/>
              <w:rPr>
                <w:rFonts w:ascii="Cambria" w:hAnsi="Cambria"/>
                <w:sz w:val="18"/>
                <w:szCs w:val="18"/>
              </w:rPr>
            </w:pPr>
            <w:r>
              <w:rPr>
                <w:rFonts w:ascii="Cambria" w:hAnsi="Cambria"/>
                <w:sz w:val="18"/>
                <w:szCs w:val="18"/>
              </w:rPr>
              <w:t>Up to 1,200</w:t>
            </w:r>
          </w:p>
        </w:tc>
        <w:tc>
          <w:tcPr>
            <w:tcW w:w="3321" w:type="dxa"/>
            <w:tcBorders>
              <w:top w:val="nil"/>
              <w:left w:val="nil"/>
              <w:bottom w:val="nil"/>
              <w:right w:val="single" w:sz="8" w:space="0" w:color="auto"/>
            </w:tcBorders>
            <w:tcMar>
              <w:top w:w="0" w:type="dxa"/>
              <w:left w:w="108" w:type="dxa"/>
              <w:bottom w:w="0" w:type="dxa"/>
              <w:right w:w="108" w:type="dxa"/>
            </w:tcMar>
            <w:hideMark/>
          </w:tcPr>
          <w:p w14:paraId="772FB955" w14:textId="77777777" w:rsidR="000F1601" w:rsidRDefault="000F1601" w:rsidP="0073490E">
            <w:pPr>
              <w:spacing w:after="0" w:line="240" w:lineRule="auto"/>
              <w:jc w:val="both"/>
              <w:rPr>
                <w:rFonts w:ascii="Cambria" w:hAnsi="Cambria"/>
                <w:sz w:val="18"/>
                <w:szCs w:val="18"/>
              </w:rPr>
            </w:pPr>
            <w:r>
              <w:rPr>
                <w:rFonts w:ascii="Cambria" w:hAnsi="Cambria"/>
                <w:b/>
                <w:bCs/>
                <w:sz w:val="18"/>
                <w:szCs w:val="18"/>
              </w:rPr>
              <w:t>€4,000</w:t>
            </w:r>
          </w:p>
        </w:tc>
      </w:tr>
      <w:tr w:rsidR="000F1601" w14:paraId="6929401A" w14:textId="77777777" w:rsidTr="000F1601">
        <w:trPr>
          <w:jc w:val="center"/>
        </w:trPr>
        <w:tc>
          <w:tcPr>
            <w:tcW w:w="3018" w:type="dxa"/>
            <w:tcBorders>
              <w:top w:val="nil"/>
              <w:left w:val="single" w:sz="8" w:space="0" w:color="auto"/>
              <w:bottom w:val="nil"/>
              <w:right w:val="nil"/>
            </w:tcBorders>
            <w:tcMar>
              <w:top w:w="0" w:type="dxa"/>
              <w:left w:w="108" w:type="dxa"/>
              <w:bottom w:w="0" w:type="dxa"/>
              <w:right w:w="108" w:type="dxa"/>
            </w:tcMar>
            <w:hideMark/>
          </w:tcPr>
          <w:p w14:paraId="1DDDD1DC" w14:textId="77777777" w:rsidR="000F1601" w:rsidRDefault="000F1601" w:rsidP="0073490E">
            <w:pPr>
              <w:spacing w:after="0" w:line="240" w:lineRule="auto"/>
              <w:jc w:val="both"/>
              <w:rPr>
                <w:rFonts w:ascii="Cambria" w:hAnsi="Cambria"/>
                <w:sz w:val="18"/>
                <w:szCs w:val="18"/>
              </w:rPr>
            </w:pPr>
            <w:r>
              <w:rPr>
                <w:rFonts w:ascii="Cambria" w:hAnsi="Cambria"/>
                <w:sz w:val="18"/>
                <w:szCs w:val="18"/>
              </w:rPr>
              <w:t>More than 1,200 up to 2,000</w:t>
            </w:r>
          </w:p>
        </w:tc>
        <w:tc>
          <w:tcPr>
            <w:tcW w:w="3321" w:type="dxa"/>
            <w:tcBorders>
              <w:top w:val="nil"/>
              <w:left w:val="nil"/>
              <w:bottom w:val="nil"/>
              <w:right w:val="single" w:sz="8" w:space="0" w:color="auto"/>
            </w:tcBorders>
            <w:tcMar>
              <w:top w:w="0" w:type="dxa"/>
              <w:left w:w="108" w:type="dxa"/>
              <w:bottom w:w="0" w:type="dxa"/>
              <w:right w:w="108" w:type="dxa"/>
            </w:tcMar>
            <w:hideMark/>
          </w:tcPr>
          <w:p w14:paraId="61C8A330" w14:textId="77777777" w:rsidR="000F1601" w:rsidRDefault="000F1601" w:rsidP="0073490E">
            <w:pPr>
              <w:spacing w:after="0" w:line="240" w:lineRule="auto"/>
              <w:jc w:val="both"/>
              <w:rPr>
                <w:rFonts w:ascii="Cambria" w:hAnsi="Cambria"/>
                <w:sz w:val="18"/>
                <w:szCs w:val="18"/>
              </w:rPr>
            </w:pPr>
            <w:r>
              <w:rPr>
                <w:rFonts w:ascii="Cambria" w:hAnsi="Cambria"/>
                <w:b/>
                <w:bCs/>
                <w:sz w:val="18"/>
                <w:szCs w:val="18"/>
              </w:rPr>
              <w:t>€4,000 + €600 per 100 cc’s over 1,200</w:t>
            </w:r>
          </w:p>
        </w:tc>
      </w:tr>
      <w:tr w:rsidR="000F1601" w14:paraId="34A2E91C" w14:textId="77777777" w:rsidTr="000F1601">
        <w:trPr>
          <w:jc w:val="center"/>
        </w:trPr>
        <w:tc>
          <w:tcPr>
            <w:tcW w:w="3018" w:type="dxa"/>
            <w:tcBorders>
              <w:top w:val="nil"/>
              <w:left w:val="single" w:sz="8" w:space="0" w:color="auto"/>
              <w:bottom w:val="nil"/>
              <w:right w:val="nil"/>
            </w:tcBorders>
            <w:tcMar>
              <w:top w:w="0" w:type="dxa"/>
              <w:left w:w="108" w:type="dxa"/>
              <w:bottom w:w="0" w:type="dxa"/>
              <w:right w:w="108" w:type="dxa"/>
            </w:tcMar>
            <w:hideMark/>
          </w:tcPr>
          <w:p w14:paraId="6E8D1336" w14:textId="77777777" w:rsidR="000F1601" w:rsidRDefault="000F1601" w:rsidP="0073490E">
            <w:pPr>
              <w:spacing w:after="0" w:line="240" w:lineRule="auto"/>
              <w:jc w:val="both"/>
              <w:rPr>
                <w:rFonts w:ascii="Cambria" w:hAnsi="Cambria"/>
                <w:sz w:val="18"/>
                <w:szCs w:val="18"/>
              </w:rPr>
            </w:pPr>
            <w:r>
              <w:rPr>
                <w:rFonts w:ascii="Cambria" w:hAnsi="Cambria"/>
                <w:sz w:val="18"/>
                <w:szCs w:val="18"/>
              </w:rPr>
              <w:t>More than 2,000 up to 3,000</w:t>
            </w:r>
          </w:p>
        </w:tc>
        <w:tc>
          <w:tcPr>
            <w:tcW w:w="3321" w:type="dxa"/>
            <w:tcBorders>
              <w:top w:val="nil"/>
              <w:left w:val="nil"/>
              <w:bottom w:val="nil"/>
              <w:right w:val="single" w:sz="8" w:space="0" w:color="auto"/>
            </w:tcBorders>
            <w:tcMar>
              <w:top w:w="0" w:type="dxa"/>
              <w:left w:w="108" w:type="dxa"/>
              <w:bottom w:w="0" w:type="dxa"/>
              <w:right w:w="108" w:type="dxa"/>
            </w:tcMar>
            <w:hideMark/>
          </w:tcPr>
          <w:p w14:paraId="352702CB" w14:textId="77777777" w:rsidR="000F1601" w:rsidRDefault="000F1601" w:rsidP="0073490E">
            <w:pPr>
              <w:spacing w:after="0" w:line="240" w:lineRule="auto"/>
              <w:jc w:val="both"/>
              <w:rPr>
                <w:rFonts w:ascii="Cambria" w:hAnsi="Cambria"/>
                <w:sz w:val="18"/>
                <w:szCs w:val="18"/>
              </w:rPr>
            </w:pPr>
            <w:r>
              <w:rPr>
                <w:rFonts w:ascii="Cambria" w:hAnsi="Cambria"/>
                <w:b/>
                <w:bCs/>
                <w:sz w:val="18"/>
                <w:szCs w:val="18"/>
              </w:rPr>
              <w:t>€4,000 + €900 per 100 cc’s over 1,200</w:t>
            </w:r>
          </w:p>
        </w:tc>
      </w:tr>
      <w:tr w:rsidR="000F1601" w14:paraId="083D6CB4" w14:textId="77777777" w:rsidTr="000F1601">
        <w:trPr>
          <w:jc w:val="center"/>
        </w:trPr>
        <w:tc>
          <w:tcPr>
            <w:tcW w:w="3018" w:type="dxa"/>
            <w:tcBorders>
              <w:top w:val="nil"/>
              <w:left w:val="single" w:sz="8" w:space="0" w:color="auto"/>
              <w:bottom w:val="single" w:sz="8" w:space="0" w:color="auto"/>
              <w:right w:val="nil"/>
            </w:tcBorders>
            <w:tcMar>
              <w:top w:w="0" w:type="dxa"/>
              <w:left w:w="108" w:type="dxa"/>
              <w:bottom w:w="0" w:type="dxa"/>
              <w:right w:w="108" w:type="dxa"/>
            </w:tcMar>
            <w:hideMark/>
          </w:tcPr>
          <w:p w14:paraId="68D595F6" w14:textId="77777777" w:rsidR="000F1601" w:rsidRDefault="000F1601" w:rsidP="0073490E">
            <w:pPr>
              <w:spacing w:after="0" w:line="240" w:lineRule="auto"/>
              <w:jc w:val="both"/>
              <w:rPr>
                <w:rFonts w:ascii="Cambria" w:hAnsi="Cambria"/>
                <w:sz w:val="18"/>
                <w:szCs w:val="18"/>
              </w:rPr>
            </w:pPr>
            <w:r>
              <w:rPr>
                <w:rFonts w:ascii="Cambria" w:hAnsi="Cambria"/>
                <w:sz w:val="18"/>
                <w:szCs w:val="18"/>
              </w:rPr>
              <w:t>More than 3,000</w:t>
            </w:r>
          </w:p>
        </w:tc>
        <w:tc>
          <w:tcPr>
            <w:tcW w:w="3321" w:type="dxa"/>
            <w:tcBorders>
              <w:top w:val="nil"/>
              <w:left w:val="nil"/>
              <w:bottom w:val="single" w:sz="8" w:space="0" w:color="auto"/>
              <w:right w:val="single" w:sz="8" w:space="0" w:color="auto"/>
            </w:tcBorders>
            <w:tcMar>
              <w:top w:w="0" w:type="dxa"/>
              <w:left w:w="108" w:type="dxa"/>
              <w:bottom w:w="0" w:type="dxa"/>
              <w:right w:w="108" w:type="dxa"/>
            </w:tcMar>
            <w:hideMark/>
          </w:tcPr>
          <w:p w14:paraId="64E6E072" w14:textId="77777777" w:rsidR="000F1601" w:rsidRDefault="000F1601" w:rsidP="0073490E">
            <w:pPr>
              <w:spacing w:after="0" w:line="240" w:lineRule="auto"/>
              <w:jc w:val="both"/>
              <w:rPr>
                <w:rFonts w:ascii="Cambria" w:hAnsi="Cambria"/>
                <w:sz w:val="18"/>
                <w:szCs w:val="18"/>
              </w:rPr>
            </w:pPr>
            <w:r>
              <w:rPr>
                <w:rFonts w:ascii="Cambria" w:hAnsi="Cambria"/>
                <w:b/>
                <w:bCs/>
                <w:sz w:val="18"/>
                <w:szCs w:val="18"/>
              </w:rPr>
              <w:t>€4,000 + €1,200 per 100 cc’s over 1,200</w:t>
            </w:r>
          </w:p>
        </w:tc>
      </w:tr>
    </w:tbl>
    <w:p w14:paraId="377FEF76" w14:textId="77777777" w:rsidR="007D4142" w:rsidRDefault="007D4142" w:rsidP="0073490E">
      <w:pPr>
        <w:spacing w:after="0" w:line="240" w:lineRule="auto"/>
        <w:jc w:val="both"/>
        <w:rPr>
          <w:rFonts w:ascii="Cambria" w:hAnsi="Cambria"/>
        </w:rPr>
      </w:pPr>
    </w:p>
    <w:p w14:paraId="421252F1" w14:textId="77777777" w:rsidR="000F1601" w:rsidRDefault="000F1601" w:rsidP="0073490E">
      <w:pPr>
        <w:spacing w:after="0" w:line="240" w:lineRule="auto"/>
        <w:jc w:val="both"/>
        <w:rPr>
          <w:rFonts w:ascii="Cambria" w:hAnsi="Cambria"/>
        </w:rPr>
      </w:pPr>
      <w:r>
        <w:rPr>
          <w:rFonts w:ascii="Cambria" w:hAnsi="Cambria"/>
        </w:rPr>
        <w:t xml:space="preserve">The above amounts of annual objective expense from each car are reduced according to its age, which is calculated as of the first year of circulation in Greece, as follows: </w:t>
      </w:r>
    </w:p>
    <w:p w14:paraId="5404AF8E" w14:textId="77777777" w:rsidR="00D2681E" w:rsidRDefault="000F1601" w:rsidP="0073490E">
      <w:pPr>
        <w:pStyle w:val="ListParagraph"/>
        <w:numPr>
          <w:ilvl w:val="0"/>
          <w:numId w:val="6"/>
        </w:numPr>
        <w:spacing w:after="0" w:line="240" w:lineRule="auto"/>
        <w:ind w:left="720"/>
        <w:jc w:val="both"/>
        <w:rPr>
          <w:rFonts w:ascii="Cambria" w:hAnsi="Cambria"/>
        </w:rPr>
      </w:pPr>
      <w:r>
        <w:rPr>
          <w:rFonts w:ascii="Cambria" w:hAnsi="Cambria"/>
        </w:rPr>
        <w:t>At a rate of 30</w:t>
      </w:r>
      <w:r w:rsidR="00E26996">
        <w:rPr>
          <w:rFonts w:ascii="Cambria" w:hAnsi="Cambria"/>
        </w:rPr>
        <w:t xml:space="preserve"> percent</w:t>
      </w:r>
      <w:r>
        <w:rPr>
          <w:rFonts w:ascii="Cambria" w:hAnsi="Cambria"/>
        </w:rPr>
        <w:t xml:space="preserve"> for a period of more than 5 years and up to 10 years. </w:t>
      </w:r>
    </w:p>
    <w:p w14:paraId="52CFC9C7" w14:textId="77777777" w:rsidR="00D2681E" w:rsidRDefault="000F1601" w:rsidP="0073490E">
      <w:pPr>
        <w:pStyle w:val="ListParagraph"/>
        <w:numPr>
          <w:ilvl w:val="0"/>
          <w:numId w:val="6"/>
        </w:numPr>
        <w:spacing w:after="0" w:line="240" w:lineRule="auto"/>
        <w:ind w:left="720"/>
        <w:jc w:val="both"/>
      </w:pPr>
      <w:r w:rsidRPr="00F6038E">
        <w:rPr>
          <w:rFonts w:ascii="Cambria" w:hAnsi="Cambria"/>
        </w:rPr>
        <w:t>At a rate of 50</w:t>
      </w:r>
      <w:r w:rsidR="00E26996">
        <w:rPr>
          <w:rFonts w:ascii="Cambria" w:hAnsi="Cambria"/>
        </w:rPr>
        <w:t xml:space="preserve"> percent</w:t>
      </w:r>
      <w:r w:rsidRPr="00F6038E">
        <w:rPr>
          <w:rFonts w:ascii="Cambria" w:hAnsi="Cambria"/>
        </w:rPr>
        <w:t xml:space="preserve"> for a period of more than 10 years. </w:t>
      </w:r>
    </w:p>
    <w:p w14:paraId="35D4924C" w14:textId="77777777" w:rsidR="000F1601" w:rsidRDefault="000F1601" w:rsidP="0073490E">
      <w:pPr>
        <w:spacing w:after="120" w:line="240" w:lineRule="auto"/>
        <w:jc w:val="both"/>
        <w:rPr>
          <w:rFonts w:ascii="Cambria" w:hAnsi="Cambria"/>
        </w:rPr>
      </w:pPr>
      <w:r>
        <w:rPr>
          <w:rFonts w:ascii="Cambria" w:hAnsi="Cambria"/>
        </w:rPr>
        <w:t xml:space="preserve">The annual objective expense does not apply to passenger cars for private use with a certificate of authenticity issued by an international or domestic body competent to issue such certificate, as well as passenger cars for private use, which are especially adapted for physically disabled people. </w:t>
      </w:r>
    </w:p>
    <w:tbl>
      <w:tblPr>
        <w:tblW w:w="0" w:type="auto"/>
        <w:jc w:val="center"/>
        <w:shd w:val="clear" w:color="auto" w:fill="BDD6EE"/>
        <w:tblCellMar>
          <w:left w:w="0" w:type="dxa"/>
          <w:right w:w="0" w:type="dxa"/>
        </w:tblCellMar>
        <w:tblLook w:val="04A0" w:firstRow="1" w:lastRow="0" w:firstColumn="1" w:lastColumn="0" w:noHBand="0" w:noVBand="1"/>
      </w:tblPr>
      <w:tblGrid>
        <w:gridCol w:w="9240"/>
      </w:tblGrid>
      <w:tr w:rsidR="000F1601" w14:paraId="64E07365" w14:textId="77777777" w:rsidTr="0073490E">
        <w:trPr>
          <w:jc w:val="center"/>
        </w:trPr>
        <w:tc>
          <w:tcPr>
            <w:tcW w:w="9240" w:type="dxa"/>
            <w:tcBorders>
              <w:top w:val="single" w:sz="8" w:space="0" w:color="auto"/>
              <w:left w:val="single" w:sz="8" w:space="0" w:color="auto"/>
              <w:bottom w:val="single" w:sz="8" w:space="0" w:color="auto"/>
              <w:right w:val="single" w:sz="8" w:space="0" w:color="auto"/>
            </w:tcBorders>
            <w:shd w:val="clear" w:color="auto" w:fill="BDD6EE"/>
            <w:tcMar>
              <w:top w:w="0" w:type="dxa"/>
              <w:left w:w="108" w:type="dxa"/>
              <w:bottom w:w="0" w:type="dxa"/>
              <w:right w:w="108" w:type="dxa"/>
            </w:tcMar>
          </w:tcPr>
          <w:p w14:paraId="36FD3385" w14:textId="559495E5" w:rsidR="000F1601" w:rsidRPr="001372FE" w:rsidRDefault="00D2681E" w:rsidP="0073490E">
            <w:pPr>
              <w:pStyle w:val="ListParagraph"/>
              <w:spacing w:after="0" w:line="240" w:lineRule="auto"/>
              <w:jc w:val="center"/>
              <w:rPr>
                <w:rFonts w:ascii="Cambria" w:hAnsi="Cambria"/>
                <w:b/>
                <w:bCs/>
                <w:sz w:val="20"/>
                <w:szCs w:val="20"/>
              </w:rPr>
            </w:pPr>
            <w:r>
              <w:rPr>
                <w:rFonts w:ascii="Cambria" w:hAnsi="Cambria"/>
              </w:rPr>
              <w:br w:type="page"/>
            </w:r>
            <w:r w:rsidR="007D4142" w:rsidRPr="001372FE">
              <w:rPr>
                <w:rFonts w:ascii="Cambria" w:hAnsi="Cambria"/>
                <w:b/>
                <w:bCs/>
                <w:sz w:val="20"/>
                <w:szCs w:val="20"/>
              </w:rPr>
              <w:t>Box A</w:t>
            </w:r>
            <w:r w:rsidR="001372FE" w:rsidRPr="001372FE">
              <w:rPr>
                <w:rFonts w:ascii="Cambria" w:hAnsi="Cambria"/>
                <w:b/>
                <w:bCs/>
                <w:sz w:val="20"/>
                <w:szCs w:val="20"/>
              </w:rPr>
              <w:t>1.</w:t>
            </w:r>
            <w:r w:rsidR="007D4142" w:rsidRPr="001372FE">
              <w:rPr>
                <w:rFonts w:ascii="Cambria" w:hAnsi="Cambria"/>
                <w:b/>
                <w:bCs/>
                <w:sz w:val="20"/>
                <w:szCs w:val="20"/>
              </w:rPr>
              <w:t>2</w:t>
            </w:r>
            <w:r w:rsidR="000F1601" w:rsidRPr="001372FE">
              <w:rPr>
                <w:rFonts w:ascii="Cambria" w:hAnsi="Cambria"/>
                <w:b/>
                <w:bCs/>
                <w:sz w:val="20"/>
                <w:szCs w:val="20"/>
              </w:rPr>
              <w:t>: Determining the Annual Objective Expenses Related to Private Motor Vehicles – An Example</w:t>
            </w:r>
          </w:p>
          <w:p w14:paraId="2AAE3ADA" w14:textId="77777777" w:rsidR="000F1601" w:rsidRDefault="000F1601" w:rsidP="0073490E">
            <w:pPr>
              <w:pStyle w:val="ListParagraph"/>
              <w:spacing w:after="0" w:line="240" w:lineRule="auto"/>
              <w:jc w:val="center"/>
              <w:rPr>
                <w:rFonts w:ascii="Cambria" w:hAnsi="Cambria"/>
                <w:b/>
                <w:bCs/>
                <w:sz w:val="10"/>
                <w:szCs w:val="10"/>
              </w:rPr>
            </w:pPr>
          </w:p>
          <w:p w14:paraId="7914863F" w14:textId="77777777" w:rsidR="000F1601" w:rsidRDefault="000F1601" w:rsidP="0073490E">
            <w:pPr>
              <w:spacing w:after="0" w:line="240" w:lineRule="auto"/>
              <w:jc w:val="both"/>
              <w:rPr>
                <w:rFonts w:ascii="Cambria" w:hAnsi="Cambria"/>
                <w:sz w:val="20"/>
                <w:szCs w:val="20"/>
              </w:rPr>
            </w:pPr>
            <w:r>
              <w:rPr>
                <w:rFonts w:ascii="Cambria" w:hAnsi="Cambria"/>
                <w:sz w:val="20"/>
                <w:szCs w:val="20"/>
              </w:rPr>
              <w:t xml:space="preserve">Consider a household that has three cars, as shown in the table below. Because the total objective expenditure for the three cars belonging to this household is equal to </w:t>
            </w:r>
            <w:r>
              <w:rPr>
                <w:rFonts w:ascii="Cambria" w:hAnsi="Cambria"/>
                <w:b/>
                <w:bCs/>
                <w:sz w:val="20"/>
                <w:szCs w:val="20"/>
              </w:rPr>
              <w:t xml:space="preserve">€5,640 </w:t>
            </w:r>
            <w:r>
              <w:rPr>
                <w:rFonts w:ascii="Cambria" w:hAnsi="Cambria"/>
                <w:sz w:val="20"/>
                <w:szCs w:val="20"/>
              </w:rPr>
              <w:t xml:space="preserve">and thus below the threshold of </w:t>
            </w:r>
            <w:r>
              <w:rPr>
                <w:rFonts w:ascii="Cambria" w:hAnsi="Cambria"/>
                <w:b/>
                <w:bCs/>
                <w:sz w:val="20"/>
                <w:szCs w:val="20"/>
              </w:rPr>
              <w:t xml:space="preserve">€6,000, </w:t>
            </w:r>
            <w:r>
              <w:rPr>
                <w:rFonts w:ascii="Cambria" w:hAnsi="Cambria"/>
                <w:sz w:val="20"/>
                <w:szCs w:val="20"/>
              </w:rPr>
              <w:t xml:space="preserve">the household is potentially eligible for the program. </w:t>
            </w:r>
          </w:p>
          <w:tbl>
            <w:tblPr>
              <w:tblW w:w="0" w:type="auto"/>
              <w:tblInd w:w="108" w:type="dxa"/>
              <w:tblCellMar>
                <w:left w:w="0" w:type="dxa"/>
                <w:right w:w="0" w:type="dxa"/>
              </w:tblCellMar>
              <w:tblLook w:val="04A0" w:firstRow="1" w:lastRow="0" w:firstColumn="1" w:lastColumn="0" w:noHBand="0" w:noVBand="1"/>
            </w:tblPr>
            <w:tblGrid>
              <w:gridCol w:w="1884"/>
              <w:gridCol w:w="1251"/>
              <w:gridCol w:w="1435"/>
              <w:gridCol w:w="1878"/>
              <w:gridCol w:w="2448"/>
            </w:tblGrid>
            <w:tr w:rsidR="000F1601" w14:paraId="14E0780C" w14:textId="77777777">
              <w:tc>
                <w:tcPr>
                  <w:tcW w:w="1890" w:type="dxa"/>
                  <w:tcBorders>
                    <w:top w:val="single" w:sz="8" w:space="0" w:color="auto"/>
                    <w:left w:val="single" w:sz="8" w:space="0" w:color="auto"/>
                    <w:bottom w:val="single" w:sz="8" w:space="0" w:color="auto"/>
                    <w:right w:val="single" w:sz="8" w:space="0" w:color="auto"/>
                  </w:tcBorders>
                  <w:shd w:val="clear" w:color="auto" w:fill="BDD6EE"/>
                  <w:tcMar>
                    <w:top w:w="0" w:type="dxa"/>
                    <w:left w:w="108" w:type="dxa"/>
                    <w:bottom w:w="0" w:type="dxa"/>
                    <w:right w:w="108" w:type="dxa"/>
                  </w:tcMar>
                  <w:vAlign w:val="center"/>
                  <w:hideMark/>
                </w:tcPr>
                <w:p w14:paraId="236F22EA" w14:textId="77777777" w:rsidR="000F1601" w:rsidRDefault="000F1601" w:rsidP="0073490E">
                  <w:pPr>
                    <w:spacing w:after="0" w:line="240" w:lineRule="auto"/>
                    <w:jc w:val="center"/>
                    <w:rPr>
                      <w:rFonts w:ascii="Cambria" w:hAnsi="Cambria"/>
                      <w:b/>
                      <w:bCs/>
                      <w:sz w:val="18"/>
                      <w:szCs w:val="18"/>
                    </w:rPr>
                  </w:pPr>
                  <w:r>
                    <w:rPr>
                      <w:rFonts w:ascii="Cambria" w:hAnsi="Cambria"/>
                      <w:b/>
                      <w:bCs/>
                      <w:sz w:val="18"/>
                      <w:szCs w:val="18"/>
                    </w:rPr>
                    <w:t>Car</w:t>
                  </w:r>
                </w:p>
              </w:tc>
              <w:tc>
                <w:tcPr>
                  <w:tcW w:w="1260" w:type="dxa"/>
                  <w:tcBorders>
                    <w:top w:val="single" w:sz="8" w:space="0" w:color="auto"/>
                    <w:left w:val="nil"/>
                    <w:bottom w:val="single" w:sz="8" w:space="0" w:color="auto"/>
                    <w:right w:val="single" w:sz="8" w:space="0" w:color="auto"/>
                  </w:tcBorders>
                  <w:shd w:val="clear" w:color="auto" w:fill="BDD6EE"/>
                  <w:tcMar>
                    <w:top w:w="0" w:type="dxa"/>
                    <w:left w:w="108" w:type="dxa"/>
                    <w:bottom w:w="0" w:type="dxa"/>
                    <w:right w:w="108" w:type="dxa"/>
                  </w:tcMar>
                  <w:vAlign w:val="center"/>
                  <w:hideMark/>
                </w:tcPr>
                <w:p w14:paraId="799B2094" w14:textId="77777777" w:rsidR="000F1601" w:rsidRDefault="000F1601" w:rsidP="0073490E">
                  <w:pPr>
                    <w:spacing w:after="0" w:line="240" w:lineRule="auto"/>
                    <w:jc w:val="center"/>
                    <w:rPr>
                      <w:rFonts w:ascii="Cambria" w:hAnsi="Cambria"/>
                      <w:b/>
                      <w:bCs/>
                      <w:sz w:val="18"/>
                      <w:szCs w:val="18"/>
                    </w:rPr>
                  </w:pPr>
                  <w:r>
                    <w:rPr>
                      <w:rFonts w:ascii="Cambria" w:hAnsi="Cambria"/>
                      <w:b/>
                      <w:bCs/>
                      <w:sz w:val="18"/>
                      <w:szCs w:val="18"/>
                    </w:rPr>
                    <w:t>CC’s</w:t>
                  </w:r>
                </w:p>
              </w:tc>
              <w:tc>
                <w:tcPr>
                  <w:tcW w:w="1440" w:type="dxa"/>
                  <w:tcBorders>
                    <w:top w:val="single" w:sz="8" w:space="0" w:color="auto"/>
                    <w:left w:val="nil"/>
                    <w:bottom w:val="single" w:sz="8" w:space="0" w:color="auto"/>
                    <w:right w:val="single" w:sz="8" w:space="0" w:color="auto"/>
                  </w:tcBorders>
                  <w:shd w:val="clear" w:color="auto" w:fill="BDD6EE"/>
                  <w:tcMar>
                    <w:top w:w="0" w:type="dxa"/>
                    <w:left w:w="108" w:type="dxa"/>
                    <w:bottom w:w="0" w:type="dxa"/>
                    <w:right w:w="108" w:type="dxa"/>
                  </w:tcMar>
                  <w:vAlign w:val="center"/>
                  <w:hideMark/>
                </w:tcPr>
                <w:p w14:paraId="4F3DC919" w14:textId="77777777" w:rsidR="000F1601" w:rsidRDefault="000F1601" w:rsidP="0073490E">
                  <w:pPr>
                    <w:spacing w:after="0" w:line="240" w:lineRule="auto"/>
                    <w:jc w:val="center"/>
                    <w:rPr>
                      <w:rFonts w:ascii="Cambria" w:hAnsi="Cambria"/>
                      <w:b/>
                      <w:bCs/>
                      <w:sz w:val="18"/>
                      <w:szCs w:val="18"/>
                    </w:rPr>
                  </w:pPr>
                  <w:r>
                    <w:rPr>
                      <w:rFonts w:ascii="Cambria" w:hAnsi="Cambria"/>
                      <w:b/>
                      <w:bCs/>
                      <w:sz w:val="18"/>
                      <w:szCs w:val="18"/>
                    </w:rPr>
                    <w:t>Year of first circulation</w:t>
                  </w:r>
                </w:p>
              </w:tc>
              <w:tc>
                <w:tcPr>
                  <w:tcW w:w="1890" w:type="dxa"/>
                  <w:tcBorders>
                    <w:top w:val="single" w:sz="8" w:space="0" w:color="auto"/>
                    <w:left w:val="nil"/>
                    <w:bottom w:val="single" w:sz="8" w:space="0" w:color="auto"/>
                    <w:right w:val="single" w:sz="8" w:space="0" w:color="auto"/>
                  </w:tcBorders>
                  <w:shd w:val="clear" w:color="auto" w:fill="BDD6EE"/>
                  <w:tcMar>
                    <w:top w:w="0" w:type="dxa"/>
                    <w:left w:w="108" w:type="dxa"/>
                    <w:bottom w:w="0" w:type="dxa"/>
                    <w:right w:w="108" w:type="dxa"/>
                  </w:tcMar>
                  <w:vAlign w:val="center"/>
                  <w:hideMark/>
                </w:tcPr>
                <w:p w14:paraId="10589D53" w14:textId="77777777" w:rsidR="000F1601" w:rsidRDefault="000F1601" w:rsidP="0073490E">
                  <w:pPr>
                    <w:spacing w:after="0" w:line="240" w:lineRule="auto"/>
                    <w:jc w:val="center"/>
                    <w:rPr>
                      <w:rFonts w:ascii="Cambria" w:hAnsi="Cambria"/>
                      <w:b/>
                      <w:bCs/>
                      <w:sz w:val="18"/>
                      <w:szCs w:val="18"/>
                    </w:rPr>
                  </w:pPr>
                  <w:r>
                    <w:rPr>
                      <w:rFonts w:ascii="Cambria" w:hAnsi="Cambria"/>
                      <w:b/>
                      <w:bCs/>
                      <w:sz w:val="18"/>
                      <w:szCs w:val="18"/>
                    </w:rPr>
                    <w:t>Adapted for physically disabled person</w:t>
                  </w:r>
                </w:p>
              </w:tc>
              <w:tc>
                <w:tcPr>
                  <w:tcW w:w="2466" w:type="dxa"/>
                  <w:tcBorders>
                    <w:top w:val="single" w:sz="8" w:space="0" w:color="auto"/>
                    <w:left w:val="nil"/>
                    <w:bottom w:val="single" w:sz="8" w:space="0" w:color="auto"/>
                    <w:right w:val="single" w:sz="8" w:space="0" w:color="auto"/>
                  </w:tcBorders>
                  <w:shd w:val="clear" w:color="auto" w:fill="BDD6EE"/>
                  <w:tcMar>
                    <w:top w:w="0" w:type="dxa"/>
                    <w:left w:w="108" w:type="dxa"/>
                    <w:bottom w:w="0" w:type="dxa"/>
                    <w:right w:w="108" w:type="dxa"/>
                  </w:tcMar>
                  <w:vAlign w:val="center"/>
                  <w:hideMark/>
                </w:tcPr>
                <w:p w14:paraId="32983971" w14:textId="77777777" w:rsidR="000F1601" w:rsidRDefault="000F1601" w:rsidP="0073490E">
                  <w:pPr>
                    <w:spacing w:after="0" w:line="240" w:lineRule="auto"/>
                    <w:jc w:val="center"/>
                    <w:rPr>
                      <w:rFonts w:ascii="Cambria" w:hAnsi="Cambria"/>
                      <w:b/>
                      <w:bCs/>
                      <w:sz w:val="18"/>
                      <w:szCs w:val="18"/>
                    </w:rPr>
                  </w:pPr>
                  <w:r>
                    <w:rPr>
                      <w:rFonts w:ascii="Cambria" w:hAnsi="Cambria"/>
                      <w:b/>
                      <w:bCs/>
                      <w:sz w:val="18"/>
                      <w:szCs w:val="18"/>
                    </w:rPr>
                    <w:t>Objective expenditure</w:t>
                  </w:r>
                </w:p>
              </w:tc>
            </w:tr>
            <w:tr w:rsidR="000F1601" w14:paraId="719B03E5" w14:textId="77777777">
              <w:tc>
                <w:tcPr>
                  <w:tcW w:w="189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26A2F97" w14:textId="77777777" w:rsidR="000F1601" w:rsidRDefault="000F1601" w:rsidP="0073490E">
                  <w:pPr>
                    <w:spacing w:after="0" w:line="240" w:lineRule="auto"/>
                    <w:jc w:val="center"/>
                    <w:rPr>
                      <w:rFonts w:ascii="Cambria" w:hAnsi="Cambria"/>
                      <w:sz w:val="18"/>
                      <w:szCs w:val="18"/>
                    </w:rPr>
                  </w:pPr>
                  <w:r>
                    <w:rPr>
                      <w:rFonts w:ascii="Cambria" w:hAnsi="Cambria"/>
                      <w:sz w:val="18"/>
                      <w:szCs w:val="18"/>
                    </w:rPr>
                    <w:t>1</w:t>
                  </w:r>
                </w:p>
              </w:tc>
              <w:tc>
                <w:tcPr>
                  <w:tcW w:w="12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EB0756B" w14:textId="77777777" w:rsidR="000F1601" w:rsidRDefault="000F1601" w:rsidP="0073490E">
                  <w:pPr>
                    <w:spacing w:after="0" w:line="240" w:lineRule="auto"/>
                    <w:jc w:val="center"/>
                    <w:rPr>
                      <w:rFonts w:ascii="Cambria" w:hAnsi="Cambria"/>
                      <w:sz w:val="18"/>
                      <w:szCs w:val="18"/>
                    </w:rPr>
                  </w:pPr>
                  <w:r>
                    <w:rPr>
                      <w:rFonts w:ascii="Cambria" w:hAnsi="Cambria"/>
                      <w:sz w:val="18"/>
                      <w:szCs w:val="18"/>
                    </w:rPr>
                    <w:t>1,200</w:t>
                  </w:r>
                </w:p>
              </w:tc>
              <w:tc>
                <w:tcPr>
                  <w:tcW w:w="144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295613E" w14:textId="77777777" w:rsidR="000F1601" w:rsidRDefault="000F1601" w:rsidP="0073490E">
                  <w:pPr>
                    <w:spacing w:after="0" w:line="240" w:lineRule="auto"/>
                    <w:jc w:val="center"/>
                    <w:rPr>
                      <w:rFonts w:ascii="Cambria" w:hAnsi="Cambria"/>
                      <w:sz w:val="18"/>
                      <w:szCs w:val="18"/>
                    </w:rPr>
                  </w:pPr>
                  <w:r>
                    <w:rPr>
                      <w:rFonts w:ascii="Cambria" w:hAnsi="Cambria"/>
                      <w:sz w:val="18"/>
                      <w:szCs w:val="18"/>
                    </w:rPr>
                    <w:t>2001</w:t>
                  </w:r>
                </w:p>
              </w:tc>
              <w:tc>
                <w:tcPr>
                  <w:tcW w:w="18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7C04A10" w14:textId="77777777" w:rsidR="000F1601" w:rsidRDefault="000F1601" w:rsidP="0073490E">
                  <w:pPr>
                    <w:spacing w:after="0" w:line="240" w:lineRule="auto"/>
                    <w:jc w:val="center"/>
                    <w:rPr>
                      <w:rFonts w:ascii="Cambria" w:hAnsi="Cambria"/>
                      <w:sz w:val="18"/>
                      <w:szCs w:val="18"/>
                    </w:rPr>
                  </w:pPr>
                  <w:r>
                    <w:rPr>
                      <w:rFonts w:ascii="Cambria" w:hAnsi="Cambria"/>
                      <w:sz w:val="18"/>
                      <w:szCs w:val="18"/>
                    </w:rPr>
                    <w:t>No</w:t>
                  </w:r>
                </w:p>
              </w:tc>
              <w:tc>
                <w:tcPr>
                  <w:tcW w:w="246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6E606AD" w14:textId="77777777" w:rsidR="000F1601" w:rsidRDefault="000F1601" w:rsidP="0073490E">
                  <w:pPr>
                    <w:spacing w:after="0" w:line="240" w:lineRule="auto"/>
                    <w:jc w:val="center"/>
                    <w:rPr>
                      <w:rFonts w:ascii="Cambria" w:hAnsi="Cambria"/>
                      <w:sz w:val="18"/>
                      <w:szCs w:val="18"/>
                    </w:rPr>
                  </w:pPr>
                  <w:r>
                    <w:rPr>
                      <w:rFonts w:ascii="Cambria" w:hAnsi="Cambria"/>
                      <w:sz w:val="18"/>
                      <w:szCs w:val="18"/>
                    </w:rPr>
                    <w:t>€4,000 * 0.5</w:t>
                  </w:r>
                  <w:r>
                    <w:rPr>
                      <w:rFonts w:ascii="Cambria" w:hAnsi="Cambria"/>
                      <w:b/>
                      <w:bCs/>
                      <w:sz w:val="18"/>
                      <w:szCs w:val="18"/>
                    </w:rPr>
                    <w:t xml:space="preserve"> = €2,000</w:t>
                  </w:r>
                </w:p>
              </w:tc>
            </w:tr>
            <w:tr w:rsidR="000F1601" w14:paraId="3B15A9F8" w14:textId="77777777">
              <w:tc>
                <w:tcPr>
                  <w:tcW w:w="189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2F15B81" w14:textId="77777777" w:rsidR="000F1601" w:rsidRDefault="000F1601" w:rsidP="0073490E">
                  <w:pPr>
                    <w:spacing w:after="0" w:line="240" w:lineRule="auto"/>
                    <w:jc w:val="center"/>
                    <w:rPr>
                      <w:rFonts w:ascii="Cambria" w:hAnsi="Cambria"/>
                      <w:sz w:val="18"/>
                      <w:szCs w:val="18"/>
                    </w:rPr>
                  </w:pPr>
                  <w:r>
                    <w:rPr>
                      <w:rFonts w:ascii="Cambria" w:hAnsi="Cambria"/>
                      <w:sz w:val="18"/>
                      <w:szCs w:val="18"/>
                    </w:rPr>
                    <w:t>2</w:t>
                  </w:r>
                </w:p>
              </w:tc>
              <w:tc>
                <w:tcPr>
                  <w:tcW w:w="12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05052AE" w14:textId="77777777" w:rsidR="000F1601" w:rsidRDefault="000F1601" w:rsidP="0073490E">
                  <w:pPr>
                    <w:spacing w:after="0" w:line="240" w:lineRule="auto"/>
                    <w:jc w:val="center"/>
                    <w:rPr>
                      <w:rFonts w:ascii="Cambria" w:hAnsi="Cambria"/>
                      <w:sz w:val="18"/>
                      <w:szCs w:val="18"/>
                    </w:rPr>
                  </w:pPr>
                  <w:r>
                    <w:rPr>
                      <w:rFonts w:ascii="Cambria" w:hAnsi="Cambria"/>
                      <w:sz w:val="18"/>
                      <w:szCs w:val="18"/>
                    </w:rPr>
                    <w:t>1,400</w:t>
                  </w:r>
                </w:p>
              </w:tc>
              <w:tc>
                <w:tcPr>
                  <w:tcW w:w="144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480CFDB" w14:textId="77777777" w:rsidR="000F1601" w:rsidRDefault="000F1601" w:rsidP="0073490E">
                  <w:pPr>
                    <w:spacing w:after="0" w:line="240" w:lineRule="auto"/>
                    <w:jc w:val="center"/>
                    <w:rPr>
                      <w:rFonts w:ascii="Cambria" w:hAnsi="Cambria"/>
                      <w:sz w:val="18"/>
                      <w:szCs w:val="18"/>
                    </w:rPr>
                  </w:pPr>
                  <w:r>
                    <w:rPr>
                      <w:rFonts w:ascii="Cambria" w:hAnsi="Cambria"/>
                      <w:sz w:val="18"/>
                      <w:szCs w:val="18"/>
                    </w:rPr>
                    <w:t>2008</w:t>
                  </w:r>
                </w:p>
              </w:tc>
              <w:tc>
                <w:tcPr>
                  <w:tcW w:w="18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CB2B496" w14:textId="77777777" w:rsidR="000F1601" w:rsidRDefault="000F1601" w:rsidP="0073490E">
                  <w:pPr>
                    <w:spacing w:after="0" w:line="240" w:lineRule="auto"/>
                    <w:jc w:val="center"/>
                    <w:rPr>
                      <w:rFonts w:ascii="Cambria" w:hAnsi="Cambria"/>
                      <w:sz w:val="18"/>
                      <w:szCs w:val="18"/>
                    </w:rPr>
                  </w:pPr>
                  <w:r>
                    <w:rPr>
                      <w:rFonts w:ascii="Cambria" w:hAnsi="Cambria"/>
                      <w:sz w:val="18"/>
                      <w:szCs w:val="18"/>
                    </w:rPr>
                    <w:t>No</w:t>
                  </w:r>
                </w:p>
              </w:tc>
              <w:tc>
                <w:tcPr>
                  <w:tcW w:w="246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EC6C8E4" w14:textId="77777777" w:rsidR="000F1601" w:rsidRDefault="000F1601" w:rsidP="0073490E">
                  <w:pPr>
                    <w:spacing w:after="0" w:line="240" w:lineRule="auto"/>
                    <w:jc w:val="center"/>
                    <w:rPr>
                      <w:rFonts w:ascii="Cambria" w:hAnsi="Cambria"/>
                      <w:sz w:val="18"/>
                      <w:szCs w:val="18"/>
                    </w:rPr>
                  </w:pPr>
                  <w:r>
                    <w:rPr>
                      <w:rFonts w:ascii="Cambria" w:hAnsi="Cambria"/>
                      <w:sz w:val="18"/>
                      <w:szCs w:val="18"/>
                    </w:rPr>
                    <w:t>(€4,000 + (€600*2))* 0.7</w:t>
                  </w:r>
                  <w:r>
                    <w:rPr>
                      <w:rFonts w:ascii="Cambria" w:hAnsi="Cambria"/>
                      <w:b/>
                      <w:bCs/>
                      <w:sz w:val="18"/>
                      <w:szCs w:val="18"/>
                    </w:rPr>
                    <w:t xml:space="preserve"> = €3,640</w:t>
                  </w:r>
                </w:p>
              </w:tc>
            </w:tr>
            <w:tr w:rsidR="000F1601" w14:paraId="3727CF63" w14:textId="77777777">
              <w:tc>
                <w:tcPr>
                  <w:tcW w:w="189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9267273" w14:textId="77777777" w:rsidR="000F1601" w:rsidRDefault="000F1601" w:rsidP="0073490E">
                  <w:pPr>
                    <w:spacing w:after="0" w:line="240" w:lineRule="auto"/>
                    <w:jc w:val="center"/>
                    <w:rPr>
                      <w:rFonts w:ascii="Cambria" w:hAnsi="Cambria"/>
                      <w:sz w:val="18"/>
                      <w:szCs w:val="18"/>
                    </w:rPr>
                  </w:pPr>
                  <w:r>
                    <w:rPr>
                      <w:rFonts w:ascii="Cambria" w:hAnsi="Cambria"/>
                      <w:sz w:val="18"/>
                      <w:szCs w:val="18"/>
                    </w:rPr>
                    <w:t>3</w:t>
                  </w:r>
                </w:p>
              </w:tc>
              <w:tc>
                <w:tcPr>
                  <w:tcW w:w="126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3017A12" w14:textId="77777777" w:rsidR="000F1601" w:rsidRDefault="000F1601" w:rsidP="0073490E">
                  <w:pPr>
                    <w:spacing w:after="0" w:line="240" w:lineRule="auto"/>
                    <w:jc w:val="center"/>
                    <w:rPr>
                      <w:rFonts w:ascii="Cambria" w:hAnsi="Cambria"/>
                      <w:sz w:val="18"/>
                      <w:szCs w:val="18"/>
                    </w:rPr>
                  </w:pPr>
                  <w:r>
                    <w:rPr>
                      <w:rFonts w:ascii="Cambria" w:hAnsi="Cambria"/>
                      <w:sz w:val="18"/>
                      <w:szCs w:val="18"/>
                    </w:rPr>
                    <w:t>2,200</w:t>
                  </w:r>
                </w:p>
              </w:tc>
              <w:tc>
                <w:tcPr>
                  <w:tcW w:w="144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AB4EBA4" w14:textId="77777777" w:rsidR="000F1601" w:rsidRDefault="000F1601" w:rsidP="0073490E">
                  <w:pPr>
                    <w:spacing w:after="0" w:line="240" w:lineRule="auto"/>
                    <w:jc w:val="center"/>
                    <w:rPr>
                      <w:rFonts w:ascii="Cambria" w:hAnsi="Cambria"/>
                      <w:sz w:val="18"/>
                      <w:szCs w:val="18"/>
                    </w:rPr>
                  </w:pPr>
                  <w:r>
                    <w:rPr>
                      <w:rFonts w:ascii="Cambria" w:hAnsi="Cambria"/>
                      <w:sz w:val="18"/>
                      <w:szCs w:val="18"/>
                    </w:rPr>
                    <w:t>2014</w:t>
                  </w:r>
                </w:p>
              </w:tc>
              <w:tc>
                <w:tcPr>
                  <w:tcW w:w="18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9C0CA06" w14:textId="77777777" w:rsidR="000F1601" w:rsidRDefault="000F1601" w:rsidP="0073490E">
                  <w:pPr>
                    <w:spacing w:after="0" w:line="240" w:lineRule="auto"/>
                    <w:jc w:val="center"/>
                    <w:rPr>
                      <w:rFonts w:ascii="Cambria" w:hAnsi="Cambria"/>
                      <w:sz w:val="18"/>
                      <w:szCs w:val="18"/>
                    </w:rPr>
                  </w:pPr>
                  <w:r>
                    <w:rPr>
                      <w:rFonts w:ascii="Cambria" w:hAnsi="Cambria"/>
                      <w:sz w:val="18"/>
                      <w:szCs w:val="18"/>
                    </w:rPr>
                    <w:t>Yes</w:t>
                  </w:r>
                </w:p>
              </w:tc>
              <w:tc>
                <w:tcPr>
                  <w:tcW w:w="246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412FAAF" w14:textId="77777777" w:rsidR="000F1601" w:rsidRDefault="000F1601" w:rsidP="0073490E">
                  <w:pPr>
                    <w:spacing w:after="0" w:line="240" w:lineRule="auto"/>
                    <w:jc w:val="center"/>
                    <w:rPr>
                      <w:rFonts w:ascii="Cambria" w:hAnsi="Cambria"/>
                      <w:sz w:val="18"/>
                      <w:szCs w:val="18"/>
                    </w:rPr>
                  </w:pPr>
                  <w:r>
                    <w:rPr>
                      <w:rFonts w:ascii="Cambria" w:hAnsi="Cambria"/>
                      <w:sz w:val="18"/>
                      <w:szCs w:val="18"/>
                    </w:rPr>
                    <w:t>No objective expenditure</w:t>
                  </w:r>
                </w:p>
              </w:tc>
            </w:tr>
            <w:tr w:rsidR="000F1601" w14:paraId="475BE230" w14:textId="77777777">
              <w:tc>
                <w:tcPr>
                  <w:tcW w:w="189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D4BCB34" w14:textId="77777777" w:rsidR="000F1601" w:rsidRDefault="000F1601" w:rsidP="0073490E">
                  <w:pPr>
                    <w:spacing w:after="0" w:line="240" w:lineRule="auto"/>
                    <w:jc w:val="center"/>
                    <w:rPr>
                      <w:rFonts w:ascii="Cambria" w:hAnsi="Cambria"/>
                      <w:b/>
                      <w:bCs/>
                      <w:sz w:val="18"/>
                      <w:szCs w:val="18"/>
                    </w:rPr>
                  </w:pPr>
                  <w:r>
                    <w:rPr>
                      <w:rFonts w:ascii="Cambria" w:hAnsi="Cambria"/>
                      <w:b/>
                      <w:bCs/>
                      <w:sz w:val="18"/>
                      <w:szCs w:val="18"/>
                    </w:rPr>
                    <w:t>TOTAL OBJECTIVE EXPENDITURE</w:t>
                  </w:r>
                </w:p>
              </w:tc>
              <w:tc>
                <w:tcPr>
                  <w:tcW w:w="1260" w:type="dxa"/>
                  <w:tcBorders>
                    <w:top w:val="nil"/>
                    <w:left w:val="nil"/>
                    <w:bottom w:val="single" w:sz="8" w:space="0" w:color="auto"/>
                    <w:right w:val="single" w:sz="8" w:space="0" w:color="auto"/>
                  </w:tcBorders>
                  <w:tcMar>
                    <w:top w:w="0" w:type="dxa"/>
                    <w:left w:w="108" w:type="dxa"/>
                    <w:bottom w:w="0" w:type="dxa"/>
                    <w:right w:w="108" w:type="dxa"/>
                  </w:tcMar>
                  <w:vAlign w:val="center"/>
                </w:tcPr>
                <w:p w14:paraId="2FBF533F" w14:textId="77777777" w:rsidR="000F1601" w:rsidRDefault="000F1601" w:rsidP="0073490E">
                  <w:pPr>
                    <w:spacing w:after="0" w:line="240" w:lineRule="auto"/>
                    <w:jc w:val="center"/>
                    <w:rPr>
                      <w:rFonts w:ascii="Cambria" w:hAnsi="Cambria"/>
                      <w:sz w:val="18"/>
                      <w:szCs w:val="18"/>
                    </w:rPr>
                  </w:pPr>
                </w:p>
              </w:tc>
              <w:tc>
                <w:tcPr>
                  <w:tcW w:w="1440" w:type="dxa"/>
                  <w:tcBorders>
                    <w:top w:val="nil"/>
                    <w:left w:val="nil"/>
                    <w:bottom w:val="single" w:sz="8" w:space="0" w:color="auto"/>
                    <w:right w:val="single" w:sz="8" w:space="0" w:color="auto"/>
                  </w:tcBorders>
                  <w:tcMar>
                    <w:top w:w="0" w:type="dxa"/>
                    <w:left w:w="108" w:type="dxa"/>
                    <w:bottom w:w="0" w:type="dxa"/>
                    <w:right w:w="108" w:type="dxa"/>
                  </w:tcMar>
                  <w:vAlign w:val="center"/>
                </w:tcPr>
                <w:p w14:paraId="59E96B0E" w14:textId="77777777" w:rsidR="000F1601" w:rsidRDefault="000F1601" w:rsidP="0073490E">
                  <w:pPr>
                    <w:spacing w:after="0" w:line="240" w:lineRule="auto"/>
                    <w:jc w:val="center"/>
                    <w:rPr>
                      <w:rFonts w:ascii="Cambria" w:hAnsi="Cambria"/>
                      <w:sz w:val="18"/>
                      <w:szCs w:val="18"/>
                    </w:rPr>
                  </w:pPr>
                </w:p>
              </w:tc>
              <w:tc>
                <w:tcPr>
                  <w:tcW w:w="1890" w:type="dxa"/>
                  <w:tcBorders>
                    <w:top w:val="nil"/>
                    <w:left w:val="nil"/>
                    <w:bottom w:val="single" w:sz="8" w:space="0" w:color="auto"/>
                    <w:right w:val="single" w:sz="8" w:space="0" w:color="auto"/>
                  </w:tcBorders>
                  <w:tcMar>
                    <w:top w:w="0" w:type="dxa"/>
                    <w:left w:w="108" w:type="dxa"/>
                    <w:bottom w:w="0" w:type="dxa"/>
                    <w:right w:w="108" w:type="dxa"/>
                  </w:tcMar>
                  <w:vAlign w:val="center"/>
                </w:tcPr>
                <w:p w14:paraId="6ABCE9C0" w14:textId="77777777" w:rsidR="000F1601" w:rsidRDefault="000F1601" w:rsidP="0073490E">
                  <w:pPr>
                    <w:spacing w:after="0" w:line="240" w:lineRule="auto"/>
                    <w:jc w:val="center"/>
                    <w:rPr>
                      <w:rFonts w:ascii="Cambria" w:hAnsi="Cambria"/>
                      <w:sz w:val="18"/>
                      <w:szCs w:val="18"/>
                    </w:rPr>
                  </w:pPr>
                </w:p>
              </w:tc>
              <w:tc>
                <w:tcPr>
                  <w:tcW w:w="246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C6059A4" w14:textId="77777777" w:rsidR="000F1601" w:rsidRDefault="000F1601" w:rsidP="0073490E">
                  <w:pPr>
                    <w:spacing w:after="0" w:line="240" w:lineRule="auto"/>
                    <w:jc w:val="center"/>
                    <w:rPr>
                      <w:rFonts w:ascii="Cambria" w:hAnsi="Cambria"/>
                      <w:color w:val="FF0000"/>
                      <w:sz w:val="18"/>
                      <w:szCs w:val="18"/>
                    </w:rPr>
                  </w:pPr>
                  <w:r>
                    <w:rPr>
                      <w:rFonts w:ascii="Cambria" w:hAnsi="Cambria"/>
                      <w:b/>
                      <w:bCs/>
                      <w:color w:val="FF0000"/>
                      <w:sz w:val="18"/>
                      <w:szCs w:val="18"/>
                    </w:rPr>
                    <w:t>€5,640</w:t>
                  </w:r>
                </w:p>
              </w:tc>
            </w:tr>
          </w:tbl>
          <w:p w14:paraId="2B011DC9" w14:textId="77777777" w:rsidR="000F1601" w:rsidRDefault="000F1601" w:rsidP="0073490E">
            <w:pPr>
              <w:spacing w:after="0" w:line="240" w:lineRule="auto"/>
              <w:jc w:val="both"/>
              <w:rPr>
                <w:rFonts w:ascii="Cambria" w:hAnsi="Cambria"/>
                <w:sz w:val="20"/>
                <w:szCs w:val="20"/>
              </w:rPr>
            </w:pPr>
          </w:p>
        </w:tc>
      </w:tr>
    </w:tbl>
    <w:p w14:paraId="560819B6" w14:textId="77777777" w:rsidR="000F1601" w:rsidRDefault="000F1601" w:rsidP="0073490E">
      <w:pPr>
        <w:spacing w:after="0" w:line="240" w:lineRule="auto"/>
        <w:jc w:val="both"/>
        <w:rPr>
          <w:rFonts w:ascii="Cambria" w:hAnsi="Cambria"/>
        </w:rPr>
      </w:pPr>
      <w:r>
        <w:rPr>
          <w:rFonts w:ascii="Cambria" w:hAnsi="Cambria"/>
          <w:b/>
          <w:bCs/>
        </w:rPr>
        <w:t>Financial assets (in Greece and/or abroad):</w:t>
      </w:r>
    </w:p>
    <w:p w14:paraId="0FCF2DC4" w14:textId="77777777" w:rsidR="00232F4A" w:rsidRDefault="000F1601" w:rsidP="0073490E">
      <w:pPr>
        <w:numPr>
          <w:ilvl w:val="0"/>
          <w:numId w:val="4"/>
        </w:numPr>
        <w:spacing w:after="0" w:line="240" w:lineRule="auto"/>
        <w:ind w:left="630" w:hanging="270"/>
        <w:jc w:val="both"/>
        <w:rPr>
          <w:rFonts w:ascii="Cambria" w:hAnsi="Cambria"/>
        </w:rPr>
      </w:pPr>
      <w:r>
        <w:rPr>
          <w:rFonts w:ascii="Cambria" w:hAnsi="Cambria"/>
        </w:rPr>
        <w:t>The total amount of deposits of all the members of the recipient unit in all credit institutions and/or the current value of shares, bonds, etc. over the period of the 6 months prior to the application may not exceed six times the six-month amount of the income threshold corresponding thereto.</w:t>
      </w:r>
    </w:p>
    <w:p w14:paraId="1A1B7918" w14:textId="77777777" w:rsidR="000F1601" w:rsidRPr="00232F4A" w:rsidRDefault="000F1601" w:rsidP="0073490E">
      <w:pPr>
        <w:numPr>
          <w:ilvl w:val="0"/>
          <w:numId w:val="4"/>
        </w:numPr>
        <w:spacing w:after="0" w:line="240" w:lineRule="auto"/>
        <w:ind w:left="630" w:hanging="270"/>
        <w:jc w:val="both"/>
        <w:rPr>
          <w:rFonts w:ascii="Cambria" w:hAnsi="Cambria"/>
        </w:rPr>
      </w:pPr>
      <w:r w:rsidRPr="005E23B0">
        <w:rPr>
          <w:rFonts w:ascii="Cambria" w:hAnsi="Cambria"/>
          <w:b/>
          <w:bCs/>
        </w:rPr>
        <w:t>Example:</w:t>
      </w:r>
      <w:r w:rsidRPr="007809F8">
        <w:rPr>
          <w:rFonts w:ascii="Cambria" w:hAnsi="Cambria"/>
        </w:rPr>
        <w:t xml:space="preserve"> Consider a household consisting of a married </w:t>
      </w:r>
      <w:r w:rsidRPr="00810A0A">
        <w:rPr>
          <w:rFonts w:ascii="Cambria" w:hAnsi="Cambria"/>
        </w:rPr>
        <w:t>couple and two minor children. Both the wife and the husband each have separate che</w:t>
      </w:r>
      <w:r w:rsidRPr="00232F4A">
        <w:rPr>
          <w:rFonts w:ascii="Cambria" w:hAnsi="Cambria"/>
        </w:rPr>
        <w:t>cking and savings accounts, for a total of four accounts; none of the children have any financial accounts.. If the total value of the four accounts combined exceeded (€2,400*6) = €14,400 during any of the 6 months prior to the month of application, the household would not be eligible for the program.</w:t>
      </w:r>
    </w:p>
    <w:p w14:paraId="2B014CBC" w14:textId="77777777" w:rsidR="007D4142" w:rsidRDefault="007D4142" w:rsidP="0073490E">
      <w:pPr>
        <w:spacing w:after="0" w:line="240" w:lineRule="auto"/>
        <w:jc w:val="both"/>
        <w:rPr>
          <w:rFonts w:ascii="Cambria" w:hAnsi="Cambria"/>
          <w:b/>
          <w:bCs/>
        </w:rPr>
      </w:pPr>
    </w:p>
    <w:p w14:paraId="6BE998EB" w14:textId="77777777" w:rsidR="000F1601" w:rsidRDefault="000F1601" w:rsidP="0073490E">
      <w:pPr>
        <w:spacing w:after="0" w:line="240" w:lineRule="auto"/>
        <w:jc w:val="both"/>
        <w:rPr>
          <w:rFonts w:ascii="Cambria" w:hAnsi="Cambria"/>
        </w:rPr>
      </w:pPr>
      <w:r>
        <w:rPr>
          <w:rFonts w:ascii="Cambria" w:hAnsi="Cambria"/>
          <w:b/>
          <w:bCs/>
        </w:rPr>
        <w:t>Asset Filters:</w:t>
      </w:r>
    </w:p>
    <w:p w14:paraId="7B9C5A4A" w14:textId="77777777" w:rsidR="000F1601" w:rsidRDefault="000F1601" w:rsidP="0073490E">
      <w:pPr>
        <w:spacing w:after="0" w:line="240" w:lineRule="auto"/>
        <w:jc w:val="both"/>
        <w:rPr>
          <w:rFonts w:ascii="Cambria" w:hAnsi="Cambria"/>
        </w:rPr>
      </w:pPr>
      <w:r>
        <w:rPr>
          <w:rFonts w:ascii="Cambria" w:hAnsi="Cambria"/>
          <w:b/>
          <w:bCs/>
        </w:rPr>
        <w:t>Finally, if any of the following assets are owned by a member of the assistance unit, the entire unit is rendered ineligible for the program:</w:t>
      </w:r>
    </w:p>
    <w:p w14:paraId="3840D0E1" w14:textId="77777777" w:rsidR="000F1601" w:rsidRDefault="000F1601" w:rsidP="0073490E">
      <w:pPr>
        <w:numPr>
          <w:ilvl w:val="0"/>
          <w:numId w:val="4"/>
        </w:numPr>
        <w:spacing w:after="0" w:line="240" w:lineRule="auto"/>
        <w:ind w:left="630" w:hanging="270"/>
        <w:jc w:val="both"/>
        <w:rPr>
          <w:rFonts w:ascii="Cambria" w:hAnsi="Cambria"/>
        </w:rPr>
      </w:pPr>
      <w:r>
        <w:rPr>
          <w:rFonts w:ascii="Cambria" w:hAnsi="Cambria"/>
        </w:rPr>
        <w:t xml:space="preserve">private recreational boats (exceeding 5 meters in length and with engine power exceeding 50 cubic centimeters), </w:t>
      </w:r>
    </w:p>
    <w:p w14:paraId="299A154A" w14:textId="77777777" w:rsidR="000F1601" w:rsidRDefault="000F1601" w:rsidP="0073490E">
      <w:pPr>
        <w:numPr>
          <w:ilvl w:val="0"/>
          <w:numId w:val="4"/>
        </w:numPr>
        <w:spacing w:after="0" w:line="240" w:lineRule="auto"/>
        <w:ind w:left="630" w:hanging="270"/>
        <w:jc w:val="both"/>
        <w:rPr>
          <w:rFonts w:ascii="Cambria" w:hAnsi="Cambria"/>
        </w:rPr>
      </w:pPr>
      <w:r>
        <w:rPr>
          <w:rFonts w:ascii="Cambria" w:hAnsi="Cambria"/>
        </w:rPr>
        <w:t xml:space="preserve">aircraft, </w:t>
      </w:r>
    </w:p>
    <w:p w14:paraId="172F91A6" w14:textId="77777777" w:rsidR="000F1601" w:rsidRDefault="000F1601" w:rsidP="0073490E">
      <w:pPr>
        <w:numPr>
          <w:ilvl w:val="0"/>
          <w:numId w:val="4"/>
        </w:numPr>
        <w:spacing w:after="0" w:line="240" w:lineRule="auto"/>
        <w:ind w:left="630" w:hanging="270"/>
        <w:jc w:val="both"/>
        <w:rPr>
          <w:rFonts w:ascii="Cambria" w:hAnsi="Cambria"/>
        </w:rPr>
      </w:pPr>
      <w:r>
        <w:rPr>
          <w:rFonts w:ascii="Cambria" w:hAnsi="Cambria"/>
        </w:rPr>
        <w:t xml:space="preserve">helicopters, </w:t>
      </w:r>
    </w:p>
    <w:p w14:paraId="16F35803" w14:textId="77777777" w:rsidR="000F1601" w:rsidRDefault="000F1601" w:rsidP="0073490E">
      <w:pPr>
        <w:numPr>
          <w:ilvl w:val="0"/>
          <w:numId w:val="4"/>
        </w:numPr>
        <w:spacing w:after="0" w:line="240" w:lineRule="auto"/>
        <w:ind w:left="630" w:hanging="270"/>
        <w:jc w:val="both"/>
        <w:rPr>
          <w:rFonts w:ascii="Cambria" w:hAnsi="Cambria"/>
        </w:rPr>
      </w:pPr>
      <w:r>
        <w:rPr>
          <w:rFonts w:ascii="Cambria" w:hAnsi="Cambria"/>
        </w:rPr>
        <w:t xml:space="preserve">gliders and </w:t>
      </w:r>
    </w:p>
    <w:p w14:paraId="1084223E" w14:textId="77777777" w:rsidR="000F1601" w:rsidRDefault="000F1601" w:rsidP="0073490E">
      <w:pPr>
        <w:numPr>
          <w:ilvl w:val="0"/>
          <w:numId w:val="4"/>
        </w:numPr>
        <w:spacing w:after="0" w:line="240" w:lineRule="auto"/>
        <w:ind w:left="634" w:hanging="274"/>
        <w:jc w:val="both"/>
        <w:rPr>
          <w:rFonts w:ascii="Cambria" w:hAnsi="Cambria"/>
        </w:rPr>
      </w:pPr>
      <w:r>
        <w:rPr>
          <w:rFonts w:ascii="Cambria" w:hAnsi="Cambria"/>
        </w:rPr>
        <w:t xml:space="preserve">swimming pools </w:t>
      </w:r>
    </w:p>
    <w:p w14:paraId="38224C03" w14:textId="77777777" w:rsidR="007D4142" w:rsidRPr="00F6038E" w:rsidRDefault="007D4142" w:rsidP="0073490E">
      <w:pPr>
        <w:pStyle w:val="ListParagraph"/>
        <w:spacing w:after="0" w:line="240" w:lineRule="auto"/>
        <w:ind w:left="540"/>
        <w:jc w:val="both"/>
        <w:rPr>
          <w:rFonts w:ascii="Cambria" w:hAnsi="Cambria"/>
          <w:b/>
          <w:bCs/>
          <w:i/>
          <w:iCs/>
        </w:rPr>
      </w:pPr>
    </w:p>
    <w:p w14:paraId="16CADE5E" w14:textId="77777777" w:rsidR="000F1601" w:rsidRDefault="000F1601" w:rsidP="0073490E">
      <w:pPr>
        <w:pStyle w:val="ListParagraph"/>
        <w:numPr>
          <w:ilvl w:val="1"/>
          <w:numId w:val="3"/>
        </w:numPr>
        <w:spacing w:after="0" w:line="240" w:lineRule="auto"/>
        <w:ind w:left="540" w:hanging="540"/>
        <w:jc w:val="both"/>
        <w:rPr>
          <w:rFonts w:ascii="Cambria" w:hAnsi="Cambria"/>
          <w:b/>
          <w:bCs/>
          <w:i/>
          <w:iCs/>
        </w:rPr>
      </w:pPr>
      <w:r w:rsidRPr="00F6038E">
        <w:rPr>
          <w:rFonts w:ascii="Cambria" w:hAnsi="Cambria"/>
          <w:b/>
          <w:bCs/>
          <w:i/>
          <w:iCs/>
        </w:rPr>
        <w:t>Residence criteria</w:t>
      </w:r>
    </w:p>
    <w:p w14:paraId="7FC1765D" w14:textId="77777777" w:rsidR="00232F4A" w:rsidRPr="00F6038E" w:rsidRDefault="00232F4A" w:rsidP="0073490E">
      <w:pPr>
        <w:pStyle w:val="ListParagraph"/>
        <w:spacing w:after="0" w:line="240" w:lineRule="auto"/>
        <w:ind w:left="540"/>
        <w:jc w:val="both"/>
        <w:rPr>
          <w:rFonts w:ascii="Cambria" w:hAnsi="Cambria"/>
          <w:b/>
          <w:bCs/>
          <w:i/>
          <w:iCs/>
        </w:rPr>
      </w:pPr>
    </w:p>
    <w:p w14:paraId="3BE6D328" w14:textId="77777777" w:rsidR="000F1601" w:rsidRDefault="000F1601" w:rsidP="0073490E">
      <w:pPr>
        <w:spacing w:after="0" w:line="240" w:lineRule="auto"/>
        <w:jc w:val="both"/>
        <w:rPr>
          <w:rFonts w:ascii="Cambria" w:hAnsi="Cambria"/>
          <w:b/>
          <w:bCs/>
        </w:rPr>
      </w:pPr>
      <w:r>
        <w:rPr>
          <w:rFonts w:ascii="Cambria" w:hAnsi="Cambria"/>
          <w:b/>
          <w:bCs/>
        </w:rPr>
        <w:t>The applicant and all the members of the applicant unit (except newly born</w:t>
      </w:r>
      <w:r>
        <w:rPr>
          <w:rStyle w:val="FootnoteReference"/>
          <w:rFonts w:ascii="Cambria" w:hAnsi="Cambria"/>
          <w:b/>
          <w:bCs/>
        </w:rPr>
        <w:footnoteReference w:customMarkFollows="1" w:id="34"/>
        <w:t>[1]</w:t>
      </w:r>
      <w:r>
        <w:rPr>
          <w:rFonts w:ascii="Cambria" w:hAnsi="Cambria"/>
          <w:b/>
          <w:bCs/>
        </w:rPr>
        <w:t>) must also meet a residence criterion.</w:t>
      </w:r>
      <w:r>
        <w:rPr>
          <w:rFonts w:ascii="Cambria" w:hAnsi="Cambria"/>
        </w:rPr>
        <w:t xml:space="preserve"> They must reside lawfully and in </w:t>
      </w:r>
      <w:r w:rsidR="00E83F09">
        <w:rPr>
          <w:rFonts w:ascii="Cambria" w:hAnsi="Cambria"/>
        </w:rPr>
        <w:t>Greece</w:t>
      </w:r>
      <w:r>
        <w:rPr>
          <w:rFonts w:ascii="Cambria" w:hAnsi="Cambria"/>
        </w:rPr>
        <w:t xml:space="preserve">. </w:t>
      </w:r>
      <w:r>
        <w:rPr>
          <w:rFonts w:ascii="Cambria" w:hAnsi="Cambria"/>
          <w:b/>
          <w:bCs/>
        </w:rPr>
        <w:t> </w:t>
      </w:r>
    </w:p>
    <w:p w14:paraId="213F8BA9" w14:textId="77777777" w:rsidR="003852B1" w:rsidRDefault="003852B1" w:rsidP="0073490E">
      <w:pPr>
        <w:spacing w:line="240" w:lineRule="auto"/>
        <w:rPr>
          <w:rFonts w:ascii="Cambria" w:hAnsi="Cambria"/>
        </w:rPr>
      </w:pPr>
    </w:p>
    <w:p w14:paraId="1DDD9BFA" w14:textId="77777777" w:rsidR="00295339" w:rsidRDefault="00295339" w:rsidP="0073490E">
      <w:pPr>
        <w:spacing w:line="240" w:lineRule="auto"/>
        <w:rPr>
          <w:rFonts w:ascii="Cambria" w:hAnsi="Cambria"/>
        </w:rPr>
      </w:pPr>
    </w:p>
    <w:p w14:paraId="59B58788" w14:textId="77777777" w:rsidR="00295339" w:rsidRDefault="00295339" w:rsidP="0073490E">
      <w:pPr>
        <w:spacing w:line="240" w:lineRule="auto"/>
        <w:rPr>
          <w:rFonts w:ascii="Cambria" w:hAnsi="Cambria"/>
        </w:rPr>
      </w:pPr>
    </w:p>
    <w:p w14:paraId="241D51B6" w14:textId="77777777" w:rsidR="000351CE" w:rsidRDefault="000351CE">
      <w:pPr>
        <w:rPr>
          <w:rFonts w:ascii="Cambria" w:hAnsi="Cambria"/>
        </w:rPr>
      </w:pPr>
      <w:r>
        <w:rPr>
          <w:rFonts w:ascii="Cambria" w:hAnsi="Cambria"/>
        </w:rPr>
        <w:br w:type="page"/>
      </w:r>
    </w:p>
    <w:p w14:paraId="13D47CC6" w14:textId="1AC76F04" w:rsidR="00295339" w:rsidRPr="000A74F9" w:rsidRDefault="000A74F9" w:rsidP="0073490E">
      <w:pPr>
        <w:keepNext/>
        <w:keepLines/>
        <w:spacing w:after="240" w:line="240" w:lineRule="auto"/>
        <w:ind w:right="90"/>
        <w:jc w:val="center"/>
        <w:outlineLvl w:val="0"/>
        <w:rPr>
          <w:rFonts w:ascii="Cambria" w:eastAsia="MS Gothic" w:hAnsi="Cambria" w:cs="Times New Roman"/>
          <w:b/>
          <w:bCs/>
          <w:color w:val="365F91"/>
          <w:sz w:val="28"/>
          <w:szCs w:val="28"/>
        </w:rPr>
      </w:pPr>
      <w:bookmarkStart w:id="31" w:name="_Toc524531057"/>
      <w:r>
        <w:rPr>
          <w:rFonts w:ascii="Cambria" w:eastAsia="MS Gothic" w:hAnsi="Cambria" w:cs="Times New Roman"/>
          <w:b/>
          <w:bCs/>
          <w:color w:val="365F91"/>
          <w:sz w:val="28"/>
          <w:szCs w:val="28"/>
        </w:rPr>
        <w:t xml:space="preserve">Annex 2. </w:t>
      </w:r>
      <w:r w:rsidR="00D52118">
        <w:rPr>
          <w:rFonts w:ascii="Cambria" w:eastAsia="MS Gothic" w:hAnsi="Cambria" w:cs="Times New Roman"/>
          <w:b/>
          <w:bCs/>
          <w:color w:val="365F91"/>
          <w:sz w:val="28"/>
          <w:szCs w:val="28"/>
        </w:rPr>
        <w:t>Low Take up in the First</w:t>
      </w:r>
      <w:r w:rsidR="00960812">
        <w:rPr>
          <w:rFonts w:ascii="Cambria" w:eastAsia="MS Gothic" w:hAnsi="Cambria" w:cs="Times New Roman"/>
          <w:b/>
          <w:bCs/>
          <w:color w:val="365F91"/>
          <w:sz w:val="28"/>
          <w:szCs w:val="28"/>
        </w:rPr>
        <w:t xml:space="preserve"> Two</w:t>
      </w:r>
      <w:r w:rsidR="00D52118">
        <w:rPr>
          <w:rFonts w:ascii="Cambria" w:eastAsia="MS Gothic" w:hAnsi="Cambria" w:cs="Times New Roman"/>
          <w:b/>
          <w:bCs/>
          <w:color w:val="365F91"/>
          <w:sz w:val="28"/>
          <w:szCs w:val="28"/>
        </w:rPr>
        <w:t xml:space="preserve"> Income Decile</w:t>
      </w:r>
      <w:r w:rsidR="00960812">
        <w:rPr>
          <w:rFonts w:ascii="Cambria" w:eastAsia="MS Gothic" w:hAnsi="Cambria" w:cs="Times New Roman"/>
          <w:b/>
          <w:bCs/>
          <w:color w:val="365F91"/>
          <w:sz w:val="28"/>
          <w:szCs w:val="28"/>
        </w:rPr>
        <w:t>s</w:t>
      </w:r>
      <w:r w:rsidR="00D52118">
        <w:rPr>
          <w:rFonts w:ascii="Cambria" w:eastAsia="MS Gothic" w:hAnsi="Cambria" w:cs="Times New Roman"/>
          <w:b/>
          <w:bCs/>
          <w:color w:val="365F91"/>
          <w:sz w:val="28"/>
          <w:szCs w:val="28"/>
        </w:rPr>
        <w:t xml:space="preserve"> - </w:t>
      </w:r>
      <w:r w:rsidR="00295339" w:rsidRPr="000A74F9">
        <w:rPr>
          <w:rFonts w:ascii="Cambria" w:eastAsia="MS Gothic" w:hAnsi="Cambria" w:cs="Times New Roman"/>
          <w:b/>
          <w:bCs/>
          <w:color w:val="365F91"/>
          <w:sz w:val="28"/>
          <w:szCs w:val="28"/>
        </w:rPr>
        <w:t xml:space="preserve">Regression </w:t>
      </w:r>
      <w:r w:rsidR="00D52118">
        <w:rPr>
          <w:rFonts w:ascii="Cambria" w:eastAsia="MS Gothic" w:hAnsi="Cambria" w:cs="Times New Roman"/>
          <w:b/>
          <w:bCs/>
          <w:color w:val="365F91"/>
          <w:sz w:val="28"/>
          <w:szCs w:val="28"/>
        </w:rPr>
        <w:t>A</w:t>
      </w:r>
      <w:r w:rsidR="00295339" w:rsidRPr="000A74F9">
        <w:rPr>
          <w:rFonts w:ascii="Cambria" w:eastAsia="MS Gothic" w:hAnsi="Cambria" w:cs="Times New Roman"/>
          <w:b/>
          <w:bCs/>
          <w:color w:val="365F91"/>
          <w:sz w:val="28"/>
          <w:szCs w:val="28"/>
        </w:rPr>
        <w:t>nalysis</w:t>
      </w:r>
      <w:bookmarkEnd w:id="31"/>
    </w:p>
    <w:p w14:paraId="59C3809C" w14:textId="77777777" w:rsidR="00295339" w:rsidRPr="000A74F9" w:rsidRDefault="00D52118" w:rsidP="0073490E">
      <w:pPr>
        <w:spacing w:line="240" w:lineRule="auto"/>
        <w:jc w:val="both"/>
        <w:rPr>
          <w:rFonts w:ascii="Cambria" w:hAnsi="Cambria"/>
          <w:bCs/>
        </w:rPr>
      </w:pPr>
      <w:r w:rsidRPr="00BA124E">
        <w:rPr>
          <w:rFonts w:ascii="Cambria" w:hAnsi="Cambria"/>
          <w:b/>
          <w:bCs/>
        </w:rPr>
        <w:t>The first regression run had as a d</w:t>
      </w:r>
      <w:r w:rsidR="00295339" w:rsidRPr="00BA124E">
        <w:rPr>
          <w:rFonts w:ascii="Cambria" w:hAnsi="Cambria"/>
          <w:b/>
          <w:bCs/>
        </w:rPr>
        <w:t>ependent var</w:t>
      </w:r>
      <w:r w:rsidRPr="00BA124E">
        <w:rPr>
          <w:rFonts w:ascii="Cambria" w:hAnsi="Cambria"/>
          <w:b/>
          <w:bCs/>
        </w:rPr>
        <w:t>iable “</w:t>
      </w:r>
      <w:r w:rsidR="00295339" w:rsidRPr="00BA124E">
        <w:rPr>
          <w:rFonts w:ascii="Cambria" w:hAnsi="Cambria"/>
          <w:b/>
          <w:bCs/>
        </w:rPr>
        <w:t>SSI_app</w:t>
      </w:r>
      <w:r w:rsidRPr="00BA124E">
        <w:rPr>
          <w:rFonts w:ascii="Cambria" w:hAnsi="Cambria"/>
          <w:b/>
          <w:bCs/>
        </w:rPr>
        <w:t>”</w:t>
      </w:r>
      <w:r w:rsidR="00295339" w:rsidRPr="00BA124E">
        <w:rPr>
          <w:rFonts w:ascii="Cambria" w:hAnsi="Cambria"/>
          <w:b/>
          <w:bCs/>
        </w:rPr>
        <w:t xml:space="preserve"> (</w:t>
      </w:r>
      <w:r w:rsidRPr="00BA124E">
        <w:rPr>
          <w:rFonts w:ascii="Cambria" w:hAnsi="Cambria"/>
          <w:b/>
          <w:bCs/>
        </w:rPr>
        <w:t>i.e. the yes/no answer to the question “</w:t>
      </w:r>
      <w:r w:rsidR="00295339" w:rsidRPr="00BA124E">
        <w:rPr>
          <w:rFonts w:ascii="Cambria" w:hAnsi="Cambria"/>
          <w:b/>
          <w:bCs/>
          <w:i/>
        </w:rPr>
        <w:t>did your household apply for participation in the SSI program</w:t>
      </w:r>
      <w:r w:rsidR="00295339" w:rsidRPr="00BA124E">
        <w:rPr>
          <w:rFonts w:ascii="Cambria" w:hAnsi="Cambria"/>
          <w:b/>
          <w:bCs/>
        </w:rPr>
        <w:t>”)</w:t>
      </w:r>
      <w:r w:rsidRPr="00BA124E">
        <w:rPr>
          <w:rFonts w:ascii="Cambria" w:hAnsi="Cambria"/>
          <w:b/>
          <w:bCs/>
        </w:rPr>
        <w:t>.</w:t>
      </w:r>
      <w:r>
        <w:rPr>
          <w:rFonts w:ascii="Cambria" w:hAnsi="Cambria"/>
          <w:b/>
          <w:bCs/>
        </w:rPr>
        <w:t xml:space="preserve"> </w:t>
      </w:r>
      <w:r w:rsidR="00295339" w:rsidRPr="000A74F9">
        <w:rPr>
          <w:rFonts w:ascii="Cambria" w:hAnsi="Cambria"/>
          <w:bCs/>
        </w:rPr>
        <w:t>The sample was restricted to the household heads of the first two deciles. Only the heads were chosen as most of the relevant questions for this analysis were asked at the household level. Both SSI beneficiaries and non-SSI beneficiaries</w:t>
      </w:r>
      <w:r w:rsidR="00BA124E">
        <w:rPr>
          <w:rFonts w:ascii="Cambria" w:hAnsi="Cambria"/>
          <w:bCs/>
        </w:rPr>
        <w:t xml:space="preserve"> were included in the analysis as excluding those who receive the benefit would have restricted the sample to levels too low for confidence. The regression was therefore run among</w:t>
      </w:r>
      <w:r w:rsidR="00295339" w:rsidRPr="000A74F9">
        <w:rPr>
          <w:rFonts w:ascii="Cambria" w:hAnsi="Cambria"/>
          <w:bCs/>
        </w:rPr>
        <w:t xml:space="preserve"> 796 observations (out of which 492 ha</w:t>
      </w:r>
      <w:r w:rsidR="00BA124E">
        <w:rPr>
          <w:rFonts w:ascii="Cambria" w:hAnsi="Cambria"/>
          <w:bCs/>
        </w:rPr>
        <w:t>d</w:t>
      </w:r>
      <w:r w:rsidR="00295339" w:rsidRPr="000A74F9">
        <w:rPr>
          <w:rFonts w:ascii="Cambria" w:hAnsi="Cambria"/>
          <w:bCs/>
        </w:rPr>
        <w:t xml:space="preserve"> applied and 304 </w:t>
      </w:r>
      <w:r w:rsidR="00BA124E">
        <w:rPr>
          <w:rFonts w:ascii="Cambria" w:hAnsi="Cambria"/>
          <w:bCs/>
        </w:rPr>
        <w:t>had not</w:t>
      </w:r>
      <w:r w:rsidR="00295339" w:rsidRPr="000A74F9">
        <w:rPr>
          <w:rFonts w:ascii="Cambria" w:hAnsi="Cambria"/>
          <w:bCs/>
        </w:rPr>
        <w:t xml:space="preserve">).   </w:t>
      </w:r>
    </w:p>
    <w:p w14:paraId="3C29C1DB" w14:textId="32C59D77" w:rsidR="00295339" w:rsidRPr="000A74F9" w:rsidRDefault="00295339" w:rsidP="0073490E">
      <w:pPr>
        <w:spacing w:line="240" w:lineRule="auto"/>
        <w:jc w:val="both"/>
        <w:rPr>
          <w:rFonts w:ascii="Cambria" w:hAnsi="Cambria"/>
          <w:bCs/>
        </w:rPr>
      </w:pPr>
      <w:r w:rsidRPr="000A74F9">
        <w:rPr>
          <w:rFonts w:ascii="Cambria" w:hAnsi="Cambria"/>
          <w:bCs/>
        </w:rPr>
        <w:t xml:space="preserve">The </w:t>
      </w:r>
      <w:r w:rsidR="00BA124E">
        <w:rPr>
          <w:rFonts w:ascii="Cambria" w:hAnsi="Cambria"/>
          <w:bCs/>
        </w:rPr>
        <w:t xml:space="preserve">explanatory (independent) </w:t>
      </w:r>
      <w:r w:rsidRPr="000A74F9">
        <w:rPr>
          <w:rFonts w:ascii="Cambria" w:hAnsi="Cambria"/>
          <w:bCs/>
        </w:rPr>
        <w:t>va</w:t>
      </w:r>
      <w:r w:rsidR="00BA124E">
        <w:rPr>
          <w:rFonts w:ascii="Cambria" w:hAnsi="Cambria"/>
          <w:bCs/>
        </w:rPr>
        <w:t>riables that were selected are listed in Table A</w:t>
      </w:r>
      <w:r w:rsidR="001372FE">
        <w:rPr>
          <w:rFonts w:ascii="Cambria" w:hAnsi="Cambria"/>
          <w:bCs/>
        </w:rPr>
        <w:t>2</w:t>
      </w:r>
      <w:r w:rsidR="00BA124E">
        <w:rPr>
          <w:rFonts w:ascii="Cambria" w:hAnsi="Cambria"/>
          <w:bCs/>
        </w:rPr>
        <w:t>.1. Table A</w:t>
      </w:r>
      <w:r w:rsidR="001372FE">
        <w:rPr>
          <w:rFonts w:ascii="Cambria" w:hAnsi="Cambria"/>
          <w:bCs/>
        </w:rPr>
        <w:t>2</w:t>
      </w:r>
      <w:r w:rsidR="00BA124E">
        <w:rPr>
          <w:rFonts w:ascii="Cambria" w:hAnsi="Cambria"/>
          <w:bCs/>
        </w:rPr>
        <w:t xml:space="preserve">.2 presents the results of the regression. </w:t>
      </w:r>
    </w:p>
    <w:tbl>
      <w:tblPr>
        <w:tblStyle w:val="PlainTable1"/>
        <w:tblW w:w="9355" w:type="dxa"/>
        <w:tblInd w:w="0" w:type="dxa"/>
        <w:tblLook w:val="04A0" w:firstRow="1" w:lastRow="0" w:firstColumn="1" w:lastColumn="0" w:noHBand="0" w:noVBand="1"/>
      </w:tblPr>
      <w:tblGrid>
        <w:gridCol w:w="1418"/>
        <w:gridCol w:w="17"/>
        <w:gridCol w:w="2263"/>
        <w:gridCol w:w="2263"/>
        <w:gridCol w:w="102"/>
        <w:gridCol w:w="1075"/>
        <w:gridCol w:w="388"/>
        <w:gridCol w:w="1829"/>
      </w:tblGrid>
      <w:tr w:rsidR="00BA124E" w:rsidRPr="00BA124E" w14:paraId="4EFC3E04" w14:textId="77777777" w:rsidTr="006750B4">
        <w:trPr>
          <w:cnfStyle w:val="100000000000" w:firstRow="1" w:lastRow="0" w:firstColumn="0" w:lastColumn="0" w:oddVBand="0" w:evenVBand="0" w:oddHBand="0" w:evenHBand="0" w:firstRowFirstColumn="0" w:firstRowLastColumn="0" w:lastRowFirstColumn="0" w:lastRowLastColumn="0"/>
          <w:cantSplit/>
          <w:trHeight w:val="215"/>
        </w:trPr>
        <w:tc>
          <w:tcPr>
            <w:cnfStyle w:val="001000000000" w:firstRow="0" w:lastRow="0" w:firstColumn="1" w:lastColumn="0" w:oddVBand="0" w:evenVBand="0" w:oddHBand="0" w:evenHBand="0" w:firstRowFirstColumn="0" w:firstRowLastColumn="0" w:lastRowFirstColumn="0" w:lastRowLastColumn="0"/>
            <w:tcW w:w="9355" w:type="dxa"/>
            <w:gridSpan w:val="8"/>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8FEB897" w14:textId="47035A58" w:rsidR="00BA124E" w:rsidRPr="00BA124E" w:rsidRDefault="00BA124E" w:rsidP="0073490E">
            <w:pPr>
              <w:pStyle w:val="ListParagraph"/>
              <w:ind w:left="0"/>
              <w:jc w:val="center"/>
              <w:rPr>
                <w:rFonts w:ascii="Cambria" w:hAnsi="Cambria"/>
                <w:sz w:val="20"/>
                <w:szCs w:val="20"/>
              </w:rPr>
            </w:pPr>
            <w:r w:rsidRPr="00BA124E">
              <w:rPr>
                <w:rFonts w:ascii="Cambria" w:hAnsi="Cambria"/>
                <w:color w:val="2E74B5" w:themeColor="accent1" w:themeShade="BF"/>
                <w:sz w:val="20"/>
                <w:szCs w:val="20"/>
              </w:rPr>
              <w:t xml:space="preserve">Table </w:t>
            </w:r>
            <w:r>
              <w:rPr>
                <w:rFonts w:ascii="Cambria" w:hAnsi="Cambria"/>
                <w:color w:val="2E74B5" w:themeColor="accent1" w:themeShade="BF"/>
                <w:sz w:val="20"/>
                <w:szCs w:val="20"/>
              </w:rPr>
              <w:t>A</w:t>
            </w:r>
            <w:r w:rsidR="001372FE">
              <w:rPr>
                <w:rFonts w:ascii="Cambria" w:hAnsi="Cambria"/>
                <w:color w:val="2E74B5" w:themeColor="accent1" w:themeShade="BF"/>
                <w:sz w:val="20"/>
                <w:szCs w:val="20"/>
              </w:rPr>
              <w:t>2</w:t>
            </w:r>
            <w:r>
              <w:rPr>
                <w:rFonts w:ascii="Cambria" w:hAnsi="Cambria"/>
                <w:color w:val="2E74B5" w:themeColor="accent1" w:themeShade="BF"/>
                <w:sz w:val="20"/>
                <w:szCs w:val="20"/>
              </w:rPr>
              <w:t>.</w:t>
            </w:r>
            <w:r w:rsidRPr="00BA124E">
              <w:rPr>
                <w:rFonts w:ascii="Cambria" w:hAnsi="Cambria"/>
                <w:color w:val="2E74B5" w:themeColor="accent1" w:themeShade="BF"/>
                <w:sz w:val="20"/>
                <w:szCs w:val="20"/>
              </w:rPr>
              <w:t>1. Description of explanatory variables used in regression</w:t>
            </w:r>
          </w:p>
        </w:tc>
      </w:tr>
      <w:tr w:rsidR="00295339" w:rsidRPr="00BA124E" w14:paraId="226B19B1" w14:textId="77777777" w:rsidTr="006750B4">
        <w:trPr>
          <w:cnfStyle w:val="000000100000" w:firstRow="0" w:lastRow="0" w:firstColumn="0" w:lastColumn="0" w:oddVBand="0" w:evenVBand="0" w:oddHBand="1" w:evenHBand="0" w:firstRowFirstColumn="0" w:firstRowLastColumn="0" w:lastRowFirstColumn="0" w:lastRowLastColumn="0"/>
          <w:cantSplit/>
          <w:trHeight w:val="332"/>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DE3EC08" w14:textId="77777777" w:rsidR="00295339" w:rsidRPr="00BA124E" w:rsidRDefault="00295339" w:rsidP="0073490E">
            <w:pPr>
              <w:pStyle w:val="ListParagraph"/>
              <w:ind w:left="0"/>
              <w:jc w:val="center"/>
              <w:rPr>
                <w:rFonts w:ascii="Cambria" w:hAnsi="Cambria"/>
                <w:sz w:val="18"/>
                <w:szCs w:val="18"/>
                <w:lang w:val="en-US"/>
              </w:rPr>
            </w:pPr>
            <w:r w:rsidRPr="00BA124E">
              <w:rPr>
                <w:rFonts w:ascii="Cambria" w:hAnsi="Cambria"/>
                <w:sz w:val="18"/>
                <w:szCs w:val="18"/>
                <w:lang w:val="en-US"/>
              </w:rPr>
              <w:t>Variable</w:t>
            </w:r>
          </w:p>
        </w:tc>
        <w:tc>
          <w:tcPr>
            <w:tcW w:w="4645"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BE2BACE" w14:textId="77777777" w:rsidR="00295339" w:rsidRPr="00BA124E" w:rsidRDefault="00295339"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b/>
                <w:sz w:val="18"/>
                <w:szCs w:val="18"/>
                <w:lang w:val="en-US"/>
              </w:rPr>
            </w:pPr>
            <w:r w:rsidRPr="00BA124E">
              <w:rPr>
                <w:rFonts w:ascii="Cambria" w:hAnsi="Cambria"/>
                <w:b/>
                <w:sz w:val="18"/>
                <w:szCs w:val="18"/>
                <w:lang w:val="en-US"/>
              </w:rPr>
              <w:t>Description</w:t>
            </w:r>
          </w:p>
        </w:tc>
        <w:tc>
          <w:tcPr>
            <w:tcW w:w="10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425711C" w14:textId="77777777" w:rsidR="00295339" w:rsidRPr="00BA124E" w:rsidRDefault="00295339"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b/>
                <w:sz w:val="18"/>
                <w:szCs w:val="18"/>
                <w:lang w:val="en-US"/>
              </w:rPr>
            </w:pPr>
            <w:r w:rsidRPr="00BA124E">
              <w:rPr>
                <w:rFonts w:ascii="Cambria" w:hAnsi="Cambria"/>
                <w:b/>
                <w:sz w:val="18"/>
                <w:szCs w:val="18"/>
                <w:lang w:val="en-US"/>
              </w:rPr>
              <w:t>Type</w:t>
            </w:r>
          </w:p>
        </w:tc>
        <w:tc>
          <w:tcPr>
            <w:tcW w:w="2217"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B713E2D" w14:textId="77777777" w:rsidR="00295339" w:rsidRPr="00BA124E" w:rsidRDefault="00295339"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b/>
                <w:sz w:val="18"/>
                <w:szCs w:val="18"/>
                <w:lang w:val="en-US"/>
              </w:rPr>
            </w:pPr>
            <w:r w:rsidRPr="00BA124E">
              <w:rPr>
                <w:rFonts w:ascii="Cambria" w:hAnsi="Cambria"/>
                <w:b/>
                <w:sz w:val="18"/>
                <w:szCs w:val="18"/>
                <w:lang w:val="en-US"/>
              </w:rPr>
              <w:t>Reference category</w:t>
            </w:r>
          </w:p>
        </w:tc>
      </w:tr>
      <w:tr w:rsidR="00295339" w:rsidRPr="00BA124E" w14:paraId="24CCF15B" w14:textId="77777777" w:rsidTr="006750B4">
        <w:trPr>
          <w:trHeight w:val="20"/>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1C570DF"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age</w:t>
            </w:r>
          </w:p>
        </w:tc>
        <w:tc>
          <w:tcPr>
            <w:tcW w:w="4645"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E87DF20" w14:textId="77777777" w:rsidR="00295339" w:rsidRPr="00BA124E" w:rsidRDefault="00295339"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p>
        </w:tc>
        <w:tc>
          <w:tcPr>
            <w:tcW w:w="10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D878661" w14:textId="77777777" w:rsidR="00295339" w:rsidRPr="00BA124E" w:rsidRDefault="00295339"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continuous</w:t>
            </w:r>
          </w:p>
        </w:tc>
        <w:tc>
          <w:tcPr>
            <w:tcW w:w="2217"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33AE0C0" w14:textId="77777777" w:rsidR="00295339" w:rsidRPr="00BA124E" w:rsidRDefault="00295339"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w:t>
            </w:r>
          </w:p>
        </w:tc>
      </w:tr>
      <w:tr w:rsidR="00295339" w:rsidRPr="00BA124E" w14:paraId="4E93CF93" w14:textId="77777777" w:rsidTr="006750B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553EE19"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sex</w:t>
            </w:r>
          </w:p>
        </w:tc>
        <w:tc>
          <w:tcPr>
            <w:tcW w:w="4645"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FE21E34" w14:textId="77777777" w:rsidR="00295339" w:rsidRPr="00BA124E" w:rsidRDefault="00295339"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p>
        </w:tc>
        <w:tc>
          <w:tcPr>
            <w:tcW w:w="10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0ADAB07" w14:textId="77777777" w:rsidR="00295339" w:rsidRPr="00BA124E" w:rsidRDefault="00295339"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dummy</w:t>
            </w:r>
          </w:p>
        </w:tc>
        <w:tc>
          <w:tcPr>
            <w:tcW w:w="2217"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186E1DE" w14:textId="77777777" w:rsidR="00295339" w:rsidRPr="00BA124E" w:rsidRDefault="00295339"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female</w:t>
            </w:r>
          </w:p>
        </w:tc>
      </w:tr>
      <w:tr w:rsidR="00295339" w:rsidRPr="00BA124E" w14:paraId="60F7B0D8" w14:textId="77777777" w:rsidTr="006750B4">
        <w:trPr>
          <w:trHeight w:val="20"/>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78F1C26"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educ_low</w:t>
            </w:r>
          </w:p>
        </w:tc>
        <w:tc>
          <w:tcPr>
            <w:tcW w:w="4645"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837A296" w14:textId="77777777" w:rsidR="00295339" w:rsidRPr="00BA124E" w:rsidRDefault="00295339"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people who have never attended any level of education, have some pre-primary education or incomplete primary, have primary or lower secondary education</w:t>
            </w:r>
          </w:p>
        </w:tc>
        <w:tc>
          <w:tcPr>
            <w:tcW w:w="10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9654AF4" w14:textId="77777777" w:rsidR="00295339" w:rsidRPr="00BA124E" w:rsidRDefault="00295339"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dummy</w:t>
            </w:r>
          </w:p>
        </w:tc>
        <w:tc>
          <w:tcPr>
            <w:tcW w:w="2217"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DF95325" w14:textId="77777777" w:rsidR="00295339" w:rsidRPr="00BA124E" w:rsidRDefault="00295339"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people with higher education</w:t>
            </w:r>
          </w:p>
        </w:tc>
      </w:tr>
      <w:tr w:rsidR="00295339" w:rsidRPr="00BA124E" w14:paraId="180E2C61" w14:textId="77777777" w:rsidTr="006750B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94838CB"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unemp</w:t>
            </w:r>
          </w:p>
        </w:tc>
        <w:tc>
          <w:tcPr>
            <w:tcW w:w="4645"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2B793EC" w14:textId="77777777" w:rsidR="00295339" w:rsidRPr="00BA124E" w:rsidRDefault="00295339"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labor status = unemployed</w:t>
            </w:r>
          </w:p>
        </w:tc>
        <w:tc>
          <w:tcPr>
            <w:tcW w:w="10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7B285D9" w14:textId="77777777" w:rsidR="00295339" w:rsidRPr="00BA124E" w:rsidRDefault="00295339"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dummy</w:t>
            </w:r>
          </w:p>
        </w:tc>
        <w:tc>
          <w:tcPr>
            <w:tcW w:w="2217"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6C5A9C0" w14:textId="77777777" w:rsidR="00295339" w:rsidRPr="00BA124E" w:rsidRDefault="00295339"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labor status = student, in retirement, disabled, soldier, domestic tasks, other</w:t>
            </w:r>
          </w:p>
        </w:tc>
      </w:tr>
      <w:tr w:rsidR="00295339" w:rsidRPr="00BA124E" w14:paraId="794262A2" w14:textId="77777777" w:rsidTr="006750B4">
        <w:trPr>
          <w:trHeight w:val="20"/>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2C94201"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employed</w:t>
            </w:r>
          </w:p>
        </w:tc>
        <w:tc>
          <w:tcPr>
            <w:tcW w:w="4645"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DF6061E" w14:textId="77777777" w:rsidR="00295339" w:rsidRPr="00BA124E" w:rsidRDefault="00295339"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 xml:space="preserve">labor status = employee or self-employed  </w:t>
            </w:r>
          </w:p>
        </w:tc>
        <w:tc>
          <w:tcPr>
            <w:tcW w:w="10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2557A26" w14:textId="77777777" w:rsidR="00295339" w:rsidRPr="00BA124E" w:rsidRDefault="00295339"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dummy</w:t>
            </w:r>
          </w:p>
        </w:tc>
        <w:tc>
          <w:tcPr>
            <w:tcW w:w="2217"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43BE80F" w14:textId="77777777" w:rsidR="00295339" w:rsidRPr="00BA124E" w:rsidRDefault="00295339"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labor status = student, in retirement, disabled, soldier, domestic tasks, other</w:t>
            </w:r>
          </w:p>
        </w:tc>
      </w:tr>
      <w:tr w:rsidR="00295339" w:rsidRPr="00BA124E" w14:paraId="64318B20" w14:textId="77777777" w:rsidTr="006750B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2CEE33B" w14:textId="77777777" w:rsidR="00295339" w:rsidRPr="00BA124E" w:rsidRDefault="00295339" w:rsidP="0073490E">
            <w:pPr>
              <w:pStyle w:val="ListParagraph"/>
              <w:ind w:left="0"/>
              <w:rPr>
                <w:rFonts w:ascii="Cambria" w:hAnsi="Cambria"/>
                <w:b w:val="0"/>
                <w:sz w:val="18"/>
                <w:szCs w:val="18"/>
              </w:rPr>
            </w:pPr>
            <w:r w:rsidRPr="00BA124E">
              <w:rPr>
                <w:rFonts w:ascii="Cambria" w:hAnsi="Cambria"/>
                <w:b w:val="0"/>
                <w:sz w:val="18"/>
                <w:szCs w:val="18"/>
              </w:rPr>
              <w:t>reg_at</w:t>
            </w:r>
          </w:p>
        </w:tc>
        <w:tc>
          <w:tcPr>
            <w:tcW w:w="4645"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5F00402" w14:textId="77777777" w:rsidR="00295339" w:rsidRPr="00BA124E" w:rsidRDefault="00295339"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living in Athens or Thessaloniki</w:t>
            </w:r>
          </w:p>
        </w:tc>
        <w:tc>
          <w:tcPr>
            <w:tcW w:w="10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3D695B2" w14:textId="77777777" w:rsidR="00295339" w:rsidRPr="00BA124E" w:rsidRDefault="00295339"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dummy</w:t>
            </w:r>
          </w:p>
        </w:tc>
        <w:tc>
          <w:tcPr>
            <w:tcW w:w="2217"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A39BDC3" w14:textId="77777777" w:rsidR="00295339" w:rsidRPr="00BA124E" w:rsidRDefault="00295339"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living in the rest of Greece</w:t>
            </w:r>
          </w:p>
        </w:tc>
      </w:tr>
      <w:tr w:rsidR="00295339" w:rsidRPr="00BA124E" w14:paraId="20A538B9" w14:textId="77777777" w:rsidTr="006750B4">
        <w:trPr>
          <w:trHeight w:val="20"/>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BB327AF"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size2</w:t>
            </w:r>
          </w:p>
        </w:tc>
        <w:tc>
          <w:tcPr>
            <w:tcW w:w="4645"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3065558" w14:textId="77777777" w:rsidR="00295339" w:rsidRPr="00BA124E" w:rsidRDefault="00295339"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two-person households</w:t>
            </w:r>
          </w:p>
        </w:tc>
        <w:tc>
          <w:tcPr>
            <w:tcW w:w="10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504D29C" w14:textId="77777777" w:rsidR="00295339" w:rsidRPr="00BA124E" w:rsidRDefault="00295339"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dummy</w:t>
            </w:r>
          </w:p>
        </w:tc>
        <w:tc>
          <w:tcPr>
            <w:tcW w:w="2217"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51062A5" w14:textId="77777777" w:rsidR="00295339" w:rsidRPr="00BA124E" w:rsidRDefault="00295339"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 xml:space="preserve">single-person households  </w:t>
            </w:r>
          </w:p>
        </w:tc>
      </w:tr>
      <w:tr w:rsidR="00295339" w:rsidRPr="00BA124E" w14:paraId="026EC966" w14:textId="77777777" w:rsidTr="006750B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D7DD071"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size3</w:t>
            </w:r>
          </w:p>
        </w:tc>
        <w:tc>
          <w:tcPr>
            <w:tcW w:w="4645"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EB28AF1" w14:textId="77777777" w:rsidR="00295339" w:rsidRPr="00BA124E" w:rsidRDefault="00295339"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 xml:space="preserve">three-person </w:t>
            </w:r>
            <w:r w:rsidR="00BA124E">
              <w:rPr>
                <w:rFonts w:ascii="Cambria" w:hAnsi="Cambria"/>
                <w:sz w:val="18"/>
                <w:szCs w:val="18"/>
                <w:lang w:val="en-US"/>
              </w:rPr>
              <w:t>households</w:t>
            </w:r>
          </w:p>
        </w:tc>
        <w:tc>
          <w:tcPr>
            <w:tcW w:w="10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2891E30" w14:textId="77777777" w:rsidR="00295339" w:rsidRPr="00BA124E" w:rsidRDefault="00295339"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dummy</w:t>
            </w:r>
          </w:p>
        </w:tc>
        <w:tc>
          <w:tcPr>
            <w:tcW w:w="2217"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157DAB9" w14:textId="77777777" w:rsidR="00295339" w:rsidRPr="00BA124E" w:rsidRDefault="00295339"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 xml:space="preserve">single-person households  </w:t>
            </w:r>
          </w:p>
        </w:tc>
      </w:tr>
      <w:tr w:rsidR="00295339" w:rsidRPr="00BA124E" w14:paraId="778A064A" w14:textId="77777777" w:rsidTr="006750B4">
        <w:trPr>
          <w:trHeight w:val="20"/>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F30FE88"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size4pl</w:t>
            </w:r>
          </w:p>
        </w:tc>
        <w:tc>
          <w:tcPr>
            <w:tcW w:w="4645"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5A19541" w14:textId="77777777" w:rsidR="00295339" w:rsidRPr="00BA124E" w:rsidRDefault="00295339"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 xml:space="preserve">four or more </w:t>
            </w:r>
            <w:r w:rsidR="00BA124E">
              <w:rPr>
                <w:rFonts w:ascii="Cambria" w:hAnsi="Cambria"/>
                <w:sz w:val="18"/>
                <w:szCs w:val="18"/>
                <w:lang w:val="en-US"/>
              </w:rPr>
              <w:t>people</w:t>
            </w:r>
            <w:r w:rsidRPr="00BA124E">
              <w:rPr>
                <w:rFonts w:ascii="Cambria" w:hAnsi="Cambria"/>
                <w:sz w:val="18"/>
                <w:szCs w:val="18"/>
                <w:lang w:val="en-US"/>
              </w:rPr>
              <w:t xml:space="preserve"> </w:t>
            </w:r>
            <w:r w:rsidR="00BA124E">
              <w:rPr>
                <w:rFonts w:ascii="Cambria" w:hAnsi="Cambria"/>
                <w:sz w:val="18"/>
                <w:szCs w:val="18"/>
                <w:lang w:val="en-US"/>
              </w:rPr>
              <w:t>households</w:t>
            </w:r>
          </w:p>
        </w:tc>
        <w:tc>
          <w:tcPr>
            <w:tcW w:w="10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2E7B41B" w14:textId="77777777" w:rsidR="00295339" w:rsidRPr="00BA124E" w:rsidRDefault="00295339"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dummy</w:t>
            </w:r>
          </w:p>
        </w:tc>
        <w:tc>
          <w:tcPr>
            <w:tcW w:w="2217"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DF55350" w14:textId="77777777" w:rsidR="00295339" w:rsidRPr="00BA124E" w:rsidRDefault="00295339"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 xml:space="preserve">single-person households  </w:t>
            </w:r>
          </w:p>
        </w:tc>
      </w:tr>
      <w:tr w:rsidR="00295339" w:rsidRPr="00BA124E" w14:paraId="4F3E1507" w14:textId="77777777" w:rsidTr="006750B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5204A2F"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aware2</w:t>
            </w:r>
          </w:p>
        </w:tc>
        <w:tc>
          <w:tcPr>
            <w:tcW w:w="4645"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2CAA5F2" w14:textId="77777777" w:rsidR="00295339" w:rsidRPr="00BA124E" w:rsidRDefault="00295339"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people who have heard of SSI but don’t know the details</w:t>
            </w:r>
          </w:p>
        </w:tc>
        <w:tc>
          <w:tcPr>
            <w:tcW w:w="10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34D0995" w14:textId="77777777" w:rsidR="00295339" w:rsidRPr="00BA124E" w:rsidRDefault="00295339"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dummy</w:t>
            </w:r>
          </w:p>
        </w:tc>
        <w:tc>
          <w:tcPr>
            <w:tcW w:w="2217"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D757CB5" w14:textId="77777777" w:rsidR="00295339" w:rsidRPr="00BA124E" w:rsidRDefault="00295339"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people who know the program quite well</w:t>
            </w:r>
          </w:p>
        </w:tc>
      </w:tr>
      <w:tr w:rsidR="00295339" w:rsidRPr="00BA124E" w14:paraId="741D70D1" w14:textId="77777777" w:rsidTr="006750B4">
        <w:trPr>
          <w:trHeight w:val="20"/>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BB98F54"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aware3</w:t>
            </w:r>
          </w:p>
        </w:tc>
        <w:tc>
          <w:tcPr>
            <w:tcW w:w="4645"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8BC3E91" w14:textId="77777777" w:rsidR="00295339" w:rsidRPr="00BA124E" w:rsidRDefault="00295339"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people who are not aware of the program</w:t>
            </w:r>
          </w:p>
        </w:tc>
        <w:tc>
          <w:tcPr>
            <w:tcW w:w="10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8B90B3B" w14:textId="77777777" w:rsidR="00295339" w:rsidRPr="00BA124E" w:rsidRDefault="00295339"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dummy</w:t>
            </w:r>
          </w:p>
        </w:tc>
        <w:tc>
          <w:tcPr>
            <w:tcW w:w="2217"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DF0A602" w14:textId="77777777" w:rsidR="00295339" w:rsidRPr="00BA124E" w:rsidRDefault="00295339"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people who know the program quite well</w:t>
            </w:r>
          </w:p>
        </w:tc>
      </w:tr>
      <w:tr w:rsidR="00295339" w:rsidRPr="00BA124E" w14:paraId="65D049EB" w14:textId="77777777" w:rsidTr="006750B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87DF6D1"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urban</w:t>
            </w:r>
          </w:p>
        </w:tc>
        <w:tc>
          <w:tcPr>
            <w:tcW w:w="4645"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3727131" w14:textId="77777777" w:rsidR="00295339" w:rsidRPr="00BA124E" w:rsidRDefault="00295339"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living in urban areas</w:t>
            </w:r>
          </w:p>
        </w:tc>
        <w:tc>
          <w:tcPr>
            <w:tcW w:w="10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86D204B" w14:textId="77777777" w:rsidR="00295339" w:rsidRPr="00BA124E" w:rsidRDefault="00295339"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dummy</w:t>
            </w:r>
          </w:p>
        </w:tc>
        <w:tc>
          <w:tcPr>
            <w:tcW w:w="2217"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D7CBFA0" w14:textId="77777777" w:rsidR="00295339" w:rsidRPr="00BA124E" w:rsidRDefault="00295339"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living in rural/semi-rural areas</w:t>
            </w:r>
          </w:p>
        </w:tc>
      </w:tr>
      <w:tr w:rsidR="00295339" w:rsidRPr="00BA124E" w14:paraId="2AE0D34D" w14:textId="77777777" w:rsidTr="006750B4">
        <w:trPr>
          <w:trHeight w:val="20"/>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2B0B2B0"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dividend</w:t>
            </w:r>
          </w:p>
        </w:tc>
        <w:tc>
          <w:tcPr>
            <w:tcW w:w="4645"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FC3B625" w14:textId="77777777" w:rsidR="00295339" w:rsidRPr="00BA124E" w:rsidRDefault="00295339"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recipients of social dividend</w:t>
            </w:r>
          </w:p>
        </w:tc>
        <w:tc>
          <w:tcPr>
            <w:tcW w:w="10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22F89BB" w14:textId="77777777" w:rsidR="00295339" w:rsidRPr="00BA124E" w:rsidRDefault="00295339"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dummy</w:t>
            </w:r>
          </w:p>
        </w:tc>
        <w:tc>
          <w:tcPr>
            <w:tcW w:w="2217"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4C37EB6" w14:textId="77777777" w:rsidR="00295339" w:rsidRPr="00BA124E" w:rsidRDefault="00295339"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non-recipients of social dividend</w:t>
            </w:r>
          </w:p>
        </w:tc>
      </w:tr>
      <w:tr w:rsidR="00295339" w:rsidRPr="00BA124E" w14:paraId="4E7FB11E" w14:textId="77777777" w:rsidTr="006750B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E16F9E2"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othben</w:t>
            </w:r>
          </w:p>
        </w:tc>
        <w:tc>
          <w:tcPr>
            <w:tcW w:w="4645"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27CFC77" w14:textId="77777777" w:rsidR="00295339" w:rsidRPr="00BA124E" w:rsidRDefault="00295339"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recipients of child benefits, unemployment benefits, disability benefits, food card or humanitarian crisis benefits</w:t>
            </w:r>
          </w:p>
        </w:tc>
        <w:tc>
          <w:tcPr>
            <w:tcW w:w="10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FEE1EE6" w14:textId="77777777" w:rsidR="00295339" w:rsidRPr="00BA124E" w:rsidRDefault="00295339"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dummy</w:t>
            </w:r>
          </w:p>
        </w:tc>
        <w:tc>
          <w:tcPr>
            <w:tcW w:w="2217"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D2423D6" w14:textId="77777777" w:rsidR="00295339" w:rsidRPr="00BA124E" w:rsidRDefault="00295339"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non-recipients of these benefits</w:t>
            </w:r>
          </w:p>
        </w:tc>
      </w:tr>
      <w:tr w:rsidR="00295339" w:rsidRPr="00BA124E" w14:paraId="78B55889" w14:textId="77777777" w:rsidTr="006750B4">
        <w:trPr>
          <w:trHeight w:val="20"/>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3BAA6B7"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othassist</w:t>
            </w:r>
          </w:p>
        </w:tc>
        <w:tc>
          <w:tcPr>
            <w:tcW w:w="4645"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A9A73A6" w14:textId="77777777" w:rsidR="00295339" w:rsidRPr="00BA124E" w:rsidRDefault="00295339"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 xml:space="preserve">recipients of free medical treatment, transport allowance, social tariff of power providers, social tariff of water providers, social tariff of municipalities &amp; municipal companies (“otherbenefits” variable) </w:t>
            </w:r>
          </w:p>
        </w:tc>
        <w:tc>
          <w:tcPr>
            <w:tcW w:w="10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25397DA" w14:textId="77777777" w:rsidR="00295339" w:rsidRPr="00BA124E" w:rsidRDefault="00295339"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dummy</w:t>
            </w:r>
          </w:p>
        </w:tc>
        <w:tc>
          <w:tcPr>
            <w:tcW w:w="2217"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BF53314" w14:textId="77777777" w:rsidR="00295339" w:rsidRPr="00BA124E" w:rsidRDefault="00295339"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non-recipients of these social services</w:t>
            </w:r>
          </w:p>
        </w:tc>
      </w:tr>
      <w:tr w:rsidR="00295339" w:rsidRPr="00BA124E" w14:paraId="7027ACA6" w14:textId="77777777" w:rsidTr="006750B4">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0126A8A"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notqual</w:t>
            </w:r>
          </w:p>
        </w:tc>
        <w:tc>
          <w:tcPr>
            <w:tcW w:w="4645"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D8E2A31" w14:textId="77777777" w:rsidR="00295339" w:rsidRPr="00BA124E" w:rsidRDefault="00295339"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 xml:space="preserve">people with negative perceived eligibility (SSI_notapply=1 i.e. they have stated that they didn’t apply because the household would not qualify for the program) </w:t>
            </w:r>
          </w:p>
        </w:tc>
        <w:tc>
          <w:tcPr>
            <w:tcW w:w="10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1F56F86" w14:textId="77777777" w:rsidR="00295339" w:rsidRPr="00BA124E" w:rsidRDefault="00295339"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 xml:space="preserve">dummy </w:t>
            </w:r>
          </w:p>
        </w:tc>
        <w:tc>
          <w:tcPr>
            <w:tcW w:w="2217"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FC4135E" w14:textId="77777777" w:rsidR="00295339" w:rsidRPr="00BA124E" w:rsidRDefault="00295339"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no negative perceived eligibility</w:t>
            </w:r>
          </w:p>
        </w:tc>
      </w:tr>
      <w:tr w:rsidR="00295339" w:rsidRPr="00BA124E" w14:paraId="0AB06F5F" w14:textId="77777777" w:rsidTr="000A36B5">
        <w:trPr>
          <w:trHeight w:val="593"/>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D1762A7"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owner</w:t>
            </w:r>
          </w:p>
        </w:tc>
        <w:tc>
          <w:tcPr>
            <w:tcW w:w="4645"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5306E5E" w14:textId="77777777" w:rsidR="00295339" w:rsidRPr="00BA124E" w:rsidRDefault="00295339"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accommodation is owned by the household</w:t>
            </w:r>
          </w:p>
        </w:tc>
        <w:tc>
          <w:tcPr>
            <w:tcW w:w="10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E06F3D9" w14:textId="77777777" w:rsidR="00295339" w:rsidRPr="00BA124E" w:rsidRDefault="00295339"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dummy</w:t>
            </w:r>
          </w:p>
        </w:tc>
        <w:tc>
          <w:tcPr>
            <w:tcW w:w="2217"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BC5B4A9" w14:textId="77777777" w:rsidR="00295339" w:rsidRPr="00BA124E" w:rsidRDefault="00295339"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accommodation is rented or provided rent-free</w:t>
            </w:r>
          </w:p>
        </w:tc>
      </w:tr>
      <w:tr w:rsidR="00BA124E" w:rsidRPr="00BA124E" w14:paraId="6920EA67" w14:textId="77777777" w:rsidTr="006750B4">
        <w:trPr>
          <w:gridBefore w:val="2"/>
          <w:gridAfter w:val="1"/>
          <w:cnfStyle w:val="000000100000" w:firstRow="0" w:lastRow="0" w:firstColumn="0" w:lastColumn="0" w:oddVBand="0" w:evenVBand="0" w:oddHBand="1" w:evenHBand="0" w:firstRowFirstColumn="0" w:firstRowLastColumn="0" w:lastRowFirstColumn="0" w:lastRowLastColumn="0"/>
          <w:wBefore w:w="1435" w:type="dxa"/>
          <w:wAfter w:w="1829" w:type="dxa"/>
          <w:cantSplit/>
          <w:trHeight w:val="260"/>
        </w:trPr>
        <w:tc>
          <w:tcPr>
            <w:cnfStyle w:val="001000000000" w:firstRow="0" w:lastRow="0" w:firstColumn="1" w:lastColumn="0" w:oddVBand="0" w:evenVBand="0" w:oddHBand="0" w:evenHBand="0" w:firstRowFirstColumn="0" w:firstRowLastColumn="0" w:lastRowFirstColumn="0" w:lastRowLastColumn="0"/>
            <w:tcW w:w="6091" w:type="dxa"/>
            <w:gridSpan w:val="5"/>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tcPr>
          <w:p w14:paraId="2DAD36ED" w14:textId="6236B84B" w:rsidR="00BA124E" w:rsidRPr="00BA124E" w:rsidRDefault="00BA124E" w:rsidP="0073490E">
            <w:pPr>
              <w:pStyle w:val="ListParagraph"/>
              <w:ind w:left="0"/>
              <w:jc w:val="center"/>
              <w:rPr>
                <w:rFonts w:ascii="Cambria" w:hAnsi="Cambria"/>
                <w:sz w:val="18"/>
                <w:szCs w:val="18"/>
              </w:rPr>
            </w:pPr>
            <w:r w:rsidRPr="00BA124E">
              <w:rPr>
                <w:rFonts w:ascii="Cambria" w:hAnsi="Cambria"/>
                <w:color w:val="2E74B5" w:themeColor="accent1" w:themeShade="BF"/>
                <w:sz w:val="20"/>
                <w:szCs w:val="20"/>
              </w:rPr>
              <w:t xml:space="preserve">Table </w:t>
            </w:r>
            <w:r>
              <w:rPr>
                <w:rFonts w:ascii="Cambria" w:hAnsi="Cambria"/>
                <w:color w:val="2E74B5" w:themeColor="accent1" w:themeShade="BF"/>
                <w:sz w:val="20"/>
                <w:szCs w:val="20"/>
              </w:rPr>
              <w:t>A</w:t>
            </w:r>
            <w:r w:rsidR="001372FE">
              <w:rPr>
                <w:rFonts w:ascii="Cambria" w:hAnsi="Cambria"/>
                <w:color w:val="2E74B5" w:themeColor="accent1" w:themeShade="BF"/>
                <w:sz w:val="20"/>
                <w:szCs w:val="20"/>
              </w:rPr>
              <w:t>2</w:t>
            </w:r>
            <w:r>
              <w:rPr>
                <w:rFonts w:ascii="Cambria" w:hAnsi="Cambria"/>
                <w:color w:val="2E74B5" w:themeColor="accent1" w:themeShade="BF"/>
                <w:sz w:val="20"/>
                <w:szCs w:val="20"/>
              </w:rPr>
              <w:t>.</w:t>
            </w:r>
            <w:r w:rsidRPr="00BA124E">
              <w:rPr>
                <w:rFonts w:ascii="Cambria" w:hAnsi="Cambria"/>
                <w:color w:val="2E74B5" w:themeColor="accent1" w:themeShade="BF"/>
                <w:sz w:val="20"/>
                <w:szCs w:val="20"/>
              </w:rPr>
              <w:t>2. Linear regression coefficients</w:t>
            </w:r>
          </w:p>
        </w:tc>
      </w:tr>
      <w:tr w:rsidR="00295339" w:rsidRPr="00BA124E" w14:paraId="209AB14B" w14:textId="77777777" w:rsidTr="006750B4">
        <w:trPr>
          <w:gridBefore w:val="2"/>
          <w:gridAfter w:val="1"/>
          <w:wBefore w:w="1435" w:type="dxa"/>
          <w:wAfter w:w="1829" w:type="dxa"/>
          <w:cantSplit/>
          <w:trHeight w:val="197"/>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2ECD561F" w14:textId="77777777" w:rsidR="00295339" w:rsidRPr="00BA124E" w:rsidRDefault="00295339" w:rsidP="0073490E">
            <w:pPr>
              <w:pStyle w:val="ListParagraph"/>
              <w:ind w:left="0"/>
              <w:jc w:val="center"/>
              <w:rPr>
                <w:rFonts w:ascii="Cambria" w:hAnsi="Cambria"/>
                <w:sz w:val="18"/>
                <w:szCs w:val="18"/>
                <w:lang w:val="en-US"/>
              </w:rPr>
            </w:pPr>
            <w:r w:rsidRPr="00BA124E">
              <w:rPr>
                <w:rFonts w:ascii="Cambria" w:hAnsi="Cambria"/>
                <w:sz w:val="18"/>
                <w:szCs w:val="18"/>
                <w:lang w:val="en-US"/>
              </w:rPr>
              <w:t>Variable</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166DC1E6" w14:textId="77777777" w:rsidR="00295339" w:rsidRPr="00BA124E" w:rsidRDefault="00295339"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b/>
                <w:sz w:val="18"/>
                <w:szCs w:val="18"/>
                <w:lang w:val="en-US"/>
              </w:rPr>
            </w:pPr>
            <w:r w:rsidRPr="00BA124E">
              <w:rPr>
                <w:rFonts w:ascii="Cambria" w:hAnsi="Cambria"/>
                <w:b/>
                <w:sz w:val="18"/>
                <w:szCs w:val="18"/>
                <w:lang w:val="en-US"/>
              </w:rPr>
              <w:t>Coefficient</w:t>
            </w:r>
          </w:p>
        </w:tc>
        <w:tc>
          <w:tcPr>
            <w:tcW w:w="1565"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0BB457D8" w14:textId="77777777" w:rsidR="00295339" w:rsidRPr="00BA124E" w:rsidRDefault="00295339"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b/>
                <w:sz w:val="18"/>
                <w:szCs w:val="18"/>
                <w:lang w:val="en-US"/>
              </w:rPr>
            </w:pPr>
            <w:r w:rsidRPr="00BA124E">
              <w:rPr>
                <w:rFonts w:ascii="Cambria" w:hAnsi="Cambria"/>
                <w:b/>
                <w:sz w:val="18"/>
                <w:szCs w:val="18"/>
                <w:lang w:val="en-US"/>
              </w:rPr>
              <w:t>Std. error</w:t>
            </w:r>
          </w:p>
        </w:tc>
      </w:tr>
      <w:tr w:rsidR="00295339" w:rsidRPr="00BA124E" w14:paraId="41E1A9AC" w14:textId="77777777" w:rsidTr="006750B4">
        <w:trPr>
          <w:gridBefore w:val="2"/>
          <w:gridAfter w:val="1"/>
          <w:cnfStyle w:val="000000100000" w:firstRow="0" w:lastRow="0" w:firstColumn="0" w:lastColumn="0" w:oddVBand="0" w:evenVBand="0" w:oddHBand="1" w:evenHBand="0" w:firstRowFirstColumn="0" w:firstRowLastColumn="0" w:lastRowFirstColumn="0" w:lastRowLastColumn="0"/>
          <w:wBefore w:w="1435" w:type="dxa"/>
          <w:wAfter w:w="1829" w:type="dxa"/>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69904A15"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age</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5F76FE8A" w14:textId="77777777" w:rsidR="00295339" w:rsidRPr="00BA124E" w:rsidRDefault="00295339"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0.000</w:t>
            </w:r>
          </w:p>
        </w:tc>
        <w:tc>
          <w:tcPr>
            <w:tcW w:w="1565"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730FD816" w14:textId="77777777" w:rsidR="00295339" w:rsidRPr="00BA124E" w:rsidRDefault="00295339"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cs="Calibri"/>
                <w:color w:val="000000"/>
                <w:sz w:val="18"/>
                <w:szCs w:val="18"/>
              </w:rPr>
              <w:t>0.001</w:t>
            </w:r>
          </w:p>
        </w:tc>
      </w:tr>
      <w:tr w:rsidR="00295339" w:rsidRPr="00BA124E" w14:paraId="67B81918" w14:textId="77777777" w:rsidTr="006750B4">
        <w:trPr>
          <w:gridBefore w:val="2"/>
          <w:gridAfter w:val="1"/>
          <w:wBefore w:w="1435" w:type="dxa"/>
          <w:wAfter w:w="1829" w:type="dxa"/>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0936F1B2"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sex</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1BE2F4B6" w14:textId="77777777" w:rsidR="00295339" w:rsidRPr="00BA124E" w:rsidRDefault="00295339"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0.025</w:t>
            </w:r>
          </w:p>
        </w:tc>
        <w:tc>
          <w:tcPr>
            <w:tcW w:w="1565"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6CD2A2B0" w14:textId="77777777" w:rsidR="00295339" w:rsidRPr="00BA124E" w:rsidRDefault="00295339"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cs="Calibri"/>
                <w:color w:val="000000"/>
                <w:sz w:val="18"/>
                <w:szCs w:val="18"/>
              </w:rPr>
              <w:t>0.021</w:t>
            </w:r>
          </w:p>
        </w:tc>
      </w:tr>
      <w:tr w:rsidR="00295339" w:rsidRPr="00BA124E" w14:paraId="3F25E0C4" w14:textId="77777777" w:rsidTr="006750B4">
        <w:trPr>
          <w:gridBefore w:val="2"/>
          <w:gridAfter w:val="1"/>
          <w:cnfStyle w:val="000000100000" w:firstRow="0" w:lastRow="0" w:firstColumn="0" w:lastColumn="0" w:oddVBand="0" w:evenVBand="0" w:oddHBand="1" w:evenHBand="0" w:firstRowFirstColumn="0" w:firstRowLastColumn="0" w:lastRowFirstColumn="0" w:lastRowLastColumn="0"/>
          <w:wBefore w:w="1435" w:type="dxa"/>
          <w:wAfter w:w="1829" w:type="dxa"/>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1CA7A1EF"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educ_low</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65FC1D19" w14:textId="77777777" w:rsidR="00295339" w:rsidRPr="00BA124E" w:rsidRDefault="00295339"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0.023</w:t>
            </w:r>
          </w:p>
        </w:tc>
        <w:tc>
          <w:tcPr>
            <w:tcW w:w="1565"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13F528AB" w14:textId="77777777" w:rsidR="00295339" w:rsidRPr="00BA124E" w:rsidRDefault="00295339"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cs="Calibri"/>
                <w:color w:val="000000"/>
                <w:sz w:val="18"/>
                <w:szCs w:val="18"/>
              </w:rPr>
              <w:t>0.020</w:t>
            </w:r>
          </w:p>
        </w:tc>
      </w:tr>
      <w:tr w:rsidR="00295339" w:rsidRPr="00BA124E" w14:paraId="4A913225" w14:textId="77777777" w:rsidTr="006750B4">
        <w:trPr>
          <w:gridBefore w:val="2"/>
          <w:gridAfter w:val="1"/>
          <w:wBefore w:w="1435" w:type="dxa"/>
          <w:wAfter w:w="1829" w:type="dxa"/>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2B2CA555"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unemp</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6ACF7775" w14:textId="77777777" w:rsidR="00295339" w:rsidRPr="00BA124E" w:rsidRDefault="00295339"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0.105***</w:t>
            </w:r>
          </w:p>
        </w:tc>
        <w:tc>
          <w:tcPr>
            <w:tcW w:w="1565"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3426AB95" w14:textId="77777777" w:rsidR="00295339" w:rsidRPr="00BA124E" w:rsidRDefault="00295339"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cs="Calibri"/>
                <w:color w:val="000000"/>
                <w:sz w:val="18"/>
                <w:szCs w:val="18"/>
              </w:rPr>
              <w:t>0.029</w:t>
            </w:r>
          </w:p>
        </w:tc>
      </w:tr>
      <w:tr w:rsidR="00295339" w:rsidRPr="00BA124E" w14:paraId="0CFEBF12" w14:textId="77777777" w:rsidTr="006750B4">
        <w:trPr>
          <w:gridBefore w:val="2"/>
          <w:gridAfter w:val="1"/>
          <w:cnfStyle w:val="000000100000" w:firstRow="0" w:lastRow="0" w:firstColumn="0" w:lastColumn="0" w:oddVBand="0" w:evenVBand="0" w:oddHBand="1" w:evenHBand="0" w:firstRowFirstColumn="0" w:firstRowLastColumn="0" w:lastRowFirstColumn="0" w:lastRowLastColumn="0"/>
          <w:wBefore w:w="1435" w:type="dxa"/>
          <w:wAfter w:w="1829" w:type="dxa"/>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3F3D8611"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employed</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364CFEBC" w14:textId="77777777" w:rsidR="00295339" w:rsidRPr="00BA124E" w:rsidRDefault="00295339"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-0.071***</w:t>
            </w:r>
          </w:p>
        </w:tc>
        <w:tc>
          <w:tcPr>
            <w:tcW w:w="1565"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42D553DB" w14:textId="77777777" w:rsidR="00295339" w:rsidRPr="00BA124E" w:rsidRDefault="00295339"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cs="Calibri"/>
                <w:color w:val="000000"/>
                <w:sz w:val="18"/>
                <w:szCs w:val="18"/>
              </w:rPr>
              <w:t>0.027</w:t>
            </w:r>
          </w:p>
        </w:tc>
      </w:tr>
      <w:tr w:rsidR="00295339" w:rsidRPr="00BA124E" w14:paraId="24AC10C6" w14:textId="77777777" w:rsidTr="006750B4">
        <w:trPr>
          <w:gridBefore w:val="2"/>
          <w:gridAfter w:val="1"/>
          <w:wBefore w:w="1435" w:type="dxa"/>
          <w:wAfter w:w="1829" w:type="dxa"/>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23F4C618" w14:textId="77777777" w:rsidR="00295339" w:rsidRPr="00BA124E" w:rsidRDefault="00295339" w:rsidP="0073490E">
            <w:pPr>
              <w:pStyle w:val="ListParagraph"/>
              <w:ind w:left="0"/>
              <w:rPr>
                <w:rFonts w:ascii="Cambria" w:hAnsi="Cambria"/>
                <w:b w:val="0"/>
                <w:sz w:val="18"/>
                <w:szCs w:val="18"/>
              </w:rPr>
            </w:pPr>
            <w:r w:rsidRPr="00BA124E">
              <w:rPr>
                <w:rFonts w:ascii="Cambria" w:hAnsi="Cambria"/>
                <w:b w:val="0"/>
                <w:sz w:val="18"/>
                <w:szCs w:val="18"/>
              </w:rPr>
              <w:t>reg_at</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0060552C" w14:textId="77777777" w:rsidR="00295339" w:rsidRPr="00BA124E" w:rsidRDefault="00295339"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-0.018</w:t>
            </w:r>
          </w:p>
        </w:tc>
        <w:tc>
          <w:tcPr>
            <w:tcW w:w="1565"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0AB03348" w14:textId="77777777" w:rsidR="00295339" w:rsidRPr="00BA124E" w:rsidRDefault="00295339"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cs="Calibri"/>
                <w:color w:val="000000"/>
                <w:sz w:val="18"/>
                <w:szCs w:val="18"/>
              </w:rPr>
              <w:t>0.023</w:t>
            </w:r>
          </w:p>
        </w:tc>
      </w:tr>
      <w:tr w:rsidR="00295339" w:rsidRPr="00BA124E" w14:paraId="444668CF" w14:textId="77777777" w:rsidTr="006750B4">
        <w:trPr>
          <w:gridBefore w:val="2"/>
          <w:gridAfter w:val="1"/>
          <w:cnfStyle w:val="000000100000" w:firstRow="0" w:lastRow="0" w:firstColumn="0" w:lastColumn="0" w:oddVBand="0" w:evenVBand="0" w:oddHBand="1" w:evenHBand="0" w:firstRowFirstColumn="0" w:firstRowLastColumn="0" w:lastRowFirstColumn="0" w:lastRowLastColumn="0"/>
          <w:wBefore w:w="1435" w:type="dxa"/>
          <w:wAfter w:w="1829" w:type="dxa"/>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780C45F2"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size2</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09E4578E" w14:textId="77777777" w:rsidR="00295339" w:rsidRPr="00BA124E" w:rsidRDefault="00295339"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-0.090***</w:t>
            </w:r>
          </w:p>
        </w:tc>
        <w:tc>
          <w:tcPr>
            <w:tcW w:w="1565"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17FF9D68" w14:textId="77777777" w:rsidR="00295339" w:rsidRPr="00BA124E" w:rsidRDefault="00295339"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cs="Calibri"/>
                <w:color w:val="000000"/>
                <w:sz w:val="18"/>
                <w:szCs w:val="18"/>
              </w:rPr>
              <w:t>0.025</w:t>
            </w:r>
          </w:p>
        </w:tc>
      </w:tr>
      <w:tr w:rsidR="00295339" w:rsidRPr="00BA124E" w14:paraId="0D333EA7" w14:textId="77777777" w:rsidTr="006750B4">
        <w:trPr>
          <w:gridBefore w:val="2"/>
          <w:gridAfter w:val="1"/>
          <w:wBefore w:w="1435" w:type="dxa"/>
          <w:wAfter w:w="1829" w:type="dxa"/>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5C2FB8B8"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size3</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2DCE5DC9" w14:textId="77777777" w:rsidR="00295339" w:rsidRPr="00BA124E" w:rsidRDefault="00295339"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-0.052*</w:t>
            </w:r>
          </w:p>
        </w:tc>
        <w:tc>
          <w:tcPr>
            <w:tcW w:w="1565"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60F0B3EC" w14:textId="77777777" w:rsidR="00295339" w:rsidRPr="00BA124E" w:rsidRDefault="00295339"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cs="Calibri"/>
                <w:color w:val="000000"/>
                <w:sz w:val="18"/>
                <w:szCs w:val="18"/>
              </w:rPr>
              <w:t>0.029</w:t>
            </w:r>
          </w:p>
        </w:tc>
      </w:tr>
      <w:tr w:rsidR="00295339" w:rsidRPr="00BA124E" w14:paraId="6FD87812" w14:textId="77777777" w:rsidTr="006750B4">
        <w:trPr>
          <w:gridBefore w:val="2"/>
          <w:gridAfter w:val="1"/>
          <w:cnfStyle w:val="000000100000" w:firstRow="0" w:lastRow="0" w:firstColumn="0" w:lastColumn="0" w:oddVBand="0" w:evenVBand="0" w:oddHBand="1" w:evenHBand="0" w:firstRowFirstColumn="0" w:firstRowLastColumn="0" w:lastRowFirstColumn="0" w:lastRowLastColumn="0"/>
          <w:wBefore w:w="1435" w:type="dxa"/>
          <w:wAfter w:w="1829" w:type="dxa"/>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01F73EF3"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size4pl</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05369F30" w14:textId="77777777" w:rsidR="00295339" w:rsidRPr="00BA124E" w:rsidRDefault="00295339"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-0.055*</w:t>
            </w:r>
          </w:p>
        </w:tc>
        <w:tc>
          <w:tcPr>
            <w:tcW w:w="1565"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1B859CAE" w14:textId="77777777" w:rsidR="00295339" w:rsidRPr="00BA124E" w:rsidRDefault="00295339"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cs="Calibri"/>
                <w:color w:val="000000"/>
                <w:sz w:val="18"/>
                <w:szCs w:val="18"/>
              </w:rPr>
              <w:t>0.028</w:t>
            </w:r>
          </w:p>
        </w:tc>
      </w:tr>
      <w:tr w:rsidR="00295339" w:rsidRPr="00BA124E" w14:paraId="266A60E5" w14:textId="77777777" w:rsidTr="006750B4">
        <w:trPr>
          <w:gridBefore w:val="2"/>
          <w:gridAfter w:val="1"/>
          <w:wBefore w:w="1435" w:type="dxa"/>
          <w:wAfter w:w="1829" w:type="dxa"/>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5E833652"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aware2</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6AC7E00C" w14:textId="77777777" w:rsidR="00295339" w:rsidRPr="00BA124E" w:rsidRDefault="00295339"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-0.317***</w:t>
            </w:r>
          </w:p>
        </w:tc>
        <w:tc>
          <w:tcPr>
            <w:tcW w:w="1565"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10EB1AA8" w14:textId="77777777" w:rsidR="00295339" w:rsidRPr="00BA124E" w:rsidRDefault="00295339"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cs="Calibri"/>
                <w:color w:val="000000"/>
                <w:sz w:val="18"/>
                <w:szCs w:val="18"/>
              </w:rPr>
              <w:t>0.025</w:t>
            </w:r>
          </w:p>
        </w:tc>
      </w:tr>
      <w:tr w:rsidR="00295339" w:rsidRPr="00BA124E" w14:paraId="7E357FAD" w14:textId="77777777" w:rsidTr="006750B4">
        <w:trPr>
          <w:gridBefore w:val="2"/>
          <w:gridAfter w:val="1"/>
          <w:cnfStyle w:val="000000100000" w:firstRow="0" w:lastRow="0" w:firstColumn="0" w:lastColumn="0" w:oddVBand="0" w:evenVBand="0" w:oddHBand="1" w:evenHBand="0" w:firstRowFirstColumn="0" w:firstRowLastColumn="0" w:lastRowFirstColumn="0" w:lastRowLastColumn="0"/>
          <w:wBefore w:w="1435" w:type="dxa"/>
          <w:wAfter w:w="1829" w:type="dxa"/>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5A13FE11"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aware3</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4C06B9F3" w14:textId="77777777" w:rsidR="00295339" w:rsidRPr="00BA124E" w:rsidRDefault="00295339"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-0.756***</w:t>
            </w:r>
          </w:p>
        </w:tc>
        <w:tc>
          <w:tcPr>
            <w:tcW w:w="1565"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39188F12" w14:textId="77777777" w:rsidR="00295339" w:rsidRPr="00BA124E" w:rsidRDefault="00295339"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cs="Calibri"/>
                <w:color w:val="000000"/>
                <w:sz w:val="18"/>
                <w:szCs w:val="18"/>
              </w:rPr>
              <w:t>0.027</w:t>
            </w:r>
          </w:p>
        </w:tc>
      </w:tr>
      <w:tr w:rsidR="00295339" w:rsidRPr="00BA124E" w14:paraId="5BF18525" w14:textId="77777777" w:rsidTr="006750B4">
        <w:trPr>
          <w:gridBefore w:val="2"/>
          <w:gridAfter w:val="1"/>
          <w:wBefore w:w="1435" w:type="dxa"/>
          <w:wAfter w:w="1829" w:type="dxa"/>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656FFD64"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urban</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1458D4C0" w14:textId="77777777" w:rsidR="00295339" w:rsidRPr="00BA124E" w:rsidRDefault="00295339"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-0.003</w:t>
            </w:r>
          </w:p>
        </w:tc>
        <w:tc>
          <w:tcPr>
            <w:tcW w:w="1565"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2EE6810C" w14:textId="77777777" w:rsidR="00295339" w:rsidRPr="00BA124E" w:rsidRDefault="00295339"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cs="Calibri"/>
                <w:color w:val="000000"/>
                <w:sz w:val="18"/>
                <w:szCs w:val="18"/>
              </w:rPr>
              <w:t>0.023</w:t>
            </w:r>
          </w:p>
        </w:tc>
      </w:tr>
      <w:tr w:rsidR="00295339" w:rsidRPr="00BA124E" w14:paraId="507FCFEE" w14:textId="77777777" w:rsidTr="006750B4">
        <w:trPr>
          <w:gridBefore w:val="2"/>
          <w:gridAfter w:val="1"/>
          <w:cnfStyle w:val="000000100000" w:firstRow="0" w:lastRow="0" w:firstColumn="0" w:lastColumn="0" w:oddVBand="0" w:evenVBand="0" w:oddHBand="1" w:evenHBand="0" w:firstRowFirstColumn="0" w:firstRowLastColumn="0" w:lastRowFirstColumn="0" w:lastRowLastColumn="0"/>
          <w:wBefore w:w="1435" w:type="dxa"/>
          <w:wAfter w:w="1829" w:type="dxa"/>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5B8DC9D6"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dividend</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6984F812" w14:textId="77777777" w:rsidR="00295339" w:rsidRPr="00BA124E" w:rsidRDefault="00295339"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0.045**</w:t>
            </w:r>
          </w:p>
        </w:tc>
        <w:tc>
          <w:tcPr>
            <w:tcW w:w="1565"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2D2DC8DF" w14:textId="77777777" w:rsidR="00295339" w:rsidRPr="00BA124E" w:rsidRDefault="00295339"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cs="Calibri"/>
                <w:color w:val="000000"/>
                <w:sz w:val="18"/>
                <w:szCs w:val="18"/>
              </w:rPr>
              <w:t>0.021</w:t>
            </w:r>
          </w:p>
        </w:tc>
      </w:tr>
      <w:tr w:rsidR="00295339" w:rsidRPr="00BA124E" w14:paraId="4ACBA63E" w14:textId="77777777" w:rsidTr="006750B4">
        <w:trPr>
          <w:gridBefore w:val="2"/>
          <w:gridAfter w:val="1"/>
          <w:wBefore w:w="1435" w:type="dxa"/>
          <w:wAfter w:w="1829" w:type="dxa"/>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5258AAC9"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othben</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2E9CCC3E" w14:textId="77777777" w:rsidR="00295339" w:rsidRPr="00BA124E" w:rsidRDefault="00295339"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0.011</w:t>
            </w:r>
          </w:p>
        </w:tc>
        <w:tc>
          <w:tcPr>
            <w:tcW w:w="1565"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50543D97" w14:textId="77777777" w:rsidR="00295339" w:rsidRPr="00BA124E" w:rsidRDefault="00295339"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cs="Calibri"/>
                <w:color w:val="000000"/>
                <w:sz w:val="18"/>
                <w:szCs w:val="18"/>
              </w:rPr>
              <w:t>0.025</w:t>
            </w:r>
          </w:p>
        </w:tc>
      </w:tr>
      <w:tr w:rsidR="00295339" w:rsidRPr="00BA124E" w14:paraId="000E4292" w14:textId="77777777" w:rsidTr="006750B4">
        <w:trPr>
          <w:gridBefore w:val="2"/>
          <w:gridAfter w:val="1"/>
          <w:cnfStyle w:val="000000100000" w:firstRow="0" w:lastRow="0" w:firstColumn="0" w:lastColumn="0" w:oddVBand="0" w:evenVBand="0" w:oddHBand="1" w:evenHBand="0" w:firstRowFirstColumn="0" w:firstRowLastColumn="0" w:lastRowFirstColumn="0" w:lastRowLastColumn="0"/>
          <w:wBefore w:w="1435" w:type="dxa"/>
          <w:wAfter w:w="1829" w:type="dxa"/>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01B570F1"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othassist</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28BA8DEA" w14:textId="77777777" w:rsidR="00295339" w:rsidRPr="00BA124E" w:rsidRDefault="00295339"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0.007</w:t>
            </w:r>
          </w:p>
        </w:tc>
        <w:tc>
          <w:tcPr>
            <w:tcW w:w="1565"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17E324FA" w14:textId="77777777" w:rsidR="00295339" w:rsidRPr="00BA124E" w:rsidRDefault="00295339"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cs="Calibri"/>
                <w:color w:val="000000"/>
                <w:sz w:val="18"/>
                <w:szCs w:val="18"/>
              </w:rPr>
              <w:t>0.020</w:t>
            </w:r>
          </w:p>
        </w:tc>
      </w:tr>
      <w:tr w:rsidR="00295339" w:rsidRPr="00BA124E" w14:paraId="7260DB3D" w14:textId="77777777" w:rsidTr="006750B4">
        <w:trPr>
          <w:gridBefore w:val="2"/>
          <w:gridAfter w:val="1"/>
          <w:wBefore w:w="1435" w:type="dxa"/>
          <w:wAfter w:w="1829" w:type="dxa"/>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3E1C93E9"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notqual</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69632650" w14:textId="77777777" w:rsidR="00295339" w:rsidRPr="00BA124E" w:rsidRDefault="00295339"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-0.525***</w:t>
            </w:r>
          </w:p>
        </w:tc>
        <w:tc>
          <w:tcPr>
            <w:tcW w:w="1565"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1BC1BC48" w14:textId="77777777" w:rsidR="00295339" w:rsidRPr="00BA124E" w:rsidRDefault="00295339"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cs="Calibri"/>
                <w:color w:val="000000"/>
                <w:sz w:val="18"/>
                <w:szCs w:val="18"/>
              </w:rPr>
              <w:t>0.025</w:t>
            </w:r>
          </w:p>
        </w:tc>
      </w:tr>
      <w:tr w:rsidR="00295339" w:rsidRPr="00BA124E" w14:paraId="2BA53790" w14:textId="77777777" w:rsidTr="006750B4">
        <w:trPr>
          <w:gridBefore w:val="2"/>
          <w:gridAfter w:val="1"/>
          <w:cnfStyle w:val="000000100000" w:firstRow="0" w:lastRow="0" w:firstColumn="0" w:lastColumn="0" w:oddVBand="0" w:evenVBand="0" w:oddHBand="1" w:evenHBand="0" w:firstRowFirstColumn="0" w:firstRowLastColumn="0" w:lastRowFirstColumn="0" w:lastRowLastColumn="0"/>
          <w:wBefore w:w="1435" w:type="dxa"/>
          <w:wAfter w:w="1829" w:type="dxa"/>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08C79F23"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owner</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6D30AB73" w14:textId="77777777" w:rsidR="00295339" w:rsidRPr="00BA124E" w:rsidRDefault="00295339"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-0.028</w:t>
            </w:r>
          </w:p>
        </w:tc>
        <w:tc>
          <w:tcPr>
            <w:tcW w:w="1565"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7F2E3B48" w14:textId="77777777" w:rsidR="00295339" w:rsidRPr="00BA124E" w:rsidRDefault="00295339"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cs="Calibri"/>
                <w:color w:val="000000"/>
                <w:sz w:val="18"/>
                <w:szCs w:val="18"/>
              </w:rPr>
              <w:t>0.021</w:t>
            </w:r>
          </w:p>
        </w:tc>
      </w:tr>
      <w:tr w:rsidR="00295339" w:rsidRPr="00BA124E" w14:paraId="1A0A05E6" w14:textId="77777777" w:rsidTr="006750B4">
        <w:trPr>
          <w:gridBefore w:val="2"/>
          <w:gridAfter w:val="1"/>
          <w:wBefore w:w="1435" w:type="dxa"/>
          <w:wAfter w:w="1829" w:type="dxa"/>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7C515345"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_const</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56F4749A" w14:textId="77777777" w:rsidR="00295339" w:rsidRPr="00BA124E" w:rsidRDefault="00295339"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0.831</w:t>
            </w:r>
          </w:p>
        </w:tc>
        <w:tc>
          <w:tcPr>
            <w:tcW w:w="1565"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7B2A1F91" w14:textId="77777777" w:rsidR="00295339" w:rsidRPr="00BA124E" w:rsidRDefault="00295339"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cs="Calibri"/>
                <w:color w:val="000000"/>
                <w:sz w:val="18"/>
                <w:szCs w:val="18"/>
              </w:rPr>
            </w:pPr>
            <w:r w:rsidRPr="00BA124E">
              <w:rPr>
                <w:rFonts w:ascii="Cambria" w:hAnsi="Cambria" w:cs="Calibri"/>
                <w:color w:val="000000"/>
                <w:sz w:val="18"/>
                <w:szCs w:val="18"/>
              </w:rPr>
              <w:t>0.056</w:t>
            </w:r>
          </w:p>
        </w:tc>
      </w:tr>
      <w:tr w:rsidR="00295339" w:rsidRPr="00BA124E" w14:paraId="7814BF46" w14:textId="77777777" w:rsidTr="006750B4">
        <w:trPr>
          <w:gridBefore w:val="2"/>
          <w:gridAfter w:val="1"/>
          <w:cnfStyle w:val="000000100000" w:firstRow="0" w:lastRow="0" w:firstColumn="0" w:lastColumn="0" w:oddVBand="0" w:evenVBand="0" w:oddHBand="1" w:evenHBand="0" w:firstRowFirstColumn="0" w:firstRowLastColumn="0" w:lastRowFirstColumn="0" w:lastRowLastColumn="0"/>
          <w:wBefore w:w="1435" w:type="dxa"/>
          <w:wAfter w:w="1829" w:type="dxa"/>
          <w:trHeight w:val="144"/>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0D9104BA" w14:textId="77777777" w:rsidR="00295339" w:rsidRPr="00BA124E" w:rsidRDefault="00295339" w:rsidP="0073490E">
            <w:pPr>
              <w:pStyle w:val="ListParagraph"/>
              <w:ind w:left="0"/>
              <w:rPr>
                <w:rFonts w:ascii="Cambria" w:hAnsi="Cambria"/>
                <w:b w:val="0"/>
                <w:sz w:val="18"/>
                <w:szCs w:val="18"/>
                <w:lang w:val="en-US"/>
              </w:rPr>
            </w:pPr>
            <w:r w:rsidRPr="00BA124E">
              <w:rPr>
                <w:rFonts w:ascii="Cambria" w:hAnsi="Cambria"/>
                <w:b w:val="0"/>
                <w:sz w:val="18"/>
                <w:szCs w:val="18"/>
                <w:lang w:val="en-US"/>
              </w:rPr>
              <w:t>N</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0F6F0194" w14:textId="77777777" w:rsidR="00295339" w:rsidRPr="00BA124E" w:rsidRDefault="00295339"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796</w:t>
            </w:r>
          </w:p>
        </w:tc>
        <w:tc>
          <w:tcPr>
            <w:tcW w:w="1565"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tcPr>
          <w:p w14:paraId="309C5279" w14:textId="77777777" w:rsidR="00295339" w:rsidRPr="00BA124E" w:rsidRDefault="00295339"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cs="Calibri"/>
                <w:color w:val="000000"/>
                <w:sz w:val="18"/>
                <w:szCs w:val="18"/>
              </w:rPr>
            </w:pPr>
          </w:p>
        </w:tc>
      </w:tr>
      <w:tr w:rsidR="00BA124E" w:rsidRPr="00BA124E" w14:paraId="615416D0" w14:textId="77777777" w:rsidTr="006750B4">
        <w:trPr>
          <w:gridBefore w:val="2"/>
          <w:gridAfter w:val="1"/>
          <w:wBefore w:w="1435" w:type="dxa"/>
          <w:wAfter w:w="1829" w:type="dxa"/>
          <w:trHeight w:val="300"/>
        </w:trPr>
        <w:tc>
          <w:tcPr>
            <w:cnfStyle w:val="001000000000" w:firstRow="0" w:lastRow="0" w:firstColumn="1" w:lastColumn="0" w:oddVBand="0" w:evenVBand="0" w:oddHBand="0" w:evenHBand="0" w:firstRowFirstColumn="0" w:firstRowLastColumn="0" w:lastRowFirstColumn="0" w:lastRowLastColumn="0"/>
            <w:tcW w:w="6091" w:type="dxa"/>
            <w:gridSpan w:val="5"/>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tcPr>
          <w:p w14:paraId="4EFAE008" w14:textId="77777777" w:rsidR="00BA124E" w:rsidRPr="00BA124E" w:rsidRDefault="00BA124E" w:rsidP="0073490E">
            <w:pPr>
              <w:pStyle w:val="FigureNoteSources"/>
              <w:jc w:val="center"/>
              <w:rPr>
                <w:rFonts w:ascii="Cambria" w:hAnsi="Cambria" w:cstheme="minorHAnsi"/>
                <w:b w:val="0"/>
                <w:sz w:val="20"/>
                <w:szCs w:val="20"/>
              </w:rPr>
            </w:pPr>
            <w:r w:rsidRPr="00BA124E">
              <w:rPr>
                <w:rFonts w:ascii="Cambria" w:hAnsi="Cambria" w:cstheme="minorHAnsi"/>
                <w:b w:val="0"/>
                <w:sz w:val="20"/>
                <w:szCs w:val="20"/>
              </w:rPr>
              <w:t>Notes:</w:t>
            </w:r>
            <w:r w:rsidRPr="00BA124E">
              <w:rPr>
                <w:rFonts w:ascii="Cambria" w:hAnsi="Cambria" w:cstheme="minorHAnsi"/>
                <w:b w:val="0"/>
                <w:sz w:val="20"/>
                <w:szCs w:val="20"/>
              </w:rPr>
              <w:tab/>
              <w:t>* p&lt;0.10; ** p&lt;0.05; *** p&lt;0.01</w:t>
            </w:r>
          </w:p>
          <w:p w14:paraId="097179A3" w14:textId="77777777" w:rsidR="00BA124E" w:rsidRPr="00BA124E" w:rsidRDefault="00BA124E" w:rsidP="0073490E">
            <w:pPr>
              <w:jc w:val="center"/>
              <w:rPr>
                <w:rFonts w:ascii="Cambria" w:hAnsi="Cambria" w:cstheme="minorHAnsi"/>
                <w:i/>
              </w:rPr>
            </w:pPr>
            <w:r w:rsidRPr="00BA124E">
              <w:rPr>
                <w:rFonts w:ascii="Cambria" w:hAnsi="Cambria" w:cstheme="minorHAnsi"/>
                <w:b w:val="0"/>
                <w:i/>
                <w:sz w:val="20"/>
                <w:szCs w:val="20"/>
              </w:rPr>
              <w:t>Adjusted R-squared: 0.7319</w:t>
            </w:r>
          </w:p>
        </w:tc>
      </w:tr>
    </w:tbl>
    <w:p w14:paraId="71FC1708" w14:textId="77777777" w:rsidR="00BA124E" w:rsidRDefault="00BA124E" w:rsidP="0073490E">
      <w:pPr>
        <w:spacing w:line="240" w:lineRule="auto"/>
        <w:rPr>
          <w:rFonts w:ascii="Cambria" w:hAnsi="Cambria"/>
          <w:b/>
          <w:bCs/>
        </w:rPr>
      </w:pPr>
    </w:p>
    <w:p w14:paraId="6F0C7634" w14:textId="77777777" w:rsidR="00960812" w:rsidRPr="000A74F9" w:rsidRDefault="00960812" w:rsidP="0073490E">
      <w:pPr>
        <w:spacing w:line="240" w:lineRule="auto"/>
        <w:jc w:val="both"/>
        <w:rPr>
          <w:rFonts w:ascii="Cambria" w:hAnsi="Cambria"/>
          <w:bCs/>
        </w:rPr>
      </w:pPr>
      <w:r w:rsidRPr="00BA124E">
        <w:rPr>
          <w:rFonts w:ascii="Cambria" w:hAnsi="Cambria"/>
          <w:b/>
          <w:bCs/>
        </w:rPr>
        <w:t xml:space="preserve">The </w:t>
      </w:r>
      <w:r>
        <w:rPr>
          <w:rFonts w:ascii="Cambria" w:hAnsi="Cambria"/>
          <w:b/>
          <w:bCs/>
        </w:rPr>
        <w:t>second</w:t>
      </w:r>
      <w:r w:rsidRPr="00BA124E">
        <w:rPr>
          <w:rFonts w:ascii="Cambria" w:hAnsi="Cambria"/>
          <w:b/>
          <w:bCs/>
        </w:rPr>
        <w:t xml:space="preserve"> regression run had as a dependent variable </w:t>
      </w:r>
      <w:r>
        <w:rPr>
          <w:rFonts w:ascii="Cambria" w:hAnsi="Cambria"/>
          <w:b/>
          <w:bCs/>
        </w:rPr>
        <w:t xml:space="preserve">the level of awareness of the SSI </w:t>
      </w:r>
      <w:r w:rsidRPr="00BA124E">
        <w:rPr>
          <w:rFonts w:ascii="Cambria" w:hAnsi="Cambria"/>
          <w:b/>
          <w:bCs/>
        </w:rPr>
        <w:t xml:space="preserve">(i.e. </w:t>
      </w:r>
      <w:r>
        <w:rPr>
          <w:rFonts w:ascii="Cambria" w:hAnsi="Cambria"/>
          <w:b/>
          <w:bCs/>
        </w:rPr>
        <w:t>whether or not the respondent knew the program quite well, with the reference category being not knowing about the program or having heard about it but not knowing any detail</w:t>
      </w:r>
      <w:r w:rsidRPr="00BA124E">
        <w:rPr>
          <w:rFonts w:ascii="Cambria" w:hAnsi="Cambria"/>
          <w:b/>
          <w:bCs/>
        </w:rPr>
        <w:t>.</w:t>
      </w:r>
      <w:r>
        <w:rPr>
          <w:rFonts w:ascii="Cambria" w:hAnsi="Cambria"/>
          <w:b/>
          <w:bCs/>
        </w:rPr>
        <w:t xml:space="preserve"> </w:t>
      </w:r>
      <w:r w:rsidRPr="000A74F9">
        <w:rPr>
          <w:rFonts w:ascii="Cambria" w:hAnsi="Cambria"/>
          <w:bCs/>
        </w:rPr>
        <w:t>The sample was restricted to the household heads of the first two deciles. Only the heads were chosen as most of the relevant questions for this analysis were asked at the household level. Both SSI beneficiaries and non-SSI beneficiaries</w:t>
      </w:r>
      <w:r>
        <w:rPr>
          <w:rFonts w:ascii="Cambria" w:hAnsi="Cambria"/>
          <w:bCs/>
        </w:rPr>
        <w:t xml:space="preserve"> were included in the analysis as excluding those who receive the benefit would have restricted the sample to levels too low for confidence. The regression was therefore run among</w:t>
      </w:r>
      <w:r w:rsidRPr="000A74F9">
        <w:rPr>
          <w:rFonts w:ascii="Cambria" w:hAnsi="Cambria"/>
          <w:bCs/>
        </w:rPr>
        <w:t xml:space="preserve"> 796 observations (out of which 503 kn</w:t>
      </w:r>
      <w:r>
        <w:rPr>
          <w:rFonts w:ascii="Cambria" w:hAnsi="Cambria"/>
          <w:bCs/>
        </w:rPr>
        <w:t>ew the program quite well</w:t>
      </w:r>
      <w:r w:rsidRPr="000A74F9">
        <w:rPr>
          <w:rFonts w:ascii="Cambria" w:hAnsi="Cambria"/>
          <w:bCs/>
        </w:rPr>
        <w:t xml:space="preserve">).   </w:t>
      </w:r>
    </w:p>
    <w:p w14:paraId="4C1FA319" w14:textId="00A05E64" w:rsidR="00960812" w:rsidRPr="000A74F9" w:rsidRDefault="00960812" w:rsidP="0073490E">
      <w:pPr>
        <w:spacing w:line="240" w:lineRule="auto"/>
        <w:jc w:val="both"/>
        <w:rPr>
          <w:rFonts w:ascii="Cambria" w:hAnsi="Cambria"/>
          <w:bCs/>
        </w:rPr>
      </w:pPr>
      <w:r w:rsidRPr="000A74F9">
        <w:rPr>
          <w:rFonts w:ascii="Cambria" w:hAnsi="Cambria"/>
          <w:bCs/>
        </w:rPr>
        <w:t xml:space="preserve">The </w:t>
      </w:r>
      <w:r>
        <w:rPr>
          <w:rFonts w:ascii="Cambria" w:hAnsi="Cambria"/>
          <w:bCs/>
        </w:rPr>
        <w:t xml:space="preserve">explanatory (independent) </w:t>
      </w:r>
      <w:r w:rsidRPr="000A74F9">
        <w:rPr>
          <w:rFonts w:ascii="Cambria" w:hAnsi="Cambria"/>
          <w:bCs/>
        </w:rPr>
        <w:t>va</w:t>
      </w:r>
      <w:r>
        <w:rPr>
          <w:rFonts w:ascii="Cambria" w:hAnsi="Cambria"/>
          <w:bCs/>
        </w:rPr>
        <w:t>riables that were selected are listed in Table A</w:t>
      </w:r>
      <w:r w:rsidR="001372FE">
        <w:rPr>
          <w:rFonts w:ascii="Cambria" w:hAnsi="Cambria"/>
          <w:bCs/>
        </w:rPr>
        <w:t>2</w:t>
      </w:r>
      <w:r>
        <w:rPr>
          <w:rFonts w:ascii="Cambria" w:hAnsi="Cambria"/>
          <w:bCs/>
        </w:rPr>
        <w:t>.3. Table A</w:t>
      </w:r>
      <w:r w:rsidR="001372FE">
        <w:rPr>
          <w:rFonts w:ascii="Cambria" w:hAnsi="Cambria"/>
          <w:bCs/>
        </w:rPr>
        <w:t>2</w:t>
      </w:r>
      <w:r>
        <w:rPr>
          <w:rFonts w:ascii="Cambria" w:hAnsi="Cambria"/>
          <w:bCs/>
        </w:rPr>
        <w:t xml:space="preserve">.4 presents the results of the regression. </w:t>
      </w:r>
    </w:p>
    <w:tbl>
      <w:tblPr>
        <w:tblStyle w:val="PlainTable1"/>
        <w:tblW w:w="9355" w:type="dxa"/>
        <w:tblInd w:w="0" w:type="dxa"/>
        <w:tblLook w:val="04A0" w:firstRow="1" w:lastRow="0" w:firstColumn="1" w:lastColumn="0" w:noHBand="0" w:noVBand="1"/>
      </w:tblPr>
      <w:tblGrid>
        <w:gridCol w:w="1418"/>
        <w:gridCol w:w="4645"/>
        <w:gridCol w:w="1075"/>
        <w:gridCol w:w="2217"/>
      </w:tblGrid>
      <w:tr w:rsidR="00A97012" w:rsidRPr="00BA124E" w14:paraId="2570D156" w14:textId="77777777" w:rsidTr="00A97012">
        <w:trPr>
          <w:cnfStyle w:val="100000000000" w:firstRow="1" w:lastRow="0" w:firstColumn="0" w:lastColumn="0" w:oddVBand="0" w:evenVBand="0" w:oddHBand="0" w:evenHBand="0" w:firstRowFirstColumn="0" w:firstRowLastColumn="0" w:lastRowFirstColumn="0" w:lastRowLastColumn="0"/>
          <w:cantSplit/>
          <w:trHeight w:val="215"/>
        </w:trPr>
        <w:tc>
          <w:tcPr>
            <w:cnfStyle w:val="001000000000" w:firstRow="0" w:lastRow="0" w:firstColumn="1" w:lastColumn="0" w:oddVBand="0" w:evenVBand="0" w:oddHBand="0" w:evenHBand="0" w:firstRowFirstColumn="0" w:firstRowLastColumn="0" w:lastRowFirstColumn="0" w:lastRowLastColumn="0"/>
            <w:tcW w:w="9355" w:type="dxa"/>
            <w:gridSpan w:val="4"/>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4C0D9CF" w14:textId="19C7D490" w:rsidR="00A97012" w:rsidRPr="00BA124E" w:rsidRDefault="00A97012" w:rsidP="0073490E">
            <w:pPr>
              <w:pStyle w:val="ListParagraph"/>
              <w:ind w:left="0"/>
              <w:jc w:val="center"/>
              <w:rPr>
                <w:rFonts w:ascii="Cambria" w:hAnsi="Cambria"/>
                <w:sz w:val="20"/>
                <w:szCs w:val="20"/>
              </w:rPr>
            </w:pPr>
            <w:r w:rsidRPr="00BA124E">
              <w:rPr>
                <w:rFonts w:ascii="Cambria" w:hAnsi="Cambria"/>
                <w:color w:val="2E74B5" w:themeColor="accent1" w:themeShade="BF"/>
                <w:sz w:val="20"/>
                <w:szCs w:val="20"/>
              </w:rPr>
              <w:t xml:space="preserve">Table </w:t>
            </w:r>
            <w:r>
              <w:rPr>
                <w:rFonts w:ascii="Cambria" w:hAnsi="Cambria"/>
                <w:color w:val="2E74B5" w:themeColor="accent1" w:themeShade="BF"/>
                <w:sz w:val="20"/>
                <w:szCs w:val="20"/>
              </w:rPr>
              <w:t>A</w:t>
            </w:r>
            <w:r w:rsidR="001372FE">
              <w:rPr>
                <w:rFonts w:ascii="Cambria" w:hAnsi="Cambria"/>
                <w:color w:val="2E74B5" w:themeColor="accent1" w:themeShade="BF"/>
                <w:sz w:val="20"/>
                <w:szCs w:val="20"/>
              </w:rPr>
              <w:t>2</w:t>
            </w:r>
            <w:r>
              <w:rPr>
                <w:rFonts w:ascii="Cambria" w:hAnsi="Cambria"/>
                <w:color w:val="2E74B5" w:themeColor="accent1" w:themeShade="BF"/>
                <w:sz w:val="20"/>
                <w:szCs w:val="20"/>
              </w:rPr>
              <w:t>.</w:t>
            </w:r>
            <w:r w:rsidR="001372FE">
              <w:rPr>
                <w:rFonts w:ascii="Cambria" w:hAnsi="Cambria"/>
                <w:color w:val="2E74B5" w:themeColor="accent1" w:themeShade="BF"/>
                <w:sz w:val="20"/>
                <w:szCs w:val="20"/>
              </w:rPr>
              <w:t>3</w:t>
            </w:r>
            <w:r w:rsidRPr="00BA124E">
              <w:rPr>
                <w:rFonts w:ascii="Cambria" w:hAnsi="Cambria"/>
                <w:color w:val="2E74B5" w:themeColor="accent1" w:themeShade="BF"/>
                <w:sz w:val="20"/>
                <w:szCs w:val="20"/>
              </w:rPr>
              <w:t>. Description of explanatory variables used in regression</w:t>
            </w:r>
          </w:p>
        </w:tc>
      </w:tr>
      <w:tr w:rsidR="00A97012" w:rsidRPr="00BA124E" w14:paraId="31B4AD34" w14:textId="77777777" w:rsidTr="00A97012">
        <w:trPr>
          <w:cnfStyle w:val="000000100000" w:firstRow="0" w:lastRow="0" w:firstColumn="0" w:lastColumn="0" w:oddVBand="0" w:evenVBand="0" w:oddHBand="1" w:evenHBand="0" w:firstRowFirstColumn="0" w:firstRowLastColumn="0" w:lastRowFirstColumn="0" w:lastRowLastColumn="0"/>
          <w:cantSplit/>
          <w:trHeight w:val="296"/>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41BA2E3" w14:textId="77777777" w:rsidR="00A97012" w:rsidRPr="00BA124E" w:rsidRDefault="00A97012" w:rsidP="0073490E">
            <w:pPr>
              <w:pStyle w:val="ListParagraph"/>
              <w:ind w:left="0"/>
              <w:jc w:val="center"/>
              <w:rPr>
                <w:rFonts w:ascii="Cambria" w:hAnsi="Cambria"/>
                <w:sz w:val="18"/>
                <w:szCs w:val="18"/>
                <w:lang w:val="en-US"/>
              </w:rPr>
            </w:pPr>
            <w:r w:rsidRPr="00BA124E">
              <w:rPr>
                <w:rFonts w:ascii="Cambria" w:hAnsi="Cambria"/>
                <w:sz w:val="18"/>
                <w:szCs w:val="18"/>
                <w:lang w:val="en-US"/>
              </w:rPr>
              <w:t>Variable</w:t>
            </w:r>
          </w:p>
        </w:tc>
        <w:tc>
          <w:tcPr>
            <w:tcW w:w="46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344C5B7" w14:textId="77777777" w:rsidR="00A97012" w:rsidRPr="00BA124E" w:rsidRDefault="00A97012"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b/>
                <w:sz w:val="18"/>
                <w:szCs w:val="18"/>
                <w:lang w:val="en-US"/>
              </w:rPr>
            </w:pPr>
            <w:r w:rsidRPr="00BA124E">
              <w:rPr>
                <w:rFonts w:ascii="Cambria" w:hAnsi="Cambria"/>
                <w:b/>
                <w:sz w:val="18"/>
                <w:szCs w:val="18"/>
                <w:lang w:val="en-US"/>
              </w:rPr>
              <w:t>Description</w:t>
            </w:r>
          </w:p>
        </w:tc>
        <w:tc>
          <w:tcPr>
            <w:tcW w:w="10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061E302" w14:textId="77777777" w:rsidR="00A97012" w:rsidRPr="00BA124E" w:rsidRDefault="00A97012"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b/>
                <w:sz w:val="18"/>
                <w:szCs w:val="18"/>
                <w:lang w:val="en-US"/>
              </w:rPr>
            </w:pPr>
            <w:r w:rsidRPr="00BA124E">
              <w:rPr>
                <w:rFonts w:ascii="Cambria" w:hAnsi="Cambria"/>
                <w:b/>
                <w:sz w:val="18"/>
                <w:szCs w:val="18"/>
                <w:lang w:val="en-US"/>
              </w:rPr>
              <w:t>Type</w:t>
            </w:r>
          </w:p>
        </w:tc>
        <w:tc>
          <w:tcPr>
            <w:tcW w:w="22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64EA24A" w14:textId="77777777" w:rsidR="00A97012" w:rsidRPr="00BA124E" w:rsidRDefault="00A97012"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b/>
                <w:sz w:val="18"/>
                <w:szCs w:val="18"/>
                <w:lang w:val="en-US"/>
              </w:rPr>
            </w:pPr>
            <w:r w:rsidRPr="00BA124E">
              <w:rPr>
                <w:rFonts w:ascii="Cambria" w:hAnsi="Cambria"/>
                <w:b/>
                <w:sz w:val="18"/>
                <w:szCs w:val="18"/>
                <w:lang w:val="en-US"/>
              </w:rPr>
              <w:t>Reference category</w:t>
            </w:r>
          </w:p>
        </w:tc>
      </w:tr>
      <w:tr w:rsidR="00A97012" w:rsidRPr="00BA124E" w14:paraId="6A3FCEE5" w14:textId="77777777" w:rsidTr="00A97012">
        <w:trPr>
          <w:trHeight w:val="20"/>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B655FD4" w14:textId="77777777" w:rsidR="00A97012" w:rsidRPr="00BA124E" w:rsidRDefault="00A97012" w:rsidP="0073490E">
            <w:pPr>
              <w:pStyle w:val="ListParagraph"/>
              <w:ind w:left="0"/>
              <w:rPr>
                <w:rFonts w:ascii="Cambria" w:hAnsi="Cambria"/>
                <w:b w:val="0"/>
                <w:sz w:val="18"/>
                <w:szCs w:val="18"/>
                <w:lang w:val="en-US"/>
              </w:rPr>
            </w:pPr>
            <w:r w:rsidRPr="00BA124E">
              <w:rPr>
                <w:rFonts w:ascii="Cambria" w:hAnsi="Cambria"/>
                <w:b w:val="0"/>
                <w:sz w:val="18"/>
                <w:szCs w:val="18"/>
                <w:lang w:val="en-US"/>
              </w:rPr>
              <w:t>age</w:t>
            </w:r>
          </w:p>
        </w:tc>
        <w:tc>
          <w:tcPr>
            <w:tcW w:w="46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B1A5434" w14:textId="77777777" w:rsidR="00A97012" w:rsidRPr="00BA124E" w:rsidRDefault="00A97012"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p>
        </w:tc>
        <w:tc>
          <w:tcPr>
            <w:tcW w:w="10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C1D4966" w14:textId="77777777" w:rsidR="00A97012" w:rsidRPr="00BA124E" w:rsidRDefault="00A97012"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continuous</w:t>
            </w:r>
          </w:p>
        </w:tc>
        <w:tc>
          <w:tcPr>
            <w:tcW w:w="22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A95A74B" w14:textId="77777777" w:rsidR="00A97012" w:rsidRPr="00BA124E" w:rsidRDefault="00A97012"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w:t>
            </w:r>
          </w:p>
        </w:tc>
      </w:tr>
      <w:tr w:rsidR="00A97012" w:rsidRPr="00BA124E" w14:paraId="6A2D7C85" w14:textId="77777777" w:rsidTr="00A9701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CF1218D" w14:textId="77777777" w:rsidR="00A97012" w:rsidRPr="00BA124E" w:rsidRDefault="00A97012" w:rsidP="0073490E">
            <w:pPr>
              <w:pStyle w:val="ListParagraph"/>
              <w:ind w:left="0"/>
              <w:rPr>
                <w:rFonts w:ascii="Cambria" w:hAnsi="Cambria"/>
                <w:b w:val="0"/>
                <w:sz w:val="18"/>
                <w:szCs w:val="18"/>
                <w:lang w:val="en-US"/>
              </w:rPr>
            </w:pPr>
            <w:r w:rsidRPr="00BA124E">
              <w:rPr>
                <w:rFonts w:ascii="Cambria" w:hAnsi="Cambria"/>
                <w:b w:val="0"/>
                <w:sz w:val="18"/>
                <w:szCs w:val="18"/>
                <w:lang w:val="en-US"/>
              </w:rPr>
              <w:t>sex</w:t>
            </w:r>
          </w:p>
        </w:tc>
        <w:tc>
          <w:tcPr>
            <w:tcW w:w="46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9A0E974" w14:textId="77777777" w:rsidR="00A97012" w:rsidRPr="00BA124E" w:rsidRDefault="00A97012"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p>
        </w:tc>
        <w:tc>
          <w:tcPr>
            <w:tcW w:w="10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D28C8B3" w14:textId="77777777" w:rsidR="00A97012" w:rsidRPr="00BA124E" w:rsidRDefault="00A97012"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dummy</w:t>
            </w:r>
          </w:p>
        </w:tc>
        <w:tc>
          <w:tcPr>
            <w:tcW w:w="22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0A878C2" w14:textId="77777777" w:rsidR="00A97012" w:rsidRPr="00BA124E" w:rsidRDefault="00A97012"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female</w:t>
            </w:r>
          </w:p>
        </w:tc>
      </w:tr>
      <w:tr w:rsidR="00A97012" w:rsidRPr="00BA124E" w14:paraId="1B742B9E" w14:textId="77777777" w:rsidTr="00A97012">
        <w:trPr>
          <w:trHeight w:val="20"/>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E0EF68C" w14:textId="77777777" w:rsidR="00A97012" w:rsidRPr="00BA124E" w:rsidRDefault="00A97012" w:rsidP="0073490E">
            <w:pPr>
              <w:pStyle w:val="ListParagraph"/>
              <w:ind w:left="0"/>
              <w:rPr>
                <w:rFonts w:ascii="Cambria" w:hAnsi="Cambria"/>
                <w:b w:val="0"/>
                <w:sz w:val="18"/>
                <w:szCs w:val="18"/>
                <w:lang w:val="en-US"/>
              </w:rPr>
            </w:pPr>
            <w:r w:rsidRPr="00BA124E">
              <w:rPr>
                <w:rFonts w:ascii="Cambria" w:hAnsi="Cambria"/>
                <w:b w:val="0"/>
                <w:sz w:val="18"/>
                <w:szCs w:val="18"/>
                <w:lang w:val="en-US"/>
              </w:rPr>
              <w:t>educ_low</w:t>
            </w:r>
          </w:p>
        </w:tc>
        <w:tc>
          <w:tcPr>
            <w:tcW w:w="46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F1538D8" w14:textId="77777777" w:rsidR="00A97012" w:rsidRPr="00BA124E" w:rsidRDefault="00A97012"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people who have never attended any level of education, have some pre-primary education or incomplete primary, have primary or lower secondary education</w:t>
            </w:r>
          </w:p>
        </w:tc>
        <w:tc>
          <w:tcPr>
            <w:tcW w:w="10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C32842B" w14:textId="77777777" w:rsidR="00A97012" w:rsidRPr="00BA124E" w:rsidRDefault="00A97012"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dummy</w:t>
            </w:r>
          </w:p>
        </w:tc>
        <w:tc>
          <w:tcPr>
            <w:tcW w:w="22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9054D53" w14:textId="77777777" w:rsidR="00A97012" w:rsidRPr="00BA124E" w:rsidRDefault="00A97012"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people with higher education</w:t>
            </w:r>
          </w:p>
        </w:tc>
      </w:tr>
      <w:tr w:rsidR="00A97012" w:rsidRPr="00BA124E" w14:paraId="7332F757" w14:textId="77777777" w:rsidTr="00A9701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2BA044B" w14:textId="77777777" w:rsidR="00A97012" w:rsidRPr="00BA124E" w:rsidRDefault="00A97012" w:rsidP="0073490E">
            <w:pPr>
              <w:pStyle w:val="ListParagraph"/>
              <w:ind w:left="0"/>
              <w:rPr>
                <w:rFonts w:ascii="Cambria" w:hAnsi="Cambria"/>
                <w:b w:val="0"/>
                <w:sz w:val="18"/>
                <w:szCs w:val="18"/>
                <w:lang w:val="en-US"/>
              </w:rPr>
            </w:pPr>
            <w:r w:rsidRPr="00BA124E">
              <w:rPr>
                <w:rFonts w:ascii="Cambria" w:hAnsi="Cambria"/>
                <w:b w:val="0"/>
                <w:sz w:val="18"/>
                <w:szCs w:val="18"/>
                <w:lang w:val="en-US"/>
              </w:rPr>
              <w:t>unemp</w:t>
            </w:r>
          </w:p>
        </w:tc>
        <w:tc>
          <w:tcPr>
            <w:tcW w:w="46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5439E6B" w14:textId="77777777" w:rsidR="00A97012" w:rsidRPr="00BA124E" w:rsidRDefault="00A97012"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labor status = unemployed</w:t>
            </w:r>
          </w:p>
        </w:tc>
        <w:tc>
          <w:tcPr>
            <w:tcW w:w="10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E213B4C" w14:textId="77777777" w:rsidR="00A97012" w:rsidRPr="00BA124E" w:rsidRDefault="00A97012"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dummy</w:t>
            </w:r>
          </w:p>
        </w:tc>
        <w:tc>
          <w:tcPr>
            <w:tcW w:w="22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BECB6F0" w14:textId="77777777" w:rsidR="00A97012" w:rsidRPr="00BA124E" w:rsidRDefault="00A97012"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labor status = student, in retirement, disabled, soldier, domestic tasks, other</w:t>
            </w:r>
          </w:p>
        </w:tc>
      </w:tr>
      <w:tr w:rsidR="00A97012" w:rsidRPr="00BA124E" w14:paraId="1DB3640C" w14:textId="77777777" w:rsidTr="00A97012">
        <w:trPr>
          <w:trHeight w:val="20"/>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547C303" w14:textId="77777777" w:rsidR="00A97012" w:rsidRPr="00BA124E" w:rsidRDefault="00A97012" w:rsidP="0073490E">
            <w:pPr>
              <w:pStyle w:val="ListParagraph"/>
              <w:ind w:left="0"/>
              <w:rPr>
                <w:rFonts w:ascii="Cambria" w:hAnsi="Cambria"/>
                <w:b w:val="0"/>
                <w:sz w:val="18"/>
                <w:szCs w:val="18"/>
                <w:lang w:val="en-US"/>
              </w:rPr>
            </w:pPr>
            <w:r w:rsidRPr="00BA124E">
              <w:rPr>
                <w:rFonts w:ascii="Cambria" w:hAnsi="Cambria"/>
                <w:b w:val="0"/>
                <w:sz w:val="18"/>
                <w:szCs w:val="18"/>
                <w:lang w:val="en-US"/>
              </w:rPr>
              <w:t>employed</w:t>
            </w:r>
          </w:p>
        </w:tc>
        <w:tc>
          <w:tcPr>
            <w:tcW w:w="46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D110E0D" w14:textId="77777777" w:rsidR="00A97012" w:rsidRPr="00BA124E" w:rsidRDefault="00A97012"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 xml:space="preserve">labor status = employee or self-employed  </w:t>
            </w:r>
          </w:p>
        </w:tc>
        <w:tc>
          <w:tcPr>
            <w:tcW w:w="10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254D8E6" w14:textId="77777777" w:rsidR="00A97012" w:rsidRPr="00BA124E" w:rsidRDefault="00A97012"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dummy</w:t>
            </w:r>
          </w:p>
        </w:tc>
        <w:tc>
          <w:tcPr>
            <w:tcW w:w="22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C11B0AC" w14:textId="77777777" w:rsidR="00A97012" w:rsidRPr="00BA124E" w:rsidRDefault="00A97012"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labor status = student, in retirement, disabled, soldier, domestic tasks, other</w:t>
            </w:r>
          </w:p>
        </w:tc>
      </w:tr>
      <w:tr w:rsidR="00A97012" w:rsidRPr="00BA124E" w14:paraId="24671555" w14:textId="77777777" w:rsidTr="00A9701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611D541" w14:textId="77777777" w:rsidR="00A97012" w:rsidRPr="00BA124E" w:rsidRDefault="00A97012" w:rsidP="0073490E">
            <w:pPr>
              <w:pStyle w:val="ListParagraph"/>
              <w:ind w:left="0"/>
              <w:rPr>
                <w:rFonts w:ascii="Cambria" w:hAnsi="Cambria"/>
                <w:b w:val="0"/>
                <w:sz w:val="18"/>
                <w:szCs w:val="18"/>
              </w:rPr>
            </w:pPr>
            <w:r w:rsidRPr="00BA124E">
              <w:rPr>
                <w:rFonts w:ascii="Cambria" w:hAnsi="Cambria"/>
                <w:b w:val="0"/>
                <w:sz w:val="18"/>
                <w:szCs w:val="18"/>
              </w:rPr>
              <w:t>reg_at</w:t>
            </w:r>
          </w:p>
        </w:tc>
        <w:tc>
          <w:tcPr>
            <w:tcW w:w="46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52ECBFB" w14:textId="77777777" w:rsidR="00A97012" w:rsidRPr="00BA124E" w:rsidRDefault="00A97012"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living in Athens or Thessaloniki</w:t>
            </w:r>
          </w:p>
        </w:tc>
        <w:tc>
          <w:tcPr>
            <w:tcW w:w="10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F544892" w14:textId="77777777" w:rsidR="00A97012" w:rsidRPr="00BA124E" w:rsidRDefault="00A97012"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dummy</w:t>
            </w:r>
          </w:p>
        </w:tc>
        <w:tc>
          <w:tcPr>
            <w:tcW w:w="22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F70C5F4" w14:textId="77777777" w:rsidR="00A97012" w:rsidRPr="00BA124E" w:rsidRDefault="00A97012"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living in the rest of Greece</w:t>
            </w:r>
          </w:p>
        </w:tc>
      </w:tr>
      <w:tr w:rsidR="00A97012" w:rsidRPr="00BA124E" w14:paraId="6BCB4498" w14:textId="77777777" w:rsidTr="00A97012">
        <w:trPr>
          <w:trHeight w:val="20"/>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1AA22BD" w14:textId="77777777" w:rsidR="00A97012" w:rsidRPr="00BA124E" w:rsidRDefault="00A97012" w:rsidP="0073490E">
            <w:pPr>
              <w:pStyle w:val="ListParagraph"/>
              <w:ind w:left="0"/>
              <w:rPr>
                <w:rFonts w:ascii="Cambria" w:hAnsi="Cambria"/>
                <w:b w:val="0"/>
                <w:sz w:val="18"/>
                <w:szCs w:val="18"/>
                <w:lang w:val="en-US"/>
              </w:rPr>
            </w:pPr>
            <w:r w:rsidRPr="00BA124E">
              <w:rPr>
                <w:rFonts w:ascii="Cambria" w:hAnsi="Cambria"/>
                <w:b w:val="0"/>
                <w:sz w:val="18"/>
                <w:szCs w:val="18"/>
                <w:lang w:val="en-US"/>
              </w:rPr>
              <w:t>size2</w:t>
            </w:r>
          </w:p>
        </w:tc>
        <w:tc>
          <w:tcPr>
            <w:tcW w:w="46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70383BB" w14:textId="77777777" w:rsidR="00A97012" w:rsidRPr="00BA124E" w:rsidRDefault="00A97012"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two-person households</w:t>
            </w:r>
          </w:p>
        </w:tc>
        <w:tc>
          <w:tcPr>
            <w:tcW w:w="10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CE152F4" w14:textId="77777777" w:rsidR="00A97012" w:rsidRPr="00BA124E" w:rsidRDefault="00A97012"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dummy</w:t>
            </w:r>
          </w:p>
        </w:tc>
        <w:tc>
          <w:tcPr>
            <w:tcW w:w="22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B38596B" w14:textId="77777777" w:rsidR="00A97012" w:rsidRPr="00BA124E" w:rsidRDefault="00A97012"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 xml:space="preserve">single-person households  </w:t>
            </w:r>
          </w:p>
        </w:tc>
      </w:tr>
      <w:tr w:rsidR="00A97012" w:rsidRPr="00BA124E" w14:paraId="1604B5DF" w14:textId="77777777" w:rsidTr="00A9701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0137C9E" w14:textId="77777777" w:rsidR="00A97012" w:rsidRPr="00BA124E" w:rsidRDefault="00A97012" w:rsidP="0073490E">
            <w:pPr>
              <w:pStyle w:val="ListParagraph"/>
              <w:ind w:left="0"/>
              <w:rPr>
                <w:rFonts w:ascii="Cambria" w:hAnsi="Cambria"/>
                <w:b w:val="0"/>
                <w:sz w:val="18"/>
                <w:szCs w:val="18"/>
                <w:lang w:val="en-US"/>
              </w:rPr>
            </w:pPr>
            <w:r w:rsidRPr="00BA124E">
              <w:rPr>
                <w:rFonts w:ascii="Cambria" w:hAnsi="Cambria"/>
                <w:b w:val="0"/>
                <w:sz w:val="18"/>
                <w:szCs w:val="18"/>
                <w:lang w:val="en-US"/>
              </w:rPr>
              <w:t>size3</w:t>
            </w:r>
          </w:p>
        </w:tc>
        <w:tc>
          <w:tcPr>
            <w:tcW w:w="46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6A0ADEA" w14:textId="77777777" w:rsidR="00A97012" w:rsidRPr="00BA124E" w:rsidRDefault="00A97012"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 xml:space="preserve">three-person </w:t>
            </w:r>
            <w:r>
              <w:rPr>
                <w:rFonts w:ascii="Cambria" w:hAnsi="Cambria"/>
                <w:sz w:val="18"/>
                <w:szCs w:val="18"/>
                <w:lang w:val="en-US"/>
              </w:rPr>
              <w:t>households</w:t>
            </w:r>
          </w:p>
        </w:tc>
        <w:tc>
          <w:tcPr>
            <w:tcW w:w="10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D3CAEDE" w14:textId="77777777" w:rsidR="00A97012" w:rsidRPr="00BA124E" w:rsidRDefault="00A97012"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dummy</w:t>
            </w:r>
          </w:p>
        </w:tc>
        <w:tc>
          <w:tcPr>
            <w:tcW w:w="22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C0D51B7" w14:textId="77777777" w:rsidR="00A97012" w:rsidRPr="00BA124E" w:rsidRDefault="00A97012"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 xml:space="preserve">single-person households  </w:t>
            </w:r>
          </w:p>
        </w:tc>
      </w:tr>
      <w:tr w:rsidR="00A97012" w:rsidRPr="00BA124E" w14:paraId="04B712BE" w14:textId="77777777" w:rsidTr="00A97012">
        <w:trPr>
          <w:trHeight w:val="20"/>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DC1DE10" w14:textId="77777777" w:rsidR="00A97012" w:rsidRPr="00BA124E" w:rsidRDefault="00A97012" w:rsidP="0073490E">
            <w:pPr>
              <w:pStyle w:val="ListParagraph"/>
              <w:ind w:left="0"/>
              <w:rPr>
                <w:rFonts w:ascii="Cambria" w:hAnsi="Cambria"/>
                <w:b w:val="0"/>
                <w:sz w:val="18"/>
                <w:szCs w:val="18"/>
                <w:lang w:val="en-US"/>
              </w:rPr>
            </w:pPr>
            <w:r w:rsidRPr="00BA124E">
              <w:rPr>
                <w:rFonts w:ascii="Cambria" w:hAnsi="Cambria"/>
                <w:b w:val="0"/>
                <w:sz w:val="18"/>
                <w:szCs w:val="18"/>
                <w:lang w:val="en-US"/>
              </w:rPr>
              <w:t>size4pl</w:t>
            </w:r>
          </w:p>
        </w:tc>
        <w:tc>
          <w:tcPr>
            <w:tcW w:w="46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170F28B" w14:textId="77777777" w:rsidR="00A97012" w:rsidRPr="00BA124E" w:rsidRDefault="00A97012"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 xml:space="preserve">four or more </w:t>
            </w:r>
            <w:r>
              <w:rPr>
                <w:rFonts w:ascii="Cambria" w:hAnsi="Cambria"/>
                <w:sz w:val="18"/>
                <w:szCs w:val="18"/>
                <w:lang w:val="en-US"/>
              </w:rPr>
              <w:t>people</w:t>
            </w:r>
            <w:r w:rsidRPr="00BA124E">
              <w:rPr>
                <w:rFonts w:ascii="Cambria" w:hAnsi="Cambria"/>
                <w:sz w:val="18"/>
                <w:szCs w:val="18"/>
                <w:lang w:val="en-US"/>
              </w:rPr>
              <w:t xml:space="preserve"> </w:t>
            </w:r>
            <w:r>
              <w:rPr>
                <w:rFonts w:ascii="Cambria" w:hAnsi="Cambria"/>
                <w:sz w:val="18"/>
                <w:szCs w:val="18"/>
                <w:lang w:val="en-US"/>
              </w:rPr>
              <w:t>households</w:t>
            </w:r>
          </w:p>
        </w:tc>
        <w:tc>
          <w:tcPr>
            <w:tcW w:w="10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515731A" w14:textId="77777777" w:rsidR="00A97012" w:rsidRPr="00BA124E" w:rsidRDefault="00A97012"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dummy</w:t>
            </w:r>
          </w:p>
        </w:tc>
        <w:tc>
          <w:tcPr>
            <w:tcW w:w="22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2ED4D31" w14:textId="77777777" w:rsidR="00A97012" w:rsidRPr="00BA124E" w:rsidRDefault="00A97012"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 xml:space="preserve">single-person households  </w:t>
            </w:r>
          </w:p>
        </w:tc>
      </w:tr>
      <w:tr w:rsidR="00A97012" w:rsidRPr="00BA124E" w14:paraId="02D65377" w14:textId="77777777" w:rsidTr="00A9701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E56B080" w14:textId="77777777" w:rsidR="00A97012" w:rsidRPr="00BA124E" w:rsidRDefault="00A97012" w:rsidP="0073490E">
            <w:pPr>
              <w:pStyle w:val="ListParagraph"/>
              <w:ind w:left="0"/>
              <w:rPr>
                <w:rFonts w:ascii="Cambria" w:hAnsi="Cambria"/>
                <w:b w:val="0"/>
                <w:sz w:val="18"/>
                <w:szCs w:val="18"/>
                <w:lang w:val="en-US"/>
              </w:rPr>
            </w:pPr>
            <w:r w:rsidRPr="00BA124E">
              <w:rPr>
                <w:rFonts w:ascii="Cambria" w:hAnsi="Cambria"/>
                <w:b w:val="0"/>
                <w:sz w:val="18"/>
                <w:szCs w:val="18"/>
                <w:lang w:val="en-US"/>
              </w:rPr>
              <w:t>urban</w:t>
            </w:r>
          </w:p>
        </w:tc>
        <w:tc>
          <w:tcPr>
            <w:tcW w:w="46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EBE2884" w14:textId="77777777" w:rsidR="00A97012" w:rsidRPr="00BA124E" w:rsidRDefault="00A97012"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living in urban areas</w:t>
            </w:r>
          </w:p>
        </w:tc>
        <w:tc>
          <w:tcPr>
            <w:tcW w:w="10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0254045" w14:textId="77777777" w:rsidR="00A97012" w:rsidRPr="00BA124E" w:rsidRDefault="00A97012"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dummy</w:t>
            </w:r>
          </w:p>
        </w:tc>
        <w:tc>
          <w:tcPr>
            <w:tcW w:w="22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01F7B9E" w14:textId="77777777" w:rsidR="00A97012" w:rsidRPr="00BA124E" w:rsidRDefault="00A97012"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living in rural/semi-rural areas</w:t>
            </w:r>
          </w:p>
        </w:tc>
      </w:tr>
      <w:tr w:rsidR="00A97012" w:rsidRPr="00BA124E" w14:paraId="271922AF" w14:textId="77777777" w:rsidTr="00A97012">
        <w:trPr>
          <w:trHeight w:val="20"/>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34CA178" w14:textId="77777777" w:rsidR="00A97012" w:rsidRPr="00BA124E" w:rsidRDefault="00A97012" w:rsidP="0073490E">
            <w:pPr>
              <w:pStyle w:val="ListParagraph"/>
              <w:ind w:left="0"/>
              <w:rPr>
                <w:rFonts w:ascii="Cambria" w:hAnsi="Cambria"/>
                <w:b w:val="0"/>
                <w:sz w:val="18"/>
                <w:szCs w:val="18"/>
                <w:lang w:val="en-US"/>
              </w:rPr>
            </w:pPr>
            <w:r w:rsidRPr="00BA124E">
              <w:rPr>
                <w:rFonts w:ascii="Cambria" w:hAnsi="Cambria"/>
                <w:b w:val="0"/>
                <w:sz w:val="18"/>
                <w:szCs w:val="18"/>
                <w:lang w:val="en-US"/>
              </w:rPr>
              <w:t>dividend</w:t>
            </w:r>
          </w:p>
        </w:tc>
        <w:tc>
          <w:tcPr>
            <w:tcW w:w="46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DDB5D00" w14:textId="77777777" w:rsidR="00A97012" w:rsidRPr="00BA124E" w:rsidRDefault="00A97012"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recipients of social dividend</w:t>
            </w:r>
          </w:p>
        </w:tc>
        <w:tc>
          <w:tcPr>
            <w:tcW w:w="10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38BA2D7" w14:textId="77777777" w:rsidR="00A97012" w:rsidRPr="00BA124E" w:rsidRDefault="00A97012"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dummy</w:t>
            </w:r>
          </w:p>
        </w:tc>
        <w:tc>
          <w:tcPr>
            <w:tcW w:w="22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5EF2E3C7" w14:textId="77777777" w:rsidR="00A97012" w:rsidRPr="00BA124E" w:rsidRDefault="00A97012"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non-recipients of social dividend</w:t>
            </w:r>
          </w:p>
        </w:tc>
      </w:tr>
      <w:tr w:rsidR="00A97012" w:rsidRPr="00BA124E" w14:paraId="5624E20B" w14:textId="77777777" w:rsidTr="00A9701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A5461CE" w14:textId="77777777" w:rsidR="00A97012" w:rsidRPr="00BA124E" w:rsidRDefault="00A97012" w:rsidP="0073490E">
            <w:pPr>
              <w:pStyle w:val="ListParagraph"/>
              <w:ind w:left="0"/>
              <w:rPr>
                <w:rFonts w:ascii="Cambria" w:hAnsi="Cambria"/>
                <w:b w:val="0"/>
                <w:sz w:val="18"/>
                <w:szCs w:val="18"/>
                <w:lang w:val="en-US"/>
              </w:rPr>
            </w:pPr>
            <w:r w:rsidRPr="00BA124E">
              <w:rPr>
                <w:rFonts w:ascii="Cambria" w:hAnsi="Cambria"/>
                <w:b w:val="0"/>
                <w:sz w:val="18"/>
                <w:szCs w:val="18"/>
                <w:lang w:val="en-US"/>
              </w:rPr>
              <w:t>othben</w:t>
            </w:r>
          </w:p>
        </w:tc>
        <w:tc>
          <w:tcPr>
            <w:tcW w:w="46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238C139" w14:textId="77777777" w:rsidR="00A97012" w:rsidRPr="00BA124E" w:rsidRDefault="00A97012"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recipients of child benefits, unemployment benefits, disability benefits, food card or humanitarian crisis benefits</w:t>
            </w:r>
          </w:p>
        </w:tc>
        <w:tc>
          <w:tcPr>
            <w:tcW w:w="10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6599A0C" w14:textId="77777777" w:rsidR="00A97012" w:rsidRPr="00BA124E" w:rsidRDefault="00A97012"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dummy</w:t>
            </w:r>
          </w:p>
        </w:tc>
        <w:tc>
          <w:tcPr>
            <w:tcW w:w="22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6779F3E" w14:textId="77777777" w:rsidR="00A97012" w:rsidRPr="00BA124E" w:rsidRDefault="00A97012"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non-recipients of these benefits</w:t>
            </w:r>
          </w:p>
        </w:tc>
      </w:tr>
      <w:tr w:rsidR="00A97012" w:rsidRPr="00BA124E" w14:paraId="0147E3C0" w14:textId="77777777" w:rsidTr="00A97012">
        <w:trPr>
          <w:trHeight w:val="20"/>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00095A3" w14:textId="77777777" w:rsidR="00A97012" w:rsidRPr="00BA124E" w:rsidRDefault="00A97012" w:rsidP="0073490E">
            <w:pPr>
              <w:pStyle w:val="ListParagraph"/>
              <w:ind w:left="0"/>
              <w:rPr>
                <w:rFonts w:ascii="Cambria" w:hAnsi="Cambria"/>
                <w:b w:val="0"/>
                <w:sz w:val="18"/>
                <w:szCs w:val="18"/>
                <w:lang w:val="en-US"/>
              </w:rPr>
            </w:pPr>
            <w:r w:rsidRPr="00BA124E">
              <w:rPr>
                <w:rFonts w:ascii="Cambria" w:hAnsi="Cambria"/>
                <w:b w:val="0"/>
                <w:sz w:val="18"/>
                <w:szCs w:val="18"/>
                <w:lang w:val="en-US"/>
              </w:rPr>
              <w:t>othassist</w:t>
            </w:r>
          </w:p>
        </w:tc>
        <w:tc>
          <w:tcPr>
            <w:tcW w:w="46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1797FA9" w14:textId="77777777" w:rsidR="00A97012" w:rsidRPr="00BA124E" w:rsidRDefault="00A97012"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 xml:space="preserve">recipients of free medical treatment, transport allowance, social tariff of power providers, social tariff of water providers, social tariff of municipalities &amp; municipal companies (“otherbenefits” variable) </w:t>
            </w:r>
          </w:p>
        </w:tc>
        <w:tc>
          <w:tcPr>
            <w:tcW w:w="10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D232A04" w14:textId="77777777" w:rsidR="00A97012" w:rsidRPr="00BA124E" w:rsidRDefault="00A97012"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dummy</w:t>
            </w:r>
          </w:p>
        </w:tc>
        <w:tc>
          <w:tcPr>
            <w:tcW w:w="22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90FE16D" w14:textId="77777777" w:rsidR="00A97012" w:rsidRPr="00BA124E" w:rsidRDefault="00A97012" w:rsidP="0073490E">
            <w:pPr>
              <w:pStyle w:val="ListParagraph"/>
              <w:ind w:left="0"/>
              <w:cnfStyle w:val="000000000000" w:firstRow="0" w:lastRow="0" w:firstColumn="0" w:lastColumn="0" w:oddVBand="0" w:evenVBand="0" w:oddHBand="0"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non-recipients of these social services</w:t>
            </w:r>
          </w:p>
        </w:tc>
      </w:tr>
      <w:tr w:rsidR="00A97012" w:rsidRPr="00BA124E" w14:paraId="1C7310D2" w14:textId="77777777" w:rsidTr="00A9701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DF8E55D" w14:textId="77777777" w:rsidR="00A97012" w:rsidRPr="00BA124E" w:rsidRDefault="00A97012" w:rsidP="0073490E">
            <w:pPr>
              <w:pStyle w:val="ListParagraph"/>
              <w:ind w:left="0"/>
              <w:rPr>
                <w:rFonts w:ascii="Cambria" w:hAnsi="Cambria"/>
                <w:b w:val="0"/>
                <w:sz w:val="18"/>
                <w:szCs w:val="18"/>
                <w:lang w:val="en-US"/>
              </w:rPr>
            </w:pPr>
            <w:r w:rsidRPr="00BA124E">
              <w:rPr>
                <w:rFonts w:ascii="Cambria" w:hAnsi="Cambria"/>
                <w:b w:val="0"/>
                <w:sz w:val="18"/>
                <w:szCs w:val="18"/>
                <w:lang w:val="en-US"/>
              </w:rPr>
              <w:t>owner</w:t>
            </w:r>
          </w:p>
        </w:tc>
        <w:tc>
          <w:tcPr>
            <w:tcW w:w="464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083E580" w14:textId="77777777" w:rsidR="00A97012" w:rsidRPr="00BA124E" w:rsidRDefault="00A97012"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accommodation is owned by the household</w:t>
            </w:r>
          </w:p>
        </w:tc>
        <w:tc>
          <w:tcPr>
            <w:tcW w:w="107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2F080DBB" w14:textId="77777777" w:rsidR="00A97012" w:rsidRPr="00BA124E" w:rsidRDefault="00A97012"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dummy</w:t>
            </w:r>
          </w:p>
        </w:tc>
        <w:tc>
          <w:tcPr>
            <w:tcW w:w="221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3039B8B" w14:textId="77777777" w:rsidR="00A97012" w:rsidRPr="00BA124E" w:rsidRDefault="00A97012" w:rsidP="0073490E">
            <w:pPr>
              <w:pStyle w:val="ListParagraph"/>
              <w:ind w:left="0"/>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BA124E">
              <w:rPr>
                <w:rFonts w:ascii="Cambria" w:hAnsi="Cambria"/>
                <w:sz w:val="18"/>
                <w:szCs w:val="18"/>
                <w:lang w:val="en-US"/>
              </w:rPr>
              <w:t>accommodation is rented or provided rent-free</w:t>
            </w:r>
          </w:p>
        </w:tc>
      </w:tr>
    </w:tbl>
    <w:p w14:paraId="0558FC4B" w14:textId="77777777" w:rsidR="00A97012" w:rsidRDefault="00A97012" w:rsidP="0073490E">
      <w:pPr>
        <w:spacing w:before="120" w:line="240" w:lineRule="auto"/>
        <w:jc w:val="both"/>
        <w:rPr>
          <w:rFonts w:ascii="Cambria" w:hAnsi="Cambria"/>
          <w:b/>
        </w:rPr>
      </w:pPr>
    </w:p>
    <w:tbl>
      <w:tblPr>
        <w:tblStyle w:val="PlainTable1"/>
        <w:tblW w:w="6091" w:type="dxa"/>
        <w:tblInd w:w="1435" w:type="dxa"/>
        <w:tblLook w:val="04A0" w:firstRow="1" w:lastRow="0" w:firstColumn="1" w:lastColumn="0" w:noHBand="0" w:noVBand="1"/>
      </w:tblPr>
      <w:tblGrid>
        <w:gridCol w:w="2263"/>
        <w:gridCol w:w="2263"/>
        <w:gridCol w:w="1565"/>
      </w:tblGrid>
      <w:tr w:rsidR="00A97012" w:rsidRPr="00BA124E" w14:paraId="69BAD2FF" w14:textId="77777777" w:rsidTr="00685487">
        <w:trPr>
          <w:cnfStyle w:val="100000000000" w:firstRow="1" w:lastRow="0" w:firstColumn="0" w:lastColumn="0" w:oddVBand="0" w:evenVBand="0" w:oddHBand="0" w:evenHBand="0" w:firstRowFirstColumn="0" w:firstRowLastColumn="0" w:lastRowFirstColumn="0" w:lastRowLastColumn="0"/>
          <w:cantSplit/>
          <w:trHeight w:val="260"/>
        </w:trPr>
        <w:tc>
          <w:tcPr>
            <w:cnfStyle w:val="001000000000" w:firstRow="0" w:lastRow="0" w:firstColumn="1" w:lastColumn="0" w:oddVBand="0" w:evenVBand="0" w:oddHBand="0" w:evenHBand="0" w:firstRowFirstColumn="0" w:firstRowLastColumn="0" w:lastRowFirstColumn="0" w:lastRowLastColumn="0"/>
            <w:tcW w:w="6091"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tcPr>
          <w:p w14:paraId="41D37EF8" w14:textId="2351E278" w:rsidR="00A97012" w:rsidRPr="00BA124E" w:rsidRDefault="00A97012" w:rsidP="0073490E">
            <w:pPr>
              <w:pStyle w:val="ListParagraph"/>
              <w:ind w:left="0"/>
              <w:jc w:val="center"/>
              <w:rPr>
                <w:rFonts w:ascii="Cambria" w:hAnsi="Cambria"/>
                <w:sz w:val="18"/>
                <w:szCs w:val="18"/>
              </w:rPr>
            </w:pPr>
            <w:r w:rsidRPr="00BA124E">
              <w:rPr>
                <w:rFonts w:ascii="Cambria" w:hAnsi="Cambria"/>
                <w:color w:val="2E74B5" w:themeColor="accent1" w:themeShade="BF"/>
                <w:sz w:val="20"/>
                <w:szCs w:val="20"/>
              </w:rPr>
              <w:t xml:space="preserve">Table </w:t>
            </w:r>
            <w:r>
              <w:rPr>
                <w:rFonts w:ascii="Cambria" w:hAnsi="Cambria"/>
                <w:color w:val="2E74B5" w:themeColor="accent1" w:themeShade="BF"/>
                <w:sz w:val="20"/>
                <w:szCs w:val="20"/>
              </w:rPr>
              <w:t>A</w:t>
            </w:r>
            <w:r w:rsidR="001372FE">
              <w:rPr>
                <w:rFonts w:ascii="Cambria" w:hAnsi="Cambria"/>
                <w:color w:val="2E74B5" w:themeColor="accent1" w:themeShade="BF"/>
                <w:sz w:val="20"/>
                <w:szCs w:val="20"/>
              </w:rPr>
              <w:t>2</w:t>
            </w:r>
            <w:r>
              <w:rPr>
                <w:rFonts w:ascii="Cambria" w:hAnsi="Cambria"/>
                <w:color w:val="2E74B5" w:themeColor="accent1" w:themeShade="BF"/>
                <w:sz w:val="20"/>
                <w:szCs w:val="20"/>
              </w:rPr>
              <w:t>.4</w:t>
            </w:r>
            <w:r w:rsidRPr="00BA124E">
              <w:rPr>
                <w:rFonts w:ascii="Cambria" w:hAnsi="Cambria"/>
                <w:color w:val="2E74B5" w:themeColor="accent1" w:themeShade="BF"/>
                <w:sz w:val="20"/>
                <w:szCs w:val="20"/>
              </w:rPr>
              <w:t>. Linear regression coefficients</w:t>
            </w:r>
          </w:p>
        </w:tc>
      </w:tr>
      <w:tr w:rsidR="00A97012" w:rsidRPr="00BA124E" w14:paraId="58781F77" w14:textId="77777777" w:rsidTr="00685487">
        <w:trPr>
          <w:cnfStyle w:val="000000100000" w:firstRow="0" w:lastRow="0" w:firstColumn="0" w:lastColumn="0" w:oddVBand="0" w:evenVBand="0" w:oddHBand="1" w:evenHBand="0" w:firstRowFirstColumn="0" w:firstRowLastColumn="0" w:lastRowFirstColumn="0" w:lastRowLastColumn="0"/>
          <w:cantSplit/>
          <w:trHeight w:val="197"/>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3F3D77D9" w14:textId="77777777" w:rsidR="00A97012" w:rsidRPr="00BA124E" w:rsidRDefault="00A97012" w:rsidP="0073490E">
            <w:pPr>
              <w:pStyle w:val="ListParagraph"/>
              <w:ind w:left="0"/>
              <w:jc w:val="center"/>
              <w:rPr>
                <w:rFonts w:ascii="Cambria" w:hAnsi="Cambria"/>
                <w:sz w:val="18"/>
                <w:szCs w:val="18"/>
                <w:lang w:val="en-US"/>
              </w:rPr>
            </w:pPr>
            <w:r w:rsidRPr="00BA124E">
              <w:rPr>
                <w:rFonts w:ascii="Cambria" w:hAnsi="Cambria"/>
                <w:sz w:val="18"/>
                <w:szCs w:val="18"/>
                <w:lang w:val="en-US"/>
              </w:rPr>
              <w:t>Variable</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342B994C" w14:textId="77777777" w:rsidR="00A97012" w:rsidRPr="00BA124E" w:rsidRDefault="00A97012"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b/>
                <w:sz w:val="18"/>
                <w:szCs w:val="18"/>
                <w:lang w:val="en-US"/>
              </w:rPr>
            </w:pPr>
            <w:r w:rsidRPr="00BA124E">
              <w:rPr>
                <w:rFonts w:ascii="Cambria" w:hAnsi="Cambria"/>
                <w:b/>
                <w:sz w:val="18"/>
                <w:szCs w:val="18"/>
                <w:lang w:val="en-US"/>
              </w:rPr>
              <w:t>Coefficient</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hideMark/>
          </w:tcPr>
          <w:p w14:paraId="07A4CDCE" w14:textId="77777777" w:rsidR="00A97012" w:rsidRPr="00BA124E" w:rsidRDefault="00A97012"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b/>
                <w:sz w:val="18"/>
                <w:szCs w:val="18"/>
                <w:lang w:val="en-US"/>
              </w:rPr>
            </w:pPr>
            <w:r w:rsidRPr="00BA124E">
              <w:rPr>
                <w:rFonts w:ascii="Cambria" w:hAnsi="Cambria"/>
                <w:b/>
                <w:sz w:val="18"/>
                <w:szCs w:val="18"/>
                <w:lang w:val="en-US"/>
              </w:rPr>
              <w:t>Std. error</w:t>
            </w:r>
          </w:p>
        </w:tc>
      </w:tr>
      <w:tr w:rsidR="00A97012" w:rsidRPr="00A97012" w14:paraId="2FE50945" w14:textId="77777777" w:rsidTr="00685487">
        <w:trPr>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35C0AF3" w14:textId="77777777" w:rsidR="00A97012" w:rsidRPr="00BA124E" w:rsidRDefault="00A97012" w:rsidP="0073490E">
            <w:pPr>
              <w:pStyle w:val="ListParagraph"/>
              <w:ind w:left="0"/>
              <w:rPr>
                <w:rFonts w:ascii="Cambria" w:hAnsi="Cambria"/>
                <w:b w:val="0"/>
                <w:sz w:val="18"/>
                <w:szCs w:val="18"/>
                <w:lang w:val="en-US"/>
              </w:rPr>
            </w:pPr>
            <w:r w:rsidRPr="00A97012">
              <w:rPr>
                <w:rFonts w:ascii="Cambria" w:hAnsi="Cambria"/>
                <w:b w:val="0"/>
                <w:sz w:val="18"/>
                <w:szCs w:val="18"/>
                <w:lang w:val="en-US"/>
              </w:rPr>
              <w:t>age</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D1CC346" w14:textId="77777777" w:rsidR="00A97012" w:rsidRPr="00A97012" w:rsidRDefault="00A97012"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bCs/>
                <w:sz w:val="18"/>
                <w:szCs w:val="18"/>
                <w:lang w:val="en-US"/>
              </w:rPr>
            </w:pPr>
            <w:r w:rsidRPr="00A97012">
              <w:rPr>
                <w:rFonts w:ascii="Cambria" w:hAnsi="Cambria"/>
                <w:bCs/>
                <w:sz w:val="18"/>
                <w:szCs w:val="18"/>
                <w:lang w:val="en-US"/>
              </w:rPr>
              <w:t>0.004***</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37C3AB4" w14:textId="77777777" w:rsidR="00A97012" w:rsidRPr="00A97012" w:rsidRDefault="00A97012"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bCs/>
                <w:sz w:val="18"/>
                <w:szCs w:val="18"/>
                <w:lang w:val="en-US"/>
              </w:rPr>
            </w:pPr>
            <w:r w:rsidRPr="00A97012">
              <w:rPr>
                <w:rFonts w:ascii="Cambria" w:hAnsi="Cambria"/>
                <w:bCs/>
                <w:sz w:val="18"/>
                <w:szCs w:val="18"/>
                <w:lang w:val="en-US"/>
              </w:rPr>
              <w:t>0.001</w:t>
            </w:r>
          </w:p>
        </w:tc>
      </w:tr>
      <w:tr w:rsidR="00A97012" w:rsidRPr="00A97012" w14:paraId="1382E4D2" w14:textId="77777777" w:rsidTr="0068548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0A17BE7" w14:textId="77777777" w:rsidR="00A97012" w:rsidRPr="00BA124E" w:rsidRDefault="00A97012" w:rsidP="0073490E">
            <w:pPr>
              <w:pStyle w:val="ListParagraph"/>
              <w:ind w:left="0"/>
              <w:rPr>
                <w:rFonts w:ascii="Cambria" w:hAnsi="Cambria"/>
                <w:b w:val="0"/>
                <w:sz w:val="18"/>
                <w:szCs w:val="18"/>
                <w:lang w:val="en-US"/>
              </w:rPr>
            </w:pPr>
            <w:r w:rsidRPr="00A97012">
              <w:rPr>
                <w:rFonts w:ascii="Cambria" w:hAnsi="Cambria"/>
                <w:b w:val="0"/>
                <w:sz w:val="18"/>
                <w:szCs w:val="18"/>
                <w:lang w:val="en-US"/>
              </w:rPr>
              <w:t>sex</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E1B0C9B" w14:textId="77777777" w:rsidR="00A97012" w:rsidRPr="00A97012" w:rsidRDefault="00A97012"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A97012">
              <w:rPr>
                <w:rFonts w:ascii="Cambria" w:hAnsi="Cambria"/>
                <w:sz w:val="18"/>
                <w:szCs w:val="18"/>
                <w:lang w:val="en-US"/>
              </w:rPr>
              <w:t>-0.027</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EBF7F48" w14:textId="77777777" w:rsidR="00A97012" w:rsidRPr="00A97012" w:rsidRDefault="00A97012"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A97012">
              <w:rPr>
                <w:rFonts w:ascii="Cambria" w:hAnsi="Cambria"/>
                <w:sz w:val="18"/>
                <w:szCs w:val="18"/>
                <w:lang w:val="en-US"/>
              </w:rPr>
              <w:t>0.035</w:t>
            </w:r>
          </w:p>
        </w:tc>
      </w:tr>
      <w:tr w:rsidR="00A97012" w:rsidRPr="00A97012" w14:paraId="44E482F2" w14:textId="77777777" w:rsidTr="00685487">
        <w:trPr>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9102EA" w14:textId="77777777" w:rsidR="00A97012" w:rsidRPr="00BA124E" w:rsidRDefault="00A97012" w:rsidP="0073490E">
            <w:pPr>
              <w:pStyle w:val="ListParagraph"/>
              <w:ind w:left="0"/>
              <w:rPr>
                <w:rFonts w:ascii="Cambria" w:hAnsi="Cambria"/>
                <w:b w:val="0"/>
                <w:sz w:val="18"/>
                <w:szCs w:val="18"/>
                <w:lang w:val="en-US"/>
              </w:rPr>
            </w:pPr>
            <w:r w:rsidRPr="00A97012">
              <w:rPr>
                <w:rFonts w:ascii="Cambria" w:hAnsi="Cambria"/>
                <w:b w:val="0"/>
                <w:sz w:val="18"/>
                <w:szCs w:val="18"/>
                <w:lang w:val="en-US"/>
              </w:rPr>
              <w:t>educ_low</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9298E72" w14:textId="77777777" w:rsidR="00A97012" w:rsidRPr="00A97012" w:rsidRDefault="00A97012"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bCs/>
                <w:sz w:val="18"/>
                <w:szCs w:val="18"/>
                <w:lang w:val="en-US"/>
              </w:rPr>
            </w:pPr>
            <w:r w:rsidRPr="00A97012">
              <w:rPr>
                <w:rFonts w:ascii="Cambria" w:hAnsi="Cambria"/>
                <w:bCs/>
                <w:sz w:val="18"/>
                <w:szCs w:val="18"/>
                <w:lang w:val="en-US"/>
              </w:rPr>
              <w:t>-0.063*</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A4A712C" w14:textId="77777777" w:rsidR="00A97012" w:rsidRPr="00A97012" w:rsidRDefault="00A97012"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bCs/>
                <w:sz w:val="18"/>
                <w:szCs w:val="18"/>
                <w:lang w:val="en-US"/>
              </w:rPr>
            </w:pPr>
            <w:r w:rsidRPr="00A97012">
              <w:rPr>
                <w:rFonts w:ascii="Cambria" w:hAnsi="Cambria"/>
                <w:bCs/>
                <w:sz w:val="18"/>
                <w:szCs w:val="18"/>
                <w:lang w:val="en-US"/>
              </w:rPr>
              <w:t>0.034</w:t>
            </w:r>
          </w:p>
        </w:tc>
      </w:tr>
      <w:tr w:rsidR="00A97012" w:rsidRPr="00A97012" w14:paraId="46550341" w14:textId="77777777" w:rsidTr="0068548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D804F37" w14:textId="77777777" w:rsidR="00A97012" w:rsidRPr="00BA124E" w:rsidRDefault="00A97012" w:rsidP="0073490E">
            <w:pPr>
              <w:pStyle w:val="ListParagraph"/>
              <w:ind w:left="0"/>
              <w:rPr>
                <w:rFonts w:ascii="Cambria" w:hAnsi="Cambria"/>
                <w:b w:val="0"/>
                <w:sz w:val="18"/>
                <w:szCs w:val="18"/>
                <w:lang w:val="en-US"/>
              </w:rPr>
            </w:pPr>
            <w:r w:rsidRPr="00A97012">
              <w:rPr>
                <w:rFonts w:ascii="Cambria" w:hAnsi="Cambria"/>
                <w:b w:val="0"/>
                <w:sz w:val="18"/>
                <w:szCs w:val="18"/>
                <w:lang w:val="en-US"/>
              </w:rPr>
              <w:t>unemp</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E6BA788" w14:textId="77777777" w:rsidR="00A97012" w:rsidRPr="00A97012" w:rsidRDefault="00A97012"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A97012">
              <w:rPr>
                <w:rFonts w:ascii="Cambria" w:hAnsi="Cambria"/>
                <w:sz w:val="18"/>
                <w:szCs w:val="18"/>
                <w:lang w:val="en-US"/>
              </w:rPr>
              <w:t>0.409***</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306C8DF" w14:textId="77777777" w:rsidR="00A97012" w:rsidRPr="00A97012" w:rsidRDefault="00A97012"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A97012">
              <w:rPr>
                <w:rFonts w:ascii="Cambria" w:hAnsi="Cambria"/>
                <w:sz w:val="18"/>
                <w:szCs w:val="18"/>
                <w:lang w:val="en-US"/>
              </w:rPr>
              <w:t>0.046</w:t>
            </w:r>
          </w:p>
        </w:tc>
      </w:tr>
      <w:tr w:rsidR="00A97012" w:rsidRPr="00A97012" w14:paraId="6D10EE00" w14:textId="77777777" w:rsidTr="00685487">
        <w:trPr>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66AB233" w14:textId="77777777" w:rsidR="00A97012" w:rsidRPr="00BA124E" w:rsidRDefault="00A97012" w:rsidP="0073490E">
            <w:pPr>
              <w:pStyle w:val="ListParagraph"/>
              <w:ind w:left="0"/>
              <w:rPr>
                <w:rFonts w:ascii="Cambria" w:hAnsi="Cambria"/>
                <w:b w:val="0"/>
                <w:sz w:val="18"/>
                <w:szCs w:val="18"/>
                <w:lang w:val="en-US"/>
              </w:rPr>
            </w:pPr>
            <w:r w:rsidRPr="00A97012">
              <w:rPr>
                <w:rFonts w:ascii="Cambria" w:hAnsi="Cambria"/>
                <w:b w:val="0"/>
                <w:sz w:val="18"/>
                <w:szCs w:val="18"/>
                <w:lang w:val="en-US"/>
              </w:rPr>
              <w:t>employed</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643235A" w14:textId="77777777" w:rsidR="00A97012" w:rsidRPr="00A97012" w:rsidRDefault="00A97012"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bCs/>
                <w:sz w:val="18"/>
                <w:szCs w:val="18"/>
                <w:lang w:val="en-US"/>
              </w:rPr>
            </w:pPr>
            <w:r w:rsidRPr="00A97012">
              <w:rPr>
                <w:rFonts w:ascii="Cambria" w:hAnsi="Cambria"/>
                <w:bCs/>
                <w:sz w:val="18"/>
                <w:szCs w:val="18"/>
                <w:lang w:val="en-US"/>
              </w:rPr>
              <w:t>0.067</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8AFD87C" w14:textId="77777777" w:rsidR="00A97012" w:rsidRPr="00A97012" w:rsidRDefault="00A97012"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bCs/>
                <w:sz w:val="18"/>
                <w:szCs w:val="18"/>
                <w:lang w:val="en-US"/>
              </w:rPr>
            </w:pPr>
            <w:r w:rsidRPr="00A97012">
              <w:rPr>
                <w:rFonts w:ascii="Cambria" w:hAnsi="Cambria"/>
                <w:bCs/>
                <w:sz w:val="18"/>
                <w:szCs w:val="18"/>
                <w:lang w:val="en-US"/>
              </w:rPr>
              <w:t>0.045</w:t>
            </w:r>
          </w:p>
        </w:tc>
      </w:tr>
      <w:tr w:rsidR="00A97012" w:rsidRPr="00A97012" w14:paraId="71DC78F7" w14:textId="77777777" w:rsidTr="0068548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D8777DA" w14:textId="77777777" w:rsidR="00A97012" w:rsidRPr="00A97012" w:rsidRDefault="00A97012" w:rsidP="0073490E">
            <w:pPr>
              <w:pStyle w:val="ListParagraph"/>
              <w:ind w:left="0"/>
              <w:rPr>
                <w:rFonts w:ascii="Cambria" w:hAnsi="Cambria"/>
                <w:b w:val="0"/>
                <w:sz w:val="18"/>
                <w:szCs w:val="18"/>
                <w:lang w:val="en-US"/>
              </w:rPr>
            </w:pPr>
            <w:r w:rsidRPr="00A97012">
              <w:rPr>
                <w:rFonts w:ascii="Cambria" w:hAnsi="Cambria"/>
                <w:b w:val="0"/>
                <w:sz w:val="18"/>
                <w:szCs w:val="18"/>
                <w:lang w:val="en-US"/>
              </w:rPr>
              <w:t>reg_at</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10DB7CC" w14:textId="77777777" w:rsidR="00A97012" w:rsidRPr="00A97012" w:rsidRDefault="00A97012"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A97012">
              <w:rPr>
                <w:rFonts w:ascii="Cambria" w:hAnsi="Cambria"/>
                <w:sz w:val="18"/>
                <w:szCs w:val="18"/>
                <w:lang w:val="en-US"/>
              </w:rPr>
              <w:t>0.042</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650B92B" w14:textId="77777777" w:rsidR="00A97012" w:rsidRPr="00A97012" w:rsidRDefault="00A97012"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A97012">
              <w:rPr>
                <w:rFonts w:ascii="Cambria" w:hAnsi="Cambria"/>
                <w:sz w:val="18"/>
                <w:szCs w:val="18"/>
                <w:lang w:val="en-US"/>
              </w:rPr>
              <w:t>0.038</w:t>
            </w:r>
          </w:p>
        </w:tc>
      </w:tr>
      <w:tr w:rsidR="00A97012" w:rsidRPr="00A97012" w14:paraId="6C815BEA" w14:textId="77777777" w:rsidTr="00685487">
        <w:trPr>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2198D79" w14:textId="77777777" w:rsidR="00A97012" w:rsidRPr="00BA124E" w:rsidRDefault="00A97012" w:rsidP="0073490E">
            <w:pPr>
              <w:pStyle w:val="ListParagraph"/>
              <w:ind w:left="0"/>
              <w:rPr>
                <w:rFonts w:ascii="Cambria" w:hAnsi="Cambria"/>
                <w:b w:val="0"/>
                <w:sz w:val="18"/>
                <w:szCs w:val="18"/>
                <w:lang w:val="en-US"/>
              </w:rPr>
            </w:pPr>
            <w:r w:rsidRPr="00A97012">
              <w:rPr>
                <w:rFonts w:ascii="Cambria" w:hAnsi="Cambria"/>
                <w:b w:val="0"/>
                <w:sz w:val="18"/>
                <w:szCs w:val="18"/>
                <w:lang w:val="en-US"/>
              </w:rPr>
              <w:t>size2</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9552A9C" w14:textId="77777777" w:rsidR="00A97012" w:rsidRPr="00A97012" w:rsidRDefault="00A97012"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bCs/>
                <w:sz w:val="18"/>
                <w:szCs w:val="18"/>
                <w:lang w:val="en-US"/>
              </w:rPr>
            </w:pPr>
            <w:r w:rsidRPr="00A97012">
              <w:rPr>
                <w:rFonts w:ascii="Cambria" w:hAnsi="Cambria"/>
                <w:bCs/>
                <w:sz w:val="18"/>
                <w:szCs w:val="18"/>
                <w:lang w:val="en-US"/>
              </w:rPr>
              <w:t>-0.149***</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350595E" w14:textId="77777777" w:rsidR="00A97012" w:rsidRPr="00A97012" w:rsidRDefault="00A97012"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bCs/>
                <w:sz w:val="18"/>
                <w:szCs w:val="18"/>
                <w:lang w:val="en-US"/>
              </w:rPr>
            </w:pPr>
            <w:r w:rsidRPr="00A97012">
              <w:rPr>
                <w:rFonts w:ascii="Cambria" w:hAnsi="Cambria"/>
                <w:bCs/>
                <w:sz w:val="18"/>
                <w:szCs w:val="18"/>
                <w:lang w:val="en-US"/>
              </w:rPr>
              <w:t>0.042</w:t>
            </w:r>
          </w:p>
        </w:tc>
      </w:tr>
      <w:tr w:rsidR="00A97012" w:rsidRPr="00A97012" w14:paraId="6C939541" w14:textId="77777777" w:rsidTr="0068548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9B00815" w14:textId="77777777" w:rsidR="00A97012" w:rsidRPr="00BA124E" w:rsidRDefault="00A97012" w:rsidP="0073490E">
            <w:pPr>
              <w:pStyle w:val="ListParagraph"/>
              <w:ind w:left="0"/>
              <w:rPr>
                <w:rFonts w:ascii="Cambria" w:hAnsi="Cambria"/>
                <w:b w:val="0"/>
                <w:sz w:val="18"/>
                <w:szCs w:val="18"/>
                <w:lang w:val="en-US"/>
              </w:rPr>
            </w:pPr>
            <w:r w:rsidRPr="00A97012">
              <w:rPr>
                <w:rFonts w:ascii="Cambria" w:hAnsi="Cambria"/>
                <w:b w:val="0"/>
                <w:sz w:val="18"/>
                <w:szCs w:val="18"/>
                <w:lang w:val="en-US"/>
              </w:rPr>
              <w:t>size3</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132F302" w14:textId="77777777" w:rsidR="00A97012" w:rsidRPr="00A97012" w:rsidRDefault="00A97012"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A97012">
              <w:rPr>
                <w:rFonts w:ascii="Cambria" w:hAnsi="Cambria"/>
                <w:sz w:val="18"/>
                <w:szCs w:val="18"/>
                <w:lang w:val="en-US"/>
              </w:rPr>
              <w:t>0.092*</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AA1645A" w14:textId="77777777" w:rsidR="00A97012" w:rsidRPr="00A97012" w:rsidRDefault="00A97012"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A97012">
              <w:rPr>
                <w:rFonts w:ascii="Cambria" w:hAnsi="Cambria"/>
                <w:sz w:val="18"/>
                <w:szCs w:val="18"/>
                <w:lang w:val="en-US"/>
              </w:rPr>
              <w:t>0.048</w:t>
            </w:r>
          </w:p>
        </w:tc>
      </w:tr>
      <w:tr w:rsidR="00A97012" w:rsidRPr="00A97012" w14:paraId="1E406E68" w14:textId="77777777" w:rsidTr="00685487">
        <w:trPr>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4D1C02B" w14:textId="77777777" w:rsidR="00A97012" w:rsidRPr="00BA124E" w:rsidRDefault="00A97012" w:rsidP="0073490E">
            <w:pPr>
              <w:pStyle w:val="ListParagraph"/>
              <w:ind w:left="0"/>
              <w:rPr>
                <w:rFonts w:ascii="Cambria" w:hAnsi="Cambria"/>
                <w:b w:val="0"/>
                <w:sz w:val="18"/>
                <w:szCs w:val="18"/>
                <w:lang w:val="en-US"/>
              </w:rPr>
            </w:pPr>
            <w:r w:rsidRPr="00A97012">
              <w:rPr>
                <w:rFonts w:ascii="Cambria" w:hAnsi="Cambria"/>
                <w:b w:val="0"/>
                <w:sz w:val="18"/>
                <w:szCs w:val="18"/>
                <w:lang w:val="en-US"/>
              </w:rPr>
              <w:t>size4pl</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DC61EA5" w14:textId="77777777" w:rsidR="00A97012" w:rsidRPr="00A97012" w:rsidRDefault="00A97012"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bCs/>
                <w:sz w:val="18"/>
                <w:szCs w:val="18"/>
                <w:lang w:val="en-US"/>
              </w:rPr>
            </w:pPr>
            <w:r w:rsidRPr="00A97012">
              <w:rPr>
                <w:rFonts w:ascii="Cambria" w:hAnsi="Cambria"/>
                <w:bCs/>
                <w:sz w:val="18"/>
                <w:szCs w:val="18"/>
                <w:lang w:val="en-US"/>
              </w:rPr>
              <w:t>-0.091*</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4925E82" w14:textId="77777777" w:rsidR="00A97012" w:rsidRPr="00A97012" w:rsidRDefault="00A97012"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bCs/>
                <w:sz w:val="18"/>
                <w:szCs w:val="18"/>
                <w:lang w:val="en-US"/>
              </w:rPr>
            </w:pPr>
            <w:r w:rsidRPr="00A97012">
              <w:rPr>
                <w:rFonts w:ascii="Cambria" w:hAnsi="Cambria"/>
                <w:bCs/>
                <w:sz w:val="18"/>
                <w:szCs w:val="18"/>
                <w:lang w:val="en-US"/>
              </w:rPr>
              <w:t>0.048</w:t>
            </w:r>
          </w:p>
        </w:tc>
      </w:tr>
      <w:tr w:rsidR="00A97012" w:rsidRPr="00A97012" w14:paraId="66EE7137" w14:textId="77777777" w:rsidTr="0068548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8D842B5" w14:textId="77777777" w:rsidR="00A97012" w:rsidRPr="00BA124E" w:rsidRDefault="00A97012" w:rsidP="0073490E">
            <w:pPr>
              <w:pStyle w:val="ListParagraph"/>
              <w:ind w:left="0"/>
              <w:rPr>
                <w:rFonts w:ascii="Cambria" w:hAnsi="Cambria"/>
                <w:b w:val="0"/>
                <w:sz w:val="18"/>
                <w:szCs w:val="18"/>
                <w:lang w:val="en-US"/>
              </w:rPr>
            </w:pPr>
            <w:r w:rsidRPr="00A97012">
              <w:rPr>
                <w:rFonts w:ascii="Cambria" w:hAnsi="Cambria"/>
                <w:b w:val="0"/>
                <w:sz w:val="18"/>
                <w:szCs w:val="18"/>
                <w:lang w:val="en-US"/>
              </w:rPr>
              <w:t>urban</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B83D2B4" w14:textId="77777777" w:rsidR="00A97012" w:rsidRPr="00A97012" w:rsidRDefault="00A97012"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A97012">
              <w:rPr>
                <w:rFonts w:ascii="Cambria" w:hAnsi="Cambria"/>
                <w:sz w:val="18"/>
                <w:szCs w:val="18"/>
                <w:lang w:val="en-US"/>
              </w:rPr>
              <w:t>-0.061</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B36F8AA" w14:textId="77777777" w:rsidR="00A97012" w:rsidRPr="00A97012" w:rsidRDefault="00A97012"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A97012">
              <w:rPr>
                <w:rFonts w:ascii="Cambria" w:hAnsi="Cambria"/>
                <w:sz w:val="18"/>
                <w:szCs w:val="18"/>
                <w:lang w:val="en-US"/>
              </w:rPr>
              <w:t>0.039</w:t>
            </w:r>
          </w:p>
        </w:tc>
      </w:tr>
      <w:tr w:rsidR="00A97012" w:rsidRPr="00A97012" w14:paraId="1F03CE49" w14:textId="77777777" w:rsidTr="00685487">
        <w:trPr>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47A348D" w14:textId="77777777" w:rsidR="00A97012" w:rsidRPr="00BA124E" w:rsidRDefault="00A97012" w:rsidP="0073490E">
            <w:pPr>
              <w:pStyle w:val="ListParagraph"/>
              <w:ind w:left="0"/>
              <w:rPr>
                <w:rFonts w:ascii="Cambria" w:hAnsi="Cambria"/>
                <w:b w:val="0"/>
                <w:sz w:val="18"/>
                <w:szCs w:val="18"/>
                <w:lang w:val="en-US"/>
              </w:rPr>
            </w:pPr>
            <w:r w:rsidRPr="00A97012">
              <w:rPr>
                <w:rFonts w:ascii="Cambria" w:hAnsi="Cambria"/>
                <w:b w:val="0"/>
                <w:sz w:val="18"/>
                <w:szCs w:val="18"/>
                <w:lang w:val="en-US"/>
              </w:rPr>
              <w:t>dividend</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F3F02CE" w14:textId="77777777" w:rsidR="00A97012" w:rsidRPr="00A97012" w:rsidRDefault="00A97012"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bCs/>
                <w:sz w:val="18"/>
                <w:szCs w:val="18"/>
                <w:lang w:val="en-US"/>
              </w:rPr>
            </w:pPr>
            <w:r w:rsidRPr="00A97012">
              <w:rPr>
                <w:rFonts w:ascii="Cambria" w:hAnsi="Cambria"/>
                <w:bCs/>
                <w:sz w:val="18"/>
                <w:szCs w:val="18"/>
                <w:lang w:val="en-US"/>
              </w:rPr>
              <w:t>0.199***</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F5B5CCB" w14:textId="77777777" w:rsidR="00A97012" w:rsidRPr="00A97012" w:rsidRDefault="00A97012"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bCs/>
                <w:sz w:val="18"/>
                <w:szCs w:val="18"/>
                <w:lang w:val="en-US"/>
              </w:rPr>
            </w:pPr>
            <w:r w:rsidRPr="00A97012">
              <w:rPr>
                <w:rFonts w:ascii="Cambria" w:hAnsi="Cambria"/>
                <w:bCs/>
                <w:sz w:val="18"/>
                <w:szCs w:val="18"/>
                <w:lang w:val="en-US"/>
              </w:rPr>
              <w:t>0.035</w:t>
            </w:r>
          </w:p>
        </w:tc>
      </w:tr>
      <w:tr w:rsidR="00A97012" w:rsidRPr="00A97012" w14:paraId="6DCC3AA1" w14:textId="77777777" w:rsidTr="0068548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00D87C8" w14:textId="77777777" w:rsidR="00A97012" w:rsidRPr="00BA124E" w:rsidRDefault="00A97012" w:rsidP="0073490E">
            <w:pPr>
              <w:pStyle w:val="ListParagraph"/>
              <w:ind w:left="0"/>
              <w:rPr>
                <w:rFonts w:ascii="Cambria" w:hAnsi="Cambria"/>
                <w:b w:val="0"/>
                <w:sz w:val="18"/>
                <w:szCs w:val="18"/>
                <w:lang w:val="en-US"/>
              </w:rPr>
            </w:pPr>
            <w:r w:rsidRPr="00A97012">
              <w:rPr>
                <w:rFonts w:ascii="Cambria" w:hAnsi="Cambria"/>
                <w:b w:val="0"/>
                <w:sz w:val="18"/>
                <w:szCs w:val="18"/>
                <w:lang w:val="en-US"/>
              </w:rPr>
              <w:t>othben</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21EE583" w14:textId="77777777" w:rsidR="00A97012" w:rsidRPr="00A97012" w:rsidRDefault="00A97012"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A97012">
              <w:rPr>
                <w:rFonts w:ascii="Cambria" w:hAnsi="Cambria"/>
                <w:sz w:val="18"/>
                <w:szCs w:val="18"/>
                <w:lang w:val="en-US"/>
              </w:rPr>
              <w:t>0.095**</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657B520" w14:textId="77777777" w:rsidR="00A97012" w:rsidRPr="00A97012" w:rsidRDefault="00A97012"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A97012">
              <w:rPr>
                <w:rFonts w:ascii="Cambria" w:hAnsi="Cambria"/>
                <w:sz w:val="18"/>
                <w:szCs w:val="18"/>
                <w:lang w:val="en-US"/>
              </w:rPr>
              <w:t>0.042</w:t>
            </w:r>
          </w:p>
        </w:tc>
      </w:tr>
      <w:tr w:rsidR="00A97012" w:rsidRPr="00A97012" w14:paraId="7C8819E0" w14:textId="77777777" w:rsidTr="00685487">
        <w:trPr>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EF2208F" w14:textId="77777777" w:rsidR="00A97012" w:rsidRPr="00BA124E" w:rsidRDefault="00A97012" w:rsidP="0073490E">
            <w:pPr>
              <w:pStyle w:val="ListParagraph"/>
              <w:ind w:left="0"/>
              <w:rPr>
                <w:rFonts w:ascii="Cambria" w:hAnsi="Cambria"/>
                <w:b w:val="0"/>
                <w:sz w:val="18"/>
                <w:szCs w:val="18"/>
                <w:lang w:val="en-US"/>
              </w:rPr>
            </w:pPr>
            <w:r w:rsidRPr="00A97012">
              <w:rPr>
                <w:rFonts w:ascii="Cambria" w:hAnsi="Cambria"/>
                <w:b w:val="0"/>
                <w:sz w:val="18"/>
                <w:szCs w:val="18"/>
                <w:lang w:val="en-US"/>
              </w:rPr>
              <w:t>othassist</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9D7E158" w14:textId="77777777" w:rsidR="00A97012" w:rsidRPr="00A97012" w:rsidRDefault="00A97012"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bCs/>
                <w:sz w:val="18"/>
                <w:szCs w:val="18"/>
                <w:lang w:val="en-US"/>
              </w:rPr>
            </w:pPr>
            <w:r w:rsidRPr="00A97012">
              <w:rPr>
                <w:rFonts w:ascii="Cambria" w:hAnsi="Cambria"/>
                <w:bCs/>
                <w:sz w:val="18"/>
                <w:szCs w:val="18"/>
                <w:lang w:val="en-US"/>
              </w:rPr>
              <w:t>0.049</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9ECCD2E" w14:textId="77777777" w:rsidR="00A97012" w:rsidRPr="00A97012" w:rsidRDefault="00A97012"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bCs/>
                <w:sz w:val="18"/>
                <w:szCs w:val="18"/>
                <w:lang w:val="en-US"/>
              </w:rPr>
            </w:pPr>
            <w:r w:rsidRPr="00A97012">
              <w:rPr>
                <w:rFonts w:ascii="Cambria" w:hAnsi="Cambria"/>
                <w:bCs/>
                <w:sz w:val="18"/>
                <w:szCs w:val="18"/>
                <w:lang w:val="en-US"/>
              </w:rPr>
              <w:t>0.033</w:t>
            </w:r>
          </w:p>
        </w:tc>
      </w:tr>
      <w:tr w:rsidR="00A97012" w:rsidRPr="00A97012" w14:paraId="25C31179" w14:textId="77777777" w:rsidTr="0068548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C55A11C" w14:textId="77777777" w:rsidR="00A97012" w:rsidRPr="00BA124E" w:rsidRDefault="00A97012" w:rsidP="0073490E">
            <w:pPr>
              <w:pStyle w:val="ListParagraph"/>
              <w:ind w:left="0"/>
              <w:rPr>
                <w:rFonts w:ascii="Cambria" w:hAnsi="Cambria"/>
                <w:b w:val="0"/>
                <w:sz w:val="18"/>
                <w:szCs w:val="18"/>
                <w:lang w:val="en-US"/>
              </w:rPr>
            </w:pPr>
            <w:r w:rsidRPr="00A97012">
              <w:rPr>
                <w:rFonts w:ascii="Cambria" w:hAnsi="Cambria"/>
                <w:b w:val="0"/>
                <w:sz w:val="18"/>
                <w:szCs w:val="18"/>
                <w:lang w:val="en-US"/>
              </w:rPr>
              <w:t>owner</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C127707" w14:textId="77777777" w:rsidR="00A97012" w:rsidRPr="00A97012" w:rsidRDefault="00A97012"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A97012">
              <w:rPr>
                <w:rFonts w:ascii="Cambria" w:hAnsi="Cambria"/>
                <w:sz w:val="18"/>
                <w:szCs w:val="18"/>
                <w:lang w:val="en-US"/>
              </w:rPr>
              <w:t>-0.064*</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B6D28CC" w14:textId="77777777" w:rsidR="00A97012" w:rsidRPr="00A97012" w:rsidRDefault="00A97012"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A97012">
              <w:rPr>
                <w:rFonts w:ascii="Cambria" w:hAnsi="Cambria"/>
                <w:sz w:val="18"/>
                <w:szCs w:val="18"/>
                <w:lang w:val="en-US"/>
              </w:rPr>
              <w:t>0.035</w:t>
            </w:r>
          </w:p>
        </w:tc>
      </w:tr>
      <w:tr w:rsidR="00A97012" w:rsidRPr="00A97012" w14:paraId="5B5C04AC" w14:textId="77777777" w:rsidTr="00685487">
        <w:trPr>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7821012" w14:textId="77777777" w:rsidR="00A97012" w:rsidRPr="00BA124E" w:rsidRDefault="00A97012" w:rsidP="0073490E">
            <w:pPr>
              <w:pStyle w:val="ListParagraph"/>
              <w:ind w:left="0"/>
              <w:rPr>
                <w:rFonts w:ascii="Cambria" w:hAnsi="Cambria"/>
                <w:b w:val="0"/>
                <w:sz w:val="18"/>
                <w:szCs w:val="18"/>
                <w:lang w:val="en-US"/>
              </w:rPr>
            </w:pPr>
            <w:r w:rsidRPr="00A97012">
              <w:rPr>
                <w:rFonts w:ascii="Cambria" w:hAnsi="Cambria"/>
                <w:b w:val="0"/>
                <w:sz w:val="18"/>
                <w:szCs w:val="18"/>
                <w:lang w:val="en-US"/>
              </w:rPr>
              <w:t>_const</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3AF5675" w14:textId="77777777" w:rsidR="00A97012" w:rsidRPr="00A97012" w:rsidRDefault="00A97012"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bCs/>
                <w:sz w:val="18"/>
                <w:szCs w:val="18"/>
                <w:lang w:val="en-US"/>
              </w:rPr>
            </w:pPr>
            <w:r w:rsidRPr="00A97012">
              <w:rPr>
                <w:rFonts w:ascii="Cambria" w:hAnsi="Cambria"/>
                <w:bCs/>
                <w:sz w:val="18"/>
                <w:szCs w:val="18"/>
                <w:lang w:val="en-US"/>
              </w:rPr>
              <w:t>0.085</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894B120" w14:textId="77777777" w:rsidR="00A97012" w:rsidRPr="00A97012" w:rsidRDefault="00A97012" w:rsidP="0073490E">
            <w:pPr>
              <w:pStyle w:val="ListParagraph"/>
              <w:ind w:left="0"/>
              <w:jc w:val="center"/>
              <w:cnfStyle w:val="000000000000" w:firstRow="0" w:lastRow="0" w:firstColumn="0" w:lastColumn="0" w:oddVBand="0" w:evenVBand="0" w:oddHBand="0" w:evenHBand="0" w:firstRowFirstColumn="0" w:firstRowLastColumn="0" w:lastRowFirstColumn="0" w:lastRowLastColumn="0"/>
              <w:rPr>
                <w:rFonts w:ascii="Cambria" w:hAnsi="Cambria"/>
                <w:bCs/>
                <w:sz w:val="18"/>
                <w:szCs w:val="18"/>
                <w:lang w:val="en-US"/>
              </w:rPr>
            </w:pPr>
            <w:r w:rsidRPr="00A97012">
              <w:rPr>
                <w:rFonts w:ascii="Cambria" w:hAnsi="Cambria"/>
                <w:bCs/>
                <w:sz w:val="18"/>
                <w:szCs w:val="18"/>
                <w:lang w:val="en-US"/>
              </w:rPr>
              <w:t>0.087</w:t>
            </w:r>
          </w:p>
        </w:tc>
      </w:tr>
      <w:tr w:rsidR="00A97012" w:rsidRPr="00A97012" w14:paraId="31FF9184" w14:textId="77777777" w:rsidTr="0068548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42C1179" w14:textId="77777777" w:rsidR="00A97012" w:rsidRPr="00BA124E" w:rsidRDefault="00A97012" w:rsidP="0073490E">
            <w:pPr>
              <w:pStyle w:val="ListParagraph"/>
              <w:ind w:left="0"/>
              <w:rPr>
                <w:rFonts w:ascii="Cambria" w:hAnsi="Cambria"/>
                <w:b w:val="0"/>
                <w:sz w:val="18"/>
                <w:szCs w:val="18"/>
                <w:lang w:val="en-US"/>
              </w:rPr>
            </w:pPr>
            <w:r w:rsidRPr="00A97012">
              <w:rPr>
                <w:rFonts w:ascii="Cambria" w:hAnsi="Cambria"/>
                <w:b w:val="0"/>
                <w:sz w:val="18"/>
                <w:szCs w:val="18"/>
                <w:lang w:val="en-US"/>
              </w:rPr>
              <w:t>N</w:t>
            </w:r>
          </w:p>
        </w:tc>
        <w:tc>
          <w:tcPr>
            <w:tcW w:w="2263"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9A74ABD" w14:textId="77777777" w:rsidR="00A97012" w:rsidRPr="00A97012" w:rsidRDefault="00A97012"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sz w:val="18"/>
                <w:szCs w:val="18"/>
                <w:lang w:val="en-US"/>
              </w:rPr>
            </w:pPr>
            <w:r w:rsidRPr="00A97012">
              <w:rPr>
                <w:rFonts w:ascii="Cambria" w:hAnsi="Cambria"/>
                <w:sz w:val="18"/>
                <w:szCs w:val="18"/>
                <w:lang w:val="en-US"/>
              </w:rPr>
              <w:t>796</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1EB1133" w14:textId="77777777" w:rsidR="00A97012" w:rsidRPr="00A97012" w:rsidRDefault="00A97012" w:rsidP="0073490E">
            <w:pPr>
              <w:pStyle w:val="ListParagraph"/>
              <w:ind w:left="0"/>
              <w:jc w:val="center"/>
              <w:cnfStyle w:val="000000100000" w:firstRow="0" w:lastRow="0" w:firstColumn="0" w:lastColumn="0" w:oddVBand="0" w:evenVBand="0" w:oddHBand="1" w:evenHBand="0" w:firstRowFirstColumn="0" w:firstRowLastColumn="0" w:lastRowFirstColumn="0" w:lastRowLastColumn="0"/>
              <w:rPr>
                <w:rFonts w:ascii="Cambria" w:hAnsi="Cambria"/>
                <w:b/>
                <w:sz w:val="18"/>
                <w:szCs w:val="18"/>
                <w:lang w:val="en-US"/>
              </w:rPr>
            </w:pPr>
          </w:p>
        </w:tc>
      </w:tr>
      <w:tr w:rsidR="00A97012" w:rsidRPr="00BA124E" w14:paraId="462166C7" w14:textId="77777777" w:rsidTr="00685487">
        <w:trPr>
          <w:trHeight w:val="300"/>
        </w:trPr>
        <w:tc>
          <w:tcPr>
            <w:cnfStyle w:val="001000000000" w:firstRow="0" w:lastRow="0" w:firstColumn="1" w:lastColumn="0" w:oddVBand="0" w:evenVBand="0" w:oddHBand="0" w:evenHBand="0" w:firstRowFirstColumn="0" w:firstRowLastColumn="0" w:lastRowFirstColumn="0" w:lastRowLastColumn="0"/>
            <w:tcW w:w="6091"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bottom"/>
          </w:tcPr>
          <w:p w14:paraId="347E5371" w14:textId="77777777" w:rsidR="00A97012" w:rsidRPr="00BA124E" w:rsidRDefault="00A97012" w:rsidP="0073490E">
            <w:pPr>
              <w:pStyle w:val="FigureNoteSources"/>
              <w:jc w:val="center"/>
              <w:rPr>
                <w:rFonts w:ascii="Cambria" w:hAnsi="Cambria" w:cstheme="minorHAnsi"/>
                <w:b w:val="0"/>
                <w:sz w:val="20"/>
                <w:szCs w:val="20"/>
              </w:rPr>
            </w:pPr>
            <w:r w:rsidRPr="00BA124E">
              <w:rPr>
                <w:rFonts w:ascii="Cambria" w:hAnsi="Cambria" w:cstheme="minorHAnsi"/>
                <w:b w:val="0"/>
                <w:sz w:val="20"/>
                <w:szCs w:val="20"/>
              </w:rPr>
              <w:t>Notes:</w:t>
            </w:r>
            <w:r w:rsidRPr="00BA124E">
              <w:rPr>
                <w:rFonts w:ascii="Cambria" w:hAnsi="Cambria" w:cstheme="minorHAnsi"/>
                <w:b w:val="0"/>
                <w:sz w:val="20"/>
                <w:szCs w:val="20"/>
              </w:rPr>
              <w:tab/>
              <w:t>* p&lt;0.10; ** p&lt;0.05; *** p&lt;0.01</w:t>
            </w:r>
          </w:p>
          <w:p w14:paraId="6D53E266" w14:textId="77777777" w:rsidR="00A97012" w:rsidRPr="00BA124E" w:rsidRDefault="00A97012" w:rsidP="0073490E">
            <w:pPr>
              <w:jc w:val="center"/>
              <w:rPr>
                <w:rFonts w:ascii="Cambria" w:hAnsi="Cambria" w:cstheme="minorHAnsi"/>
                <w:i/>
              </w:rPr>
            </w:pPr>
            <w:r w:rsidRPr="00BA124E">
              <w:rPr>
                <w:rFonts w:ascii="Cambria" w:hAnsi="Cambria" w:cstheme="minorHAnsi"/>
                <w:b w:val="0"/>
                <w:i/>
                <w:sz w:val="20"/>
                <w:szCs w:val="20"/>
              </w:rPr>
              <w:t>Adjusted R-squared: 0.</w:t>
            </w:r>
            <w:r>
              <w:rPr>
                <w:rFonts w:ascii="Cambria" w:hAnsi="Cambria" w:cstheme="minorHAnsi"/>
                <w:b w:val="0"/>
                <w:i/>
                <w:sz w:val="20"/>
                <w:szCs w:val="20"/>
              </w:rPr>
              <w:t>263</w:t>
            </w:r>
          </w:p>
        </w:tc>
      </w:tr>
    </w:tbl>
    <w:p w14:paraId="0A70C6B9" w14:textId="77777777" w:rsidR="00E35139" w:rsidRDefault="00E35139" w:rsidP="0073490E">
      <w:pPr>
        <w:spacing w:line="240" w:lineRule="auto"/>
        <w:rPr>
          <w:rFonts w:ascii="Cambria" w:hAnsi="Cambria"/>
        </w:rPr>
      </w:pPr>
    </w:p>
    <w:p w14:paraId="2384664C" w14:textId="77777777" w:rsidR="00E35139" w:rsidRDefault="00E35139">
      <w:pPr>
        <w:rPr>
          <w:rFonts w:ascii="Cambria" w:hAnsi="Cambria"/>
        </w:rPr>
      </w:pPr>
      <w:r>
        <w:rPr>
          <w:rFonts w:ascii="Cambria" w:hAnsi="Cambria"/>
        </w:rPr>
        <w:br w:type="page"/>
      </w:r>
    </w:p>
    <w:p w14:paraId="29554934" w14:textId="214EE32C" w:rsidR="00295339" w:rsidRDefault="00E35139" w:rsidP="00E35139">
      <w:pPr>
        <w:keepNext/>
        <w:keepLines/>
        <w:spacing w:after="240" w:line="240" w:lineRule="auto"/>
        <w:ind w:right="90"/>
        <w:jc w:val="center"/>
        <w:outlineLvl w:val="0"/>
        <w:rPr>
          <w:rFonts w:ascii="Cambria" w:eastAsia="MS Gothic" w:hAnsi="Cambria" w:cs="Times New Roman"/>
          <w:b/>
          <w:bCs/>
          <w:color w:val="365F91"/>
          <w:sz w:val="28"/>
          <w:szCs w:val="28"/>
        </w:rPr>
      </w:pPr>
      <w:bookmarkStart w:id="32" w:name="_Toc524531058"/>
      <w:r w:rsidRPr="00E35139">
        <w:rPr>
          <w:rFonts w:ascii="Cambria" w:eastAsia="MS Gothic" w:hAnsi="Cambria" w:cs="Times New Roman"/>
          <w:b/>
          <w:bCs/>
          <w:color w:val="365F91"/>
          <w:sz w:val="28"/>
          <w:szCs w:val="28"/>
        </w:rPr>
        <w:t xml:space="preserve">Annex 3. Summary of </w:t>
      </w:r>
      <w:r>
        <w:rPr>
          <w:rFonts w:ascii="Cambria" w:eastAsia="MS Gothic" w:hAnsi="Cambria" w:cs="Times New Roman"/>
          <w:b/>
          <w:bCs/>
          <w:color w:val="365F91"/>
          <w:sz w:val="28"/>
          <w:szCs w:val="28"/>
        </w:rPr>
        <w:t xml:space="preserve">The </w:t>
      </w:r>
      <w:r w:rsidRPr="00E35139">
        <w:rPr>
          <w:rFonts w:ascii="Cambria" w:eastAsia="MS Gothic" w:hAnsi="Cambria" w:cs="Times New Roman"/>
          <w:b/>
          <w:bCs/>
          <w:color w:val="365F91"/>
          <w:sz w:val="28"/>
          <w:szCs w:val="28"/>
        </w:rPr>
        <w:t xml:space="preserve">Process Evaluation of </w:t>
      </w:r>
      <w:r>
        <w:rPr>
          <w:rFonts w:ascii="Cambria" w:eastAsia="MS Gothic" w:hAnsi="Cambria" w:cs="Times New Roman"/>
          <w:b/>
          <w:bCs/>
          <w:color w:val="365F91"/>
          <w:sz w:val="28"/>
          <w:szCs w:val="28"/>
        </w:rPr>
        <w:t xml:space="preserve">the Implementation of the First Phase of the </w:t>
      </w:r>
      <w:r w:rsidRPr="00E35139">
        <w:rPr>
          <w:rFonts w:ascii="Cambria" w:eastAsia="MS Gothic" w:hAnsi="Cambria" w:cs="Times New Roman"/>
          <w:b/>
          <w:bCs/>
          <w:color w:val="365F91"/>
          <w:sz w:val="28"/>
          <w:szCs w:val="28"/>
        </w:rPr>
        <w:t>SSI</w:t>
      </w:r>
      <w:bookmarkEnd w:id="32"/>
      <w:r w:rsidRPr="00E35139">
        <w:rPr>
          <w:rFonts w:ascii="Cambria" w:eastAsia="MS Gothic" w:hAnsi="Cambria" w:cs="Times New Roman"/>
          <w:b/>
          <w:bCs/>
          <w:color w:val="365F91"/>
          <w:sz w:val="28"/>
          <w:szCs w:val="28"/>
        </w:rPr>
        <w:t xml:space="preserve"> </w:t>
      </w:r>
    </w:p>
    <w:p w14:paraId="47E61054" w14:textId="77777777" w:rsidR="00E35139" w:rsidRPr="00E35139" w:rsidRDefault="00E35139" w:rsidP="00E35139">
      <w:pPr>
        <w:autoSpaceDE w:val="0"/>
        <w:autoSpaceDN w:val="0"/>
        <w:adjustRightInd w:val="0"/>
        <w:spacing w:after="0" w:line="240" w:lineRule="auto"/>
        <w:jc w:val="both"/>
        <w:rPr>
          <w:rFonts w:ascii="Cambria" w:hAnsi="Cambria" w:cs="Cambria"/>
          <w:color w:val="000000"/>
        </w:rPr>
      </w:pPr>
      <w:r w:rsidRPr="00E35139">
        <w:rPr>
          <w:rFonts w:ascii="Cambria" w:hAnsi="Cambria" w:cs="Cambria"/>
          <w:color w:val="000000"/>
        </w:rPr>
        <w:t>Th</w:t>
      </w:r>
      <w:r>
        <w:rPr>
          <w:rFonts w:ascii="Cambria" w:hAnsi="Cambria" w:cs="Cambria"/>
          <w:color w:val="000000"/>
        </w:rPr>
        <w:t>e</w:t>
      </w:r>
      <w:r w:rsidRPr="00E35139">
        <w:rPr>
          <w:rFonts w:ascii="Cambria" w:hAnsi="Cambria" w:cs="Cambria"/>
          <w:color w:val="000000"/>
        </w:rPr>
        <w:t xml:space="preserve"> paper present</w:t>
      </w:r>
      <w:r w:rsidR="006B6C76">
        <w:rPr>
          <w:rFonts w:ascii="Cambria" w:hAnsi="Cambria" w:cs="Cambria"/>
          <w:color w:val="000000"/>
        </w:rPr>
        <w:t>e</w:t>
      </w:r>
      <w:r>
        <w:rPr>
          <w:rFonts w:ascii="Cambria" w:hAnsi="Cambria" w:cs="Cambria"/>
          <w:color w:val="000000"/>
        </w:rPr>
        <w:t>d</w:t>
      </w:r>
      <w:r w:rsidRPr="00E35139">
        <w:rPr>
          <w:rFonts w:ascii="Cambria" w:hAnsi="Cambria" w:cs="Cambria"/>
          <w:color w:val="000000"/>
        </w:rPr>
        <w:t xml:space="preserve"> the results of a process evaluation carried out by the World Bank team on the Phase 1 of the national rollout of the Guaranteed Minimum Income (GMI) program, named “Social Solidarity Income (SSI)” and implemented in thirty municipalities in Greece from July until December 2016. </w:t>
      </w:r>
    </w:p>
    <w:p w14:paraId="600D4872" w14:textId="77777777" w:rsidR="00E35139" w:rsidRDefault="00E35139" w:rsidP="00E35139">
      <w:pPr>
        <w:autoSpaceDE w:val="0"/>
        <w:autoSpaceDN w:val="0"/>
        <w:adjustRightInd w:val="0"/>
        <w:spacing w:after="0" w:line="240" w:lineRule="auto"/>
        <w:jc w:val="both"/>
        <w:rPr>
          <w:rFonts w:ascii="Cambria" w:hAnsi="Cambria" w:cs="Cambria"/>
          <w:b/>
          <w:bCs/>
          <w:color w:val="000000"/>
        </w:rPr>
      </w:pPr>
    </w:p>
    <w:p w14:paraId="78A126C3" w14:textId="77777777" w:rsidR="00E35139" w:rsidRDefault="00E35139" w:rsidP="00E35139">
      <w:pPr>
        <w:autoSpaceDE w:val="0"/>
        <w:autoSpaceDN w:val="0"/>
        <w:adjustRightInd w:val="0"/>
        <w:spacing w:after="0" w:line="240" w:lineRule="auto"/>
        <w:jc w:val="both"/>
        <w:rPr>
          <w:rFonts w:ascii="Cambria" w:hAnsi="Cambria" w:cs="Cambria"/>
          <w:color w:val="000000"/>
        </w:rPr>
      </w:pPr>
      <w:r w:rsidRPr="00E35139">
        <w:rPr>
          <w:rFonts w:ascii="Cambria" w:hAnsi="Cambria" w:cs="Cambria"/>
          <w:b/>
          <w:bCs/>
          <w:color w:val="000000"/>
        </w:rPr>
        <w:t>The evaluation results confirm</w:t>
      </w:r>
      <w:r>
        <w:rPr>
          <w:rFonts w:ascii="Cambria" w:hAnsi="Cambria" w:cs="Cambria"/>
          <w:b/>
          <w:bCs/>
          <w:color w:val="000000"/>
        </w:rPr>
        <w:t>ed</w:t>
      </w:r>
      <w:r w:rsidRPr="00E35139">
        <w:rPr>
          <w:rFonts w:ascii="Cambria" w:hAnsi="Cambria" w:cs="Cambria"/>
          <w:b/>
          <w:bCs/>
          <w:color w:val="000000"/>
        </w:rPr>
        <w:t xml:space="preserve"> that the program was implemented smoothly and was very well accepted by both beneficiaries and municipal staff</w:t>
      </w:r>
      <w:r w:rsidRPr="00E35139">
        <w:rPr>
          <w:rFonts w:ascii="Cambria" w:hAnsi="Cambria" w:cs="Cambria"/>
          <w:color w:val="000000"/>
        </w:rPr>
        <w:t xml:space="preserve">. Some beneficiaries and municipal staff defined the SSI Phase 1 the most important social program in Greece at the </w:t>
      </w:r>
      <w:r w:rsidR="006B6C76">
        <w:rPr>
          <w:rFonts w:ascii="Cambria" w:hAnsi="Cambria" w:cs="Cambria"/>
          <w:color w:val="000000"/>
        </w:rPr>
        <w:t>time</w:t>
      </w:r>
      <w:r w:rsidRPr="00E35139">
        <w:rPr>
          <w:rFonts w:ascii="Cambria" w:hAnsi="Cambria" w:cs="Cambria"/>
          <w:color w:val="000000"/>
        </w:rPr>
        <w:t xml:space="preserve">. </w:t>
      </w:r>
    </w:p>
    <w:p w14:paraId="5958EF83" w14:textId="77777777" w:rsidR="00E35139" w:rsidRPr="00E35139" w:rsidRDefault="00E35139" w:rsidP="00E35139">
      <w:pPr>
        <w:autoSpaceDE w:val="0"/>
        <w:autoSpaceDN w:val="0"/>
        <w:adjustRightInd w:val="0"/>
        <w:spacing w:after="0" w:line="240" w:lineRule="auto"/>
        <w:jc w:val="both"/>
        <w:rPr>
          <w:rFonts w:ascii="Cambria" w:hAnsi="Cambria" w:cs="Cambria"/>
          <w:color w:val="000000"/>
        </w:rPr>
      </w:pPr>
    </w:p>
    <w:p w14:paraId="43E96B5A" w14:textId="77777777" w:rsidR="00E35139" w:rsidRDefault="00E35139" w:rsidP="00E35139">
      <w:pPr>
        <w:autoSpaceDE w:val="0"/>
        <w:autoSpaceDN w:val="0"/>
        <w:adjustRightInd w:val="0"/>
        <w:spacing w:after="0" w:line="240" w:lineRule="auto"/>
        <w:jc w:val="both"/>
        <w:rPr>
          <w:rFonts w:ascii="Cambria" w:hAnsi="Cambria" w:cs="Cambria"/>
          <w:color w:val="000000"/>
        </w:rPr>
      </w:pPr>
      <w:r w:rsidRPr="00E35139">
        <w:rPr>
          <w:rFonts w:ascii="Cambria" w:hAnsi="Cambria" w:cs="Cambria"/>
          <w:b/>
          <w:bCs/>
          <w:color w:val="000000"/>
        </w:rPr>
        <w:t xml:space="preserve">As of November 2016, more than 47,500 applications were approved, representing 7 percent of the overall population in the 30 Phase 1 municipalities, in line with expectations. </w:t>
      </w:r>
      <w:r w:rsidRPr="00E35139">
        <w:rPr>
          <w:rFonts w:ascii="Cambria" w:hAnsi="Cambria" w:cs="Cambria"/>
          <w:color w:val="000000"/>
        </w:rPr>
        <w:t xml:space="preserve">Payments of accepted applicants were smooth and regular, contributing to the acceptance of the program at the local level. </w:t>
      </w:r>
    </w:p>
    <w:p w14:paraId="6CC831B6" w14:textId="77777777" w:rsidR="00E35139" w:rsidRPr="00E35139" w:rsidRDefault="00E35139" w:rsidP="00E35139">
      <w:pPr>
        <w:autoSpaceDE w:val="0"/>
        <w:autoSpaceDN w:val="0"/>
        <w:adjustRightInd w:val="0"/>
        <w:spacing w:after="0" w:line="240" w:lineRule="auto"/>
        <w:jc w:val="both"/>
        <w:rPr>
          <w:rFonts w:ascii="Cambria" w:hAnsi="Cambria" w:cs="Cambria"/>
          <w:color w:val="000000"/>
        </w:rPr>
      </w:pPr>
    </w:p>
    <w:p w14:paraId="57280109" w14:textId="77777777" w:rsidR="00E35139" w:rsidRDefault="00E35139" w:rsidP="00E35139">
      <w:pPr>
        <w:autoSpaceDE w:val="0"/>
        <w:autoSpaceDN w:val="0"/>
        <w:adjustRightInd w:val="0"/>
        <w:spacing w:after="0" w:line="240" w:lineRule="auto"/>
        <w:jc w:val="both"/>
        <w:rPr>
          <w:rFonts w:ascii="Cambria" w:hAnsi="Cambria" w:cs="Cambria"/>
          <w:color w:val="000000"/>
        </w:rPr>
      </w:pPr>
      <w:r w:rsidRPr="00E35139">
        <w:rPr>
          <w:rFonts w:ascii="Cambria" w:hAnsi="Cambria" w:cs="Cambria"/>
          <w:b/>
          <w:bCs/>
          <w:color w:val="000000"/>
        </w:rPr>
        <w:t>The majority of beneficiaries and municipal staff appreciated the clarity of the application form and the fact that the applicants were informed of the outcome immediately after submission</w:t>
      </w:r>
      <w:r w:rsidRPr="00E35139">
        <w:rPr>
          <w:rFonts w:ascii="Cambria" w:hAnsi="Cambria" w:cs="Cambria"/>
          <w:color w:val="000000"/>
        </w:rPr>
        <w:t xml:space="preserve">. At the same time, qualitative work highlighted how the fact that the application form could be filled with the help of municipality and KEP staff likely limited the exclusion of those applicants that did not feel comfortable with an online application. </w:t>
      </w:r>
    </w:p>
    <w:p w14:paraId="34BCA218" w14:textId="77777777" w:rsidR="00E35139" w:rsidRPr="00E35139" w:rsidRDefault="00E35139" w:rsidP="00E35139">
      <w:pPr>
        <w:autoSpaceDE w:val="0"/>
        <w:autoSpaceDN w:val="0"/>
        <w:adjustRightInd w:val="0"/>
        <w:spacing w:after="0" w:line="240" w:lineRule="auto"/>
        <w:jc w:val="both"/>
        <w:rPr>
          <w:rFonts w:ascii="Cambria" w:hAnsi="Cambria" w:cs="Cambria"/>
          <w:color w:val="000000"/>
        </w:rPr>
      </w:pPr>
    </w:p>
    <w:p w14:paraId="43A334CE" w14:textId="77777777" w:rsidR="00E35139" w:rsidRDefault="00E35139" w:rsidP="00E35139">
      <w:pPr>
        <w:autoSpaceDE w:val="0"/>
        <w:autoSpaceDN w:val="0"/>
        <w:adjustRightInd w:val="0"/>
        <w:spacing w:after="0" w:line="240" w:lineRule="auto"/>
        <w:jc w:val="both"/>
        <w:rPr>
          <w:rFonts w:ascii="Cambria" w:hAnsi="Cambria" w:cs="Cambria"/>
          <w:color w:val="000000"/>
        </w:rPr>
      </w:pPr>
      <w:r w:rsidRPr="00E35139">
        <w:rPr>
          <w:rFonts w:ascii="Cambria" w:hAnsi="Cambria" w:cs="Cambria"/>
          <w:b/>
          <w:bCs/>
          <w:color w:val="000000"/>
        </w:rPr>
        <w:t xml:space="preserve">The information system supporting the program coped very well with the volume of applications. </w:t>
      </w:r>
      <w:r w:rsidRPr="00E35139">
        <w:rPr>
          <w:rFonts w:ascii="Cambria" w:hAnsi="Cambria" w:cs="Cambria"/>
          <w:color w:val="000000"/>
        </w:rPr>
        <w:t xml:space="preserve">Most importantly, the ability of the IT system to verify and validate information through </w:t>
      </w:r>
      <w:r w:rsidR="006B6C76" w:rsidRPr="00E35139">
        <w:rPr>
          <w:rFonts w:ascii="Cambria" w:hAnsi="Cambria" w:cs="Cambria"/>
          <w:color w:val="000000"/>
        </w:rPr>
        <w:t>several</w:t>
      </w:r>
      <w:r w:rsidRPr="00E35139">
        <w:rPr>
          <w:rFonts w:ascii="Cambria" w:hAnsi="Cambria" w:cs="Cambria"/>
          <w:color w:val="000000"/>
        </w:rPr>
        <w:t xml:space="preserve"> electronic platforms proved to be a fundamental shift in the way social assistance is delivered in Greece. </w:t>
      </w:r>
    </w:p>
    <w:p w14:paraId="672DA49E" w14:textId="77777777" w:rsidR="00E35139" w:rsidRPr="00E35139" w:rsidRDefault="00E35139" w:rsidP="00E35139">
      <w:pPr>
        <w:autoSpaceDE w:val="0"/>
        <w:autoSpaceDN w:val="0"/>
        <w:adjustRightInd w:val="0"/>
        <w:spacing w:after="0" w:line="240" w:lineRule="auto"/>
        <w:jc w:val="both"/>
        <w:rPr>
          <w:rFonts w:ascii="Cambria" w:hAnsi="Cambria" w:cs="Cambria"/>
          <w:color w:val="000000"/>
        </w:rPr>
      </w:pPr>
    </w:p>
    <w:p w14:paraId="5D111CCF" w14:textId="5DDA5EC7" w:rsidR="00E35139" w:rsidRDefault="00E35139" w:rsidP="00E35139">
      <w:pPr>
        <w:autoSpaceDE w:val="0"/>
        <w:autoSpaceDN w:val="0"/>
        <w:adjustRightInd w:val="0"/>
        <w:spacing w:after="0" w:line="240" w:lineRule="auto"/>
        <w:jc w:val="both"/>
        <w:rPr>
          <w:rFonts w:ascii="Cambria" w:hAnsi="Cambria" w:cs="Cambria"/>
          <w:color w:val="000000"/>
        </w:rPr>
      </w:pPr>
      <w:r w:rsidRPr="00E35139">
        <w:rPr>
          <w:rFonts w:ascii="Cambria" w:hAnsi="Cambria" w:cs="Cambria"/>
          <w:b/>
          <w:bCs/>
          <w:color w:val="000000"/>
        </w:rPr>
        <w:t xml:space="preserve">Municipalities were able to organize a comprehensive communication campaign using the material distributed ahead of the launch of the program therefore exploiting the program’s take up. </w:t>
      </w:r>
      <w:r w:rsidRPr="00E35139">
        <w:rPr>
          <w:rFonts w:ascii="Cambria" w:hAnsi="Cambria" w:cs="Cambria"/>
          <w:color w:val="000000"/>
        </w:rPr>
        <w:t xml:space="preserve">The call center and email list created by the MoLSISS and IDIKA provided an important support to municipalities throughout implementation. </w:t>
      </w:r>
    </w:p>
    <w:p w14:paraId="748B221D" w14:textId="77777777" w:rsidR="00E35139" w:rsidRPr="00E35139" w:rsidRDefault="00E35139" w:rsidP="00E35139">
      <w:pPr>
        <w:autoSpaceDE w:val="0"/>
        <w:autoSpaceDN w:val="0"/>
        <w:adjustRightInd w:val="0"/>
        <w:spacing w:after="0" w:line="240" w:lineRule="auto"/>
        <w:jc w:val="both"/>
        <w:rPr>
          <w:rFonts w:ascii="Cambria" w:hAnsi="Cambria" w:cs="Cambria"/>
          <w:color w:val="000000"/>
        </w:rPr>
      </w:pPr>
    </w:p>
    <w:p w14:paraId="18A8A87A" w14:textId="77777777" w:rsidR="00E35139" w:rsidRDefault="00E35139" w:rsidP="00E35139">
      <w:pPr>
        <w:autoSpaceDE w:val="0"/>
        <w:autoSpaceDN w:val="0"/>
        <w:adjustRightInd w:val="0"/>
        <w:spacing w:after="0" w:line="240" w:lineRule="auto"/>
        <w:jc w:val="both"/>
        <w:rPr>
          <w:rFonts w:ascii="Cambria" w:hAnsi="Cambria" w:cs="Cambria"/>
          <w:color w:val="000000"/>
        </w:rPr>
      </w:pPr>
      <w:r w:rsidRPr="00E35139">
        <w:rPr>
          <w:rFonts w:ascii="Cambria" w:hAnsi="Cambria" w:cs="Cambria"/>
          <w:b/>
          <w:bCs/>
          <w:color w:val="000000"/>
        </w:rPr>
        <w:t>Municipal staff deserve</w:t>
      </w:r>
      <w:r>
        <w:rPr>
          <w:rFonts w:ascii="Cambria" w:hAnsi="Cambria" w:cs="Cambria"/>
          <w:b/>
          <w:bCs/>
          <w:color w:val="000000"/>
        </w:rPr>
        <w:t>d</w:t>
      </w:r>
      <w:r w:rsidRPr="00E35139">
        <w:rPr>
          <w:rFonts w:ascii="Cambria" w:hAnsi="Cambria" w:cs="Cambria"/>
          <w:b/>
          <w:bCs/>
          <w:color w:val="000000"/>
        </w:rPr>
        <w:t xml:space="preserve"> a lot of credit for the overall trouble-free implementation of the program given that a lot of burden was placed on municipalities, especially during the initial months. </w:t>
      </w:r>
      <w:r w:rsidRPr="00E35139">
        <w:rPr>
          <w:rFonts w:ascii="Cambria" w:hAnsi="Cambria" w:cs="Cambria"/>
          <w:color w:val="000000"/>
        </w:rPr>
        <w:t xml:space="preserve">Most municipalities lamented the lack of staff to handle the volume of work associated with the implementation of the SSI and complained about the lack of additional financial and human resources allocated for what is, for the most part, a locally run program. They appreciated the support received through the mailing list set up by MoLSISS and IDIKA’s helpdesk. At the same time, local staff lamented the limited and mostly theoretical training received prior to the launch of the program, when the application was not ready yet. </w:t>
      </w:r>
    </w:p>
    <w:p w14:paraId="19540034" w14:textId="77777777" w:rsidR="00E35139" w:rsidRPr="00E35139" w:rsidRDefault="00E35139" w:rsidP="00E35139">
      <w:pPr>
        <w:autoSpaceDE w:val="0"/>
        <w:autoSpaceDN w:val="0"/>
        <w:adjustRightInd w:val="0"/>
        <w:spacing w:after="0" w:line="240" w:lineRule="auto"/>
        <w:jc w:val="both"/>
        <w:rPr>
          <w:rFonts w:ascii="Cambria" w:hAnsi="Cambria" w:cs="Cambria"/>
          <w:color w:val="000000"/>
        </w:rPr>
      </w:pPr>
    </w:p>
    <w:p w14:paraId="469880FD" w14:textId="77777777" w:rsidR="00E35139" w:rsidRPr="00E35139" w:rsidRDefault="00E35139" w:rsidP="00E35139">
      <w:pPr>
        <w:autoSpaceDE w:val="0"/>
        <w:autoSpaceDN w:val="0"/>
        <w:adjustRightInd w:val="0"/>
        <w:spacing w:after="0" w:line="240" w:lineRule="auto"/>
        <w:jc w:val="both"/>
        <w:rPr>
          <w:rFonts w:ascii="Cambria" w:hAnsi="Cambria" w:cs="Cambria"/>
          <w:color w:val="000000"/>
        </w:rPr>
      </w:pPr>
      <w:r>
        <w:rPr>
          <w:rFonts w:ascii="Cambria" w:hAnsi="Cambria" w:cs="Cambria"/>
          <w:b/>
          <w:bCs/>
          <w:color w:val="000000"/>
        </w:rPr>
        <w:t>The report found that m</w:t>
      </w:r>
      <w:r w:rsidRPr="00E35139">
        <w:rPr>
          <w:rFonts w:ascii="Cambria" w:hAnsi="Cambria" w:cs="Cambria"/>
          <w:b/>
          <w:bCs/>
          <w:color w:val="000000"/>
        </w:rPr>
        <w:t xml:space="preserve">ore support on the side of the MoLSISS </w:t>
      </w:r>
      <w:r>
        <w:rPr>
          <w:rFonts w:ascii="Cambria" w:hAnsi="Cambria" w:cs="Cambria"/>
          <w:b/>
          <w:bCs/>
          <w:color w:val="000000"/>
        </w:rPr>
        <w:t>was</w:t>
      </w:r>
      <w:r w:rsidRPr="00E35139">
        <w:rPr>
          <w:rFonts w:ascii="Cambria" w:hAnsi="Cambria" w:cs="Cambria"/>
          <w:b/>
          <w:bCs/>
          <w:color w:val="000000"/>
        </w:rPr>
        <w:t xml:space="preserve"> needed going forward. </w:t>
      </w:r>
      <w:r w:rsidRPr="00E35139">
        <w:rPr>
          <w:rFonts w:ascii="Cambria" w:hAnsi="Cambria" w:cs="Cambria"/>
          <w:color w:val="000000"/>
        </w:rPr>
        <w:t>A fully-fledged training, guidance on communication materials and on social inclusion and labor integration measures, and financial support need</w:t>
      </w:r>
      <w:r>
        <w:rPr>
          <w:rFonts w:ascii="Cambria" w:hAnsi="Cambria" w:cs="Cambria"/>
          <w:color w:val="000000"/>
        </w:rPr>
        <w:t>ed</w:t>
      </w:r>
      <w:r w:rsidRPr="00E35139">
        <w:rPr>
          <w:rFonts w:ascii="Cambria" w:hAnsi="Cambria" w:cs="Cambria"/>
          <w:color w:val="000000"/>
        </w:rPr>
        <w:t xml:space="preserve"> to be provided to municipalities. To ensure that citizens’ rights are fully respected once the program goes national, and to maximize acceptance of the program, a grievances and appeals process need</w:t>
      </w:r>
      <w:r>
        <w:rPr>
          <w:rFonts w:ascii="Cambria" w:hAnsi="Cambria" w:cs="Cambria"/>
          <w:color w:val="000000"/>
        </w:rPr>
        <w:t>ed</w:t>
      </w:r>
      <w:r w:rsidRPr="00E35139">
        <w:rPr>
          <w:rFonts w:ascii="Cambria" w:hAnsi="Cambria" w:cs="Cambria"/>
          <w:color w:val="000000"/>
        </w:rPr>
        <w:t xml:space="preserve"> to be developed to allow for a systematic procedure in dealing with citizens’ concerns. </w:t>
      </w:r>
    </w:p>
    <w:p w14:paraId="6399494B" w14:textId="77777777" w:rsidR="00E35139" w:rsidRPr="003837C0" w:rsidRDefault="00E35139" w:rsidP="003837C0">
      <w:pPr>
        <w:spacing w:after="120" w:line="240" w:lineRule="auto"/>
        <w:jc w:val="both"/>
        <w:rPr>
          <w:rFonts w:ascii="Cambria" w:eastAsia="MS Gothic" w:hAnsi="Cambria" w:cs="Times New Roman"/>
          <w:color w:val="365F91"/>
        </w:rPr>
      </w:pPr>
      <w:r w:rsidRPr="003837C0">
        <w:rPr>
          <w:rFonts w:ascii="Cambria" w:hAnsi="Cambria"/>
          <w:b/>
        </w:rPr>
        <w:t xml:space="preserve">The first phase of the rollout proceeded smoothly. However, the program still missed the definition and implementation of critical components, which </w:t>
      </w:r>
      <w:r w:rsidR="003837C0">
        <w:rPr>
          <w:rFonts w:ascii="Cambria" w:hAnsi="Cambria"/>
          <w:b/>
        </w:rPr>
        <w:t>were deemed fundamental to the</w:t>
      </w:r>
      <w:r w:rsidRPr="003837C0">
        <w:rPr>
          <w:rFonts w:ascii="Cambria" w:hAnsi="Cambria"/>
          <w:b/>
        </w:rPr>
        <w:t xml:space="preserve"> success of the full rollout.</w:t>
      </w:r>
      <w:r w:rsidRPr="003837C0">
        <w:rPr>
          <w:rFonts w:ascii="Cambria" w:hAnsi="Cambria"/>
        </w:rPr>
        <w:t xml:space="preserve"> In line with the experiences from other countries, such as Cyprus for example, in the starting phases of similar programs, the initial focus should be and rightly was on delivering monetary benefits to citizens in a targeted manner, and getting the main processes up and running. However, at the time of writing this process evaluation, some key building blocks of a GMI were missing in view of the January 2017 deadline to scale up the program. </w:t>
      </w:r>
      <w:r w:rsidRPr="003837C0">
        <w:rPr>
          <w:rFonts w:ascii="Cambria" w:hAnsi="Cambria"/>
          <w:i/>
          <w:iCs/>
        </w:rPr>
        <w:t xml:space="preserve">A necessary condition for success continued to be the functioning of a full-time SSI program unit with clear roles and responsibilities, including a specialized and dedicated IT team who could work on the IT infrastructure. Ensuring timely and extensive communication at the local level and implementing a fully-fledged training and retraining strategy for the remaining municipalities was deemed fundamental towards a trouble-free and sustainable rollout; as well as setting up a grievance and appeal mechanism. These building blocks were assessed as crucial to supporting Pillars 2 and 3 of the SSI, which had yet to be developed and implemented. </w:t>
      </w:r>
    </w:p>
    <w:p w14:paraId="0A9DA4DB" w14:textId="77777777" w:rsidR="009A6CAD" w:rsidRDefault="009A6CAD">
      <w:pPr>
        <w:rPr>
          <w:rFonts w:ascii="Cambria" w:hAnsi="Cambria"/>
        </w:rPr>
      </w:pPr>
      <w:r>
        <w:rPr>
          <w:rFonts w:ascii="Cambria" w:hAnsi="Cambria"/>
        </w:rPr>
        <w:br w:type="page"/>
      </w:r>
    </w:p>
    <w:p w14:paraId="5CCA1A88" w14:textId="77777777" w:rsidR="00E35139" w:rsidRPr="00A855DC" w:rsidRDefault="009A6CAD" w:rsidP="00A855DC">
      <w:pPr>
        <w:pStyle w:val="Heading1"/>
        <w:spacing w:before="0" w:after="240" w:line="240" w:lineRule="auto"/>
        <w:jc w:val="center"/>
        <w:rPr>
          <w:rFonts w:ascii="Cambria" w:eastAsia="MS Gothic" w:hAnsi="Cambria"/>
          <w:b/>
          <w:sz w:val="28"/>
          <w:szCs w:val="28"/>
        </w:rPr>
      </w:pPr>
      <w:bookmarkStart w:id="33" w:name="_Toc524531059"/>
      <w:r w:rsidRPr="00A855DC">
        <w:rPr>
          <w:rFonts w:ascii="Cambria" w:eastAsia="MS Gothic" w:hAnsi="Cambria"/>
          <w:b/>
          <w:sz w:val="28"/>
          <w:szCs w:val="28"/>
        </w:rPr>
        <w:t>Annex 4. Comparison between EU-SILC and SSI Survey Income Data</w:t>
      </w:r>
      <w:bookmarkEnd w:id="33"/>
    </w:p>
    <w:p w14:paraId="5068BD5B" w14:textId="18CA9938" w:rsidR="009A6CAD" w:rsidRPr="00A855DC" w:rsidRDefault="009A6CAD" w:rsidP="00A855DC">
      <w:pPr>
        <w:spacing w:after="120" w:line="240" w:lineRule="auto"/>
        <w:jc w:val="both"/>
        <w:rPr>
          <w:rFonts w:ascii="Cambria" w:hAnsi="Cambria"/>
        </w:rPr>
      </w:pPr>
      <w:r w:rsidRPr="00A855DC">
        <w:rPr>
          <w:rFonts w:ascii="Cambria" w:hAnsi="Cambria"/>
        </w:rPr>
        <w:t xml:space="preserve">The table below presents a comparison of the </w:t>
      </w:r>
      <w:r w:rsidR="00A855DC" w:rsidRPr="00A855DC">
        <w:rPr>
          <w:rFonts w:ascii="Cambria" w:hAnsi="Cambria"/>
        </w:rPr>
        <w:t xml:space="preserve">mean equivalized disposable income by decile, according to the data collected for the purposes of this evaluation (labelled, for simplicity, World Bank Survey Data), and the EU-SILC survey data. </w:t>
      </w:r>
      <w:r w:rsidR="00A855DC">
        <w:rPr>
          <w:rFonts w:ascii="Cambria" w:hAnsi="Cambria"/>
        </w:rPr>
        <w:t>By and large, the table below shows that i</w:t>
      </w:r>
      <w:r w:rsidR="00A855DC" w:rsidRPr="00A855DC">
        <w:rPr>
          <w:rFonts w:ascii="Cambria" w:hAnsi="Cambria"/>
        </w:rPr>
        <w:t xml:space="preserve">ncomes are comparable between </w:t>
      </w:r>
      <w:r w:rsidR="00A855DC">
        <w:rPr>
          <w:rFonts w:ascii="Cambria" w:hAnsi="Cambria"/>
        </w:rPr>
        <w:t xml:space="preserve">the </w:t>
      </w:r>
      <w:r w:rsidR="00A855DC" w:rsidRPr="00A855DC">
        <w:rPr>
          <w:rFonts w:ascii="Cambria" w:hAnsi="Cambria"/>
        </w:rPr>
        <w:t>data</w:t>
      </w:r>
      <w:r w:rsidR="00A855DC">
        <w:rPr>
          <w:rFonts w:ascii="Cambria" w:hAnsi="Cambria"/>
        </w:rPr>
        <w:t xml:space="preserve"> collected by KAPA Research and those found in</w:t>
      </w:r>
      <w:r w:rsidR="00A855DC" w:rsidRPr="00A855DC">
        <w:rPr>
          <w:rFonts w:ascii="Cambria" w:hAnsi="Cambria"/>
        </w:rPr>
        <w:t xml:space="preserve"> EU-SILC</w:t>
      </w:r>
      <w:r w:rsidR="00A855DC">
        <w:rPr>
          <w:rFonts w:ascii="Cambria" w:hAnsi="Cambria"/>
        </w:rPr>
        <w:t xml:space="preserve"> data</w:t>
      </w:r>
      <w:r w:rsidR="00A855DC" w:rsidRPr="00A855DC">
        <w:rPr>
          <w:rFonts w:ascii="Cambria" w:hAnsi="Cambria"/>
        </w:rPr>
        <w:t xml:space="preserve">. </w:t>
      </w:r>
      <w:r w:rsidR="00A855DC">
        <w:rPr>
          <w:rFonts w:ascii="Cambria" w:hAnsi="Cambria"/>
        </w:rPr>
        <w:t>The d</w:t>
      </w:r>
      <w:r w:rsidR="00A855DC" w:rsidRPr="00A855DC">
        <w:rPr>
          <w:rFonts w:ascii="Cambria" w:hAnsi="Cambria"/>
        </w:rPr>
        <w:t xml:space="preserve">ivergence </w:t>
      </w:r>
      <w:r w:rsidR="00A855DC">
        <w:rPr>
          <w:rFonts w:ascii="Cambria" w:hAnsi="Cambria"/>
        </w:rPr>
        <w:t xml:space="preserve">which can be observed </w:t>
      </w:r>
      <w:r w:rsidR="00A855DC" w:rsidRPr="00A855DC">
        <w:rPr>
          <w:rFonts w:ascii="Cambria" w:hAnsi="Cambria"/>
        </w:rPr>
        <w:t xml:space="preserve">at the bottom </w:t>
      </w:r>
      <w:r w:rsidR="00A855DC">
        <w:rPr>
          <w:rFonts w:ascii="Cambria" w:hAnsi="Cambria"/>
        </w:rPr>
        <w:t xml:space="preserve">of the distribution is </w:t>
      </w:r>
      <w:r w:rsidR="008E6C36">
        <w:rPr>
          <w:rFonts w:ascii="Cambria" w:hAnsi="Cambria"/>
        </w:rPr>
        <w:t>likely due to the fact that the World Bank survey data, having over</w:t>
      </w:r>
      <w:r w:rsidR="00A855DC" w:rsidRPr="00A855DC">
        <w:rPr>
          <w:rFonts w:ascii="Cambria" w:hAnsi="Cambria"/>
        </w:rPr>
        <w:t>samp</w:t>
      </w:r>
      <w:r w:rsidR="008E6C36">
        <w:rPr>
          <w:rFonts w:ascii="Cambria" w:hAnsi="Cambria"/>
        </w:rPr>
        <w:t>led poor households in Greece (i.e.</w:t>
      </w:r>
      <w:r w:rsidR="00A855DC" w:rsidRPr="00A855DC">
        <w:rPr>
          <w:rFonts w:ascii="Cambria" w:hAnsi="Cambria"/>
        </w:rPr>
        <w:t xml:space="preserve"> SSI beneficiaries</w:t>
      </w:r>
      <w:r w:rsidR="008E6C36">
        <w:rPr>
          <w:rFonts w:ascii="Cambria" w:hAnsi="Cambria"/>
        </w:rPr>
        <w:t>), measures incomes at the bottom end of the distribution more precisely than EU-SILC, which relies on a more limited number of observations</w:t>
      </w:r>
      <w:r w:rsidR="00A855DC">
        <w:rPr>
          <w:rFonts w:ascii="Cambria" w:hAnsi="Cambria"/>
        </w:rPr>
        <w:t>.</w:t>
      </w:r>
    </w:p>
    <w:p w14:paraId="5D351FC1" w14:textId="77777777" w:rsidR="009A6CAD" w:rsidRDefault="009A6CAD" w:rsidP="009A6CAD">
      <w:pPr>
        <w:spacing w:after="120" w:line="240" w:lineRule="auto"/>
        <w:rPr>
          <w:rFonts w:ascii="Cambria" w:eastAsia="MS Gothic" w:hAnsi="Cambria" w:cs="Times New Roman"/>
          <w:b/>
          <w:bCs/>
          <w:color w:val="365F91"/>
          <w:sz w:val="28"/>
          <w:szCs w:val="28"/>
        </w:rPr>
      </w:pPr>
    </w:p>
    <w:tbl>
      <w:tblPr>
        <w:tblW w:w="737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hemeFill="background1"/>
        <w:tblCellMar>
          <w:left w:w="0" w:type="dxa"/>
          <w:right w:w="0" w:type="dxa"/>
        </w:tblCellMar>
        <w:tblLook w:val="04A0" w:firstRow="1" w:lastRow="0" w:firstColumn="1" w:lastColumn="0" w:noHBand="0" w:noVBand="1"/>
      </w:tblPr>
      <w:tblGrid>
        <w:gridCol w:w="1520"/>
        <w:gridCol w:w="3330"/>
        <w:gridCol w:w="2520"/>
      </w:tblGrid>
      <w:tr w:rsidR="00A855DC" w:rsidRPr="009A6CAD" w14:paraId="3396316D" w14:textId="77777777" w:rsidTr="005A6735">
        <w:trPr>
          <w:trHeight w:val="288"/>
          <w:jc w:val="center"/>
        </w:trPr>
        <w:tc>
          <w:tcPr>
            <w:tcW w:w="7370" w:type="dxa"/>
            <w:gridSpan w:val="3"/>
            <w:shd w:val="clear" w:color="auto" w:fill="FFFFFF" w:themeFill="background1"/>
            <w:tcMar>
              <w:top w:w="15" w:type="dxa"/>
              <w:left w:w="108" w:type="dxa"/>
              <w:bottom w:w="0" w:type="dxa"/>
              <w:right w:w="108" w:type="dxa"/>
            </w:tcMar>
            <w:vAlign w:val="bottom"/>
          </w:tcPr>
          <w:p w14:paraId="5A1004D4" w14:textId="77777777" w:rsidR="00A855DC" w:rsidRPr="00A855DC" w:rsidRDefault="00A855DC" w:rsidP="00A855DC">
            <w:pPr>
              <w:pStyle w:val="ListParagraph"/>
              <w:spacing w:after="0" w:line="240" w:lineRule="auto"/>
              <w:ind w:left="0"/>
              <w:jc w:val="center"/>
              <w:rPr>
                <w:rFonts w:ascii="Cambria" w:eastAsia="MS Gothic" w:hAnsi="Cambria" w:cs="Times New Roman"/>
                <w:b/>
                <w:bCs/>
                <w:sz w:val="20"/>
                <w:szCs w:val="20"/>
              </w:rPr>
            </w:pPr>
            <w:r w:rsidRPr="00A855DC">
              <w:rPr>
                <w:rFonts w:ascii="Cambria" w:hAnsi="Cambria"/>
                <w:b/>
                <w:color w:val="2E74B5" w:themeColor="accent1" w:themeShade="BF"/>
                <w:sz w:val="20"/>
                <w:szCs w:val="20"/>
              </w:rPr>
              <w:t xml:space="preserve">Table A.5. </w:t>
            </w:r>
            <w:r w:rsidRPr="00A855DC">
              <w:rPr>
                <w:rFonts w:ascii="Cambria" w:hAnsi="Cambria"/>
                <w:b/>
                <w:bCs/>
                <w:color w:val="2E74B5" w:themeColor="accent1" w:themeShade="BF"/>
                <w:sz w:val="20"/>
                <w:szCs w:val="20"/>
                <w:lang w:val="en-GB"/>
              </w:rPr>
              <w:t xml:space="preserve">Mean Household Equivalized Disposable Incomes - World Bank Data vs. SILC </w:t>
            </w:r>
            <w:r w:rsidRPr="00A855DC">
              <w:rPr>
                <w:rFonts w:ascii="Cambria" w:hAnsi="Cambria"/>
                <w:b/>
                <w:color w:val="2E74B5" w:themeColor="accent1" w:themeShade="BF"/>
                <w:sz w:val="20"/>
                <w:szCs w:val="20"/>
              </w:rPr>
              <w:t>- Euros</w:t>
            </w:r>
          </w:p>
        </w:tc>
      </w:tr>
      <w:tr w:rsidR="009A6CAD" w:rsidRPr="009A6CAD" w14:paraId="00A70F0C" w14:textId="77777777" w:rsidTr="009A6CAD">
        <w:trPr>
          <w:trHeight w:val="288"/>
          <w:jc w:val="center"/>
        </w:trPr>
        <w:tc>
          <w:tcPr>
            <w:tcW w:w="1520" w:type="dxa"/>
            <w:shd w:val="clear" w:color="auto" w:fill="FFFFFF" w:themeFill="background1"/>
            <w:tcMar>
              <w:top w:w="15" w:type="dxa"/>
              <w:left w:w="108" w:type="dxa"/>
              <w:bottom w:w="0" w:type="dxa"/>
              <w:right w:w="108" w:type="dxa"/>
            </w:tcMar>
            <w:vAlign w:val="bottom"/>
            <w:hideMark/>
          </w:tcPr>
          <w:p w14:paraId="23F2F878" w14:textId="77777777" w:rsidR="009A6CAD" w:rsidRPr="009A6CAD" w:rsidRDefault="009A6CAD" w:rsidP="009A6CAD">
            <w:pPr>
              <w:spacing w:after="0" w:line="240" w:lineRule="auto"/>
              <w:rPr>
                <w:rFonts w:ascii="Cambria" w:eastAsia="MS Gothic" w:hAnsi="Cambria" w:cs="Times New Roman"/>
                <w:b/>
                <w:bCs/>
                <w:sz w:val="20"/>
                <w:szCs w:val="20"/>
              </w:rPr>
            </w:pPr>
            <w:r w:rsidRPr="009A6CAD">
              <w:rPr>
                <w:rFonts w:ascii="Cambria" w:eastAsia="MS Gothic" w:hAnsi="Cambria" w:cs="Times New Roman"/>
                <w:b/>
                <w:bCs/>
                <w:sz w:val="20"/>
                <w:szCs w:val="20"/>
                <w:lang w:val="en-GB"/>
              </w:rPr>
              <w:t> </w:t>
            </w:r>
          </w:p>
        </w:tc>
        <w:tc>
          <w:tcPr>
            <w:tcW w:w="3330" w:type="dxa"/>
            <w:shd w:val="clear" w:color="auto" w:fill="FFFFFF" w:themeFill="background1"/>
            <w:tcMar>
              <w:top w:w="15" w:type="dxa"/>
              <w:left w:w="108" w:type="dxa"/>
              <w:bottom w:w="0" w:type="dxa"/>
              <w:right w:w="108" w:type="dxa"/>
            </w:tcMar>
            <w:vAlign w:val="center"/>
            <w:hideMark/>
          </w:tcPr>
          <w:p w14:paraId="3B32CD37" w14:textId="77777777" w:rsidR="009A6CAD" w:rsidRPr="009A6CAD" w:rsidRDefault="009A6CAD" w:rsidP="009A6CAD">
            <w:pPr>
              <w:spacing w:after="0" w:line="240" w:lineRule="auto"/>
              <w:jc w:val="center"/>
              <w:rPr>
                <w:rFonts w:ascii="Cambria" w:eastAsia="MS Gothic" w:hAnsi="Cambria" w:cs="Times New Roman"/>
                <w:b/>
                <w:bCs/>
                <w:sz w:val="20"/>
                <w:szCs w:val="20"/>
              </w:rPr>
            </w:pPr>
            <w:r w:rsidRPr="009A6CAD">
              <w:rPr>
                <w:rFonts w:ascii="Cambria" w:eastAsia="MS Gothic" w:hAnsi="Cambria" w:cs="Times New Roman"/>
                <w:b/>
                <w:bCs/>
                <w:sz w:val="20"/>
                <w:szCs w:val="20"/>
                <w:lang w:val="en-GB"/>
              </w:rPr>
              <w:t>WORLD BANK SURVEY, 2017-2018</w:t>
            </w:r>
          </w:p>
        </w:tc>
        <w:tc>
          <w:tcPr>
            <w:tcW w:w="2520" w:type="dxa"/>
            <w:shd w:val="clear" w:color="auto" w:fill="FFFFFF" w:themeFill="background1"/>
            <w:tcMar>
              <w:top w:w="15" w:type="dxa"/>
              <w:left w:w="108" w:type="dxa"/>
              <w:bottom w:w="0" w:type="dxa"/>
              <w:right w:w="108" w:type="dxa"/>
            </w:tcMar>
            <w:vAlign w:val="center"/>
            <w:hideMark/>
          </w:tcPr>
          <w:p w14:paraId="26F7849C" w14:textId="77777777" w:rsidR="009A6CAD" w:rsidRPr="009A6CAD" w:rsidRDefault="009A6CAD" w:rsidP="009A6CAD">
            <w:pPr>
              <w:spacing w:after="0" w:line="240" w:lineRule="auto"/>
              <w:jc w:val="center"/>
              <w:rPr>
                <w:rFonts w:ascii="Cambria" w:eastAsia="MS Gothic" w:hAnsi="Cambria" w:cs="Times New Roman"/>
                <w:b/>
                <w:bCs/>
                <w:sz w:val="20"/>
                <w:szCs w:val="20"/>
              </w:rPr>
            </w:pPr>
            <w:r w:rsidRPr="009A6CAD">
              <w:rPr>
                <w:rFonts w:ascii="Cambria" w:eastAsia="MS Gothic" w:hAnsi="Cambria" w:cs="Times New Roman"/>
                <w:b/>
                <w:bCs/>
                <w:sz w:val="20"/>
                <w:szCs w:val="20"/>
                <w:lang w:val="en-GB"/>
              </w:rPr>
              <w:t>SILC, 2016 (Uprated to 2017)</w:t>
            </w:r>
          </w:p>
        </w:tc>
      </w:tr>
      <w:tr w:rsidR="009A6CAD" w:rsidRPr="009A6CAD" w14:paraId="683FE1D1" w14:textId="77777777" w:rsidTr="009A6CAD">
        <w:trPr>
          <w:trHeight w:val="288"/>
          <w:jc w:val="center"/>
        </w:trPr>
        <w:tc>
          <w:tcPr>
            <w:tcW w:w="1520" w:type="dxa"/>
            <w:shd w:val="clear" w:color="auto" w:fill="FFFFFF" w:themeFill="background1"/>
            <w:tcMar>
              <w:top w:w="15" w:type="dxa"/>
              <w:left w:w="108" w:type="dxa"/>
              <w:bottom w:w="0" w:type="dxa"/>
              <w:right w:w="108" w:type="dxa"/>
            </w:tcMar>
            <w:vAlign w:val="center"/>
            <w:hideMark/>
          </w:tcPr>
          <w:p w14:paraId="23F8DF95" w14:textId="77777777" w:rsidR="009A6CAD" w:rsidRPr="009A6CAD" w:rsidRDefault="009A6CAD" w:rsidP="009A6CAD">
            <w:pPr>
              <w:spacing w:after="0" w:line="240" w:lineRule="auto"/>
              <w:rPr>
                <w:rFonts w:ascii="Cambria" w:eastAsia="MS Gothic" w:hAnsi="Cambria" w:cs="Times New Roman"/>
                <w:b/>
                <w:bCs/>
                <w:sz w:val="20"/>
                <w:szCs w:val="20"/>
              </w:rPr>
            </w:pPr>
            <w:r w:rsidRPr="009A6CAD">
              <w:rPr>
                <w:rFonts w:ascii="Cambria" w:eastAsia="MS Gothic" w:hAnsi="Cambria" w:cs="Times New Roman"/>
                <w:b/>
                <w:bCs/>
                <w:sz w:val="20"/>
                <w:szCs w:val="20"/>
                <w:lang w:val="en-GB"/>
              </w:rPr>
              <w:t>decile 1</w:t>
            </w:r>
          </w:p>
        </w:tc>
        <w:tc>
          <w:tcPr>
            <w:tcW w:w="3330" w:type="dxa"/>
            <w:shd w:val="clear" w:color="auto" w:fill="FFFFFF" w:themeFill="background1"/>
            <w:tcMar>
              <w:top w:w="15" w:type="dxa"/>
              <w:left w:w="108" w:type="dxa"/>
              <w:bottom w:w="0" w:type="dxa"/>
              <w:right w:w="108" w:type="dxa"/>
            </w:tcMar>
            <w:vAlign w:val="center"/>
            <w:hideMark/>
          </w:tcPr>
          <w:p w14:paraId="1DA60EA8" w14:textId="77777777" w:rsidR="009A6CAD" w:rsidRPr="009A6CAD" w:rsidRDefault="009A6CAD" w:rsidP="009A6CAD">
            <w:pPr>
              <w:spacing w:after="0" w:line="240" w:lineRule="auto"/>
              <w:jc w:val="center"/>
              <w:rPr>
                <w:rFonts w:ascii="Cambria" w:eastAsia="MS Gothic" w:hAnsi="Cambria" w:cs="Times New Roman"/>
                <w:bCs/>
                <w:sz w:val="20"/>
                <w:szCs w:val="20"/>
              </w:rPr>
            </w:pPr>
            <w:r w:rsidRPr="009A6CAD">
              <w:rPr>
                <w:rFonts w:ascii="Cambria" w:eastAsia="MS Gothic" w:hAnsi="Cambria" w:cs="Times New Roman"/>
                <w:bCs/>
                <w:sz w:val="20"/>
                <w:szCs w:val="20"/>
                <w:lang w:val="en-GB"/>
              </w:rPr>
              <w:t>601</w:t>
            </w:r>
          </w:p>
        </w:tc>
        <w:tc>
          <w:tcPr>
            <w:tcW w:w="2520" w:type="dxa"/>
            <w:shd w:val="clear" w:color="auto" w:fill="FFFFFF" w:themeFill="background1"/>
            <w:tcMar>
              <w:top w:w="15" w:type="dxa"/>
              <w:left w:w="108" w:type="dxa"/>
              <w:bottom w:w="0" w:type="dxa"/>
              <w:right w:w="108" w:type="dxa"/>
            </w:tcMar>
            <w:vAlign w:val="center"/>
            <w:hideMark/>
          </w:tcPr>
          <w:p w14:paraId="068CF281" w14:textId="77777777" w:rsidR="009A6CAD" w:rsidRPr="009A6CAD" w:rsidRDefault="009A6CAD" w:rsidP="009A6CAD">
            <w:pPr>
              <w:spacing w:after="0" w:line="240" w:lineRule="auto"/>
              <w:jc w:val="center"/>
              <w:rPr>
                <w:rFonts w:ascii="Cambria" w:eastAsia="MS Gothic" w:hAnsi="Cambria" w:cs="Times New Roman"/>
                <w:bCs/>
                <w:sz w:val="20"/>
                <w:szCs w:val="20"/>
              </w:rPr>
            </w:pPr>
            <w:r w:rsidRPr="009A6CAD">
              <w:rPr>
                <w:rFonts w:ascii="Cambria" w:eastAsia="MS Gothic" w:hAnsi="Cambria" w:cs="Times New Roman"/>
                <w:bCs/>
                <w:sz w:val="20"/>
                <w:szCs w:val="20"/>
                <w:lang w:val="en-GB"/>
              </w:rPr>
              <w:t>1,733</w:t>
            </w:r>
          </w:p>
        </w:tc>
      </w:tr>
      <w:tr w:rsidR="009A6CAD" w:rsidRPr="009A6CAD" w14:paraId="28BD72FE" w14:textId="77777777" w:rsidTr="009A6CAD">
        <w:trPr>
          <w:trHeight w:val="288"/>
          <w:jc w:val="center"/>
        </w:trPr>
        <w:tc>
          <w:tcPr>
            <w:tcW w:w="1520" w:type="dxa"/>
            <w:shd w:val="clear" w:color="auto" w:fill="FFFFFF" w:themeFill="background1"/>
            <w:tcMar>
              <w:top w:w="15" w:type="dxa"/>
              <w:left w:w="108" w:type="dxa"/>
              <w:bottom w:w="0" w:type="dxa"/>
              <w:right w:w="108" w:type="dxa"/>
            </w:tcMar>
            <w:vAlign w:val="center"/>
            <w:hideMark/>
          </w:tcPr>
          <w:p w14:paraId="75C6F1CA" w14:textId="77777777" w:rsidR="009A6CAD" w:rsidRPr="009A6CAD" w:rsidRDefault="009A6CAD" w:rsidP="009A6CAD">
            <w:pPr>
              <w:spacing w:after="0" w:line="240" w:lineRule="auto"/>
              <w:rPr>
                <w:rFonts w:ascii="Cambria" w:eastAsia="MS Gothic" w:hAnsi="Cambria" w:cs="Times New Roman"/>
                <w:b/>
                <w:bCs/>
                <w:sz w:val="20"/>
                <w:szCs w:val="20"/>
              </w:rPr>
            </w:pPr>
            <w:r w:rsidRPr="009A6CAD">
              <w:rPr>
                <w:rFonts w:ascii="Cambria" w:eastAsia="MS Gothic" w:hAnsi="Cambria" w:cs="Times New Roman"/>
                <w:b/>
                <w:bCs/>
                <w:sz w:val="20"/>
                <w:szCs w:val="20"/>
                <w:lang w:val="en-GB"/>
              </w:rPr>
              <w:t>decile 2</w:t>
            </w:r>
          </w:p>
        </w:tc>
        <w:tc>
          <w:tcPr>
            <w:tcW w:w="3330" w:type="dxa"/>
            <w:shd w:val="clear" w:color="auto" w:fill="FFFFFF" w:themeFill="background1"/>
            <w:tcMar>
              <w:top w:w="15" w:type="dxa"/>
              <w:left w:w="108" w:type="dxa"/>
              <w:bottom w:w="0" w:type="dxa"/>
              <w:right w:w="108" w:type="dxa"/>
            </w:tcMar>
            <w:vAlign w:val="center"/>
            <w:hideMark/>
          </w:tcPr>
          <w:p w14:paraId="6C36D940" w14:textId="77777777" w:rsidR="009A6CAD" w:rsidRPr="009A6CAD" w:rsidRDefault="009A6CAD" w:rsidP="009A6CAD">
            <w:pPr>
              <w:spacing w:after="0" w:line="240" w:lineRule="auto"/>
              <w:jc w:val="center"/>
              <w:rPr>
                <w:rFonts w:ascii="Cambria" w:eastAsia="MS Gothic" w:hAnsi="Cambria" w:cs="Times New Roman"/>
                <w:bCs/>
                <w:sz w:val="20"/>
                <w:szCs w:val="20"/>
              </w:rPr>
            </w:pPr>
            <w:r w:rsidRPr="009A6CAD">
              <w:rPr>
                <w:rFonts w:ascii="Cambria" w:eastAsia="MS Gothic" w:hAnsi="Cambria" w:cs="Times New Roman"/>
                <w:bCs/>
                <w:sz w:val="20"/>
                <w:szCs w:val="20"/>
                <w:lang w:val="en-GB"/>
              </w:rPr>
              <w:t>2,929</w:t>
            </w:r>
          </w:p>
        </w:tc>
        <w:tc>
          <w:tcPr>
            <w:tcW w:w="2520" w:type="dxa"/>
            <w:shd w:val="clear" w:color="auto" w:fill="FFFFFF" w:themeFill="background1"/>
            <w:tcMar>
              <w:top w:w="15" w:type="dxa"/>
              <w:left w:w="108" w:type="dxa"/>
              <w:bottom w:w="0" w:type="dxa"/>
              <w:right w:w="108" w:type="dxa"/>
            </w:tcMar>
            <w:vAlign w:val="center"/>
            <w:hideMark/>
          </w:tcPr>
          <w:p w14:paraId="0F396AA8" w14:textId="77777777" w:rsidR="009A6CAD" w:rsidRPr="009A6CAD" w:rsidRDefault="009A6CAD" w:rsidP="009A6CAD">
            <w:pPr>
              <w:spacing w:after="0" w:line="240" w:lineRule="auto"/>
              <w:jc w:val="center"/>
              <w:rPr>
                <w:rFonts w:ascii="Cambria" w:eastAsia="MS Gothic" w:hAnsi="Cambria" w:cs="Times New Roman"/>
                <w:bCs/>
                <w:sz w:val="20"/>
                <w:szCs w:val="20"/>
              </w:rPr>
            </w:pPr>
            <w:r w:rsidRPr="009A6CAD">
              <w:rPr>
                <w:rFonts w:ascii="Cambria" w:eastAsia="MS Gothic" w:hAnsi="Cambria" w:cs="Times New Roman"/>
                <w:bCs/>
                <w:sz w:val="20"/>
                <w:szCs w:val="20"/>
                <w:lang w:val="en-GB"/>
              </w:rPr>
              <w:t>3,765</w:t>
            </w:r>
          </w:p>
        </w:tc>
      </w:tr>
      <w:tr w:rsidR="009A6CAD" w:rsidRPr="009A6CAD" w14:paraId="090D1E03" w14:textId="77777777" w:rsidTr="009A6CAD">
        <w:trPr>
          <w:trHeight w:val="288"/>
          <w:jc w:val="center"/>
        </w:trPr>
        <w:tc>
          <w:tcPr>
            <w:tcW w:w="1520" w:type="dxa"/>
            <w:shd w:val="clear" w:color="auto" w:fill="FFFFFF" w:themeFill="background1"/>
            <w:tcMar>
              <w:top w:w="15" w:type="dxa"/>
              <w:left w:w="108" w:type="dxa"/>
              <w:bottom w:w="0" w:type="dxa"/>
              <w:right w:w="108" w:type="dxa"/>
            </w:tcMar>
            <w:vAlign w:val="center"/>
            <w:hideMark/>
          </w:tcPr>
          <w:p w14:paraId="06F14A73" w14:textId="77777777" w:rsidR="009A6CAD" w:rsidRPr="009A6CAD" w:rsidRDefault="009A6CAD" w:rsidP="009A6CAD">
            <w:pPr>
              <w:spacing w:after="0" w:line="240" w:lineRule="auto"/>
              <w:rPr>
                <w:rFonts w:ascii="Cambria" w:eastAsia="MS Gothic" w:hAnsi="Cambria" w:cs="Times New Roman"/>
                <w:b/>
                <w:bCs/>
                <w:sz w:val="20"/>
                <w:szCs w:val="20"/>
              </w:rPr>
            </w:pPr>
            <w:r w:rsidRPr="009A6CAD">
              <w:rPr>
                <w:rFonts w:ascii="Cambria" w:eastAsia="MS Gothic" w:hAnsi="Cambria" w:cs="Times New Roman"/>
                <w:b/>
                <w:bCs/>
                <w:sz w:val="20"/>
                <w:szCs w:val="20"/>
                <w:lang w:val="en-GB"/>
              </w:rPr>
              <w:t>decile 3</w:t>
            </w:r>
          </w:p>
        </w:tc>
        <w:tc>
          <w:tcPr>
            <w:tcW w:w="3330" w:type="dxa"/>
            <w:shd w:val="clear" w:color="auto" w:fill="FFFFFF" w:themeFill="background1"/>
            <w:tcMar>
              <w:top w:w="15" w:type="dxa"/>
              <w:left w:w="108" w:type="dxa"/>
              <w:bottom w:w="0" w:type="dxa"/>
              <w:right w:w="108" w:type="dxa"/>
            </w:tcMar>
            <w:vAlign w:val="center"/>
            <w:hideMark/>
          </w:tcPr>
          <w:p w14:paraId="71C1DEE3" w14:textId="77777777" w:rsidR="009A6CAD" w:rsidRPr="009A6CAD" w:rsidRDefault="009A6CAD" w:rsidP="009A6CAD">
            <w:pPr>
              <w:spacing w:after="0" w:line="240" w:lineRule="auto"/>
              <w:jc w:val="center"/>
              <w:rPr>
                <w:rFonts w:ascii="Cambria" w:eastAsia="MS Gothic" w:hAnsi="Cambria" w:cs="Times New Roman"/>
                <w:bCs/>
                <w:sz w:val="20"/>
                <w:szCs w:val="20"/>
              </w:rPr>
            </w:pPr>
            <w:r w:rsidRPr="009A6CAD">
              <w:rPr>
                <w:rFonts w:ascii="Cambria" w:eastAsia="MS Gothic" w:hAnsi="Cambria" w:cs="Times New Roman"/>
                <w:bCs/>
                <w:sz w:val="20"/>
                <w:szCs w:val="20"/>
                <w:lang w:val="en-GB"/>
              </w:rPr>
              <w:t>4,481</w:t>
            </w:r>
          </w:p>
        </w:tc>
        <w:tc>
          <w:tcPr>
            <w:tcW w:w="2520" w:type="dxa"/>
            <w:shd w:val="clear" w:color="auto" w:fill="FFFFFF" w:themeFill="background1"/>
            <w:tcMar>
              <w:top w:w="15" w:type="dxa"/>
              <w:left w:w="108" w:type="dxa"/>
              <w:bottom w:w="0" w:type="dxa"/>
              <w:right w:w="108" w:type="dxa"/>
            </w:tcMar>
            <w:vAlign w:val="center"/>
            <w:hideMark/>
          </w:tcPr>
          <w:p w14:paraId="3590A4C0" w14:textId="77777777" w:rsidR="009A6CAD" w:rsidRPr="009A6CAD" w:rsidRDefault="009A6CAD" w:rsidP="009A6CAD">
            <w:pPr>
              <w:spacing w:after="0" w:line="240" w:lineRule="auto"/>
              <w:jc w:val="center"/>
              <w:rPr>
                <w:rFonts w:ascii="Cambria" w:eastAsia="MS Gothic" w:hAnsi="Cambria" w:cs="Times New Roman"/>
                <w:bCs/>
                <w:sz w:val="20"/>
                <w:szCs w:val="20"/>
              </w:rPr>
            </w:pPr>
            <w:r w:rsidRPr="009A6CAD">
              <w:rPr>
                <w:rFonts w:ascii="Cambria" w:eastAsia="MS Gothic" w:hAnsi="Cambria" w:cs="Times New Roman"/>
                <w:bCs/>
                <w:sz w:val="20"/>
                <w:szCs w:val="20"/>
                <w:lang w:val="en-GB"/>
              </w:rPr>
              <w:t>5,022</w:t>
            </w:r>
          </w:p>
        </w:tc>
      </w:tr>
      <w:tr w:rsidR="009A6CAD" w:rsidRPr="009A6CAD" w14:paraId="454AE3B4" w14:textId="77777777" w:rsidTr="009A6CAD">
        <w:trPr>
          <w:trHeight w:val="288"/>
          <w:jc w:val="center"/>
        </w:trPr>
        <w:tc>
          <w:tcPr>
            <w:tcW w:w="1520" w:type="dxa"/>
            <w:shd w:val="clear" w:color="auto" w:fill="FFFFFF" w:themeFill="background1"/>
            <w:tcMar>
              <w:top w:w="15" w:type="dxa"/>
              <w:left w:w="108" w:type="dxa"/>
              <w:bottom w:w="0" w:type="dxa"/>
              <w:right w:w="108" w:type="dxa"/>
            </w:tcMar>
            <w:vAlign w:val="center"/>
            <w:hideMark/>
          </w:tcPr>
          <w:p w14:paraId="57451EC6" w14:textId="77777777" w:rsidR="009A6CAD" w:rsidRPr="009A6CAD" w:rsidRDefault="009A6CAD" w:rsidP="009A6CAD">
            <w:pPr>
              <w:spacing w:after="0" w:line="240" w:lineRule="auto"/>
              <w:rPr>
                <w:rFonts w:ascii="Cambria" w:eastAsia="MS Gothic" w:hAnsi="Cambria" w:cs="Times New Roman"/>
                <w:b/>
                <w:bCs/>
                <w:sz w:val="20"/>
                <w:szCs w:val="20"/>
              </w:rPr>
            </w:pPr>
            <w:r w:rsidRPr="009A6CAD">
              <w:rPr>
                <w:rFonts w:ascii="Cambria" w:eastAsia="MS Gothic" w:hAnsi="Cambria" w:cs="Times New Roman"/>
                <w:b/>
                <w:bCs/>
                <w:sz w:val="20"/>
                <w:szCs w:val="20"/>
                <w:lang w:val="en-GB"/>
              </w:rPr>
              <w:t>decile 4</w:t>
            </w:r>
          </w:p>
        </w:tc>
        <w:tc>
          <w:tcPr>
            <w:tcW w:w="3330" w:type="dxa"/>
            <w:shd w:val="clear" w:color="auto" w:fill="FFFFFF" w:themeFill="background1"/>
            <w:tcMar>
              <w:top w:w="15" w:type="dxa"/>
              <w:left w:w="108" w:type="dxa"/>
              <w:bottom w:w="0" w:type="dxa"/>
              <w:right w:w="108" w:type="dxa"/>
            </w:tcMar>
            <w:vAlign w:val="center"/>
            <w:hideMark/>
          </w:tcPr>
          <w:p w14:paraId="11BA68ED" w14:textId="77777777" w:rsidR="009A6CAD" w:rsidRPr="009A6CAD" w:rsidRDefault="009A6CAD" w:rsidP="009A6CAD">
            <w:pPr>
              <w:spacing w:after="0" w:line="240" w:lineRule="auto"/>
              <w:jc w:val="center"/>
              <w:rPr>
                <w:rFonts w:ascii="Cambria" w:eastAsia="MS Gothic" w:hAnsi="Cambria" w:cs="Times New Roman"/>
                <w:bCs/>
                <w:sz w:val="20"/>
                <w:szCs w:val="20"/>
              </w:rPr>
            </w:pPr>
            <w:r w:rsidRPr="009A6CAD">
              <w:rPr>
                <w:rFonts w:ascii="Cambria" w:eastAsia="MS Gothic" w:hAnsi="Cambria" w:cs="Times New Roman"/>
                <w:bCs/>
                <w:sz w:val="20"/>
                <w:szCs w:val="20"/>
                <w:lang w:val="en-GB"/>
              </w:rPr>
              <w:t>5,544</w:t>
            </w:r>
          </w:p>
        </w:tc>
        <w:tc>
          <w:tcPr>
            <w:tcW w:w="2520" w:type="dxa"/>
            <w:shd w:val="clear" w:color="auto" w:fill="FFFFFF" w:themeFill="background1"/>
            <w:tcMar>
              <w:top w:w="15" w:type="dxa"/>
              <w:left w:w="108" w:type="dxa"/>
              <w:bottom w:w="0" w:type="dxa"/>
              <w:right w:w="108" w:type="dxa"/>
            </w:tcMar>
            <w:vAlign w:val="center"/>
            <w:hideMark/>
          </w:tcPr>
          <w:p w14:paraId="3757FB27" w14:textId="77777777" w:rsidR="009A6CAD" w:rsidRPr="009A6CAD" w:rsidRDefault="009A6CAD" w:rsidP="009A6CAD">
            <w:pPr>
              <w:spacing w:after="0" w:line="240" w:lineRule="auto"/>
              <w:jc w:val="center"/>
              <w:rPr>
                <w:rFonts w:ascii="Cambria" w:eastAsia="MS Gothic" w:hAnsi="Cambria" w:cs="Times New Roman"/>
                <w:bCs/>
                <w:sz w:val="20"/>
                <w:szCs w:val="20"/>
              </w:rPr>
            </w:pPr>
            <w:r w:rsidRPr="009A6CAD">
              <w:rPr>
                <w:rFonts w:ascii="Cambria" w:eastAsia="MS Gothic" w:hAnsi="Cambria" w:cs="Times New Roman"/>
                <w:bCs/>
                <w:sz w:val="20"/>
                <w:szCs w:val="20"/>
                <w:lang w:val="en-GB"/>
              </w:rPr>
              <w:t>6,062</w:t>
            </w:r>
          </w:p>
        </w:tc>
      </w:tr>
      <w:tr w:rsidR="009A6CAD" w:rsidRPr="009A6CAD" w14:paraId="12DC189E" w14:textId="77777777" w:rsidTr="009A6CAD">
        <w:trPr>
          <w:trHeight w:val="288"/>
          <w:jc w:val="center"/>
        </w:trPr>
        <w:tc>
          <w:tcPr>
            <w:tcW w:w="1520" w:type="dxa"/>
            <w:shd w:val="clear" w:color="auto" w:fill="FFFFFF" w:themeFill="background1"/>
            <w:tcMar>
              <w:top w:w="15" w:type="dxa"/>
              <w:left w:w="108" w:type="dxa"/>
              <w:bottom w:w="0" w:type="dxa"/>
              <w:right w:w="108" w:type="dxa"/>
            </w:tcMar>
            <w:vAlign w:val="center"/>
            <w:hideMark/>
          </w:tcPr>
          <w:p w14:paraId="650E56BE" w14:textId="77777777" w:rsidR="009A6CAD" w:rsidRPr="009A6CAD" w:rsidRDefault="009A6CAD" w:rsidP="009A6CAD">
            <w:pPr>
              <w:spacing w:after="0" w:line="240" w:lineRule="auto"/>
              <w:rPr>
                <w:rFonts w:ascii="Cambria" w:eastAsia="MS Gothic" w:hAnsi="Cambria" w:cs="Times New Roman"/>
                <w:b/>
                <w:bCs/>
                <w:sz w:val="20"/>
                <w:szCs w:val="20"/>
              </w:rPr>
            </w:pPr>
            <w:r w:rsidRPr="009A6CAD">
              <w:rPr>
                <w:rFonts w:ascii="Cambria" w:eastAsia="MS Gothic" w:hAnsi="Cambria" w:cs="Times New Roman"/>
                <w:b/>
                <w:bCs/>
                <w:sz w:val="20"/>
                <w:szCs w:val="20"/>
                <w:lang w:val="en-GB"/>
              </w:rPr>
              <w:t>decile 5</w:t>
            </w:r>
          </w:p>
        </w:tc>
        <w:tc>
          <w:tcPr>
            <w:tcW w:w="3330" w:type="dxa"/>
            <w:shd w:val="clear" w:color="auto" w:fill="FFFFFF" w:themeFill="background1"/>
            <w:tcMar>
              <w:top w:w="15" w:type="dxa"/>
              <w:left w:w="108" w:type="dxa"/>
              <w:bottom w:w="0" w:type="dxa"/>
              <w:right w:w="108" w:type="dxa"/>
            </w:tcMar>
            <w:vAlign w:val="center"/>
            <w:hideMark/>
          </w:tcPr>
          <w:p w14:paraId="72229581" w14:textId="77777777" w:rsidR="009A6CAD" w:rsidRPr="009A6CAD" w:rsidRDefault="009A6CAD" w:rsidP="009A6CAD">
            <w:pPr>
              <w:spacing w:after="0" w:line="240" w:lineRule="auto"/>
              <w:jc w:val="center"/>
              <w:rPr>
                <w:rFonts w:ascii="Cambria" w:eastAsia="MS Gothic" w:hAnsi="Cambria" w:cs="Times New Roman"/>
                <w:bCs/>
                <w:sz w:val="20"/>
                <w:szCs w:val="20"/>
              </w:rPr>
            </w:pPr>
            <w:r w:rsidRPr="009A6CAD">
              <w:rPr>
                <w:rFonts w:ascii="Cambria" w:eastAsia="MS Gothic" w:hAnsi="Cambria" w:cs="Times New Roman"/>
                <w:bCs/>
                <w:sz w:val="20"/>
                <w:szCs w:val="20"/>
                <w:lang w:val="en-GB"/>
              </w:rPr>
              <w:t>6,642</w:t>
            </w:r>
          </w:p>
        </w:tc>
        <w:tc>
          <w:tcPr>
            <w:tcW w:w="2520" w:type="dxa"/>
            <w:shd w:val="clear" w:color="auto" w:fill="FFFFFF" w:themeFill="background1"/>
            <w:tcMar>
              <w:top w:w="15" w:type="dxa"/>
              <w:left w:w="108" w:type="dxa"/>
              <w:bottom w:w="0" w:type="dxa"/>
              <w:right w:w="108" w:type="dxa"/>
            </w:tcMar>
            <w:vAlign w:val="center"/>
            <w:hideMark/>
          </w:tcPr>
          <w:p w14:paraId="33CE77F1" w14:textId="77777777" w:rsidR="009A6CAD" w:rsidRPr="009A6CAD" w:rsidRDefault="009A6CAD" w:rsidP="009A6CAD">
            <w:pPr>
              <w:spacing w:after="0" w:line="240" w:lineRule="auto"/>
              <w:jc w:val="center"/>
              <w:rPr>
                <w:rFonts w:ascii="Cambria" w:eastAsia="MS Gothic" w:hAnsi="Cambria" w:cs="Times New Roman"/>
                <w:bCs/>
                <w:sz w:val="20"/>
                <w:szCs w:val="20"/>
              </w:rPr>
            </w:pPr>
            <w:r w:rsidRPr="009A6CAD">
              <w:rPr>
                <w:rFonts w:ascii="Cambria" w:eastAsia="MS Gothic" w:hAnsi="Cambria" w:cs="Times New Roman"/>
                <w:bCs/>
                <w:sz w:val="20"/>
                <w:szCs w:val="20"/>
                <w:lang w:val="en-GB"/>
              </w:rPr>
              <w:t>7,100</w:t>
            </w:r>
          </w:p>
        </w:tc>
      </w:tr>
      <w:tr w:rsidR="009A6CAD" w:rsidRPr="009A6CAD" w14:paraId="14BE4768" w14:textId="77777777" w:rsidTr="009A6CAD">
        <w:trPr>
          <w:trHeight w:val="288"/>
          <w:jc w:val="center"/>
        </w:trPr>
        <w:tc>
          <w:tcPr>
            <w:tcW w:w="1520" w:type="dxa"/>
            <w:shd w:val="clear" w:color="auto" w:fill="FFFFFF" w:themeFill="background1"/>
            <w:tcMar>
              <w:top w:w="15" w:type="dxa"/>
              <w:left w:w="108" w:type="dxa"/>
              <w:bottom w:w="0" w:type="dxa"/>
              <w:right w:w="108" w:type="dxa"/>
            </w:tcMar>
            <w:vAlign w:val="center"/>
            <w:hideMark/>
          </w:tcPr>
          <w:p w14:paraId="20A9247E" w14:textId="77777777" w:rsidR="009A6CAD" w:rsidRPr="009A6CAD" w:rsidRDefault="009A6CAD" w:rsidP="009A6CAD">
            <w:pPr>
              <w:spacing w:after="0" w:line="240" w:lineRule="auto"/>
              <w:rPr>
                <w:rFonts w:ascii="Cambria" w:eastAsia="MS Gothic" w:hAnsi="Cambria" w:cs="Times New Roman"/>
                <w:b/>
                <w:bCs/>
                <w:sz w:val="20"/>
                <w:szCs w:val="20"/>
              </w:rPr>
            </w:pPr>
            <w:r w:rsidRPr="009A6CAD">
              <w:rPr>
                <w:rFonts w:ascii="Cambria" w:eastAsia="MS Gothic" w:hAnsi="Cambria" w:cs="Times New Roman"/>
                <w:b/>
                <w:bCs/>
                <w:sz w:val="20"/>
                <w:szCs w:val="20"/>
                <w:lang w:val="en-GB"/>
              </w:rPr>
              <w:t>decile 6</w:t>
            </w:r>
          </w:p>
        </w:tc>
        <w:tc>
          <w:tcPr>
            <w:tcW w:w="3330" w:type="dxa"/>
            <w:shd w:val="clear" w:color="auto" w:fill="FFFFFF" w:themeFill="background1"/>
            <w:tcMar>
              <w:top w:w="15" w:type="dxa"/>
              <w:left w:w="108" w:type="dxa"/>
              <w:bottom w:w="0" w:type="dxa"/>
              <w:right w:w="108" w:type="dxa"/>
            </w:tcMar>
            <w:vAlign w:val="center"/>
            <w:hideMark/>
          </w:tcPr>
          <w:p w14:paraId="13E9A701" w14:textId="77777777" w:rsidR="009A6CAD" w:rsidRPr="009A6CAD" w:rsidRDefault="009A6CAD" w:rsidP="009A6CAD">
            <w:pPr>
              <w:spacing w:after="0" w:line="240" w:lineRule="auto"/>
              <w:jc w:val="center"/>
              <w:rPr>
                <w:rFonts w:ascii="Cambria" w:eastAsia="MS Gothic" w:hAnsi="Cambria" w:cs="Times New Roman"/>
                <w:bCs/>
                <w:sz w:val="20"/>
                <w:szCs w:val="20"/>
              </w:rPr>
            </w:pPr>
            <w:r w:rsidRPr="009A6CAD">
              <w:rPr>
                <w:rFonts w:ascii="Cambria" w:eastAsia="MS Gothic" w:hAnsi="Cambria" w:cs="Times New Roman"/>
                <w:bCs/>
                <w:sz w:val="20"/>
                <w:szCs w:val="20"/>
                <w:lang w:val="en-GB"/>
              </w:rPr>
              <w:t>7,727</w:t>
            </w:r>
          </w:p>
        </w:tc>
        <w:tc>
          <w:tcPr>
            <w:tcW w:w="2520" w:type="dxa"/>
            <w:shd w:val="clear" w:color="auto" w:fill="FFFFFF" w:themeFill="background1"/>
            <w:tcMar>
              <w:top w:w="15" w:type="dxa"/>
              <w:left w:w="108" w:type="dxa"/>
              <w:bottom w:w="0" w:type="dxa"/>
              <w:right w:w="108" w:type="dxa"/>
            </w:tcMar>
            <w:vAlign w:val="center"/>
            <w:hideMark/>
          </w:tcPr>
          <w:p w14:paraId="05B891CE" w14:textId="77777777" w:rsidR="009A6CAD" w:rsidRPr="009A6CAD" w:rsidRDefault="009A6CAD" w:rsidP="009A6CAD">
            <w:pPr>
              <w:spacing w:after="0" w:line="240" w:lineRule="auto"/>
              <w:jc w:val="center"/>
              <w:rPr>
                <w:rFonts w:ascii="Cambria" w:eastAsia="MS Gothic" w:hAnsi="Cambria" w:cs="Times New Roman"/>
                <w:bCs/>
                <w:sz w:val="20"/>
                <w:szCs w:val="20"/>
              </w:rPr>
            </w:pPr>
            <w:r w:rsidRPr="009A6CAD">
              <w:rPr>
                <w:rFonts w:ascii="Cambria" w:eastAsia="MS Gothic" w:hAnsi="Cambria" w:cs="Times New Roman"/>
                <w:bCs/>
                <w:sz w:val="20"/>
                <w:szCs w:val="20"/>
                <w:lang w:val="en-GB"/>
              </w:rPr>
              <w:t>8,207</w:t>
            </w:r>
          </w:p>
        </w:tc>
      </w:tr>
      <w:tr w:rsidR="009A6CAD" w:rsidRPr="009A6CAD" w14:paraId="78FA0ADC" w14:textId="77777777" w:rsidTr="009A6CAD">
        <w:trPr>
          <w:trHeight w:val="288"/>
          <w:jc w:val="center"/>
        </w:trPr>
        <w:tc>
          <w:tcPr>
            <w:tcW w:w="1520" w:type="dxa"/>
            <w:shd w:val="clear" w:color="auto" w:fill="FFFFFF" w:themeFill="background1"/>
            <w:tcMar>
              <w:top w:w="15" w:type="dxa"/>
              <w:left w:w="108" w:type="dxa"/>
              <w:bottom w:w="0" w:type="dxa"/>
              <w:right w:w="108" w:type="dxa"/>
            </w:tcMar>
            <w:vAlign w:val="center"/>
            <w:hideMark/>
          </w:tcPr>
          <w:p w14:paraId="62C623C4" w14:textId="77777777" w:rsidR="009A6CAD" w:rsidRPr="009A6CAD" w:rsidRDefault="009A6CAD" w:rsidP="009A6CAD">
            <w:pPr>
              <w:spacing w:after="0" w:line="240" w:lineRule="auto"/>
              <w:rPr>
                <w:rFonts w:ascii="Cambria" w:eastAsia="MS Gothic" w:hAnsi="Cambria" w:cs="Times New Roman"/>
                <w:b/>
                <w:bCs/>
                <w:sz w:val="20"/>
                <w:szCs w:val="20"/>
              </w:rPr>
            </w:pPr>
            <w:r w:rsidRPr="009A6CAD">
              <w:rPr>
                <w:rFonts w:ascii="Cambria" w:eastAsia="MS Gothic" w:hAnsi="Cambria" w:cs="Times New Roman"/>
                <w:b/>
                <w:bCs/>
                <w:sz w:val="20"/>
                <w:szCs w:val="20"/>
                <w:lang w:val="en-GB"/>
              </w:rPr>
              <w:t>decile 7</w:t>
            </w:r>
          </w:p>
        </w:tc>
        <w:tc>
          <w:tcPr>
            <w:tcW w:w="3330" w:type="dxa"/>
            <w:shd w:val="clear" w:color="auto" w:fill="FFFFFF" w:themeFill="background1"/>
            <w:tcMar>
              <w:top w:w="15" w:type="dxa"/>
              <w:left w:w="108" w:type="dxa"/>
              <w:bottom w:w="0" w:type="dxa"/>
              <w:right w:w="108" w:type="dxa"/>
            </w:tcMar>
            <w:vAlign w:val="center"/>
            <w:hideMark/>
          </w:tcPr>
          <w:p w14:paraId="6656FEE0" w14:textId="77777777" w:rsidR="009A6CAD" w:rsidRPr="009A6CAD" w:rsidRDefault="009A6CAD" w:rsidP="009A6CAD">
            <w:pPr>
              <w:spacing w:after="0" w:line="240" w:lineRule="auto"/>
              <w:jc w:val="center"/>
              <w:rPr>
                <w:rFonts w:ascii="Cambria" w:eastAsia="MS Gothic" w:hAnsi="Cambria" w:cs="Times New Roman"/>
                <w:bCs/>
                <w:sz w:val="20"/>
                <w:szCs w:val="20"/>
              </w:rPr>
            </w:pPr>
            <w:r w:rsidRPr="009A6CAD">
              <w:rPr>
                <w:rFonts w:ascii="Cambria" w:eastAsia="MS Gothic" w:hAnsi="Cambria" w:cs="Times New Roman"/>
                <w:bCs/>
                <w:sz w:val="20"/>
                <w:szCs w:val="20"/>
                <w:lang w:val="en-GB"/>
              </w:rPr>
              <w:t>8,791</w:t>
            </w:r>
          </w:p>
        </w:tc>
        <w:tc>
          <w:tcPr>
            <w:tcW w:w="2520" w:type="dxa"/>
            <w:shd w:val="clear" w:color="auto" w:fill="FFFFFF" w:themeFill="background1"/>
            <w:tcMar>
              <w:top w:w="15" w:type="dxa"/>
              <w:left w:w="108" w:type="dxa"/>
              <w:bottom w:w="0" w:type="dxa"/>
              <w:right w:w="108" w:type="dxa"/>
            </w:tcMar>
            <w:vAlign w:val="center"/>
            <w:hideMark/>
          </w:tcPr>
          <w:p w14:paraId="327CCE10" w14:textId="77777777" w:rsidR="009A6CAD" w:rsidRPr="009A6CAD" w:rsidRDefault="009A6CAD" w:rsidP="009A6CAD">
            <w:pPr>
              <w:spacing w:after="0" w:line="240" w:lineRule="auto"/>
              <w:jc w:val="center"/>
              <w:rPr>
                <w:rFonts w:ascii="Cambria" w:eastAsia="MS Gothic" w:hAnsi="Cambria" w:cs="Times New Roman"/>
                <w:bCs/>
                <w:sz w:val="20"/>
                <w:szCs w:val="20"/>
              </w:rPr>
            </w:pPr>
            <w:r w:rsidRPr="009A6CAD">
              <w:rPr>
                <w:rFonts w:ascii="Cambria" w:eastAsia="MS Gothic" w:hAnsi="Cambria" w:cs="Times New Roman"/>
                <w:bCs/>
                <w:sz w:val="20"/>
                <w:szCs w:val="20"/>
                <w:lang w:val="en-GB"/>
              </w:rPr>
              <w:t>9,528</w:t>
            </w:r>
          </w:p>
        </w:tc>
      </w:tr>
      <w:tr w:rsidR="009A6CAD" w:rsidRPr="009A6CAD" w14:paraId="55A9DBAF" w14:textId="77777777" w:rsidTr="009A6CAD">
        <w:trPr>
          <w:trHeight w:val="288"/>
          <w:jc w:val="center"/>
        </w:trPr>
        <w:tc>
          <w:tcPr>
            <w:tcW w:w="1520" w:type="dxa"/>
            <w:shd w:val="clear" w:color="auto" w:fill="FFFFFF" w:themeFill="background1"/>
            <w:tcMar>
              <w:top w:w="15" w:type="dxa"/>
              <w:left w:w="108" w:type="dxa"/>
              <w:bottom w:w="0" w:type="dxa"/>
              <w:right w:w="108" w:type="dxa"/>
            </w:tcMar>
            <w:vAlign w:val="center"/>
            <w:hideMark/>
          </w:tcPr>
          <w:p w14:paraId="2B7F8BF7" w14:textId="77777777" w:rsidR="009A6CAD" w:rsidRPr="009A6CAD" w:rsidRDefault="009A6CAD" w:rsidP="009A6CAD">
            <w:pPr>
              <w:spacing w:after="0" w:line="240" w:lineRule="auto"/>
              <w:rPr>
                <w:rFonts w:ascii="Cambria" w:eastAsia="MS Gothic" w:hAnsi="Cambria" w:cs="Times New Roman"/>
                <w:b/>
                <w:bCs/>
                <w:sz w:val="20"/>
                <w:szCs w:val="20"/>
              </w:rPr>
            </w:pPr>
            <w:r w:rsidRPr="009A6CAD">
              <w:rPr>
                <w:rFonts w:ascii="Cambria" w:eastAsia="MS Gothic" w:hAnsi="Cambria" w:cs="Times New Roman"/>
                <w:b/>
                <w:bCs/>
                <w:sz w:val="20"/>
                <w:szCs w:val="20"/>
                <w:lang w:val="en-GB"/>
              </w:rPr>
              <w:t>decile 8</w:t>
            </w:r>
          </w:p>
        </w:tc>
        <w:tc>
          <w:tcPr>
            <w:tcW w:w="3330" w:type="dxa"/>
            <w:shd w:val="clear" w:color="auto" w:fill="FFFFFF" w:themeFill="background1"/>
            <w:tcMar>
              <w:top w:w="15" w:type="dxa"/>
              <w:left w:w="108" w:type="dxa"/>
              <w:bottom w:w="0" w:type="dxa"/>
              <w:right w:w="108" w:type="dxa"/>
            </w:tcMar>
            <w:vAlign w:val="center"/>
            <w:hideMark/>
          </w:tcPr>
          <w:p w14:paraId="572947E3" w14:textId="77777777" w:rsidR="009A6CAD" w:rsidRPr="009A6CAD" w:rsidRDefault="009A6CAD" w:rsidP="009A6CAD">
            <w:pPr>
              <w:spacing w:after="0" w:line="240" w:lineRule="auto"/>
              <w:jc w:val="center"/>
              <w:rPr>
                <w:rFonts w:ascii="Cambria" w:eastAsia="MS Gothic" w:hAnsi="Cambria" w:cs="Times New Roman"/>
                <w:bCs/>
                <w:sz w:val="20"/>
                <w:szCs w:val="20"/>
              </w:rPr>
            </w:pPr>
            <w:r w:rsidRPr="009A6CAD">
              <w:rPr>
                <w:rFonts w:ascii="Cambria" w:eastAsia="MS Gothic" w:hAnsi="Cambria" w:cs="Times New Roman"/>
                <w:bCs/>
                <w:sz w:val="20"/>
                <w:szCs w:val="20"/>
                <w:lang w:val="en-GB"/>
              </w:rPr>
              <w:t>10,077</w:t>
            </w:r>
          </w:p>
        </w:tc>
        <w:tc>
          <w:tcPr>
            <w:tcW w:w="2520" w:type="dxa"/>
            <w:shd w:val="clear" w:color="auto" w:fill="FFFFFF" w:themeFill="background1"/>
            <w:tcMar>
              <w:top w:w="15" w:type="dxa"/>
              <w:left w:w="108" w:type="dxa"/>
              <w:bottom w:w="0" w:type="dxa"/>
              <w:right w:w="108" w:type="dxa"/>
            </w:tcMar>
            <w:vAlign w:val="center"/>
            <w:hideMark/>
          </w:tcPr>
          <w:p w14:paraId="65B7C267" w14:textId="77777777" w:rsidR="009A6CAD" w:rsidRPr="009A6CAD" w:rsidRDefault="009A6CAD" w:rsidP="009A6CAD">
            <w:pPr>
              <w:spacing w:after="0" w:line="240" w:lineRule="auto"/>
              <w:jc w:val="center"/>
              <w:rPr>
                <w:rFonts w:ascii="Cambria" w:eastAsia="MS Gothic" w:hAnsi="Cambria" w:cs="Times New Roman"/>
                <w:bCs/>
                <w:sz w:val="20"/>
                <w:szCs w:val="20"/>
              </w:rPr>
            </w:pPr>
            <w:r w:rsidRPr="009A6CAD">
              <w:rPr>
                <w:rFonts w:ascii="Cambria" w:eastAsia="MS Gothic" w:hAnsi="Cambria" w:cs="Times New Roman"/>
                <w:bCs/>
                <w:sz w:val="20"/>
                <w:szCs w:val="20"/>
                <w:lang w:val="en-GB"/>
              </w:rPr>
              <w:t>11,259</w:t>
            </w:r>
          </w:p>
        </w:tc>
      </w:tr>
      <w:tr w:rsidR="009A6CAD" w:rsidRPr="009A6CAD" w14:paraId="079167BF" w14:textId="77777777" w:rsidTr="009A6CAD">
        <w:trPr>
          <w:trHeight w:val="288"/>
          <w:jc w:val="center"/>
        </w:trPr>
        <w:tc>
          <w:tcPr>
            <w:tcW w:w="1520" w:type="dxa"/>
            <w:shd w:val="clear" w:color="auto" w:fill="FFFFFF" w:themeFill="background1"/>
            <w:tcMar>
              <w:top w:w="15" w:type="dxa"/>
              <w:left w:w="108" w:type="dxa"/>
              <w:bottom w:w="0" w:type="dxa"/>
              <w:right w:w="108" w:type="dxa"/>
            </w:tcMar>
            <w:vAlign w:val="center"/>
            <w:hideMark/>
          </w:tcPr>
          <w:p w14:paraId="705DA27C" w14:textId="77777777" w:rsidR="009A6CAD" w:rsidRPr="009A6CAD" w:rsidRDefault="009A6CAD" w:rsidP="009A6CAD">
            <w:pPr>
              <w:spacing w:after="0" w:line="240" w:lineRule="auto"/>
              <w:rPr>
                <w:rFonts w:ascii="Cambria" w:eastAsia="MS Gothic" w:hAnsi="Cambria" w:cs="Times New Roman"/>
                <w:b/>
                <w:bCs/>
                <w:sz w:val="20"/>
                <w:szCs w:val="20"/>
              </w:rPr>
            </w:pPr>
            <w:r w:rsidRPr="009A6CAD">
              <w:rPr>
                <w:rFonts w:ascii="Cambria" w:eastAsia="MS Gothic" w:hAnsi="Cambria" w:cs="Times New Roman"/>
                <w:b/>
                <w:bCs/>
                <w:sz w:val="20"/>
                <w:szCs w:val="20"/>
                <w:lang w:val="en-GB"/>
              </w:rPr>
              <w:t>decile 9</w:t>
            </w:r>
          </w:p>
        </w:tc>
        <w:tc>
          <w:tcPr>
            <w:tcW w:w="3330" w:type="dxa"/>
            <w:shd w:val="clear" w:color="auto" w:fill="FFFFFF" w:themeFill="background1"/>
            <w:tcMar>
              <w:top w:w="15" w:type="dxa"/>
              <w:left w:w="108" w:type="dxa"/>
              <w:bottom w:w="0" w:type="dxa"/>
              <w:right w:w="108" w:type="dxa"/>
            </w:tcMar>
            <w:vAlign w:val="center"/>
            <w:hideMark/>
          </w:tcPr>
          <w:p w14:paraId="532F6E0D" w14:textId="77777777" w:rsidR="009A6CAD" w:rsidRPr="009A6CAD" w:rsidRDefault="009A6CAD" w:rsidP="009A6CAD">
            <w:pPr>
              <w:spacing w:after="0" w:line="240" w:lineRule="auto"/>
              <w:jc w:val="center"/>
              <w:rPr>
                <w:rFonts w:ascii="Cambria" w:eastAsia="MS Gothic" w:hAnsi="Cambria" w:cs="Times New Roman"/>
                <w:bCs/>
                <w:sz w:val="20"/>
                <w:szCs w:val="20"/>
              </w:rPr>
            </w:pPr>
            <w:r w:rsidRPr="009A6CAD">
              <w:rPr>
                <w:rFonts w:ascii="Cambria" w:eastAsia="MS Gothic" w:hAnsi="Cambria" w:cs="Times New Roman"/>
                <w:bCs/>
                <w:sz w:val="20"/>
                <w:szCs w:val="20"/>
                <w:lang w:val="en-GB"/>
              </w:rPr>
              <w:t>12,037</w:t>
            </w:r>
          </w:p>
        </w:tc>
        <w:tc>
          <w:tcPr>
            <w:tcW w:w="2520" w:type="dxa"/>
            <w:shd w:val="clear" w:color="auto" w:fill="FFFFFF" w:themeFill="background1"/>
            <w:tcMar>
              <w:top w:w="15" w:type="dxa"/>
              <w:left w:w="108" w:type="dxa"/>
              <w:bottom w:w="0" w:type="dxa"/>
              <w:right w:w="108" w:type="dxa"/>
            </w:tcMar>
            <w:vAlign w:val="center"/>
            <w:hideMark/>
          </w:tcPr>
          <w:p w14:paraId="5D9DBE11" w14:textId="77777777" w:rsidR="009A6CAD" w:rsidRPr="009A6CAD" w:rsidRDefault="009A6CAD" w:rsidP="009A6CAD">
            <w:pPr>
              <w:spacing w:after="0" w:line="240" w:lineRule="auto"/>
              <w:jc w:val="center"/>
              <w:rPr>
                <w:rFonts w:ascii="Cambria" w:eastAsia="MS Gothic" w:hAnsi="Cambria" w:cs="Times New Roman"/>
                <w:bCs/>
                <w:sz w:val="20"/>
                <w:szCs w:val="20"/>
              </w:rPr>
            </w:pPr>
            <w:r w:rsidRPr="009A6CAD">
              <w:rPr>
                <w:rFonts w:ascii="Cambria" w:eastAsia="MS Gothic" w:hAnsi="Cambria" w:cs="Times New Roman"/>
                <w:bCs/>
                <w:sz w:val="20"/>
                <w:szCs w:val="20"/>
                <w:lang w:val="en-GB"/>
              </w:rPr>
              <w:t>13,652</w:t>
            </w:r>
          </w:p>
        </w:tc>
      </w:tr>
      <w:tr w:rsidR="009A6CAD" w:rsidRPr="009A6CAD" w14:paraId="393325EE" w14:textId="77777777" w:rsidTr="009A6CAD">
        <w:trPr>
          <w:trHeight w:val="288"/>
          <w:jc w:val="center"/>
        </w:trPr>
        <w:tc>
          <w:tcPr>
            <w:tcW w:w="1520" w:type="dxa"/>
            <w:shd w:val="clear" w:color="auto" w:fill="FFFFFF" w:themeFill="background1"/>
            <w:tcMar>
              <w:top w:w="15" w:type="dxa"/>
              <w:left w:w="108" w:type="dxa"/>
              <w:bottom w:w="0" w:type="dxa"/>
              <w:right w:w="108" w:type="dxa"/>
            </w:tcMar>
            <w:vAlign w:val="center"/>
            <w:hideMark/>
          </w:tcPr>
          <w:p w14:paraId="7045CE7E" w14:textId="77777777" w:rsidR="009A6CAD" w:rsidRPr="009A6CAD" w:rsidRDefault="009A6CAD" w:rsidP="009A6CAD">
            <w:pPr>
              <w:spacing w:after="0" w:line="240" w:lineRule="auto"/>
              <w:rPr>
                <w:rFonts w:ascii="Cambria" w:eastAsia="MS Gothic" w:hAnsi="Cambria" w:cs="Times New Roman"/>
                <w:b/>
                <w:bCs/>
                <w:sz w:val="20"/>
                <w:szCs w:val="20"/>
              </w:rPr>
            </w:pPr>
            <w:r w:rsidRPr="009A6CAD">
              <w:rPr>
                <w:rFonts w:ascii="Cambria" w:eastAsia="MS Gothic" w:hAnsi="Cambria" w:cs="Times New Roman"/>
                <w:b/>
                <w:bCs/>
                <w:sz w:val="20"/>
                <w:szCs w:val="20"/>
                <w:lang w:val="en-GB"/>
              </w:rPr>
              <w:t>decile 10</w:t>
            </w:r>
          </w:p>
        </w:tc>
        <w:tc>
          <w:tcPr>
            <w:tcW w:w="3330" w:type="dxa"/>
            <w:shd w:val="clear" w:color="auto" w:fill="FFFFFF" w:themeFill="background1"/>
            <w:tcMar>
              <w:top w:w="15" w:type="dxa"/>
              <w:left w:w="108" w:type="dxa"/>
              <w:bottom w:w="0" w:type="dxa"/>
              <w:right w:w="108" w:type="dxa"/>
            </w:tcMar>
            <w:vAlign w:val="center"/>
            <w:hideMark/>
          </w:tcPr>
          <w:p w14:paraId="410FBC3F" w14:textId="77777777" w:rsidR="009A6CAD" w:rsidRPr="009A6CAD" w:rsidRDefault="009A6CAD" w:rsidP="009A6CAD">
            <w:pPr>
              <w:spacing w:after="0" w:line="240" w:lineRule="auto"/>
              <w:jc w:val="center"/>
              <w:rPr>
                <w:rFonts w:ascii="Cambria" w:eastAsia="MS Gothic" w:hAnsi="Cambria" w:cs="Times New Roman"/>
                <w:bCs/>
                <w:sz w:val="20"/>
                <w:szCs w:val="20"/>
              </w:rPr>
            </w:pPr>
            <w:r w:rsidRPr="009A6CAD">
              <w:rPr>
                <w:rFonts w:ascii="Cambria" w:eastAsia="MS Gothic" w:hAnsi="Cambria" w:cs="Times New Roman"/>
                <w:bCs/>
                <w:sz w:val="20"/>
                <w:szCs w:val="20"/>
                <w:lang w:val="en-GB"/>
              </w:rPr>
              <w:t>22,009</w:t>
            </w:r>
          </w:p>
        </w:tc>
        <w:tc>
          <w:tcPr>
            <w:tcW w:w="2520" w:type="dxa"/>
            <w:shd w:val="clear" w:color="auto" w:fill="FFFFFF" w:themeFill="background1"/>
            <w:tcMar>
              <w:top w:w="15" w:type="dxa"/>
              <w:left w:w="108" w:type="dxa"/>
              <w:bottom w:w="0" w:type="dxa"/>
              <w:right w:w="108" w:type="dxa"/>
            </w:tcMar>
            <w:vAlign w:val="center"/>
            <w:hideMark/>
          </w:tcPr>
          <w:p w14:paraId="13B59C20" w14:textId="77777777" w:rsidR="009A6CAD" w:rsidRPr="009A6CAD" w:rsidRDefault="009A6CAD" w:rsidP="009A6CAD">
            <w:pPr>
              <w:spacing w:after="0" w:line="240" w:lineRule="auto"/>
              <w:jc w:val="center"/>
              <w:rPr>
                <w:rFonts w:ascii="Cambria" w:eastAsia="MS Gothic" w:hAnsi="Cambria" w:cs="Times New Roman"/>
                <w:bCs/>
                <w:sz w:val="20"/>
                <w:szCs w:val="20"/>
              </w:rPr>
            </w:pPr>
            <w:r w:rsidRPr="009A6CAD">
              <w:rPr>
                <w:rFonts w:ascii="Cambria" w:eastAsia="MS Gothic" w:hAnsi="Cambria" w:cs="Times New Roman"/>
                <w:bCs/>
                <w:sz w:val="20"/>
                <w:szCs w:val="20"/>
                <w:lang w:val="en-GB"/>
              </w:rPr>
              <w:t>22,249</w:t>
            </w:r>
          </w:p>
        </w:tc>
      </w:tr>
      <w:tr w:rsidR="009A6CAD" w:rsidRPr="009A6CAD" w14:paraId="48B5C51E" w14:textId="77777777" w:rsidTr="005A6735">
        <w:trPr>
          <w:trHeight w:val="288"/>
          <w:jc w:val="center"/>
        </w:trPr>
        <w:tc>
          <w:tcPr>
            <w:tcW w:w="7370" w:type="dxa"/>
            <w:gridSpan w:val="3"/>
            <w:shd w:val="clear" w:color="auto" w:fill="FFFFFF" w:themeFill="background1"/>
            <w:tcMar>
              <w:top w:w="15" w:type="dxa"/>
              <w:left w:w="108" w:type="dxa"/>
              <w:bottom w:w="0" w:type="dxa"/>
              <w:right w:w="108" w:type="dxa"/>
            </w:tcMar>
            <w:vAlign w:val="center"/>
          </w:tcPr>
          <w:p w14:paraId="7A42FF0A" w14:textId="77777777" w:rsidR="009A6CAD" w:rsidRPr="00A855DC" w:rsidRDefault="009A6CAD" w:rsidP="00A855DC">
            <w:pPr>
              <w:spacing w:after="0" w:line="240" w:lineRule="auto"/>
              <w:rPr>
                <w:rFonts w:ascii="Cambria" w:eastAsia="MS Gothic" w:hAnsi="Cambria" w:cs="Times New Roman"/>
                <w:bCs/>
                <w:i/>
                <w:sz w:val="20"/>
                <w:szCs w:val="20"/>
              </w:rPr>
            </w:pPr>
            <w:r w:rsidRPr="00A855DC">
              <w:rPr>
                <w:rFonts w:ascii="Cambria" w:eastAsia="MS Gothic" w:hAnsi="Cambria" w:cs="Times New Roman"/>
                <w:bCs/>
                <w:i/>
                <w:sz w:val="20"/>
                <w:szCs w:val="20"/>
              </w:rPr>
              <w:t>Source: WB Calculations based on SSI Household Survey Data and EU-SILC 2016 data</w:t>
            </w:r>
          </w:p>
          <w:p w14:paraId="773F0BD4" w14:textId="77777777" w:rsidR="009A6CAD" w:rsidRPr="00A855DC" w:rsidRDefault="009A6CAD" w:rsidP="00A855DC">
            <w:pPr>
              <w:spacing w:after="0" w:line="240" w:lineRule="auto"/>
              <w:rPr>
                <w:rFonts w:ascii="Cambria" w:eastAsia="MS Gothic" w:hAnsi="Cambria" w:cs="Times New Roman"/>
                <w:bCs/>
                <w:i/>
                <w:sz w:val="20"/>
                <w:szCs w:val="20"/>
              </w:rPr>
            </w:pPr>
            <w:r w:rsidRPr="00A855DC">
              <w:rPr>
                <w:rFonts w:ascii="Cambria" w:eastAsia="MS Gothic" w:hAnsi="Cambria" w:cs="Times New Roman"/>
                <w:bCs/>
                <w:i/>
                <w:sz w:val="20"/>
                <w:szCs w:val="20"/>
              </w:rPr>
              <w:t xml:space="preserve">Notes: SILC variable HY020 (total disposable hh income) uprated to 2017 using GDP growth = 2% as an uprating factor.   </w:t>
            </w:r>
          </w:p>
        </w:tc>
      </w:tr>
    </w:tbl>
    <w:p w14:paraId="0057E88B" w14:textId="77777777" w:rsidR="009A6CAD" w:rsidRPr="009A6CAD" w:rsidRDefault="009A6CAD" w:rsidP="009A6CAD">
      <w:pPr>
        <w:spacing w:after="120" w:line="240" w:lineRule="auto"/>
        <w:rPr>
          <w:rFonts w:ascii="Cambria" w:eastAsia="MS Gothic" w:hAnsi="Cambria" w:cs="Times New Roman"/>
          <w:b/>
          <w:bCs/>
          <w:color w:val="365F91"/>
          <w:sz w:val="28"/>
          <w:szCs w:val="28"/>
        </w:rPr>
      </w:pPr>
    </w:p>
    <w:sectPr w:rsidR="009A6CAD" w:rsidRPr="009A6CAD" w:rsidSect="004C5629">
      <w:footerReference w:type="even" r:id="rId28"/>
      <w:footerReference w:type="default" r:id="rId29"/>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75329A7" w14:textId="77777777" w:rsidR="00DB7EA5" w:rsidRDefault="00DB7EA5" w:rsidP="00D6130E">
      <w:pPr>
        <w:spacing w:after="0" w:line="240" w:lineRule="auto"/>
      </w:pPr>
      <w:r>
        <w:separator/>
      </w:r>
    </w:p>
  </w:endnote>
  <w:endnote w:type="continuationSeparator" w:id="0">
    <w:p w14:paraId="118AF6BB" w14:textId="77777777" w:rsidR="00DB7EA5" w:rsidRDefault="00DB7EA5" w:rsidP="00D613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Lucida Grande">
    <w:altName w:val="Times New Roman"/>
    <w:charset w:val="00"/>
    <w:family w:val="auto"/>
    <w:pitch w:val="variable"/>
    <w:sig w:usb0="E1000AEF" w:usb1="5000A1FF" w:usb2="00000000" w:usb3="00000000" w:csb0="000001B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F0D82B" w14:textId="77777777" w:rsidR="004C5629" w:rsidRDefault="004C5629" w:rsidP="00794C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8A1EDB9" w14:textId="77777777" w:rsidR="004C5629" w:rsidRDefault="004C5629" w:rsidP="00AC197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534CBA" w14:textId="77777777" w:rsidR="004C5629" w:rsidRPr="00C5668F" w:rsidRDefault="004C5629" w:rsidP="00794C0B">
    <w:pPr>
      <w:pStyle w:val="Footer"/>
      <w:framePr w:wrap="around" w:vAnchor="text" w:hAnchor="margin" w:xAlign="right" w:y="1"/>
      <w:rPr>
        <w:rStyle w:val="PageNumber"/>
        <w:rFonts w:ascii="Cambria" w:hAnsi="Cambria"/>
      </w:rPr>
    </w:pPr>
    <w:r w:rsidRPr="00C5668F">
      <w:rPr>
        <w:rStyle w:val="PageNumber"/>
        <w:rFonts w:ascii="Cambria" w:hAnsi="Cambria"/>
      </w:rPr>
      <w:fldChar w:fldCharType="begin"/>
    </w:r>
    <w:r w:rsidRPr="00C5668F">
      <w:rPr>
        <w:rStyle w:val="PageNumber"/>
        <w:rFonts w:ascii="Cambria" w:hAnsi="Cambria"/>
      </w:rPr>
      <w:instrText xml:space="preserve">PAGE  </w:instrText>
    </w:r>
    <w:r w:rsidRPr="00C5668F">
      <w:rPr>
        <w:rStyle w:val="PageNumber"/>
        <w:rFonts w:ascii="Cambria" w:hAnsi="Cambria"/>
      </w:rPr>
      <w:fldChar w:fldCharType="separate"/>
    </w:r>
    <w:r>
      <w:rPr>
        <w:rStyle w:val="PageNumber"/>
        <w:rFonts w:ascii="Cambria" w:hAnsi="Cambria"/>
        <w:noProof/>
      </w:rPr>
      <w:t>21</w:t>
    </w:r>
    <w:r w:rsidRPr="00C5668F">
      <w:rPr>
        <w:rStyle w:val="PageNumber"/>
        <w:rFonts w:ascii="Cambria" w:hAnsi="Cambria"/>
      </w:rPr>
      <w:fldChar w:fldCharType="end"/>
    </w:r>
  </w:p>
  <w:p w14:paraId="56B35928" w14:textId="77777777" w:rsidR="004C5629" w:rsidRDefault="004C5629" w:rsidP="00AC197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668DC6" w14:textId="77777777" w:rsidR="00DB7EA5" w:rsidRDefault="00DB7EA5" w:rsidP="00D6130E">
      <w:pPr>
        <w:spacing w:after="0" w:line="240" w:lineRule="auto"/>
      </w:pPr>
      <w:r>
        <w:separator/>
      </w:r>
    </w:p>
  </w:footnote>
  <w:footnote w:type="continuationSeparator" w:id="0">
    <w:p w14:paraId="436B010C" w14:textId="77777777" w:rsidR="00DB7EA5" w:rsidRDefault="00DB7EA5" w:rsidP="00D6130E">
      <w:pPr>
        <w:spacing w:after="0" w:line="240" w:lineRule="auto"/>
      </w:pPr>
      <w:r>
        <w:continuationSeparator/>
      </w:r>
    </w:p>
  </w:footnote>
  <w:footnote w:id="1">
    <w:p w14:paraId="75D1B848" w14:textId="3635079A" w:rsidR="004C5629" w:rsidRPr="00305F65" w:rsidRDefault="004C5629" w:rsidP="00153DB8">
      <w:pPr>
        <w:pStyle w:val="FootnoteText"/>
        <w:jc w:val="both"/>
        <w:rPr>
          <w:rFonts w:ascii="Cambria" w:hAnsi="Cambria"/>
          <w:sz w:val="18"/>
          <w:szCs w:val="18"/>
        </w:rPr>
      </w:pPr>
      <w:r w:rsidRPr="00153DB8">
        <w:rPr>
          <w:rStyle w:val="FootnoteReference"/>
          <w:rFonts w:ascii="Cambria" w:hAnsi="Cambria"/>
        </w:rPr>
        <w:footnoteRef/>
      </w:r>
      <w:r w:rsidRPr="00153DB8">
        <w:rPr>
          <w:rFonts w:ascii="Cambria" w:hAnsi="Cambria"/>
        </w:rPr>
        <w:t xml:space="preserve"> </w:t>
      </w:r>
      <w:r w:rsidRPr="00305F65">
        <w:rPr>
          <w:rFonts w:ascii="Cambria" w:hAnsi="Cambria"/>
          <w:sz w:val="18"/>
          <w:szCs w:val="18"/>
        </w:rPr>
        <w:t>It should be noted that, for the purposes of the SSI, poverty is defined differently than for statistical purposes (that is, to be eligible for the program, a household as to have an income and assets below certain equivalized thresholds, as detailed in Annex 1).</w:t>
      </w:r>
    </w:p>
  </w:footnote>
  <w:footnote w:id="2">
    <w:p w14:paraId="0763736F" w14:textId="5F405147" w:rsidR="004C5629" w:rsidRPr="00305F65" w:rsidRDefault="004C5629" w:rsidP="00153DB8">
      <w:pPr>
        <w:pStyle w:val="FootnoteText"/>
        <w:jc w:val="both"/>
        <w:rPr>
          <w:rFonts w:ascii="Cambria" w:hAnsi="Cambria"/>
          <w:sz w:val="18"/>
          <w:szCs w:val="18"/>
        </w:rPr>
      </w:pPr>
      <w:r w:rsidRPr="00305F65">
        <w:rPr>
          <w:rStyle w:val="FootnoteReference"/>
          <w:sz w:val="18"/>
          <w:szCs w:val="18"/>
        </w:rPr>
        <w:footnoteRef/>
      </w:r>
      <w:r w:rsidRPr="00305F65">
        <w:rPr>
          <w:sz w:val="18"/>
          <w:szCs w:val="18"/>
        </w:rPr>
        <w:t xml:space="preserve"> </w:t>
      </w:r>
      <w:r w:rsidRPr="00305F65">
        <w:rPr>
          <w:rFonts w:ascii="Cambria" w:hAnsi="Cambria"/>
          <w:sz w:val="18"/>
          <w:szCs w:val="18"/>
        </w:rPr>
        <w:t xml:space="preserve">In other words, belonging to a certain “category” has no bearing on SSI eligibility (for instance being disabled, having children, being above a certain age, etc.). Income and assets, other than being lawfully resident in Greece, are the only relevant criteria for the SSI. </w:t>
      </w:r>
    </w:p>
  </w:footnote>
  <w:footnote w:id="3">
    <w:p w14:paraId="2C496F82" w14:textId="40C9E70E" w:rsidR="004C5629" w:rsidRPr="00424C7A" w:rsidRDefault="004C5629" w:rsidP="00424C7A">
      <w:pPr>
        <w:pStyle w:val="FootnoteText"/>
        <w:jc w:val="both"/>
        <w:rPr>
          <w:rFonts w:ascii="Cambria" w:hAnsi="Cambria"/>
          <w:sz w:val="18"/>
          <w:szCs w:val="18"/>
        </w:rPr>
      </w:pPr>
      <w:r w:rsidRPr="00C63D7B">
        <w:rPr>
          <w:rStyle w:val="FootnoteReference"/>
        </w:rPr>
        <w:footnoteRef/>
      </w:r>
      <w:r w:rsidRPr="00C63D7B">
        <w:t xml:space="preserve"> </w:t>
      </w:r>
      <w:r w:rsidRPr="00424C7A">
        <w:rPr>
          <w:rFonts w:ascii="Cambria" w:hAnsi="Cambria"/>
          <w:sz w:val="18"/>
          <w:szCs w:val="18"/>
        </w:rPr>
        <w:t>Reimbursable Advisory Services (RAS) are provided by the Bank to meet emerging client needs and demand through the provision of customized/specialized advisory services. They are requested by the client institutions and paid using national funds or other resources available to the client</w:t>
      </w:r>
      <w:r>
        <w:rPr>
          <w:rFonts w:ascii="Cambria" w:hAnsi="Cambria"/>
          <w:sz w:val="18"/>
          <w:szCs w:val="18"/>
        </w:rPr>
        <w:t>.</w:t>
      </w:r>
    </w:p>
  </w:footnote>
  <w:footnote w:id="4">
    <w:p w14:paraId="18DA98CB" w14:textId="18B260FA" w:rsidR="004C5629" w:rsidRPr="00BE22DA" w:rsidRDefault="004C5629" w:rsidP="00BA4582">
      <w:pPr>
        <w:spacing w:after="0" w:line="240" w:lineRule="auto"/>
        <w:jc w:val="both"/>
        <w:rPr>
          <w:rFonts w:ascii="Cambria" w:hAnsi="Cambria"/>
          <w:sz w:val="18"/>
          <w:szCs w:val="18"/>
        </w:rPr>
      </w:pPr>
      <w:r w:rsidRPr="00BE22DA">
        <w:rPr>
          <w:rStyle w:val="FootnoteReference"/>
          <w:rFonts w:ascii="Cambria" w:hAnsi="Cambria"/>
          <w:sz w:val="18"/>
          <w:szCs w:val="18"/>
        </w:rPr>
        <w:footnoteRef/>
      </w:r>
      <w:r w:rsidRPr="00BE22DA">
        <w:rPr>
          <w:rFonts w:ascii="Cambria" w:hAnsi="Cambria"/>
          <w:sz w:val="18"/>
          <w:szCs w:val="18"/>
        </w:rPr>
        <w:t xml:space="preserve"> IDIKA is the E-government agency of the </w:t>
      </w:r>
      <w:r w:rsidRPr="00424C7A">
        <w:rPr>
          <w:rFonts w:ascii="Cambria" w:hAnsi="Cambria"/>
          <w:sz w:val="18"/>
          <w:szCs w:val="18"/>
        </w:rPr>
        <w:t xml:space="preserve">MoLSISS </w:t>
      </w:r>
      <w:r w:rsidRPr="00BE22DA">
        <w:rPr>
          <w:rFonts w:ascii="Cambria" w:hAnsi="Cambria"/>
          <w:sz w:val="18"/>
          <w:szCs w:val="18"/>
        </w:rPr>
        <w:t>responsible for setting up and maintaining the IT system supporting the SSI.</w:t>
      </w:r>
    </w:p>
  </w:footnote>
  <w:footnote w:id="5">
    <w:p w14:paraId="152458E0" w14:textId="75EEB2BB" w:rsidR="004C5629" w:rsidRDefault="004C5629" w:rsidP="00BA4582">
      <w:pPr>
        <w:pStyle w:val="FootnoteText"/>
        <w:jc w:val="both"/>
      </w:pPr>
      <w:r>
        <w:rPr>
          <w:rStyle w:val="FootnoteReference"/>
        </w:rPr>
        <w:footnoteRef/>
      </w:r>
      <w:r>
        <w:t xml:space="preserve"> </w:t>
      </w:r>
      <w:r w:rsidRPr="009B3C64">
        <w:rPr>
          <w:rFonts w:ascii="Cambria" w:hAnsi="Cambria"/>
          <w:sz w:val="18"/>
          <w:szCs w:val="18"/>
        </w:rPr>
        <w:t xml:space="preserve">If </w:t>
      </w:r>
      <w:r>
        <w:rPr>
          <w:rFonts w:ascii="Cambria" w:hAnsi="Cambria"/>
          <w:sz w:val="18"/>
          <w:szCs w:val="18"/>
        </w:rPr>
        <w:t>SSI</w:t>
      </w:r>
      <w:r w:rsidRPr="009B3C64">
        <w:rPr>
          <w:rFonts w:ascii="Cambria" w:hAnsi="Cambria"/>
          <w:sz w:val="18"/>
          <w:szCs w:val="18"/>
        </w:rPr>
        <w:t xml:space="preserve"> households were encountered in the non-beneficiary sample, these were dropped from the sample and replaced</w:t>
      </w:r>
      <w:r>
        <w:rPr>
          <w:rFonts w:ascii="Cambria" w:hAnsi="Cambria"/>
          <w:sz w:val="18"/>
          <w:szCs w:val="18"/>
        </w:rPr>
        <w:t>.</w:t>
      </w:r>
    </w:p>
  </w:footnote>
  <w:footnote w:id="6">
    <w:p w14:paraId="2E723489" w14:textId="77777777" w:rsidR="004C5629" w:rsidRPr="009B3C64" w:rsidRDefault="004C5629" w:rsidP="00424C7A">
      <w:pPr>
        <w:pStyle w:val="FootnoteText"/>
        <w:jc w:val="both"/>
        <w:rPr>
          <w:rFonts w:ascii="Cambria" w:hAnsi="Cambria"/>
          <w:sz w:val="18"/>
          <w:szCs w:val="18"/>
        </w:rPr>
      </w:pPr>
      <w:r w:rsidRPr="009B3C64">
        <w:rPr>
          <w:rStyle w:val="FootnoteReference"/>
          <w:rFonts w:ascii="Cambria" w:hAnsi="Cambria"/>
          <w:sz w:val="18"/>
          <w:szCs w:val="18"/>
        </w:rPr>
        <w:footnoteRef/>
      </w:r>
      <w:r w:rsidRPr="009B3C64">
        <w:rPr>
          <w:rFonts w:ascii="Cambria" w:hAnsi="Cambria"/>
          <w:sz w:val="18"/>
          <w:szCs w:val="18"/>
        </w:rPr>
        <w:t xml:space="preserve"> </w:t>
      </w:r>
      <w:hyperlink r:id="rId1" w:history="1">
        <w:r w:rsidRPr="009B3C64">
          <w:rPr>
            <w:rStyle w:val="Hyperlink"/>
            <w:rFonts w:ascii="Cambria" w:hAnsi="Cambria"/>
            <w:sz w:val="18"/>
            <w:szCs w:val="18"/>
          </w:rPr>
          <w:t>https://www.facebook.com/mysurveysolutions</w:t>
        </w:r>
      </w:hyperlink>
      <w:r w:rsidRPr="009B3C64">
        <w:rPr>
          <w:rStyle w:val="Hyperlink"/>
          <w:rFonts w:ascii="Cambria" w:hAnsi="Cambria"/>
          <w:sz w:val="18"/>
          <w:szCs w:val="18"/>
        </w:rPr>
        <w:t xml:space="preserve"> </w:t>
      </w:r>
    </w:p>
  </w:footnote>
  <w:footnote w:id="7">
    <w:p w14:paraId="04CDDBB9" w14:textId="77777777" w:rsidR="004C5629" w:rsidRPr="006F0810" w:rsidRDefault="004C5629" w:rsidP="00BA4582">
      <w:pPr>
        <w:pStyle w:val="FootnoteText"/>
        <w:jc w:val="both"/>
        <w:rPr>
          <w:rFonts w:ascii="Cambria" w:hAnsi="Cambria"/>
          <w:sz w:val="18"/>
          <w:szCs w:val="18"/>
        </w:rPr>
      </w:pPr>
      <w:r>
        <w:rPr>
          <w:rStyle w:val="FootnoteReference"/>
        </w:rPr>
        <w:footnoteRef/>
      </w:r>
      <w:r>
        <w:t xml:space="preserve"> </w:t>
      </w:r>
      <w:r w:rsidRPr="006F0810">
        <w:rPr>
          <w:rFonts w:ascii="Cambria" w:hAnsi="Cambria"/>
          <w:sz w:val="18"/>
          <w:szCs w:val="18"/>
        </w:rPr>
        <w:t xml:space="preserve">Annex 4 presents a comparison of mean total disposable incomes by decile both according to the data collected for this evaluation and according to EU-SILC. </w:t>
      </w:r>
    </w:p>
  </w:footnote>
  <w:footnote w:id="8">
    <w:p w14:paraId="6873001A" w14:textId="5340F446" w:rsidR="004C5629" w:rsidRPr="009B3C64" w:rsidRDefault="004C5629" w:rsidP="00BA4582">
      <w:pPr>
        <w:pStyle w:val="FootnoteText"/>
        <w:jc w:val="both"/>
        <w:rPr>
          <w:rFonts w:ascii="Cambria" w:hAnsi="Cambria"/>
          <w:sz w:val="18"/>
          <w:szCs w:val="18"/>
        </w:rPr>
      </w:pPr>
      <w:r w:rsidRPr="009B3C64">
        <w:rPr>
          <w:rStyle w:val="FootnoteReference"/>
          <w:rFonts w:ascii="Cambria" w:hAnsi="Cambria"/>
          <w:sz w:val="18"/>
          <w:szCs w:val="18"/>
        </w:rPr>
        <w:footnoteRef/>
      </w:r>
      <w:r w:rsidRPr="009B3C64">
        <w:rPr>
          <w:rFonts w:ascii="Cambria" w:hAnsi="Cambria"/>
          <w:sz w:val="18"/>
          <w:szCs w:val="18"/>
        </w:rPr>
        <w:t xml:space="preserve"> Other income</w:t>
      </w:r>
      <w:r>
        <w:rPr>
          <w:rFonts w:ascii="Cambria" w:hAnsi="Cambria"/>
          <w:sz w:val="18"/>
          <w:szCs w:val="18"/>
        </w:rPr>
        <w:t>s</w:t>
      </w:r>
      <w:r w:rsidRPr="009B3C64">
        <w:rPr>
          <w:rFonts w:ascii="Cambria" w:hAnsi="Cambria"/>
          <w:sz w:val="18"/>
          <w:szCs w:val="18"/>
        </w:rPr>
        <w:t xml:space="preserve"> included in EU-SILC such as company car, sickness benefits, survivor benefits and education allowances </w:t>
      </w:r>
      <w:r>
        <w:rPr>
          <w:rFonts w:ascii="Cambria" w:hAnsi="Cambria"/>
          <w:sz w:val="18"/>
          <w:szCs w:val="18"/>
        </w:rPr>
        <w:t xml:space="preserve">were </w:t>
      </w:r>
      <w:r w:rsidRPr="009B3C64">
        <w:rPr>
          <w:rFonts w:ascii="Cambria" w:hAnsi="Cambria"/>
          <w:sz w:val="18"/>
          <w:szCs w:val="18"/>
        </w:rPr>
        <w:t xml:space="preserve">not included. These incomes account for a very small percentage in EU-SILC data and would not impact results. </w:t>
      </w:r>
    </w:p>
  </w:footnote>
  <w:footnote w:id="9">
    <w:p w14:paraId="1ED7DE1D" w14:textId="77777777" w:rsidR="004C5629" w:rsidRPr="00CC5709" w:rsidRDefault="004C5629" w:rsidP="00424C7A">
      <w:pPr>
        <w:pStyle w:val="FootnoteText"/>
        <w:jc w:val="both"/>
        <w:rPr>
          <w:rFonts w:ascii="Cambria" w:hAnsi="Cambria"/>
          <w:sz w:val="18"/>
          <w:szCs w:val="18"/>
        </w:rPr>
      </w:pPr>
      <w:r>
        <w:rPr>
          <w:rStyle w:val="FootnoteReference"/>
        </w:rPr>
        <w:footnoteRef/>
      </w:r>
      <w:r>
        <w:t xml:space="preserve"> </w:t>
      </w:r>
      <w:r w:rsidRPr="00CC5709">
        <w:rPr>
          <w:rFonts w:ascii="Cambria" w:hAnsi="Cambria"/>
          <w:sz w:val="18"/>
          <w:szCs w:val="18"/>
        </w:rPr>
        <w:t xml:space="preserve">Self-employed individuals were however given the option of reporting income in either net or gross terms. </w:t>
      </w:r>
    </w:p>
  </w:footnote>
  <w:footnote w:id="10">
    <w:p w14:paraId="5A70D201" w14:textId="77777777" w:rsidR="004C5629" w:rsidRPr="006130BF" w:rsidRDefault="004C5629" w:rsidP="00BA4582">
      <w:pPr>
        <w:spacing w:after="0" w:line="240" w:lineRule="auto"/>
        <w:jc w:val="both"/>
        <w:rPr>
          <w:rFonts w:ascii="Cambria" w:hAnsi="Cambria"/>
          <w:sz w:val="18"/>
          <w:szCs w:val="18"/>
        </w:rPr>
      </w:pPr>
      <w:r>
        <w:rPr>
          <w:rStyle w:val="FootnoteReference"/>
        </w:rPr>
        <w:footnoteRef/>
      </w:r>
      <w:r>
        <w:t xml:space="preserve"> </w:t>
      </w:r>
      <w:r w:rsidRPr="00CC5709">
        <w:rPr>
          <w:rFonts w:ascii="Cambria" w:hAnsi="Cambria"/>
          <w:sz w:val="18"/>
          <w:szCs w:val="18"/>
        </w:rPr>
        <w:t xml:space="preserve">An important way in which the income used for SSI eligibility differs from that used to rank households is that the income for SSI purposes does not include non-contributory disability benefits, transfers from other households and 20 percent of income from employment and self-employment. Another way in which the income used for SSI eligibility differs from that used to rank households is that the former refers to the 6-month period prior to the benefit receipt whereas the latter refers to the whole year. </w:t>
      </w:r>
      <w:r>
        <w:rPr>
          <w:rFonts w:ascii="Cambria" w:hAnsi="Cambria"/>
          <w:sz w:val="18"/>
          <w:szCs w:val="18"/>
        </w:rPr>
        <w:t xml:space="preserve">A further </w:t>
      </w:r>
      <w:r w:rsidRPr="006130BF">
        <w:rPr>
          <w:rFonts w:ascii="Cambria" w:hAnsi="Cambria"/>
          <w:sz w:val="18"/>
          <w:szCs w:val="18"/>
        </w:rPr>
        <w:t xml:space="preserve">important difference </w:t>
      </w:r>
      <w:r>
        <w:rPr>
          <w:rFonts w:ascii="Cambria" w:hAnsi="Cambria"/>
          <w:sz w:val="18"/>
          <w:szCs w:val="18"/>
        </w:rPr>
        <w:t>is</w:t>
      </w:r>
      <w:r w:rsidRPr="006130BF">
        <w:rPr>
          <w:rFonts w:ascii="Cambria" w:hAnsi="Cambria"/>
          <w:sz w:val="18"/>
          <w:szCs w:val="18"/>
        </w:rPr>
        <w:t xml:space="preserve"> the equivalence scale</w:t>
      </w:r>
      <w:r>
        <w:rPr>
          <w:rFonts w:ascii="Cambria" w:hAnsi="Cambria"/>
          <w:sz w:val="18"/>
          <w:szCs w:val="18"/>
        </w:rPr>
        <w:t>s</w:t>
      </w:r>
      <w:r w:rsidRPr="006130BF">
        <w:rPr>
          <w:rFonts w:ascii="Cambria" w:hAnsi="Cambria"/>
          <w:sz w:val="18"/>
          <w:szCs w:val="18"/>
        </w:rPr>
        <w:t xml:space="preserve"> used. </w:t>
      </w:r>
      <w:r>
        <w:rPr>
          <w:rFonts w:ascii="Cambria" w:hAnsi="Cambria"/>
          <w:sz w:val="18"/>
          <w:szCs w:val="18"/>
        </w:rPr>
        <w:t>To calculate total household disposable income within the survey data collected we followed EU-SIL</w:t>
      </w:r>
      <w:r w:rsidRPr="006130BF">
        <w:rPr>
          <w:rFonts w:ascii="Cambria" w:hAnsi="Cambria"/>
          <w:sz w:val="18"/>
          <w:szCs w:val="18"/>
        </w:rPr>
        <w:t>C</w:t>
      </w:r>
      <w:r>
        <w:rPr>
          <w:rFonts w:ascii="Cambria" w:hAnsi="Cambria"/>
          <w:sz w:val="18"/>
          <w:szCs w:val="18"/>
        </w:rPr>
        <w:t>’s methodology, which in turn</w:t>
      </w:r>
      <w:r w:rsidRPr="006130BF">
        <w:rPr>
          <w:rFonts w:ascii="Cambria" w:hAnsi="Cambria"/>
          <w:sz w:val="18"/>
          <w:szCs w:val="18"/>
        </w:rPr>
        <w:t xml:space="preserve"> uses the </w:t>
      </w:r>
      <w:r>
        <w:rPr>
          <w:rFonts w:ascii="Cambria" w:hAnsi="Cambria"/>
          <w:sz w:val="18"/>
          <w:szCs w:val="18"/>
        </w:rPr>
        <w:t xml:space="preserve">modified </w:t>
      </w:r>
      <w:r w:rsidRPr="006130BF">
        <w:rPr>
          <w:rFonts w:ascii="Cambria" w:hAnsi="Cambria"/>
          <w:sz w:val="18"/>
          <w:szCs w:val="18"/>
        </w:rPr>
        <w:t xml:space="preserve">OECD equivalence scale </w:t>
      </w:r>
      <w:r>
        <w:rPr>
          <w:rFonts w:ascii="Cambria" w:hAnsi="Cambria"/>
          <w:sz w:val="18"/>
          <w:szCs w:val="18"/>
        </w:rPr>
        <w:t>(a</w:t>
      </w:r>
      <w:r w:rsidRPr="006130BF">
        <w:rPr>
          <w:rFonts w:ascii="Cambria" w:hAnsi="Cambria"/>
          <w:sz w:val="18"/>
          <w:szCs w:val="18"/>
        </w:rPr>
        <w:t>ssign</w:t>
      </w:r>
      <w:r>
        <w:rPr>
          <w:rFonts w:ascii="Cambria" w:hAnsi="Cambria"/>
          <w:sz w:val="18"/>
          <w:szCs w:val="18"/>
        </w:rPr>
        <w:t>ing</w:t>
      </w:r>
      <w:r w:rsidRPr="006130BF">
        <w:rPr>
          <w:rFonts w:ascii="Cambria" w:hAnsi="Cambria"/>
          <w:sz w:val="18"/>
          <w:szCs w:val="18"/>
        </w:rPr>
        <w:t xml:space="preserve"> a weight of 1 to the first adult, 0.5 to any additional household members age</w:t>
      </w:r>
      <w:r>
        <w:rPr>
          <w:rFonts w:ascii="Cambria" w:hAnsi="Cambria"/>
          <w:sz w:val="18"/>
          <w:szCs w:val="18"/>
        </w:rPr>
        <w:t>d</w:t>
      </w:r>
      <w:r w:rsidRPr="006130BF">
        <w:rPr>
          <w:rFonts w:ascii="Cambria" w:hAnsi="Cambria"/>
          <w:sz w:val="18"/>
          <w:szCs w:val="18"/>
        </w:rPr>
        <w:t xml:space="preserve"> 14 and above, and 0.3 to household members under age 14). In contrast, the equivalence scale used for SSI eligibility determination assigns a 1 to the first adult, 0.5 to additional household members ages 18 and above, and 0.3 to household members under 18 (and 0.5 to the first household member under 18 if in a single-parent household). </w:t>
      </w:r>
      <w:r>
        <w:rPr>
          <w:rFonts w:ascii="Cambria" w:hAnsi="Cambria"/>
          <w:sz w:val="18"/>
          <w:szCs w:val="18"/>
        </w:rPr>
        <w:t xml:space="preserve">More details on the SSI eligibility determination can be found in Annex 1. </w:t>
      </w:r>
    </w:p>
    <w:p w14:paraId="3535578A" w14:textId="77777777" w:rsidR="004C5629" w:rsidRDefault="004C5629" w:rsidP="00C05F60">
      <w:pPr>
        <w:pStyle w:val="FootnoteText"/>
      </w:pPr>
    </w:p>
  </w:footnote>
  <w:footnote w:id="11">
    <w:p w14:paraId="7B64790F" w14:textId="468E9365" w:rsidR="004C5629" w:rsidRDefault="004C5629" w:rsidP="00EF4E99">
      <w:pPr>
        <w:pStyle w:val="FootnoteText"/>
        <w:jc w:val="both"/>
      </w:pPr>
      <w:r>
        <w:rPr>
          <w:rStyle w:val="FootnoteReference"/>
        </w:rPr>
        <w:footnoteRef/>
      </w:r>
      <w:r>
        <w:t xml:space="preserve"> </w:t>
      </w:r>
      <w:r w:rsidRPr="009E6EE9">
        <w:rPr>
          <w:rFonts w:ascii="Cambria" w:hAnsi="Cambria"/>
          <w:sz w:val="18"/>
          <w:szCs w:val="18"/>
        </w:rPr>
        <w:t>By this measure, 15.2 percent of the Greek population is poor.</w:t>
      </w:r>
    </w:p>
  </w:footnote>
  <w:footnote w:id="12">
    <w:p w14:paraId="28BAE753" w14:textId="698C45F5" w:rsidR="004C5629" w:rsidRPr="00E731BC" w:rsidRDefault="004C5629" w:rsidP="00E731BC">
      <w:pPr>
        <w:pStyle w:val="FootnoteText"/>
        <w:jc w:val="both"/>
        <w:rPr>
          <w:rFonts w:ascii="Cambria" w:hAnsi="Cambria"/>
        </w:rPr>
      </w:pPr>
      <w:r w:rsidRPr="00E731BC">
        <w:rPr>
          <w:rStyle w:val="FootnoteReference"/>
          <w:rFonts w:ascii="Cambria" w:hAnsi="Cambria"/>
        </w:rPr>
        <w:footnoteRef/>
      </w:r>
      <w:r w:rsidRPr="00E731BC">
        <w:rPr>
          <w:rFonts w:ascii="Cambria" w:hAnsi="Cambria"/>
        </w:rPr>
        <w:t xml:space="preserve"> All the </w:t>
      </w:r>
      <w:r>
        <w:rPr>
          <w:rFonts w:ascii="Cambria" w:hAnsi="Cambria"/>
        </w:rPr>
        <w:t xml:space="preserve">poverty </w:t>
      </w:r>
      <w:r w:rsidRPr="00E731BC">
        <w:rPr>
          <w:rFonts w:ascii="Cambria" w:hAnsi="Cambria"/>
        </w:rPr>
        <w:t xml:space="preserve">analysis </w:t>
      </w:r>
      <w:r>
        <w:rPr>
          <w:rFonts w:ascii="Cambria" w:hAnsi="Cambria"/>
        </w:rPr>
        <w:t xml:space="preserve">used </w:t>
      </w:r>
      <w:r w:rsidRPr="00E731BC">
        <w:rPr>
          <w:rFonts w:ascii="Cambria" w:hAnsi="Cambria"/>
        </w:rPr>
        <w:t>pre-GMI income.</w:t>
      </w:r>
    </w:p>
  </w:footnote>
  <w:footnote w:id="13">
    <w:p w14:paraId="66AC9F8E" w14:textId="14067913" w:rsidR="004C5629" w:rsidRPr="00882143" w:rsidRDefault="004C5629" w:rsidP="00882143">
      <w:pPr>
        <w:pStyle w:val="FootnoteText"/>
        <w:jc w:val="both"/>
        <w:rPr>
          <w:rFonts w:ascii="Cambria" w:hAnsi="Cambria"/>
          <w:sz w:val="18"/>
          <w:szCs w:val="18"/>
        </w:rPr>
      </w:pPr>
      <w:r>
        <w:rPr>
          <w:rStyle w:val="FootnoteReference"/>
        </w:rPr>
        <w:footnoteRef/>
      </w:r>
      <w:r>
        <w:t xml:space="preserve"> </w:t>
      </w:r>
      <w:r w:rsidRPr="00882143">
        <w:rPr>
          <w:rFonts w:ascii="Cambria" w:hAnsi="Cambria"/>
        </w:rPr>
        <w:t xml:space="preserve">The </w:t>
      </w:r>
      <w:r w:rsidRPr="00882143">
        <w:rPr>
          <w:rFonts w:ascii="Cambria" w:hAnsi="Cambria"/>
          <w:sz w:val="18"/>
          <w:szCs w:val="18"/>
        </w:rPr>
        <w:t>Greek GMI is an entitlement progr</w:t>
      </w:r>
      <w:r>
        <w:rPr>
          <w:rFonts w:ascii="Cambria" w:hAnsi="Cambria"/>
          <w:sz w:val="18"/>
          <w:szCs w:val="18"/>
        </w:rPr>
        <w:t xml:space="preserve">am and </w:t>
      </w:r>
      <w:r w:rsidRPr="00882143">
        <w:rPr>
          <w:rFonts w:ascii="Cambria" w:hAnsi="Cambria"/>
          <w:sz w:val="18"/>
          <w:szCs w:val="18"/>
        </w:rPr>
        <w:t>does not have a coverage quota in mind, but</w:t>
      </w:r>
      <w:r>
        <w:rPr>
          <w:rFonts w:ascii="Cambria" w:hAnsi="Cambria"/>
          <w:sz w:val="18"/>
          <w:szCs w:val="18"/>
        </w:rPr>
        <w:t xml:space="preserve"> by design</w:t>
      </w:r>
      <w:r w:rsidRPr="00882143">
        <w:rPr>
          <w:rFonts w:ascii="Cambria" w:hAnsi="Cambria"/>
          <w:sz w:val="18"/>
          <w:szCs w:val="18"/>
        </w:rPr>
        <w:t xml:space="preserve"> had an indicative budgetary allocation which, to a certain extent, allows the Government to accept applicants even when the budgetary </w:t>
      </w:r>
      <w:r>
        <w:rPr>
          <w:rFonts w:ascii="Cambria" w:hAnsi="Cambria"/>
          <w:sz w:val="18"/>
          <w:szCs w:val="18"/>
        </w:rPr>
        <w:t>projection go over the limit</w:t>
      </w:r>
      <w:r w:rsidRPr="00882143">
        <w:rPr>
          <w:rFonts w:ascii="Cambria" w:hAnsi="Cambria"/>
          <w:sz w:val="18"/>
          <w:szCs w:val="18"/>
        </w:rPr>
        <w:t>.</w:t>
      </w:r>
    </w:p>
  </w:footnote>
  <w:footnote w:id="14">
    <w:p w14:paraId="566A2205" w14:textId="1D6DB9FE" w:rsidR="004C5629" w:rsidRPr="00E1628A" w:rsidRDefault="004C5629" w:rsidP="00EF4E99">
      <w:pPr>
        <w:pStyle w:val="FootnoteText"/>
        <w:jc w:val="both"/>
        <w:rPr>
          <w:rFonts w:ascii="Cambria" w:hAnsi="Cambria"/>
          <w:sz w:val="18"/>
          <w:szCs w:val="18"/>
        </w:rPr>
      </w:pPr>
      <w:r>
        <w:rPr>
          <w:rStyle w:val="FootnoteReference"/>
        </w:rPr>
        <w:footnoteRef/>
      </w:r>
      <w:r>
        <w:t xml:space="preserve"> </w:t>
      </w:r>
      <w:r w:rsidRPr="00E1628A">
        <w:rPr>
          <w:rFonts w:ascii="Cambria" w:hAnsi="Cambria"/>
          <w:sz w:val="18"/>
          <w:szCs w:val="18"/>
        </w:rPr>
        <w:t>Income deciles were constructed</w:t>
      </w:r>
      <w:r>
        <w:rPr>
          <w:rFonts w:ascii="Cambria" w:hAnsi="Cambria"/>
          <w:sz w:val="18"/>
          <w:szCs w:val="18"/>
        </w:rPr>
        <w:t xml:space="preserve"> </w:t>
      </w:r>
      <w:r w:rsidRPr="00E1628A">
        <w:rPr>
          <w:rFonts w:ascii="Cambria" w:hAnsi="Cambria"/>
          <w:sz w:val="18"/>
          <w:szCs w:val="18"/>
        </w:rPr>
        <w:t>using pre-transfer welfare, i.e. without taking the SSI benefit itself into account.</w:t>
      </w:r>
    </w:p>
  </w:footnote>
  <w:footnote w:id="15">
    <w:p w14:paraId="703313EF" w14:textId="1D72E05F" w:rsidR="004C5629" w:rsidRPr="002F386F" w:rsidRDefault="004C5629" w:rsidP="00930761">
      <w:pPr>
        <w:pStyle w:val="FootnoteText"/>
        <w:jc w:val="both"/>
        <w:rPr>
          <w:rFonts w:ascii="Cambria" w:hAnsi="Cambria"/>
          <w:sz w:val="18"/>
          <w:szCs w:val="18"/>
        </w:rPr>
      </w:pPr>
      <w:r w:rsidRPr="002F386F">
        <w:rPr>
          <w:rStyle w:val="FootnoteReference"/>
          <w:rFonts w:ascii="Cambria" w:hAnsi="Cambria"/>
          <w:sz w:val="18"/>
          <w:szCs w:val="18"/>
        </w:rPr>
        <w:footnoteRef/>
      </w:r>
      <w:r w:rsidRPr="002F386F">
        <w:rPr>
          <w:rFonts w:ascii="Cambria" w:hAnsi="Cambria"/>
          <w:sz w:val="18"/>
          <w:szCs w:val="18"/>
        </w:rPr>
        <w:t xml:space="preserve"> As the household income definition used for SSI eligibility purposes, and the definition of “total household disposable income” differ, it is unlikely that the bottom 7 percent of the country’s population for SS</w:t>
      </w:r>
      <w:r>
        <w:rPr>
          <w:rFonts w:ascii="Cambria" w:hAnsi="Cambria"/>
          <w:sz w:val="18"/>
          <w:szCs w:val="18"/>
        </w:rPr>
        <w:t xml:space="preserve">I </w:t>
      </w:r>
      <w:r w:rsidRPr="002F386F">
        <w:rPr>
          <w:rFonts w:ascii="Cambria" w:hAnsi="Cambria"/>
          <w:sz w:val="18"/>
          <w:szCs w:val="18"/>
        </w:rPr>
        <w:t>purposes and the bottom 7</w:t>
      </w:r>
      <w:r>
        <w:rPr>
          <w:rFonts w:ascii="Cambria" w:hAnsi="Cambria"/>
          <w:sz w:val="18"/>
          <w:szCs w:val="18"/>
        </w:rPr>
        <w:t xml:space="preserve"> percent</w:t>
      </w:r>
      <w:r w:rsidRPr="002F386F">
        <w:rPr>
          <w:rFonts w:ascii="Cambria" w:hAnsi="Cambria"/>
          <w:sz w:val="18"/>
          <w:szCs w:val="18"/>
        </w:rPr>
        <w:t xml:space="preserve"> of households in the nationally representative sample overlap completely. This may explain why coverage of the program in the first decile according to survey data may not reach 70 percent (i.e. 7 percent of the total country’s population). However, one would still expect coverage in the first decile to be higher than 37 percent. </w:t>
      </w:r>
    </w:p>
  </w:footnote>
  <w:footnote w:id="16">
    <w:p w14:paraId="7290B28E" w14:textId="0DDB45F6" w:rsidR="004C5629" w:rsidRPr="000F112F" w:rsidRDefault="004C5629" w:rsidP="000F112F">
      <w:pPr>
        <w:pStyle w:val="FootnoteText"/>
        <w:jc w:val="both"/>
        <w:rPr>
          <w:rFonts w:ascii="Cambria" w:hAnsi="Cambria"/>
          <w:sz w:val="18"/>
          <w:szCs w:val="18"/>
        </w:rPr>
      </w:pPr>
      <w:r>
        <w:rPr>
          <w:rStyle w:val="FootnoteReference"/>
        </w:rPr>
        <w:footnoteRef/>
      </w:r>
      <w:r>
        <w:t xml:space="preserve"> </w:t>
      </w:r>
      <w:r>
        <w:rPr>
          <w:rFonts w:ascii="Cambria" w:hAnsi="Cambria"/>
          <w:sz w:val="18"/>
          <w:szCs w:val="18"/>
        </w:rPr>
        <w:t>The figures</w:t>
      </w:r>
      <w:r w:rsidRPr="000F112F">
        <w:rPr>
          <w:rFonts w:ascii="Cambria" w:hAnsi="Cambria"/>
          <w:sz w:val="18"/>
          <w:szCs w:val="18"/>
        </w:rPr>
        <w:t xml:space="preserve"> presented in Figure </w:t>
      </w:r>
      <w:r>
        <w:rPr>
          <w:rFonts w:ascii="Cambria" w:hAnsi="Cambria"/>
          <w:sz w:val="18"/>
          <w:szCs w:val="18"/>
        </w:rPr>
        <w:t>4</w:t>
      </w:r>
      <w:r w:rsidRPr="000F112F">
        <w:rPr>
          <w:rFonts w:ascii="Cambria" w:hAnsi="Cambria"/>
          <w:sz w:val="18"/>
          <w:szCs w:val="18"/>
        </w:rPr>
        <w:t xml:space="preserve"> </w:t>
      </w:r>
      <w:r>
        <w:rPr>
          <w:rFonts w:ascii="Cambria" w:hAnsi="Cambria"/>
          <w:sz w:val="18"/>
          <w:szCs w:val="18"/>
        </w:rPr>
        <w:t>are</w:t>
      </w:r>
      <w:r w:rsidRPr="000F112F">
        <w:rPr>
          <w:rFonts w:ascii="Cambria" w:hAnsi="Cambria"/>
          <w:sz w:val="18"/>
          <w:szCs w:val="18"/>
        </w:rPr>
        <w:t xml:space="preserve"> defined as the ratio of the number of individuals in </w:t>
      </w:r>
      <w:r>
        <w:rPr>
          <w:rFonts w:ascii="Cambria" w:hAnsi="Cambria"/>
          <w:sz w:val="18"/>
          <w:szCs w:val="18"/>
        </w:rPr>
        <w:t>a given group/category/income decile</w:t>
      </w:r>
      <w:r w:rsidRPr="000F112F">
        <w:rPr>
          <w:rFonts w:ascii="Cambria" w:hAnsi="Cambria"/>
          <w:sz w:val="18"/>
          <w:szCs w:val="18"/>
        </w:rPr>
        <w:t xml:space="preserve"> who live in a household where at least one member receives the transfer over the total number of SSI beneficiaries</w:t>
      </w:r>
      <w:r>
        <w:rPr>
          <w:rFonts w:ascii="Cambria" w:hAnsi="Cambria"/>
          <w:sz w:val="18"/>
          <w:szCs w:val="18"/>
        </w:rPr>
        <w:t xml:space="preserve"> in the country. The total number of SSI beneficiaries in the country is calculated assuming </w:t>
      </w:r>
      <w:r w:rsidRPr="000F112F">
        <w:rPr>
          <w:rFonts w:ascii="Cambria" w:hAnsi="Cambria"/>
          <w:bCs/>
          <w:sz w:val="18"/>
          <w:szCs w:val="18"/>
        </w:rPr>
        <w:t>that household</w:t>
      </w:r>
      <w:r>
        <w:rPr>
          <w:rFonts w:ascii="Cambria" w:hAnsi="Cambria"/>
          <w:bCs/>
          <w:sz w:val="18"/>
          <w:szCs w:val="18"/>
        </w:rPr>
        <w:t>s</w:t>
      </w:r>
      <w:r w:rsidRPr="000F112F">
        <w:rPr>
          <w:rFonts w:ascii="Cambria" w:hAnsi="Cambria"/>
          <w:bCs/>
          <w:sz w:val="18"/>
          <w:szCs w:val="18"/>
        </w:rPr>
        <w:t xml:space="preserve"> split the benefit amount equally among all household members </w:t>
      </w:r>
      <w:r>
        <w:rPr>
          <w:rFonts w:ascii="Cambria" w:hAnsi="Cambria"/>
          <w:bCs/>
          <w:sz w:val="18"/>
          <w:szCs w:val="18"/>
        </w:rPr>
        <w:t>(in other words, it is the sum of all household members in SSI beneficiary households)</w:t>
      </w:r>
      <w:r w:rsidRPr="000F112F">
        <w:rPr>
          <w:rFonts w:ascii="Cambria" w:hAnsi="Cambria"/>
          <w:bCs/>
          <w:sz w:val="18"/>
          <w:szCs w:val="18"/>
        </w:rPr>
        <w:t xml:space="preserve">. </w:t>
      </w:r>
      <w:r>
        <w:rPr>
          <w:rFonts w:ascii="Cambria" w:hAnsi="Cambria"/>
          <w:sz w:val="18"/>
          <w:szCs w:val="18"/>
        </w:rPr>
        <w:t xml:space="preserve">All figures are of course weighted using nationally representative weights. </w:t>
      </w:r>
    </w:p>
    <w:p w14:paraId="341EDFCE" w14:textId="77777777" w:rsidR="004C5629" w:rsidRDefault="004C5629">
      <w:pPr>
        <w:pStyle w:val="FootnoteText"/>
      </w:pPr>
    </w:p>
  </w:footnote>
  <w:footnote w:id="17">
    <w:p w14:paraId="1F7CC32C" w14:textId="78073AB5" w:rsidR="004C5629" w:rsidRPr="001E75B0" w:rsidRDefault="004C5629" w:rsidP="001E75B0">
      <w:pPr>
        <w:pStyle w:val="FootnoteText"/>
        <w:jc w:val="both"/>
        <w:rPr>
          <w:rFonts w:ascii="Cambria" w:hAnsi="Cambria"/>
          <w:sz w:val="18"/>
          <w:szCs w:val="18"/>
        </w:rPr>
      </w:pPr>
      <w:r>
        <w:rPr>
          <w:rStyle w:val="FootnoteReference"/>
        </w:rPr>
        <w:footnoteRef/>
      </w:r>
      <w:r>
        <w:t xml:space="preserve"> </w:t>
      </w:r>
      <w:r>
        <w:rPr>
          <w:rFonts w:ascii="Cambria" w:hAnsi="Cambria"/>
          <w:sz w:val="18"/>
          <w:szCs w:val="18"/>
        </w:rPr>
        <w:t>The figures</w:t>
      </w:r>
      <w:r w:rsidRPr="000F112F">
        <w:rPr>
          <w:rFonts w:ascii="Cambria" w:hAnsi="Cambria"/>
          <w:sz w:val="18"/>
          <w:szCs w:val="18"/>
        </w:rPr>
        <w:t xml:space="preserve"> presented in Figure </w:t>
      </w:r>
      <w:r>
        <w:rPr>
          <w:rFonts w:ascii="Cambria" w:hAnsi="Cambria"/>
          <w:sz w:val="18"/>
          <w:szCs w:val="18"/>
        </w:rPr>
        <w:t>4</w:t>
      </w:r>
      <w:r w:rsidRPr="000F112F">
        <w:rPr>
          <w:rFonts w:ascii="Cambria" w:hAnsi="Cambria"/>
          <w:sz w:val="18"/>
          <w:szCs w:val="18"/>
        </w:rPr>
        <w:t xml:space="preserve"> </w:t>
      </w:r>
      <w:r>
        <w:rPr>
          <w:rFonts w:ascii="Cambria" w:hAnsi="Cambria"/>
          <w:sz w:val="18"/>
          <w:szCs w:val="18"/>
        </w:rPr>
        <w:t>are</w:t>
      </w:r>
      <w:r w:rsidRPr="000F112F">
        <w:rPr>
          <w:rFonts w:ascii="Cambria" w:hAnsi="Cambria"/>
          <w:sz w:val="18"/>
          <w:szCs w:val="18"/>
        </w:rPr>
        <w:t xml:space="preserve"> defined as the ratio of the </w:t>
      </w:r>
      <w:r>
        <w:rPr>
          <w:rFonts w:ascii="Cambria" w:hAnsi="Cambria"/>
          <w:sz w:val="18"/>
          <w:szCs w:val="18"/>
        </w:rPr>
        <w:t xml:space="preserve">transfer amount received by households </w:t>
      </w:r>
      <w:r w:rsidRPr="000F112F">
        <w:rPr>
          <w:rFonts w:ascii="Cambria" w:hAnsi="Cambria"/>
          <w:sz w:val="18"/>
          <w:szCs w:val="18"/>
        </w:rPr>
        <w:t xml:space="preserve">in </w:t>
      </w:r>
      <w:r>
        <w:rPr>
          <w:rFonts w:ascii="Cambria" w:hAnsi="Cambria"/>
          <w:sz w:val="18"/>
          <w:szCs w:val="18"/>
        </w:rPr>
        <w:t>a given group/category/income decile</w:t>
      </w:r>
      <w:r w:rsidRPr="000F112F">
        <w:rPr>
          <w:rFonts w:ascii="Cambria" w:hAnsi="Cambria"/>
          <w:sz w:val="18"/>
          <w:szCs w:val="18"/>
        </w:rPr>
        <w:t xml:space="preserve"> over the total </w:t>
      </w:r>
      <w:r>
        <w:rPr>
          <w:rFonts w:ascii="Cambria" w:hAnsi="Cambria"/>
          <w:sz w:val="18"/>
          <w:szCs w:val="18"/>
        </w:rPr>
        <w:t>transfers received by all households in the country</w:t>
      </w:r>
      <w:r w:rsidRPr="000F112F">
        <w:rPr>
          <w:rFonts w:ascii="Cambria" w:hAnsi="Cambria"/>
          <w:bCs/>
          <w:sz w:val="18"/>
          <w:szCs w:val="18"/>
        </w:rPr>
        <w:t xml:space="preserve">. </w:t>
      </w:r>
      <w:r>
        <w:rPr>
          <w:rFonts w:ascii="Cambria" w:hAnsi="Cambria"/>
          <w:sz w:val="18"/>
          <w:szCs w:val="18"/>
        </w:rPr>
        <w:t xml:space="preserve">All figures are of course weighted using nationally representative weights. According to the data collected for the purposes of this evaluation, the SSI program costs about 68.7 million Euros per month, above the average cost of the program in the October 2017- February 2018 period (63.6 million euros), but close to the current actual cost of the program according to IDIKA’s administrative database (69.7 million euros per month as of August 28, 2018). </w:t>
      </w:r>
    </w:p>
  </w:footnote>
  <w:footnote w:id="18">
    <w:p w14:paraId="10582097" w14:textId="3FD39849" w:rsidR="004C5629" w:rsidRPr="00914FB2" w:rsidRDefault="004C5629" w:rsidP="00647756">
      <w:pPr>
        <w:pStyle w:val="FootnoteText"/>
        <w:jc w:val="both"/>
        <w:rPr>
          <w:rFonts w:ascii="Cambria" w:hAnsi="Cambria"/>
          <w:sz w:val="18"/>
          <w:szCs w:val="18"/>
        </w:rPr>
      </w:pPr>
      <w:r w:rsidRPr="00914FB2">
        <w:rPr>
          <w:rStyle w:val="FootnoteReference"/>
          <w:rFonts w:ascii="Cambria" w:hAnsi="Cambria"/>
          <w:sz w:val="18"/>
          <w:szCs w:val="18"/>
        </w:rPr>
        <w:footnoteRef/>
      </w:r>
      <w:r w:rsidRPr="00914FB2">
        <w:rPr>
          <w:rFonts w:ascii="Cambria" w:hAnsi="Cambria"/>
          <w:sz w:val="18"/>
          <w:szCs w:val="18"/>
        </w:rPr>
        <w:t xml:space="preserve"> The figures presented in Figure </w:t>
      </w:r>
      <w:r>
        <w:rPr>
          <w:rFonts w:ascii="Cambria" w:hAnsi="Cambria"/>
          <w:sz w:val="18"/>
          <w:szCs w:val="18"/>
        </w:rPr>
        <w:t>7</w:t>
      </w:r>
      <w:r w:rsidRPr="00914FB2">
        <w:rPr>
          <w:rFonts w:ascii="Cambria" w:hAnsi="Cambria"/>
          <w:sz w:val="18"/>
          <w:szCs w:val="18"/>
        </w:rPr>
        <w:t xml:space="preserve"> refer to the relative incidence (in monetary values) of the program and are defined as the ratio of the transfer amount received by a group as a share of total welfare aggregate of the group</w:t>
      </w:r>
      <w:r w:rsidRPr="00914FB2">
        <w:rPr>
          <w:rFonts w:ascii="Cambria" w:hAnsi="Cambria"/>
          <w:bCs/>
          <w:sz w:val="18"/>
          <w:szCs w:val="18"/>
        </w:rPr>
        <w:t xml:space="preserve">. </w:t>
      </w:r>
      <w:r w:rsidRPr="00914FB2">
        <w:rPr>
          <w:rFonts w:ascii="Cambria" w:hAnsi="Cambria"/>
          <w:sz w:val="18"/>
          <w:szCs w:val="18"/>
        </w:rPr>
        <w:t xml:space="preserve">All figures are of course weighted using nationally representative weights. </w:t>
      </w:r>
    </w:p>
  </w:footnote>
  <w:footnote w:id="19">
    <w:p w14:paraId="1FE6FDC6" w14:textId="77777777" w:rsidR="004C5629" w:rsidRPr="00914FB2" w:rsidRDefault="004C5629" w:rsidP="00BE22DA">
      <w:pPr>
        <w:pStyle w:val="FootnoteText"/>
        <w:jc w:val="both"/>
        <w:rPr>
          <w:rFonts w:ascii="Cambria" w:hAnsi="Cambria"/>
          <w:sz w:val="18"/>
          <w:szCs w:val="18"/>
        </w:rPr>
      </w:pPr>
      <w:r w:rsidRPr="00914FB2">
        <w:rPr>
          <w:rStyle w:val="FootnoteReference"/>
          <w:rFonts w:ascii="Cambria" w:hAnsi="Cambria"/>
          <w:sz w:val="18"/>
          <w:szCs w:val="18"/>
        </w:rPr>
        <w:footnoteRef/>
      </w:r>
      <w:r w:rsidRPr="00914FB2">
        <w:rPr>
          <w:rFonts w:ascii="Cambria" w:hAnsi="Cambria"/>
          <w:sz w:val="18"/>
          <w:szCs w:val="18"/>
        </w:rPr>
        <w:t xml:space="preserve"> Estimates for deciles past the third should not be given too much weight as are based on a very limited number of observations (as shown above in the figures relative to the coverage of the program). We present them nevertheless for completeness.</w:t>
      </w:r>
    </w:p>
  </w:footnote>
  <w:footnote w:id="20">
    <w:p w14:paraId="07FBC419" w14:textId="7F215B24" w:rsidR="004C5629" w:rsidRPr="00916203" w:rsidRDefault="004C5629" w:rsidP="00916203">
      <w:pPr>
        <w:pStyle w:val="FootnoteText"/>
        <w:jc w:val="both"/>
        <w:rPr>
          <w:rFonts w:ascii="Cambria" w:hAnsi="Cambria"/>
        </w:rPr>
      </w:pPr>
      <w:r w:rsidRPr="00916203">
        <w:rPr>
          <w:rStyle w:val="FootnoteReference"/>
          <w:rFonts w:ascii="Cambria" w:hAnsi="Cambria"/>
        </w:rPr>
        <w:footnoteRef/>
      </w:r>
      <w:r w:rsidRPr="00916203">
        <w:rPr>
          <w:rFonts w:ascii="Cambria" w:hAnsi="Cambria"/>
        </w:rPr>
        <w:t xml:space="preserve"> </w:t>
      </w:r>
      <w:r>
        <w:rPr>
          <w:rFonts w:ascii="Cambria" w:hAnsi="Cambria"/>
        </w:rPr>
        <w:t xml:space="preserve">The Poverty Gap is calculated as the average distance from the poverty line; the </w:t>
      </w:r>
      <w:r w:rsidRPr="00916203">
        <w:rPr>
          <w:rFonts w:ascii="Cambria" w:hAnsi="Cambria"/>
        </w:rPr>
        <w:t xml:space="preserve">Poverty Severity </w:t>
      </w:r>
      <w:r>
        <w:rPr>
          <w:rFonts w:ascii="Cambria" w:hAnsi="Cambria"/>
        </w:rPr>
        <w:t xml:space="preserve">index or FGT2 is calculated as the squared </w:t>
      </w:r>
      <w:r w:rsidRPr="00916203">
        <w:rPr>
          <w:rFonts w:ascii="Cambria" w:hAnsi="Cambria"/>
        </w:rPr>
        <w:t>poverty gap</w:t>
      </w:r>
      <w:r>
        <w:rPr>
          <w:rFonts w:ascii="Cambria" w:hAnsi="Cambria"/>
        </w:rPr>
        <w:t xml:space="preserve">; </w:t>
      </w:r>
      <w:r w:rsidRPr="00916203">
        <w:rPr>
          <w:rFonts w:ascii="Cambria" w:hAnsi="Cambria"/>
        </w:rPr>
        <w:t xml:space="preserve">the Atkinson index is </w:t>
      </w:r>
      <w:r>
        <w:rPr>
          <w:rFonts w:ascii="Cambria" w:hAnsi="Cambria"/>
        </w:rPr>
        <w:t xml:space="preserve">calculated as a measure of inequality more sensitive to changes in the income distribution. </w:t>
      </w:r>
    </w:p>
  </w:footnote>
  <w:footnote w:id="21">
    <w:p w14:paraId="7BA26241" w14:textId="77777777" w:rsidR="004C5629" w:rsidRPr="002574C6" w:rsidRDefault="004C5629" w:rsidP="002574C6">
      <w:pPr>
        <w:pStyle w:val="FootnoteText"/>
        <w:jc w:val="both"/>
        <w:rPr>
          <w:rFonts w:ascii="Cambria" w:hAnsi="Cambria"/>
          <w:sz w:val="18"/>
          <w:szCs w:val="18"/>
        </w:rPr>
      </w:pPr>
      <w:r>
        <w:rPr>
          <w:rStyle w:val="FootnoteReference"/>
        </w:rPr>
        <w:footnoteRef/>
      </w:r>
      <w:r>
        <w:t xml:space="preserve"> </w:t>
      </w:r>
      <w:r w:rsidRPr="002574C6">
        <w:rPr>
          <w:rFonts w:ascii="Cambria" w:hAnsi="Cambria"/>
          <w:sz w:val="18"/>
          <w:szCs w:val="18"/>
        </w:rPr>
        <w:t>The simulated impact is the change in a poverty or inequality indicator due to transfer, assuming that household welfare diminish</w:t>
      </w:r>
      <w:r>
        <w:rPr>
          <w:rFonts w:ascii="Cambria" w:hAnsi="Cambria"/>
          <w:sz w:val="18"/>
          <w:szCs w:val="18"/>
        </w:rPr>
        <w:t>es</w:t>
      </w:r>
      <w:r w:rsidRPr="002574C6">
        <w:rPr>
          <w:rFonts w:ascii="Cambria" w:hAnsi="Cambria"/>
          <w:sz w:val="18"/>
          <w:szCs w:val="18"/>
        </w:rPr>
        <w:t xml:space="preserve"> by the full value of that transfer.</w:t>
      </w:r>
    </w:p>
  </w:footnote>
  <w:footnote w:id="22">
    <w:p w14:paraId="1FA042D7" w14:textId="0E6D5450" w:rsidR="004C5629" w:rsidRPr="00914FB2" w:rsidRDefault="004C5629" w:rsidP="00BE22DA">
      <w:pPr>
        <w:pStyle w:val="FootnoteText"/>
        <w:jc w:val="both"/>
        <w:rPr>
          <w:rFonts w:ascii="Cambria" w:hAnsi="Cambria"/>
          <w:sz w:val="18"/>
          <w:szCs w:val="18"/>
        </w:rPr>
      </w:pPr>
      <w:r w:rsidRPr="00914FB2">
        <w:rPr>
          <w:rStyle w:val="FootnoteReference"/>
          <w:rFonts w:ascii="Cambria" w:hAnsi="Cambria"/>
          <w:sz w:val="18"/>
          <w:szCs w:val="18"/>
        </w:rPr>
        <w:footnoteRef/>
      </w:r>
      <w:r w:rsidRPr="00914FB2">
        <w:rPr>
          <w:rFonts w:ascii="Cambria" w:hAnsi="Cambria"/>
          <w:sz w:val="18"/>
          <w:szCs w:val="18"/>
        </w:rPr>
        <w:t xml:space="preserve"> </w:t>
      </w:r>
      <w:r w:rsidRPr="00AD3AE3">
        <w:rPr>
          <w:rFonts w:ascii="Cambria" w:hAnsi="Cambria"/>
          <w:sz w:val="18"/>
          <w:szCs w:val="18"/>
        </w:rPr>
        <w:t>Marini, A., Zini M., Kanavitsa E. and Karakitsios A. (2016). A summary of the process evaluation of the first phase of the SSI implementation is included in Annex 3</w:t>
      </w:r>
      <w:r w:rsidRPr="00914FB2">
        <w:rPr>
          <w:rFonts w:ascii="Cambria" w:hAnsi="Cambria"/>
          <w:sz w:val="18"/>
          <w:szCs w:val="18"/>
        </w:rPr>
        <w:t>.</w:t>
      </w:r>
    </w:p>
  </w:footnote>
  <w:footnote w:id="23">
    <w:p w14:paraId="6230E2E2" w14:textId="77777777" w:rsidR="004C5629" w:rsidRPr="00003005" w:rsidRDefault="004C5629" w:rsidP="00BE22DA">
      <w:pPr>
        <w:pStyle w:val="FootnoteText"/>
        <w:jc w:val="both"/>
        <w:rPr>
          <w:rFonts w:ascii="Cambria" w:hAnsi="Cambria"/>
          <w:sz w:val="18"/>
          <w:szCs w:val="18"/>
        </w:rPr>
      </w:pPr>
      <w:r>
        <w:rPr>
          <w:rStyle w:val="FootnoteReference"/>
        </w:rPr>
        <w:footnoteRef/>
      </w:r>
      <w:r>
        <w:t xml:space="preserve"> </w:t>
      </w:r>
      <w:r w:rsidRPr="00003005">
        <w:rPr>
          <w:rFonts w:ascii="Cambria" w:hAnsi="Cambria"/>
          <w:sz w:val="18"/>
          <w:szCs w:val="18"/>
        </w:rPr>
        <w:t>In line with the program’s legislation, the SSI benefit is paid monthly partly in cash and partly through a prepaid card (unless the benefit amount has been calculated to be less than €100, in which case it is paid all in cash).</w:t>
      </w:r>
    </w:p>
  </w:footnote>
  <w:footnote w:id="24">
    <w:p w14:paraId="25B9F3AF" w14:textId="2AEB75DA" w:rsidR="004C5629" w:rsidRDefault="004C5629">
      <w:pPr>
        <w:pStyle w:val="FootnoteText"/>
      </w:pPr>
      <w:r w:rsidRPr="003A7DC5">
        <w:rPr>
          <w:rFonts w:ascii="Cambria" w:hAnsi="Cambria"/>
          <w:color w:val="000000" w:themeColor="text1"/>
          <w:sz w:val="18"/>
          <w:szCs w:val="18"/>
        </w:rPr>
        <w:footnoteRef/>
      </w:r>
      <w:r w:rsidRPr="003A7DC5">
        <w:rPr>
          <w:rFonts w:ascii="Cambria" w:hAnsi="Cambria"/>
          <w:color w:val="000000" w:themeColor="text1"/>
          <w:sz w:val="18"/>
          <w:szCs w:val="18"/>
        </w:rPr>
        <w:t xml:space="preserve"> Dependent child </w:t>
      </w:r>
      <w:r>
        <w:rPr>
          <w:rFonts w:ascii="Cambria" w:hAnsi="Cambria"/>
          <w:color w:val="000000" w:themeColor="text1"/>
          <w:sz w:val="18"/>
          <w:szCs w:val="18"/>
        </w:rPr>
        <w:t xml:space="preserve">is here defined </w:t>
      </w:r>
      <w:r w:rsidRPr="003A7DC5">
        <w:rPr>
          <w:rFonts w:ascii="Cambria" w:hAnsi="Cambria"/>
          <w:color w:val="000000" w:themeColor="text1"/>
          <w:sz w:val="18"/>
          <w:szCs w:val="18"/>
        </w:rPr>
        <w:t>as per tax declarations</w:t>
      </w:r>
      <w:r>
        <w:rPr>
          <w:rFonts w:ascii="Cambria" w:hAnsi="Cambria"/>
          <w:color w:val="000000" w:themeColor="text1"/>
          <w:sz w:val="18"/>
          <w:szCs w:val="18"/>
        </w:rPr>
        <w:t xml:space="preserve"> (i.e. being below 18, or being below 24 and being a student or unemployed). Adults, on the other hand, are non-dependent children.</w:t>
      </w:r>
    </w:p>
  </w:footnote>
  <w:footnote w:id="25">
    <w:p w14:paraId="4608B5D7" w14:textId="4B76817C" w:rsidR="004C5629" w:rsidRDefault="004C5629">
      <w:pPr>
        <w:pStyle w:val="FootnoteText"/>
      </w:pPr>
    </w:p>
  </w:footnote>
  <w:footnote w:id="26">
    <w:p w14:paraId="370A58FF" w14:textId="2F5DE9FA" w:rsidR="004C5629" w:rsidRPr="004A4CF1" w:rsidRDefault="004C5629" w:rsidP="004A4CF1">
      <w:pPr>
        <w:pStyle w:val="FootnoteText"/>
        <w:rPr>
          <w:rFonts w:ascii="Cambria" w:hAnsi="Cambria" w:cs="Calibri"/>
          <w:color w:val="000000" w:themeColor="text1"/>
          <w:sz w:val="18"/>
          <w:szCs w:val="18"/>
        </w:rPr>
      </w:pPr>
      <w:r w:rsidRPr="004A4CF1">
        <w:rPr>
          <w:rStyle w:val="FootnoteReference"/>
          <w:rFonts w:ascii="Cambria" w:hAnsi="Cambria" w:cs="Calibri"/>
          <w:sz w:val="18"/>
          <w:szCs w:val="18"/>
        </w:rPr>
        <w:footnoteRef/>
      </w:r>
      <w:r w:rsidRPr="004A4CF1">
        <w:rPr>
          <w:rFonts w:ascii="Cambria" w:hAnsi="Cambria" w:cs="Calibri"/>
          <w:sz w:val="18"/>
          <w:szCs w:val="18"/>
        </w:rPr>
        <w:t xml:space="preserve"> </w:t>
      </w:r>
      <w:r w:rsidRPr="004A4CF1">
        <w:rPr>
          <w:rFonts w:ascii="Cambria" w:hAnsi="Cambria" w:cs="Calibri"/>
          <w:color w:val="000000" w:themeColor="text1"/>
          <w:sz w:val="18"/>
          <w:szCs w:val="18"/>
        </w:rPr>
        <w:t xml:space="preserve">Part of the explanation for the low coverage of the social dividend among SSI beneficiaries could be linked to the timing of the survey, which began in December 2017, slightly before the social dividend payment. </w:t>
      </w:r>
    </w:p>
  </w:footnote>
  <w:footnote w:id="27">
    <w:p w14:paraId="38FBEBCD" w14:textId="64E44229" w:rsidR="004C5629" w:rsidRPr="004A4CF1" w:rsidRDefault="004C5629" w:rsidP="004A4CF1">
      <w:pPr>
        <w:spacing w:after="0" w:line="240" w:lineRule="auto"/>
        <w:jc w:val="both"/>
        <w:rPr>
          <w:rFonts w:ascii="Cambria" w:hAnsi="Cambria" w:cs="Calibri"/>
          <w:color w:val="000000" w:themeColor="text1"/>
          <w:sz w:val="18"/>
          <w:szCs w:val="18"/>
        </w:rPr>
      </w:pPr>
      <w:r w:rsidRPr="004A4CF1">
        <w:rPr>
          <w:rFonts w:ascii="Cambria" w:hAnsi="Cambria" w:cs="Calibri"/>
          <w:color w:val="000000" w:themeColor="text1"/>
          <w:sz w:val="18"/>
          <w:szCs w:val="18"/>
        </w:rPr>
        <w:footnoteRef/>
      </w:r>
      <w:r w:rsidRPr="004A4CF1">
        <w:rPr>
          <w:rFonts w:ascii="Cambria" w:hAnsi="Cambria" w:cs="Calibri"/>
          <w:color w:val="000000" w:themeColor="text1"/>
          <w:sz w:val="18"/>
          <w:szCs w:val="18"/>
        </w:rPr>
        <w:t xml:space="preserve"> According to the most recent assessed income tax return, members of the household should not fall within the provisions on luxury tax and do not report expenses for fees of recreational boats’ crews, for tuition in private schools, for domestic workers, car drivers, private tutors and other staff, as specified in the respective codes of the </w:t>
      </w:r>
      <w:r>
        <w:rPr>
          <w:rFonts w:ascii="Cambria" w:hAnsi="Cambria" w:cs="Calibri"/>
          <w:color w:val="000000" w:themeColor="text1"/>
          <w:sz w:val="18"/>
          <w:szCs w:val="18"/>
        </w:rPr>
        <w:t>tax declaration</w:t>
      </w:r>
      <w:r w:rsidRPr="004A4CF1">
        <w:rPr>
          <w:rFonts w:ascii="Cambria" w:hAnsi="Cambria" w:cs="Calibri"/>
          <w:color w:val="000000" w:themeColor="text1"/>
          <w:sz w:val="18"/>
          <w:szCs w:val="18"/>
        </w:rPr>
        <w:t xml:space="preserve"> form</w:t>
      </w:r>
      <w:r>
        <w:rPr>
          <w:rFonts w:ascii="Cambria" w:hAnsi="Cambria" w:cs="Calibri"/>
          <w:color w:val="000000" w:themeColor="text1"/>
          <w:sz w:val="18"/>
          <w:szCs w:val="18"/>
        </w:rPr>
        <w:t xml:space="preserve"> (E1 form)</w:t>
      </w:r>
      <w:r w:rsidRPr="004A4CF1">
        <w:rPr>
          <w:rFonts w:ascii="Cambria" w:hAnsi="Cambria" w:cs="Calibri"/>
          <w:color w:val="000000" w:themeColor="text1"/>
          <w:sz w:val="18"/>
          <w:szCs w:val="18"/>
        </w:rPr>
        <w:t xml:space="preserve">.  </w:t>
      </w:r>
    </w:p>
  </w:footnote>
  <w:footnote w:id="28">
    <w:p w14:paraId="3391D836" w14:textId="03BF3ACD" w:rsidR="004C5629" w:rsidRPr="004A4CF1" w:rsidRDefault="004C5629" w:rsidP="004A4CF1">
      <w:pPr>
        <w:spacing w:after="0" w:line="240" w:lineRule="auto"/>
        <w:jc w:val="both"/>
        <w:rPr>
          <w:rFonts w:ascii="Cambria" w:hAnsi="Cambria" w:cs="Calibri"/>
          <w:color w:val="000000" w:themeColor="text1"/>
          <w:sz w:val="18"/>
          <w:szCs w:val="18"/>
        </w:rPr>
      </w:pPr>
      <w:r w:rsidRPr="004A4CF1">
        <w:rPr>
          <w:rFonts w:ascii="Cambria" w:hAnsi="Cambria" w:cs="Calibri"/>
          <w:color w:val="000000" w:themeColor="text1"/>
          <w:sz w:val="18"/>
          <w:szCs w:val="18"/>
        </w:rPr>
        <w:footnoteRef/>
      </w:r>
      <w:r w:rsidRPr="004A4CF1">
        <w:rPr>
          <w:rFonts w:ascii="Cambria" w:hAnsi="Cambria" w:cs="Calibri"/>
          <w:color w:val="000000" w:themeColor="text1"/>
          <w:sz w:val="18"/>
          <w:szCs w:val="18"/>
        </w:rPr>
        <w:t xml:space="preserve"> If households include one or more individuals who are 67</w:t>
      </w:r>
      <w:r>
        <w:rPr>
          <w:rFonts w:ascii="Cambria" w:hAnsi="Cambria" w:cs="Calibri"/>
          <w:color w:val="000000" w:themeColor="text1"/>
          <w:sz w:val="18"/>
          <w:szCs w:val="18"/>
        </w:rPr>
        <w:t xml:space="preserve"> </w:t>
      </w:r>
      <w:r>
        <w:rPr>
          <w:rFonts w:ascii="Cambria" w:hAnsi="Cambria"/>
          <w:sz w:val="20"/>
          <w:szCs w:val="20"/>
        </w:rPr>
        <w:t>percent</w:t>
      </w:r>
      <w:r w:rsidRPr="004A4CF1">
        <w:rPr>
          <w:rFonts w:ascii="Cambria" w:hAnsi="Cambria" w:cs="Calibri"/>
          <w:color w:val="000000" w:themeColor="text1"/>
          <w:sz w:val="18"/>
          <w:szCs w:val="18"/>
        </w:rPr>
        <w:t xml:space="preserve"> or more disabled, the income thresholds are increased by €8,000. If households include one or more persons requiring mechanical support from medical devices provided at home, which are vital for them, the income thresholds above are increased by € 15,000. For each additional adult, the income thresholds are increased by € 4,500 and for each additional minor member by € 2,250, up to a total threshold of € 31,500, irrespective of how many people live in the household. The upper threshold of €31,500 is increased by € 8,000 for a household which has one or more persons with 67</w:t>
      </w:r>
      <w:r>
        <w:rPr>
          <w:rFonts w:ascii="Cambria" w:hAnsi="Cambria" w:cs="Calibri"/>
          <w:color w:val="000000" w:themeColor="text1"/>
          <w:sz w:val="18"/>
          <w:szCs w:val="18"/>
        </w:rPr>
        <w:t xml:space="preserve"> </w:t>
      </w:r>
      <w:r>
        <w:rPr>
          <w:rFonts w:ascii="Cambria" w:hAnsi="Cambria"/>
          <w:sz w:val="20"/>
          <w:szCs w:val="20"/>
        </w:rPr>
        <w:t>percent</w:t>
      </w:r>
      <w:r w:rsidRPr="004A4CF1">
        <w:rPr>
          <w:rFonts w:ascii="Cambria" w:hAnsi="Cambria" w:cs="Calibri"/>
          <w:color w:val="000000" w:themeColor="text1"/>
          <w:sz w:val="18"/>
          <w:szCs w:val="18"/>
        </w:rPr>
        <w:t xml:space="preserve"> or more disability and by €15,000 for households with one or more persons who require mechanical support from medical equipment, provided at home, which is vital for them.</w:t>
      </w:r>
    </w:p>
  </w:footnote>
  <w:footnote w:id="29">
    <w:p w14:paraId="7D20670E" w14:textId="5A3F6CCA" w:rsidR="004C5629" w:rsidRPr="002A638C" w:rsidRDefault="004C5629" w:rsidP="002A638C">
      <w:pPr>
        <w:spacing w:after="0" w:line="240" w:lineRule="auto"/>
        <w:jc w:val="both"/>
        <w:rPr>
          <w:rFonts w:ascii="Cambria" w:hAnsi="Cambria"/>
          <w:color w:val="000000" w:themeColor="text1"/>
          <w:sz w:val="18"/>
          <w:szCs w:val="18"/>
        </w:rPr>
      </w:pPr>
      <w:r w:rsidRPr="002A638C">
        <w:rPr>
          <w:rStyle w:val="FootnoteReference"/>
          <w:rFonts w:ascii="Cambria" w:hAnsi="Cambria"/>
          <w:sz w:val="18"/>
          <w:szCs w:val="18"/>
        </w:rPr>
        <w:footnoteRef/>
      </w:r>
      <w:r w:rsidRPr="002A638C">
        <w:rPr>
          <w:rFonts w:ascii="Cambria" w:hAnsi="Cambria"/>
          <w:sz w:val="18"/>
          <w:szCs w:val="18"/>
        </w:rPr>
        <w:t xml:space="preserve"> </w:t>
      </w:r>
      <w:r w:rsidRPr="002A638C">
        <w:rPr>
          <w:rFonts w:ascii="Cambria" w:hAnsi="Cambria"/>
          <w:color w:val="000000" w:themeColor="text1"/>
          <w:sz w:val="18"/>
          <w:szCs w:val="18"/>
        </w:rPr>
        <w:t>If households include one or more individuals who are 67</w:t>
      </w:r>
      <w:r>
        <w:rPr>
          <w:rFonts w:ascii="Cambria" w:hAnsi="Cambria"/>
          <w:color w:val="000000" w:themeColor="text1"/>
          <w:sz w:val="18"/>
          <w:szCs w:val="18"/>
        </w:rPr>
        <w:t xml:space="preserve"> percent</w:t>
      </w:r>
      <w:r w:rsidRPr="002A638C">
        <w:rPr>
          <w:rFonts w:ascii="Cambria" w:hAnsi="Cambria"/>
          <w:color w:val="000000" w:themeColor="text1"/>
          <w:sz w:val="18"/>
          <w:szCs w:val="18"/>
        </w:rPr>
        <w:t xml:space="preserve"> or more disabled, the consumption thresholds are increased by 300 kWh, while if households include one or more persons requiring mechanical support from medical devices provided at home, which are vital for them, the consumption limits above are increased by 600 kWh.</w:t>
      </w:r>
    </w:p>
    <w:p w14:paraId="30A07E63" w14:textId="4E3D6290" w:rsidR="004C5629" w:rsidRDefault="004C5629" w:rsidP="009D7668">
      <w:pPr>
        <w:spacing w:after="0" w:line="240" w:lineRule="auto"/>
        <w:jc w:val="both"/>
      </w:pPr>
      <w:r w:rsidRPr="002A638C">
        <w:rPr>
          <w:rFonts w:ascii="Cambria" w:hAnsi="Cambria"/>
          <w:color w:val="000000" w:themeColor="text1"/>
          <w:sz w:val="18"/>
          <w:szCs w:val="18"/>
        </w:rPr>
        <w:t>For each additional adult, the consumption levels are increased by 200 kWh and for each additional minor member by 100 kWh, up to a total threshold of 2,400 kWh, irrespective of the number of persons that the households consist of. The upper threshold of 2,400 kWh is increased by 300 kWh for a household which has one or more persons with 67</w:t>
      </w:r>
      <w:r>
        <w:rPr>
          <w:rFonts w:ascii="Cambria" w:hAnsi="Cambria"/>
          <w:color w:val="000000" w:themeColor="text1"/>
          <w:sz w:val="18"/>
          <w:szCs w:val="18"/>
        </w:rPr>
        <w:t xml:space="preserve"> percent</w:t>
      </w:r>
      <w:r w:rsidRPr="002A638C">
        <w:rPr>
          <w:rFonts w:ascii="Cambria" w:hAnsi="Cambria"/>
          <w:color w:val="000000" w:themeColor="text1"/>
          <w:sz w:val="18"/>
          <w:szCs w:val="18"/>
        </w:rPr>
        <w:t xml:space="preserve"> or more disability and by 600 kWh for households with one or more persons who require mechanical assistance from medical equipment, provided at home, which is vital for them.</w:t>
      </w:r>
    </w:p>
  </w:footnote>
  <w:footnote w:id="30">
    <w:p w14:paraId="3BCA6231" w14:textId="68632CAD" w:rsidR="004C5629" w:rsidRPr="002A638C" w:rsidRDefault="004C5629" w:rsidP="002A638C">
      <w:pPr>
        <w:spacing w:after="0" w:line="240" w:lineRule="auto"/>
        <w:jc w:val="both"/>
        <w:rPr>
          <w:rFonts w:ascii="Cambria" w:hAnsi="Cambria"/>
          <w:color w:val="000000" w:themeColor="text1"/>
          <w:sz w:val="18"/>
          <w:szCs w:val="18"/>
        </w:rPr>
      </w:pPr>
      <w:r>
        <w:rPr>
          <w:rStyle w:val="FootnoteReference"/>
        </w:rPr>
        <w:footnoteRef/>
      </w:r>
      <w:r>
        <w:t xml:space="preserve"> </w:t>
      </w:r>
      <w:r w:rsidRPr="002A638C">
        <w:rPr>
          <w:rFonts w:ascii="Cambria" w:hAnsi="Cambria"/>
          <w:color w:val="000000" w:themeColor="text1"/>
          <w:sz w:val="18"/>
          <w:szCs w:val="18"/>
        </w:rPr>
        <w:t xml:space="preserve">For example, based on 2018 prices, for a total 4-months consumption of 1,100 kWh, the supply charge is </w:t>
      </w:r>
      <w:r w:rsidRPr="002A638C">
        <w:rPr>
          <w:rFonts w:ascii="Cambria" w:hAnsi="Cambria"/>
          <w:b/>
          <w:color w:val="000000" w:themeColor="text1"/>
          <w:sz w:val="18"/>
          <w:szCs w:val="18"/>
        </w:rPr>
        <w:t>0.0946</w:t>
      </w:r>
      <w:r w:rsidRPr="002A638C">
        <w:rPr>
          <w:rFonts w:ascii="Cambria" w:hAnsi="Cambria"/>
          <w:color w:val="000000" w:themeColor="text1"/>
          <w:sz w:val="18"/>
          <w:szCs w:val="18"/>
        </w:rPr>
        <w:t xml:space="preserve"> €/kWh plus a fixed amount of €1.52. Thus, the total cost of the 4-months consumption is 1,100*0.0946 = €104.06 adding €1.52 results €105.58, without applying any discount and not adding several other charges that are usually included in the final amount of the bill.  Now, replicating the same exercise for both categories of potential beneficiaries we will get,</w:t>
      </w:r>
    </w:p>
    <w:p w14:paraId="4CFC1570" w14:textId="77415620" w:rsidR="004C5629" w:rsidRPr="00F970F2" w:rsidRDefault="004C5629" w:rsidP="00B42710">
      <w:pPr>
        <w:pStyle w:val="ListParagraph"/>
        <w:numPr>
          <w:ilvl w:val="0"/>
          <w:numId w:val="20"/>
        </w:numPr>
        <w:spacing w:after="0" w:line="240" w:lineRule="auto"/>
        <w:ind w:left="360"/>
        <w:jc w:val="both"/>
        <w:rPr>
          <w:rFonts w:ascii="Cambria" w:hAnsi="Cambria"/>
          <w:color w:val="000000" w:themeColor="text1"/>
          <w:sz w:val="18"/>
          <w:szCs w:val="18"/>
        </w:rPr>
      </w:pPr>
      <w:r w:rsidRPr="00F970F2">
        <w:rPr>
          <w:rFonts w:ascii="Cambria" w:hAnsi="Cambria"/>
          <w:color w:val="000000" w:themeColor="text1"/>
          <w:sz w:val="18"/>
          <w:szCs w:val="18"/>
        </w:rPr>
        <w:t xml:space="preserve">Category A: Supply charge after the discount rate: 0.0946 – 0.075 = </w:t>
      </w:r>
      <w:r w:rsidRPr="00F970F2">
        <w:rPr>
          <w:rFonts w:ascii="Cambria" w:hAnsi="Cambria"/>
          <w:b/>
          <w:color w:val="000000" w:themeColor="text1"/>
          <w:sz w:val="18"/>
          <w:szCs w:val="18"/>
        </w:rPr>
        <w:t>0.0196</w:t>
      </w:r>
      <w:r w:rsidRPr="00F970F2">
        <w:rPr>
          <w:rFonts w:ascii="Cambria" w:hAnsi="Cambria"/>
          <w:color w:val="000000" w:themeColor="text1"/>
          <w:sz w:val="18"/>
          <w:szCs w:val="18"/>
        </w:rPr>
        <w:t xml:space="preserve"> €/kWh. The total cost of the 4-months consumption for a SSI beneficiary unit would be: 1,100*0.0196= €21.56 plus €1.52. The total cost of electricity supply after the subsidy would be €23.08 so the subsidy corresponds to €82.50 (€105.58 - €23.08).  </w:t>
      </w:r>
    </w:p>
    <w:p w14:paraId="6240DDFA" w14:textId="740A0E86" w:rsidR="004C5629" w:rsidRPr="00F970F2" w:rsidRDefault="004C5629" w:rsidP="00F970F2">
      <w:pPr>
        <w:pStyle w:val="ListParagraph"/>
        <w:numPr>
          <w:ilvl w:val="0"/>
          <w:numId w:val="20"/>
        </w:numPr>
        <w:spacing w:after="0" w:line="240" w:lineRule="auto"/>
        <w:ind w:left="360"/>
        <w:jc w:val="both"/>
        <w:rPr>
          <w:rFonts w:ascii="Cambria" w:hAnsi="Cambria"/>
          <w:color w:val="000000" w:themeColor="text1"/>
          <w:sz w:val="18"/>
          <w:szCs w:val="18"/>
        </w:rPr>
      </w:pPr>
      <w:r w:rsidRPr="00F970F2">
        <w:rPr>
          <w:rFonts w:ascii="Cambria" w:hAnsi="Cambria"/>
          <w:color w:val="000000" w:themeColor="text1"/>
          <w:sz w:val="18"/>
          <w:szCs w:val="18"/>
        </w:rPr>
        <w:t xml:space="preserve">Category B: Supply charge after the discount rate: 0.0946 – 0.045 </w:t>
      </w:r>
      <w:r w:rsidRPr="00F970F2">
        <w:rPr>
          <w:rFonts w:ascii="Cambria" w:hAnsi="Cambria"/>
          <w:b/>
          <w:color w:val="000000" w:themeColor="text1"/>
          <w:sz w:val="18"/>
          <w:szCs w:val="18"/>
        </w:rPr>
        <w:t>= 0.0496</w:t>
      </w:r>
      <w:r w:rsidRPr="00F970F2">
        <w:rPr>
          <w:rFonts w:ascii="Cambria" w:hAnsi="Cambria"/>
          <w:color w:val="000000" w:themeColor="text1"/>
          <w:sz w:val="18"/>
          <w:szCs w:val="18"/>
        </w:rPr>
        <w:t xml:space="preserve"> €/kWh. The total cost of the 4-months consumption would be: 1,100*0.0496= €54.56 plus €1.52. The total cost of electricity supply after the subsidy would be €56.08 so the subsidy corresponds to €105.58 - €56.08 = €49.50.</w:t>
      </w:r>
    </w:p>
    <w:p w14:paraId="6D90A605" w14:textId="77777777" w:rsidR="004C5629" w:rsidRDefault="004C5629" w:rsidP="002A638C">
      <w:pPr>
        <w:pStyle w:val="FootnoteText"/>
      </w:pPr>
    </w:p>
  </w:footnote>
  <w:footnote w:id="31">
    <w:p w14:paraId="613E04BA" w14:textId="77777777" w:rsidR="004C5629" w:rsidRPr="006716EC" w:rsidRDefault="004C5629" w:rsidP="006716EC">
      <w:pPr>
        <w:pStyle w:val="FootnoteText"/>
        <w:jc w:val="both"/>
        <w:rPr>
          <w:rFonts w:ascii="Cambria" w:hAnsi="Cambria"/>
          <w:sz w:val="18"/>
          <w:szCs w:val="18"/>
        </w:rPr>
      </w:pPr>
      <w:r>
        <w:rPr>
          <w:rStyle w:val="FootnoteReference"/>
        </w:rPr>
        <w:footnoteRef/>
      </w:r>
      <w:r>
        <w:t xml:space="preserve"> </w:t>
      </w:r>
      <w:r w:rsidRPr="006716EC">
        <w:rPr>
          <w:rFonts w:ascii="Cambria" w:hAnsi="Cambria"/>
          <w:color w:val="000000" w:themeColor="text1"/>
          <w:sz w:val="18"/>
          <w:szCs w:val="18"/>
        </w:rPr>
        <w:t>This cost depends on the size of the house (the square meters based on which the estimation of electricity consumption will be calculated) or the agreed power supply between the client and the provider. However, this cost cannot exceed (apart from some specific exceptions) the estimated cost for two sequent electricity bills.</w:t>
      </w:r>
    </w:p>
  </w:footnote>
  <w:footnote w:id="32">
    <w:p w14:paraId="2348379A" w14:textId="77777777" w:rsidR="004C5629" w:rsidRPr="00C3428C" w:rsidRDefault="004C5629" w:rsidP="006716EC">
      <w:pPr>
        <w:pStyle w:val="FootnoteText"/>
        <w:jc w:val="both"/>
        <w:rPr>
          <w:rFonts w:ascii="Cambria" w:hAnsi="Cambria"/>
          <w:sz w:val="18"/>
          <w:szCs w:val="18"/>
        </w:rPr>
      </w:pPr>
      <w:r w:rsidRPr="006716EC">
        <w:rPr>
          <w:rStyle w:val="FootnoteReference"/>
          <w:rFonts w:ascii="Cambria" w:hAnsi="Cambria"/>
          <w:sz w:val="18"/>
          <w:szCs w:val="18"/>
        </w:rPr>
        <w:footnoteRef/>
      </w:r>
      <w:r w:rsidRPr="006716EC">
        <w:rPr>
          <w:rFonts w:ascii="Cambria" w:hAnsi="Cambria"/>
          <w:sz w:val="18"/>
          <w:szCs w:val="18"/>
        </w:rPr>
        <w:t xml:space="preserve"> For SSI</w:t>
      </w:r>
      <w:r w:rsidRPr="00C3428C">
        <w:rPr>
          <w:rFonts w:ascii="Cambria" w:hAnsi="Cambria"/>
          <w:sz w:val="18"/>
          <w:szCs w:val="18"/>
        </w:rPr>
        <w:t xml:space="preserve"> purposes, a household is made of all those living under the same roof. However, the IT platform supporting the program’s verification and eligibility determination pre-populates one’s application for with the household information drawn from one’s most recent tax return. Households have of course the possibility of amending such information if the household composition has changed relative to the tax filing period. However, in practice, the composition of a household for tax purposes is the one really used in most instances for the purposes of the program. </w:t>
      </w:r>
    </w:p>
  </w:footnote>
  <w:footnote w:id="33">
    <w:p w14:paraId="2489D53B" w14:textId="77777777" w:rsidR="004C5629" w:rsidRPr="005A6EDD" w:rsidRDefault="004C5629" w:rsidP="007C3F9C">
      <w:pPr>
        <w:spacing w:line="240" w:lineRule="auto"/>
        <w:jc w:val="both"/>
        <w:rPr>
          <w:rFonts w:ascii="Cambria" w:hAnsi="Cambria"/>
          <w:sz w:val="18"/>
          <w:szCs w:val="18"/>
        </w:rPr>
      </w:pPr>
      <w:r>
        <w:rPr>
          <w:rStyle w:val="FootnoteReference"/>
        </w:rPr>
        <w:footnoteRef/>
      </w:r>
      <w:r>
        <w:t xml:space="preserve"> </w:t>
      </w:r>
      <w:r w:rsidRPr="005A6EDD">
        <w:rPr>
          <w:rFonts w:ascii="Cambria" w:hAnsi="Cambria"/>
          <w:sz w:val="18"/>
          <w:szCs w:val="18"/>
        </w:rPr>
        <w:t xml:space="preserve">Consider, for example, the case of a household of two individuals. If eligible for the SSI, they would receive a monthly payment of 300 euros. However, if they managed to claim to live separately (and their tax records could somehow support that), they could each apply to the SSI separately and, if eligible, receive 200 euros each per month. Alternatively, consider the case of a household made off two adults and one dependent child. Their total monthly benefit, if determined eligible for the SSI, would be 350 euros per month. However, by registering as two households (one single-member household, and a single-parent with one dependent child household) they could receive 500 euros per month. </w:t>
      </w:r>
    </w:p>
    <w:p w14:paraId="56C5FA72" w14:textId="77777777" w:rsidR="004C5629" w:rsidRDefault="004C5629" w:rsidP="007C3F9C">
      <w:pPr>
        <w:pStyle w:val="FootnoteText"/>
      </w:pPr>
    </w:p>
  </w:footnote>
  <w:footnote w:id="34">
    <w:p w14:paraId="0425C23B" w14:textId="77777777" w:rsidR="004C5629" w:rsidRDefault="004C5629" w:rsidP="000F1601">
      <w:pPr>
        <w:pStyle w:val="FootnoteText"/>
        <w:jc w:val="both"/>
        <w:rPr>
          <w:rFonts w:ascii="Cambria" w:hAnsi="Cambria"/>
          <w:sz w:val="18"/>
          <w:szCs w:val="18"/>
        </w:rPr>
      </w:pPr>
      <w:r>
        <w:rPr>
          <w:rStyle w:val="FootnoteReference"/>
          <w:rFonts w:ascii="Cambria" w:hAnsi="Cambria"/>
          <w:sz w:val="18"/>
          <w:szCs w:val="18"/>
        </w:rPr>
        <w:t>[1]</w:t>
      </w:r>
      <w:r>
        <w:rPr>
          <w:rFonts w:ascii="Cambria" w:hAnsi="Cambria"/>
          <w:sz w:val="18"/>
          <w:szCs w:val="18"/>
        </w:rPr>
        <w:t xml:space="preserve"> Newly born is defined at 6 months of age or less.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D125A7"/>
    <w:multiLevelType w:val="hybridMultilevel"/>
    <w:tmpl w:val="5A62F6EA"/>
    <w:lvl w:ilvl="0" w:tplc="FD623236">
      <w:start w:val="1"/>
      <w:numFmt w:val="bullet"/>
      <w:lvlText w:val="•"/>
      <w:lvlJc w:val="left"/>
      <w:pPr>
        <w:tabs>
          <w:tab w:val="num" w:pos="720"/>
        </w:tabs>
        <w:ind w:left="720" w:hanging="360"/>
      </w:pPr>
      <w:rPr>
        <w:rFonts w:ascii="Arial" w:hAnsi="Arial" w:hint="default"/>
      </w:rPr>
    </w:lvl>
    <w:lvl w:ilvl="1" w:tplc="B932408E" w:tentative="1">
      <w:start w:val="1"/>
      <w:numFmt w:val="bullet"/>
      <w:lvlText w:val="•"/>
      <w:lvlJc w:val="left"/>
      <w:pPr>
        <w:tabs>
          <w:tab w:val="num" w:pos="1440"/>
        </w:tabs>
        <w:ind w:left="1440" w:hanging="360"/>
      </w:pPr>
      <w:rPr>
        <w:rFonts w:ascii="Arial" w:hAnsi="Arial" w:hint="default"/>
      </w:rPr>
    </w:lvl>
    <w:lvl w:ilvl="2" w:tplc="EA5EA950">
      <w:start w:val="1"/>
      <w:numFmt w:val="bullet"/>
      <w:lvlText w:val="•"/>
      <w:lvlJc w:val="left"/>
      <w:pPr>
        <w:tabs>
          <w:tab w:val="num" w:pos="2160"/>
        </w:tabs>
        <w:ind w:left="2160" w:hanging="360"/>
      </w:pPr>
      <w:rPr>
        <w:rFonts w:ascii="Arial" w:hAnsi="Arial" w:hint="default"/>
      </w:rPr>
    </w:lvl>
    <w:lvl w:ilvl="3" w:tplc="D924FC28" w:tentative="1">
      <w:start w:val="1"/>
      <w:numFmt w:val="bullet"/>
      <w:lvlText w:val="•"/>
      <w:lvlJc w:val="left"/>
      <w:pPr>
        <w:tabs>
          <w:tab w:val="num" w:pos="2880"/>
        </w:tabs>
        <w:ind w:left="2880" w:hanging="360"/>
      </w:pPr>
      <w:rPr>
        <w:rFonts w:ascii="Arial" w:hAnsi="Arial" w:hint="default"/>
      </w:rPr>
    </w:lvl>
    <w:lvl w:ilvl="4" w:tplc="290AAC80" w:tentative="1">
      <w:start w:val="1"/>
      <w:numFmt w:val="bullet"/>
      <w:lvlText w:val="•"/>
      <w:lvlJc w:val="left"/>
      <w:pPr>
        <w:tabs>
          <w:tab w:val="num" w:pos="3600"/>
        </w:tabs>
        <w:ind w:left="3600" w:hanging="360"/>
      </w:pPr>
      <w:rPr>
        <w:rFonts w:ascii="Arial" w:hAnsi="Arial" w:hint="default"/>
      </w:rPr>
    </w:lvl>
    <w:lvl w:ilvl="5" w:tplc="5498D4F2" w:tentative="1">
      <w:start w:val="1"/>
      <w:numFmt w:val="bullet"/>
      <w:lvlText w:val="•"/>
      <w:lvlJc w:val="left"/>
      <w:pPr>
        <w:tabs>
          <w:tab w:val="num" w:pos="4320"/>
        </w:tabs>
        <w:ind w:left="4320" w:hanging="360"/>
      </w:pPr>
      <w:rPr>
        <w:rFonts w:ascii="Arial" w:hAnsi="Arial" w:hint="default"/>
      </w:rPr>
    </w:lvl>
    <w:lvl w:ilvl="6" w:tplc="F1668F98" w:tentative="1">
      <w:start w:val="1"/>
      <w:numFmt w:val="bullet"/>
      <w:lvlText w:val="•"/>
      <w:lvlJc w:val="left"/>
      <w:pPr>
        <w:tabs>
          <w:tab w:val="num" w:pos="5040"/>
        </w:tabs>
        <w:ind w:left="5040" w:hanging="360"/>
      </w:pPr>
      <w:rPr>
        <w:rFonts w:ascii="Arial" w:hAnsi="Arial" w:hint="default"/>
      </w:rPr>
    </w:lvl>
    <w:lvl w:ilvl="7" w:tplc="2E2CB050" w:tentative="1">
      <w:start w:val="1"/>
      <w:numFmt w:val="bullet"/>
      <w:lvlText w:val="•"/>
      <w:lvlJc w:val="left"/>
      <w:pPr>
        <w:tabs>
          <w:tab w:val="num" w:pos="5760"/>
        </w:tabs>
        <w:ind w:left="5760" w:hanging="360"/>
      </w:pPr>
      <w:rPr>
        <w:rFonts w:ascii="Arial" w:hAnsi="Arial" w:hint="default"/>
      </w:rPr>
    </w:lvl>
    <w:lvl w:ilvl="8" w:tplc="69346394"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9355B1D"/>
    <w:multiLevelType w:val="hybridMultilevel"/>
    <w:tmpl w:val="065E9400"/>
    <w:lvl w:ilvl="0" w:tplc="0409000D">
      <w:start w:val="1"/>
      <w:numFmt w:val="bullet"/>
      <w:lvlText w:val=""/>
      <w:lvlJc w:val="left"/>
      <w:pPr>
        <w:tabs>
          <w:tab w:val="num" w:pos="720"/>
        </w:tabs>
        <w:ind w:left="720" w:hanging="360"/>
      </w:pPr>
      <w:rPr>
        <w:rFonts w:ascii="Wingdings" w:hAnsi="Wingdings" w:hint="default"/>
      </w:rPr>
    </w:lvl>
    <w:lvl w:ilvl="1" w:tplc="42D07640">
      <w:start w:val="1"/>
      <w:numFmt w:val="lowerLetter"/>
      <w:lvlText w:val="(%2)"/>
      <w:lvlJc w:val="left"/>
      <w:pPr>
        <w:ind w:left="990" w:hanging="360"/>
      </w:pPr>
    </w:lvl>
    <w:lvl w:ilvl="2" w:tplc="0C0A001B">
      <w:start w:val="1"/>
      <w:numFmt w:val="lowerRoman"/>
      <w:lvlText w:val="%3."/>
      <w:lvlJc w:val="right"/>
      <w:pPr>
        <w:ind w:left="1710" w:hanging="180"/>
      </w:pPr>
    </w:lvl>
    <w:lvl w:ilvl="3" w:tplc="0C0A000F">
      <w:start w:val="1"/>
      <w:numFmt w:val="decimal"/>
      <w:lvlText w:val="%4."/>
      <w:lvlJc w:val="left"/>
      <w:pPr>
        <w:ind w:left="2430" w:hanging="360"/>
      </w:pPr>
    </w:lvl>
    <w:lvl w:ilvl="4" w:tplc="0C0A0019">
      <w:start w:val="1"/>
      <w:numFmt w:val="lowerLetter"/>
      <w:lvlText w:val="%5."/>
      <w:lvlJc w:val="left"/>
      <w:pPr>
        <w:ind w:left="3150" w:hanging="360"/>
      </w:pPr>
    </w:lvl>
    <w:lvl w:ilvl="5" w:tplc="0C0A001B">
      <w:start w:val="1"/>
      <w:numFmt w:val="lowerRoman"/>
      <w:lvlText w:val="%6."/>
      <w:lvlJc w:val="right"/>
      <w:pPr>
        <w:ind w:left="3870" w:hanging="180"/>
      </w:pPr>
    </w:lvl>
    <w:lvl w:ilvl="6" w:tplc="0C0A000F">
      <w:start w:val="1"/>
      <w:numFmt w:val="decimal"/>
      <w:lvlText w:val="%7."/>
      <w:lvlJc w:val="left"/>
      <w:pPr>
        <w:ind w:left="4590" w:hanging="360"/>
      </w:pPr>
    </w:lvl>
    <w:lvl w:ilvl="7" w:tplc="0C0A0019">
      <w:start w:val="1"/>
      <w:numFmt w:val="lowerLetter"/>
      <w:lvlText w:val="%8."/>
      <w:lvlJc w:val="left"/>
      <w:pPr>
        <w:ind w:left="5310" w:hanging="360"/>
      </w:pPr>
    </w:lvl>
    <w:lvl w:ilvl="8" w:tplc="0C0A001B">
      <w:start w:val="1"/>
      <w:numFmt w:val="lowerRoman"/>
      <w:lvlText w:val="%9."/>
      <w:lvlJc w:val="right"/>
      <w:pPr>
        <w:ind w:left="6030" w:hanging="180"/>
      </w:pPr>
    </w:lvl>
  </w:abstractNum>
  <w:abstractNum w:abstractNumId="2" w15:restartNumberingAfterBreak="0">
    <w:nsid w:val="0DAB7FC9"/>
    <w:multiLevelType w:val="multilevel"/>
    <w:tmpl w:val="B88C4878"/>
    <w:lvl w:ilvl="0">
      <w:start w:val="1"/>
      <w:numFmt w:val="upperRoman"/>
      <w:pStyle w:val="Chapter"/>
      <w:lvlText w:val="%1."/>
      <w:lvlJc w:val="center"/>
      <w:pPr>
        <w:tabs>
          <w:tab w:val="num" w:pos="2487"/>
        </w:tabs>
        <w:ind w:left="0" w:firstLine="2127"/>
      </w:pPr>
      <w:rPr>
        <w:rFonts w:hint="default"/>
        <w:b/>
        <w:i w:val="0"/>
      </w:rPr>
    </w:lvl>
    <w:lvl w:ilvl="1">
      <w:start w:val="1"/>
      <w:numFmt w:val="decimal"/>
      <w:pStyle w:val="Paragraph"/>
      <w:isLgl/>
      <w:lvlText w:val="%1.%2"/>
      <w:lvlJc w:val="left"/>
      <w:pPr>
        <w:tabs>
          <w:tab w:val="num" w:pos="720"/>
        </w:tabs>
        <w:ind w:left="720" w:hanging="720"/>
      </w:pPr>
      <w:rPr>
        <w:rFonts w:ascii="Times New Roman" w:hAnsi="Times New Roman" w:hint="default"/>
        <w:b w:val="0"/>
        <w:i w:val="0"/>
        <w:sz w:val="24"/>
      </w:rPr>
    </w:lvl>
    <w:lvl w:ilvl="2">
      <w:start w:val="1"/>
      <w:numFmt w:val="lowerLetter"/>
      <w:lvlText w:val="%3."/>
      <w:lvlJc w:val="left"/>
      <w:pPr>
        <w:tabs>
          <w:tab w:val="num" w:pos="1080"/>
        </w:tabs>
        <w:ind w:left="1080" w:hanging="360"/>
      </w:pPr>
      <w:rPr>
        <w:rFonts w:hint="default"/>
        <w:b w:val="0"/>
        <w:i w:val="0"/>
      </w:rPr>
    </w:lvl>
    <w:lvl w:ilvl="3">
      <w:start w:val="1"/>
      <w:numFmt w:val="lowerRoman"/>
      <w:pStyle w:val="SubSubPar"/>
      <w:lvlText w:val="%4."/>
      <w:lvlJc w:val="right"/>
      <w:pPr>
        <w:tabs>
          <w:tab w:val="num" w:pos="1584"/>
        </w:tabs>
        <w:ind w:left="1584" w:hanging="288"/>
      </w:pPr>
      <w:rPr>
        <w:rFonts w:hint="default"/>
      </w:rPr>
    </w:lvl>
    <w:lvl w:ilvl="4">
      <w:start w:val="1"/>
      <w:numFmt w:val="none"/>
      <w:lvlText w:val=""/>
      <w:lvlJc w:val="left"/>
      <w:pPr>
        <w:tabs>
          <w:tab w:val="num" w:pos="3240"/>
        </w:tabs>
        <w:ind w:left="2880" w:firstLine="0"/>
      </w:pPr>
      <w:rPr>
        <w:rFonts w:hint="default"/>
      </w:rPr>
    </w:lvl>
    <w:lvl w:ilvl="5">
      <w:start w:val="1"/>
      <w:numFmt w:val="none"/>
      <w:lvlText w:val=""/>
      <w:lvlJc w:val="left"/>
      <w:pPr>
        <w:tabs>
          <w:tab w:val="num" w:pos="3960"/>
        </w:tabs>
        <w:ind w:left="3600" w:firstLine="0"/>
      </w:pPr>
      <w:rPr>
        <w:rFonts w:hint="default"/>
      </w:rPr>
    </w:lvl>
    <w:lvl w:ilvl="6">
      <w:start w:val="1"/>
      <w:numFmt w:val="none"/>
      <w:lvlText w:val=""/>
      <w:lvlJc w:val="left"/>
      <w:pPr>
        <w:tabs>
          <w:tab w:val="num" w:pos="4680"/>
        </w:tabs>
        <w:ind w:left="4320" w:firstLine="0"/>
      </w:pPr>
      <w:rPr>
        <w:rFonts w:hint="default"/>
      </w:rPr>
    </w:lvl>
    <w:lvl w:ilvl="7">
      <w:start w:val="1"/>
      <w:numFmt w:val="none"/>
      <w:lvlText w:val=""/>
      <w:lvlJc w:val="left"/>
      <w:pPr>
        <w:tabs>
          <w:tab w:val="num" w:pos="5400"/>
        </w:tabs>
        <w:ind w:left="5040" w:firstLine="0"/>
      </w:pPr>
      <w:rPr>
        <w:rFonts w:hint="default"/>
      </w:rPr>
    </w:lvl>
    <w:lvl w:ilvl="8">
      <w:start w:val="1"/>
      <w:numFmt w:val="none"/>
      <w:lvlText w:val=""/>
      <w:lvlJc w:val="left"/>
      <w:pPr>
        <w:tabs>
          <w:tab w:val="num" w:pos="6120"/>
        </w:tabs>
        <w:ind w:left="5760" w:firstLine="0"/>
      </w:pPr>
      <w:rPr>
        <w:rFonts w:hint="default"/>
      </w:rPr>
    </w:lvl>
  </w:abstractNum>
  <w:abstractNum w:abstractNumId="3" w15:restartNumberingAfterBreak="0">
    <w:nsid w:val="10DD295B"/>
    <w:multiLevelType w:val="multilevel"/>
    <w:tmpl w:val="4AE0D3EA"/>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 w15:restartNumberingAfterBreak="0">
    <w:nsid w:val="17AE11E3"/>
    <w:multiLevelType w:val="hybridMultilevel"/>
    <w:tmpl w:val="C5F6F930"/>
    <w:lvl w:ilvl="0" w:tplc="0408000D">
      <w:start w:val="1"/>
      <w:numFmt w:val="bullet"/>
      <w:lvlText w:val=""/>
      <w:lvlJc w:val="left"/>
      <w:pPr>
        <w:ind w:left="765" w:hanging="360"/>
      </w:pPr>
      <w:rPr>
        <w:rFonts w:ascii="Wingdings" w:hAnsi="Wingdings"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5" w15:restartNumberingAfterBreak="0">
    <w:nsid w:val="1D934F5D"/>
    <w:multiLevelType w:val="hybridMultilevel"/>
    <w:tmpl w:val="DC728CBC"/>
    <w:lvl w:ilvl="0" w:tplc="97E81DB4">
      <w:start w:val="1"/>
      <w:numFmt w:val="bullet"/>
      <w:lvlText w:val="•"/>
      <w:lvlJc w:val="left"/>
      <w:pPr>
        <w:tabs>
          <w:tab w:val="num" w:pos="720"/>
        </w:tabs>
        <w:ind w:left="720" w:hanging="360"/>
      </w:pPr>
      <w:rPr>
        <w:rFonts w:ascii="Arial" w:hAnsi="Arial" w:hint="default"/>
      </w:rPr>
    </w:lvl>
    <w:lvl w:ilvl="1" w:tplc="CC40499A" w:tentative="1">
      <w:start w:val="1"/>
      <w:numFmt w:val="bullet"/>
      <w:lvlText w:val="•"/>
      <w:lvlJc w:val="left"/>
      <w:pPr>
        <w:tabs>
          <w:tab w:val="num" w:pos="1440"/>
        </w:tabs>
        <w:ind w:left="1440" w:hanging="360"/>
      </w:pPr>
      <w:rPr>
        <w:rFonts w:ascii="Arial" w:hAnsi="Arial" w:hint="default"/>
      </w:rPr>
    </w:lvl>
    <w:lvl w:ilvl="2" w:tplc="27B0F926">
      <w:start w:val="1"/>
      <w:numFmt w:val="bullet"/>
      <w:lvlText w:val="•"/>
      <w:lvlJc w:val="left"/>
      <w:pPr>
        <w:tabs>
          <w:tab w:val="num" w:pos="2160"/>
        </w:tabs>
        <w:ind w:left="2160" w:hanging="360"/>
      </w:pPr>
      <w:rPr>
        <w:rFonts w:ascii="Arial" w:hAnsi="Arial" w:hint="default"/>
      </w:rPr>
    </w:lvl>
    <w:lvl w:ilvl="3" w:tplc="DFE87F38" w:tentative="1">
      <w:start w:val="1"/>
      <w:numFmt w:val="bullet"/>
      <w:lvlText w:val="•"/>
      <w:lvlJc w:val="left"/>
      <w:pPr>
        <w:tabs>
          <w:tab w:val="num" w:pos="2880"/>
        </w:tabs>
        <w:ind w:left="2880" w:hanging="360"/>
      </w:pPr>
      <w:rPr>
        <w:rFonts w:ascii="Arial" w:hAnsi="Arial" w:hint="default"/>
      </w:rPr>
    </w:lvl>
    <w:lvl w:ilvl="4" w:tplc="2CE81FC8" w:tentative="1">
      <w:start w:val="1"/>
      <w:numFmt w:val="bullet"/>
      <w:lvlText w:val="•"/>
      <w:lvlJc w:val="left"/>
      <w:pPr>
        <w:tabs>
          <w:tab w:val="num" w:pos="3600"/>
        </w:tabs>
        <w:ind w:left="3600" w:hanging="360"/>
      </w:pPr>
      <w:rPr>
        <w:rFonts w:ascii="Arial" w:hAnsi="Arial" w:hint="default"/>
      </w:rPr>
    </w:lvl>
    <w:lvl w:ilvl="5" w:tplc="7DC0BE84" w:tentative="1">
      <w:start w:val="1"/>
      <w:numFmt w:val="bullet"/>
      <w:lvlText w:val="•"/>
      <w:lvlJc w:val="left"/>
      <w:pPr>
        <w:tabs>
          <w:tab w:val="num" w:pos="4320"/>
        </w:tabs>
        <w:ind w:left="4320" w:hanging="360"/>
      </w:pPr>
      <w:rPr>
        <w:rFonts w:ascii="Arial" w:hAnsi="Arial" w:hint="default"/>
      </w:rPr>
    </w:lvl>
    <w:lvl w:ilvl="6" w:tplc="5F92E18C" w:tentative="1">
      <w:start w:val="1"/>
      <w:numFmt w:val="bullet"/>
      <w:lvlText w:val="•"/>
      <w:lvlJc w:val="left"/>
      <w:pPr>
        <w:tabs>
          <w:tab w:val="num" w:pos="5040"/>
        </w:tabs>
        <w:ind w:left="5040" w:hanging="360"/>
      </w:pPr>
      <w:rPr>
        <w:rFonts w:ascii="Arial" w:hAnsi="Arial" w:hint="default"/>
      </w:rPr>
    </w:lvl>
    <w:lvl w:ilvl="7" w:tplc="5CFEF6DE" w:tentative="1">
      <w:start w:val="1"/>
      <w:numFmt w:val="bullet"/>
      <w:lvlText w:val="•"/>
      <w:lvlJc w:val="left"/>
      <w:pPr>
        <w:tabs>
          <w:tab w:val="num" w:pos="5760"/>
        </w:tabs>
        <w:ind w:left="5760" w:hanging="360"/>
      </w:pPr>
      <w:rPr>
        <w:rFonts w:ascii="Arial" w:hAnsi="Arial" w:hint="default"/>
      </w:rPr>
    </w:lvl>
    <w:lvl w:ilvl="8" w:tplc="5D3AEFFA"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AFE0D72"/>
    <w:multiLevelType w:val="hybridMultilevel"/>
    <w:tmpl w:val="F3AA44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C0C7CBC"/>
    <w:multiLevelType w:val="hybridMultilevel"/>
    <w:tmpl w:val="1D5E00A4"/>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31D448ED"/>
    <w:multiLevelType w:val="hybridMultilevel"/>
    <w:tmpl w:val="03FE6A28"/>
    <w:lvl w:ilvl="0" w:tplc="04090003">
      <w:start w:val="1"/>
      <w:numFmt w:val="bullet"/>
      <w:lvlText w:val="o"/>
      <w:lvlJc w:val="left"/>
      <w:pPr>
        <w:ind w:left="1350" w:hanging="360"/>
      </w:pPr>
      <w:rPr>
        <w:rFonts w:ascii="Courier New" w:hAnsi="Courier New" w:cs="Courier New" w:hint="default"/>
      </w:rPr>
    </w:lvl>
    <w:lvl w:ilvl="1" w:tplc="0C0A0003">
      <w:start w:val="1"/>
      <w:numFmt w:val="bullet"/>
      <w:lvlText w:val="o"/>
      <w:lvlJc w:val="left"/>
      <w:pPr>
        <w:ind w:left="2070" w:hanging="360"/>
      </w:pPr>
      <w:rPr>
        <w:rFonts w:ascii="Courier New" w:hAnsi="Courier New" w:cs="Courier New" w:hint="default"/>
      </w:rPr>
    </w:lvl>
    <w:lvl w:ilvl="2" w:tplc="0C0A0005">
      <w:start w:val="1"/>
      <w:numFmt w:val="bullet"/>
      <w:lvlText w:val=""/>
      <w:lvlJc w:val="left"/>
      <w:pPr>
        <w:ind w:left="2790" w:hanging="360"/>
      </w:pPr>
      <w:rPr>
        <w:rFonts w:ascii="Wingdings" w:hAnsi="Wingdings" w:hint="default"/>
      </w:rPr>
    </w:lvl>
    <w:lvl w:ilvl="3" w:tplc="0C0A0001">
      <w:start w:val="1"/>
      <w:numFmt w:val="bullet"/>
      <w:lvlText w:val=""/>
      <w:lvlJc w:val="left"/>
      <w:pPr>
        <w:ind w:left="3510" w:hanging="360"/>
      </w:pPr>
      <w:rPr>
        <w:rFonts w:ascii="Symbol" w:hAnsi="Symbol" w:hint="default"/>
      </w:rPr>
    </w:lvl>
    <w:lvl w:ilvl="4" w:tplc="0C0A0003">
      <w:start w:val="1"/>
      <w:numFmt w:val="bullet"/>
      <w:lvlText w:val="o"/>
      <w:lvlJc w:val="left"/>
      <w:pPr>
        <w:ind w:left="4230" w:hanging="360"/>
      </w:pPr>
      <w:rPr>
        <w:rFonts w:ascii="Courier New" w:hAnsi="Courier New" w:cs="Courier New" w:hint="default"/>
      </w:rPr>
    </w:lvl>
    <w:lvl w:ilvl="5" w:tplc="0C0A0005">
      <w:start w:val="1"/>
      <w:numFmt w:val="bullet"/>
      <w:lvlText w:val=""/>
      <w:lvlJc w:val="left"/>
      <w:pPr>
        <w:ind w:left="4950" w:hanging="360"/>
      </w:pPr>
      <w:rPr>
        <w:rFonts w:ascii="Wingdings" w:hAnsi="Wingdings" w:hint="default"/>
      </w:rPr>
    </w:lvl>
    <w:lvl w:ilvl="6" w:tplc="0C0A0001">
      <w:start w:val="1"/>
      <w:numFmt w:val="bullet"/>
      <w:lvlText w:val=""/>
      <w:lvlJc w:val="left"/>
      <w:pPr>
        <w:ind w:left="5670" w:hanging="360"/>
      </w:pPr>
      <w:rPr>
        <w:rFonts w:ascii="Symbol" w:hAnsi="Symbol" w:hint="default"/>
      </w:rPr>
    </w:lvl>
    <w:lvl w:ilvl="7" w:tplc="0C0A0003">
      <w:start w:val="1"/>
      <w:numFmt w:val="bullet"/>
      <w:lvlText w:val="o"/>
      <w:lvlJc w:val="left"/>
      <w:pPr>
        <w:ind w:left="6390" w:hanging="360"/>
      </w:pPr>
      <w:rPr>
        <w:rFonts w:ascii="Courier New" w:hAnsi="Courier New" w:cs="Courier New" w:hint="default"/>
      </w:rPr>
    </w:lvl>
    <w:lvl w:ilvl="8" w:tplc="0C0A0005">
      <w:start w:val="1"/>
      <w:numFmt w:val="bullet"/>
      <w:lvlText w:val=""/>
      <w:lvlJc w:val="left"/>
      <w:pPr>
        <w:ind w:left="7110" w:hanging="360"/>
      </w:pPr>
      <w:rPr>
        <w:rFonts w:ascii="Wingdings" w:hAnsi="Wingdings" w:hint="default"/>
      </w:rPr>
    </w:lvl>
  </w:abstractNum>
  <w:abstractNum w:abstractNumId="9" w15:restartNumberingAfterBreak="0">
    <w:nsid w:val="3CF1329C"/>
    <w:multiLevelType w:val="hybridMultilevel"/>
    <w:tmpl w:val="771248B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D541177"/>
    <w:multiLevelType w:val="hybridMultilevel"/>
    <w:tmpl w:val="7214E0A2"/>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433B6157"/>
    <w:multiLevelType w:val="hybridMultilevel"/>
    <w:tmpl w:val="3AB80CAE"/>
    <w:lvl w:ilvl="0" w:tplc="E8F0EAB0">
      <w:start w:val="1"/>
      <w:numFmt w:val="bullet"/>
      <w:lvlText w:val="•"/>
      <w:lvlJc w:val="left"/>
      <w:pPr>
        <w:tabs>
          <w:tab w:val="num" w:pos="720"/>
        </w:tabs>
        <w:ind w:left="720" w:hanging="360"/>
      </w:pPr>
      <w:rPr>
        <w:rFonts w:ascii="Arial" w:hAnsi="Arial" w:hint="default"/>
      </w:rPr>
    </w:lvl>
    <w:lvl w:ilvl="1" w:tplc="E53E0F2E" w:tentative="1">
      <w:start w:val="1"/>
      <w:numFmt w:val="bullet"/>
      <w:lvlText w:val="•"/>
      <w:lvlJc w:val="left"/>
      <w:pPr>
        <w:tabs>
          <w:tab w:val="num" w:pos="1440"/>
        </w:tabs>
        <w:ind w:left="1440" w:hanging="360"/>
      </w:pPr>
      <w:rPr>
        <w:rFonts w:ascii="Arial" w:hAnsi="Arial" w:hint="default"/>
      </w:rPr>
    </w:lvl>
    <w:lvl w:ilvl="2" w:tplc="9EE8A814">
      <w:start w:val="1"/>
      <w:numFmt w:val="bullet"/>
      <w:lvlText w:val="•"/>
      <w:lvlJc w:val="left"/>
      <w:pPr>
        <w:tabs>
          <w:tab w:val="num" w:pos="2160"/>
        </w:tabs>
        <w:ind w:left="2160" w:hanging="360"/>
      </w:pPr>
      <w:rPr>
        <w:rFonts w:ascii="Arial" w:hAnsi="Arial" w:hint="default"/>
      </w:rPr>
    </w:lvl>
    <w:lvl w:ilvl="3" w:tplc="B2249D8C" w:tentative="1">
      <w:start w:val="1"/>
      <w:numFmt w:val="bullet"/>
      <w:lvlText w:val="•"/>
      <w:lvlJc w:val="left"/>
      <w:pPr>
        <w:tabs>
          <w:tab w:val="num" w:pos="2880"/>
        </w:tabs>
        <w:ind w:left="2880" w:hanging="360"/>
      </w:pPr>
      <w:rPr>
        <w:rFonts w:ascii="Arial" w:hAnsi="Arial" w:hint="default"/>
      </w:rPr>
    </w:lvl>
    <w:lvl w:ilvl="4" w:tplc="80C44816" w:tentative="1">
      <w:start w:val="1"/>
      <w:numFmt w:val="bullet"/>
      <w:lvlText w:val="•"/>
      <w:lvlJc w:val="left"/>
      <w:pPr>
        <w:tabs>
          <w:tab w:val="num" w:pos="3600"/>
        </w:tabs>
        <w:ind w:left="3600" w:hanging="360"/>
      </w:pPr>
      <w:rPr>
        <w:rFonts w:ascii="Arial" w:hAnsi="Arial" w:hint="default"/>
      </w:rPr>
    </w:lvl>
    <w:lvl w:ilvl="5" w:tplc="0BE6D83C" w:tentative="1">
      <w:start w:val="1"/>
      <w:numFmt w:val="bullet"/>
      <w:lvlText w:val="•"/>
      <w:lvlJc w:val="left"/>
      <w:pPr>
        <w:tabs>
          <w:tab w:val="num" w:pos="4320"/>
        </w:tabs>
        <w:ind w:left="4320" w:hanging="360"/>
      </w:pPr>
      <w:rPr>
        <w:rFonts w:ascii="Arial" w:hAnsi="Arial" w:hint="default"/>
      </w:rPr>
    </w:lvl>
    <w:lvl w:ilvl="6" w:tplc="03E60A30" w:tentative="1">
      <w:start w:val="1"/>
      <w:numFmt w:val="bullet"/>
      <w:lvlText w:val="•"/>
      <w:lvlJc w:val="left"/>
      <w:pPr>
        <w:tabs>
          <w:tab w:val="num" w:pos="5040"/>
        </w:tabs>
        <w:ind w:left="5040" w:hanging="360"/>
      </w:pPr>
      <w:rPr>
        <w:rFonts w:ascii="Arial" w:hAnsi="Arial" w:hint="default"/>
      </w:rPr>
    </w:lvl>
    <w:lvl w:ilvl="7" w:tplc="2B1EA0A6" w:tentative="1">
      <w:start w:val="1"/>
      <w:numFmt w:val="bullet"/>
      <w:lvlText w:val="•"/>
      <w:lvlJc w:val="left"/>
      <w:pPr>
        <w:tabs>
          <w:tab w:val="num" w:pos="5760"/>
        </w:tabs>
        <w:ind w:left="5760" w:hanging="360"/>
      </w:pPr>
      <w:rPr>
        <w:rFonts w:ascii="Arial" w:hAnsi="Arial" w:hint="default"/>
      </w:rPr>
    </w:lvl>
    <w:lvl w:ilvl="8" w:tplc="71E60B38"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44390944"/>
    <w:multiLevelType w:val="hybridMultilevel"/>
    <w:tmpl w:val="500419FA"/>
    <w:lvl w:ilvl="0" w:tplc="0118616C">
      <w:start w:val="1"/>
      <w:numFmt w:val="bullet"/>
      <w:lvlText w:val="•"/>
      <w:lvlJc w:val="left"/>
      <w:pPr>
        <w:tabs>
          <w:tab w:val="num" w:pos="720"/>
        </w:tabs>
        <w:ind w:left="720" w:hanging="360"/>
      </w:pPr>
      <w:rPr>
        <w:rFonts w:ascii="Arial" w:hAnsi="Arial" w:hint="default"/>
      </w:rPr>
    </w:lvl>
    <w:lvl w:ilvl="1" w:tplc="F9503644" w:tentative="1">
      <w:start w:val="1"/>
      <w:numFmt w:val="bullet"/>
      <w:lvlText w:val="•"/>
      <w:lvlJc w:val="left"/>
      <w:pPr>
        <w:tabs>
          <w:tab w:val="num" w:pos="1440"/>
        </w:tabs>
        <w:ind w:left="1440" w:hanging="360"/>
      </w:pPr>
      <w:rPr>
        <w:rFonts w:ascii="Arial" w:hAnsi="Arial" w:hint="default"/>
      </w:rPr>
    </w:lvl>
    <w:lvl w:ilvl="2" w:tplc="44803488">
      <w:start w:val="1"/>
      <w:numFmt w:val="bullet"/>
      <w:lvlText w:val="•"/>
      <w:lvlJc w:val="left"/>
      <w:pPr>
        <w:tabs>
          <w:tab w:val="num" w:pos="2160"/>
        </w:tabs>
        <w:ind w:left="2160" w:hanging="360"/>
      </w:pPr>
      <w:rPr>
        <w:rFonts w:ascii="Arial" w:hAnsi="Arial" w:hint="default"/>
      </w:rPr>
    </w:lvl>
    <w:lvl w:ilvl="3" w:tplc="C3FADE02" w:tentative="1">
      <w:start w:val="1"/>
      <w:numFmt w:val="bullet"/>
      <w:lvlText w:val="•"/>
      <w:lvlJc w:val="left"/>
      <w:pPr>
        <w:tabs>
          <w:tab w:val="num" w:pos="2880"/>
        </w:tabs>
        <w:ind w:left="2880" w:hanging="360"/>
      </w:pPr>
      <w:rPr>
        <w:rFonts w:ascii="Arial" w:hAnsi="Arial" w:hint="default"/>
      </w:rPr>
    </w:lvl>
    <w:lvl w:ilvl="4" w:tplc="75D4B9C4" w:tentative="1">
      <w:start w:val="1"/>
      <w:numFmt w:val="bullet"/>
      <w:lvlText w:val="•"/>
      <w:lvlJc w:val="left"/>
      <w:pPr>
        <w:tabs>
          <w:tab w:val="num" w:pos="3600"/>
        </w:tabs>
        <w:ind w:left="3600" w:hanging="360"/>
      </w:pPr>
      <w:rPr>
        <w:rFonts w:ascii="Arial" w:hAnsi="Arial" w:hint="default"/>
      </w:rPr>
    </w:lvl>
    <w:lvl w:ilvl="5" w:tplc="2F4CD3FA" w:tentative="1">
      <w:start w:val="1"/>
      <w:numFmt w:val="bullet"/>
      <w:lvlText w:val="•"/>
      <w:lvlJc w:val="left"/>
      <w:pPr>
        <w:tabs>
          <w:tab w:val="num" w:pos="4320"/>
        </w:tabs>
        <w:ind w:left="4320" w:hanging="360"/>
      </w:pPr>
      <w:rPr>
        <w:rFonts w:ascii="Arial" w:hAnsi="Arial" w:hint="default"/>
      </w:rPr>
    </w:lvl>
    <w:lvl w:ilvl="6" w:tplc="C052921E" w:tentative="1">
      <w:start w:val="1"/>
      <w:numFmt w:val="bullet"/>
      <w:lvlText w:val="•"/>
      <w:lvlJc w:val="left"/>
      <w:pPr>
        <w:tabs>
          <w:tab w:val="num" w:pos="5040"/>
        </w:tabs>
        <w:ind w:left="5040" w:hanging="360"/>
      </w:pPr>
      <w:rPr>
        <w:rFonts w:ascii="Arial" w:hAnsi="Arial" w:hint="default"/>
      </w:rPr>
    </w:lvl>
    <w:lvl w:ilvl="7" w:tplc="081EB92C" w:tentative="1">
      <w:start w:val="1"/>
      <w:numFmt w:val="bullet"/>
      <w:lvlText w:val="•"/>
      <w:lvlJc w:val="left"/>
      <w:pPr>
        <w:tabs>
          <w:tab w:val="num" w:pos="5760"/>
        </w:tabs>
        <w:ind w:left="5760" w:hanging="360"/>
      </w:pPr>
      <w:rPr>
        <w:rFonts w:ascii="Arial" w:hAnsi="Arial" w:hint="default"/>
      </w:rPr>
    </w:lvl>
    <w:lvl w:ilvl="8" w:tplc="77383A0A"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486F0724"/>
    <w:multiLevelType w:val="hybridMultilevel"/>
    <w:tmpl w:val="222EAE82"/>
    <w:lvl w:ilvl="0" w:tplc="0409000F">
      <w:start w:val="1"/>
      <w:numFmt w:val="decimal"/>
      <w:lvlText w:val="%1."/>
      <w:lvlJc w:val="left"/>
      <w:pPr>
        <w:ind w:left="720" w:hanging="360"/>
      </w:pPr>
    </w:lvl>
    <w:lvl w:ilvl="1" w:tplc="406A7604">
      <w:start w:val="1"/>
      <w:numFmt w:val="upperLetter"/>
      <w:lvlText w:val="%2."/>
      <w:lvlJc w:val="left"/>
      <w:pPr>
        <w:ind w:left="1440" w:hanging="360"/>
      </w:pPr>
      <w:rPr>
        <w:rFonts w:cs="Arial"/>
        <w:b/>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57C2002F"/>
    <w:multiLevelType w:val="multilevel"/>
    <w:tmpl w:val="626E862E"/>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15:restartNumberingAfterBreak="0">
    <w:nsid w:val="591E16AD"/>
    <w:multiLevelType w:val="hybridMultilevel"/>
    <w:tmpl w:val="DC8A1C2A"/>
    <w:lvl w:ilvl="0" w:tplc="F40AD286">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A860DE8"/>
    <w:multiLevelType w:val="hybridMultilevel"/>
    <w:tmpl w:val="44B2E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0126994"/>
    <w:multiLevelType w:val="hybridMultilevel"/>
    <w:tmpl w:val="34FC29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6A701953"/>
    <w:multiLevelType w:val="hybridMultilevel"/>
    <w:tmpl w:val="500A13C0"/>
    <w:lvl w:ilvl="0" w:tplc="30CED704">
      <w:start w:val="1"/>
      <w:numFmt w:val="bullet"/>
      <w:lvlText w:val="•"/>
      <w:lvlJc w:val="left"/>
      <w:pPr>
        <w:tabs>
          <w:tab w:val="num" w:pos="720"/>
        </w:tabs>
        <w:ind w:left="720" w:hanging="360"/>
      </w:pPr>
      <w:rPr>
        <w:rFonts w:ascii="Arial" w:hAnsi="Arial" w:hint="default"/>
      </w:rPr>
    </w:lvl>
    <w:lvl w:ilvl="1" w:tplc="56BCD026" w:tentative="1">
      <w:start w:val="1"/>
      <w:numFmt w:val="bullet"/>
      <w:lvlText w:val="•"/>
      <w:lvlJc w:val="left"/>
      <w:pPr>
        <w:tabs>
          <w:tab w:val="num" w:pos="1440"/>
        </w:tabs>
        <w:ind w:left="1440" w:hanging="360"/>
      </w:pPr>
      <w:rPr>
        <w:rFonts w:ascii="Arial" w:hAnsi="Arial" w:hint="default"/>
      </w:rPr>
    </w:lvl>
    <w:lvl w:ilvl="2" w:tplc="C8F4BBEE">
      <w:start w:val="1"/>
      <w:numFmt w:val="bullet"/>
      <w:lvlText w:val="•"/>
      <w:lvlJc w:val="left"/>
      <w:pPr>
        <w:tabs>
          <w:tab w:val="num" w:pos="2160"/>
        </w:tabs>
        <w:ind w:left="2160" w:hanging="360"/>
      </w:pPr>
      <w:rPr>
        <w:rFonts w:ascii="Arial" w:hAnsi="Arial" w:hint="default"/>
      </w:rPr>
    </w:lvl>
    <w:lvl w:ilvl="3" w:tplc="44A24F4C" w:tentative="1">
      <w:start w:val="1"/>
      <w:numFmt w:val="bullet"/>
      <w:lvlText w:val="•"/>
      <w:lvlJc w:val="left"/>
      <w:pPr>
        <w:tabs>
          <w:tab w:val="num" w:pos="2880"/>
        </w:tabs>
        <w:ind w:left="2880" w:hanging="360"/>
      </w:pPr>
      <w:rPr>
        <w:rFonts w:ascii="Arial" w:hAnsi="Arial" w:hint="default"/>
      </w:rPr>
    </w:lvl>
    <w:lvl w:ilvl="4" w:tplc="876CE56A" w:tentative="1">
      <w:start w:val="1"/>
      <w:numFmt w:val="bullet"/>
      <w:lvlText w:val="•"/>
      <w:lvlJc w:val="left"/>
      <w:pPr>
        <w:tabs>
          <w:tab w:val="num" w:pos="3600"/>
        </w:tabs>
        <w:ind w:left="3600" w:hanging="360"/>
      </w:pPr>
      <w:rPr>
        <w:rFonts w:ascii="Arial" w:hAnsi="Arial" w:hint="default"/>
      </w:rPr>
    </w:lvl>
    <w:lvl w:ilvl="5" w:tplc="CFCC744C" w:tentative="1">
      <w:start w:val="1"/>
      <w:numFmt w:val="bullet"/>
      <w:lvlText w:val="•"/>
      <w:lvlJc w:val="left"/>
      <w:pPr>
        <w:tabs>
          <w:tab w:val="num" w:pos="4320"/>
        </w:tabs>
        <w:ind w:left="4320" w:hanging="360"/>
      </w:pPr>
      <w:rPr>
        <w:rFonts w:ascii="Arial" w:hAnsi="Arial" w:hint="default"/>
      </w:rPr>
    </w:lvl>
    <w:lvl w:ilvl="6" w:tplc="E9501F8E" w:tentative="1">
      <w:start w:val="1"/>
      <w:numFmt w:val="bullet"/>
      <w:lvlText w:val="•"/>
      <w:lvlJc w:val="left"/>
      <w:pPr>
        <w:tabs>
          <w:tab w:val="num" w:pos="5040"/>
        </w:tabs>
        <w:ind w:left="5040" w:hanging="360"/>
      </w:pPr>
      <w:rPr>
        <w:rFonts w:ascii="Arial" w:hAnsi="Arial" w:hint="default"/>
      </w:rPr>
    </w:lvl>
    <w:lvl w:ilvl="7" w:tplc="DBB07A3A" w:tentative="1">
      <w:start w:val="1"/>
      <w:numFmt w:val="bullet"/>
      <w:lvlText w:val="•"/>
      <w:lvlJc w:val="left"/>
      <w:pPr>
        <w:tabs>
          <w:tab w:val="num" w:pos="5760"/>
        </w:tabs>
        <w:ind w:left="5760" w:hanging="360"/>
      </w:pPr>
      <w:rPr>
        <w:rFonts w:ascii="Arial" w:hAnsi="Arial" w:hint="default"/>
      </w:rPr>
    </w:lvl>
    <w:lvl w:ilvl="8" w:tplc="A5148AAA"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762D76DA"/>
    <w:multiLevelType w:val="hybridMultilevel"/>
    <w:tmpl w:val="8CAC39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E206754"/>
    <w:multiLevelType w:val="hybridMultilevel"/>
    <w:tmpl w:val="7A4E8B16"/>
    <w:lvl w:ilvl="0" w:tplc="0409000D">
      <w:start w:val="1"/>
      <w:numFmt w:val="bullet"/>
      <w:lvlText w:val=""/>
      <w:lvlJc w:val="left"/>
      <w:pPr>
        <w:ind w:left="1425" w:hanging="360"/>
      </w:pPr>
      <w:rPr>
        <w:rFonts w:ascii="Wingdings" w:hAnsi="Wingdings" w:hint="default"/>
      </w:rPr>
    </w:lvl>
    <w:lvl w:ilvl="1" w:tplc="04090003">
      <w:start w:val="1"/>
      <w:numFmt w:val="bullet"/>
      <w:lvlText w:val="o"/>
      <w:lvlJc w:val="left"/>
      <w:pPr>
        <w:ind w:left="2145" w:hanging="360"/>
      </w:pPr>
      <w:rPr>
        <w:rFonts w:ascii="Courier New" w:hAnsi="Courier New" w:cs="Arial" w:hint="default"/>
      </w:rPr>
    </w:lvl>
    <w:lvl w:ilvl="2" w:tplc="04090005">
      <w:start w:val="1"/>
      <w:numFmt w:val="bullet"/>
      <w:lvlText w:val=""/>
      <w:lvlJc w:val="left"/>
      <w:pPr>
        <w:ind w:left="2865" w:hanging="360"/>
      </w:pPr>
      <w:rPr>
        <w:rFonts w:ascii="Wingdings" w:hAnsi="Wingdings" w:hint="default"/>
      </w:rPr>
    </w:lvl>
    <w:lvl w:ilvl="3" w:tplc="04090001">
      <w:start w:val="1"/>
      <w:numFmt w:val="bullet"/>
      <w:lvlText w:val=""/>
      <w:lvlJc w:val="left"/>
      <w:pPr>
        <w:ind w:left="3585" w:hanging="360"/>
      </w:pPr>
      <w:rPr>
        <w:rFonts w:ascii="Symbol" w:hAnsi="Symbol" w:hint="default"/>
      </w:rPr>
    </w:lvl>
    <w:lvl w:ilvl="4" w:tplc="04090003">
      <w:start w:val="1"/>
      <w:numFmt w:val="bullet"/>
      <w:lvlText w:val="o"/>
      <w:lvlJc w:val="left"/>
      <w:pPr>
        <w:ind w:left="4305" w:hanging="360"/>
      </w:pPr>
      <w:rPr>
        <w:rFonts w:ascii="Courier New" w:hAnsi="Courier New" w:cs="Arial" w:hint="default"/>
      </w:rPr>
    </w:lvl>
    <w:lvl w:ilvl="5" w:tplc="04090005">
      <w:start w:val="1"/>
      <w:numFmt w:val="bullet"/>
      <w:lvlText w:val=""/>
      <w:lvlJc w:val="left"/>
      <w:pPr>
        <w:ind w:left="5025" w:hanging="360"/>
      </w:pPr>
      <w:rPr>
        <w:rFonts w:ascii="Wingdings" w:hAnsi="Wingdings" w:hint="default"/>
      </w:rPr>
    </w:lvl>
    <w:lvl w:ilvl="6" w:tplc="04090001">
      <w:start w:val="1"/>
      <w:numFmt w:val="bullet"/>
      <w:lvlText w:val=""/>
      <w:lvlJc w:val="left"/>
      <w:pPr>
        <w:ind w:left="5745" w:hanging="360"/>
      </w:pPr>
      <w:rPr>
        <w:rFonts w:ascii="Symbol" w:hAnsi="Symbol" w:hint="default"/>
      </w:rPr>
    </w:lvl>
    <w:lvl w:ilvl="7" w:tplc="04090003">
      <w:start w:val="1"/>
      <w:numFmt w:val="bullet"/>
      <w:lvlText w:val="o"/>
      <w:lvlJc w:val="left"/>
      <w:pPr>
        <w:ind w:left="6465" w:hanging="360"/>
      </w:pPr>
      <w:rPr>
        <w:rFonts w:ascii="Courier New" w:hAnsi="Courier New" w:cs="Arial" w:hint="default"/>
      </w:rPr>
    </w:lvl>
    <w:lvl w:ilvl="8" w:tplc="04090005">
      <w:start w:val="1"/>
      <w:numFmt w:val="bullet"/>
      <w:lvlText w:val=""/>
      <w:lvlJc w:val="left"/>
      <w:pPr>
        <w:ind w:left="7185" w:hanging="360"/>
      </w:pPr>
      <w:rPr>
        <w:rFonts w:ascii="Wingdings" w:hAnsi="Wingdings" w:hint="default"/>
      </w:rPr>
    </w:lvl>
  </w:abstractNum>
  <w:num w:numId="1">
    <w:abstractNumId w:val="2"/>
  </w:num>
  <w:num w:numId="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8"/>
  </w:num>
  <w:num w:numId="6">
    <w:abstractNumId w:val="20"/>
  </w:num>
  <w:num w:numId="7">
    <w:abstractNumId w:val="9"/>
  </w:num>
  <w:num w:numId="8">
    <w:abstractNumId w:val="3"/>
  </w:num>
  <w:num w:numId="9">
    <w:abstractNumId w:val="18"/>
  </w:num>
  <w:num w:numId="10">
    <w:abstractNumId w:val="12"/>
  </w:num>
  <w:num w:numId="11">
    <w:abstractNumId w:val="5"/>
  </w:num>
  <w:num w:numId="12">
    <w:abstractNumId w:val="11"/>
  </w:num>
  <w:num w:numId="13">
    <w:abstractNumId w:val="0"/>
  </w:num>
  <w:num w:numId="14">
    <w:abstractNumId w:val="6"/>
  </w:num>
  <w:num w:numId="15">
    <w:abstractNumId w:val="1"/>
  </w:num>
  <w:num w:numId="16">
    <w:abstractNumId w:val="10"/>
  </w:num>
  <w:num w:numId="17">
    <w:abstractNumId w:val="17"/>
  </w:num>
  <w:num w:numId="18">
    <w:abstractNumId w:val="14"/>
  </w:num>
  <w:num w:numId="19">
    <w:abstractNumId w:val="15"/>
  </w:num>
  <w:num w:numId="20">
    <w:abstractNumId w:val="4"/>
  </w:num>
  <w:num w:numId="21">
    <w:abstractNumId w:val="16"/>
  </w:num>
  <w:num w:numId="22">
    <w:abstractNumId w:val="19"/>
  </w:num>
  <w:num w:numId="23">
    <w:abstractNumId w:val="7"/>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130E"/>
    <w:rsid w:val="0000122E"/>
    <w:rsid w:val="00001AC1"/>
    <w:rsid w:val="00001F24"/>
    <w:rsid w:val="00002B48"/>
    <w:rsid w:val="00002EC3"/>
    <w:rsid w:val="00003005"/>
    <w:rsid w:val="00003267"/>
    <w:rsid w:val="0000437B"/>
    <w:rsid w:val="000043DD"/>
    <w:rsid w:val="00004B06"/>
    <w:rsid w:val="00005D0A"/>
    <w:rsid w:val="0000699F"/>
    <w:rsid w:val="000075B9"/>
    <w:rsid w:val="000077F2"/>
    <w:rsid w:val="000109A1"/>
    <w:rsid w:val="00012953"/>
    <w:rsid w:val="0001381D"/>
    <w:rsid w:val="0001577D"/>
    <w:rsid w:val="000170B3"/>
    <w:rsid w:val="00017D76"/>
    <w:rsid w:val="00021083"/>
    <w:rsid w:val="0002157B"/>
    <w:rsid w:val="00022721"/>
    <w:rsid w:val="00023116"/>
    <w:rsid w:val="000245DF"/>
    <w:rsid w:val="00025153"/>
    <w:rsid w:val="00026DBE"/>
    <w:rsid w:val="00030B0D"/>
    <w:rsid w:val="00030B44"/>
    <w:rsid w:val="00030F59"/>
    <w:rsid w:val="00030F66"/>
    <w:rsid w:val="000322A5"/>
    <w:rsid w:val="00032468"/>
    <w:rsid w:val="00032C08"/>
    <w:rsid w:val="00032CD8"/>
    <w:rsid w:val="00033165"/>
    <w:rsid w:val="00033CF2"/>
    <w:rsid w:val="00033F85"/>
    <w:rsid w:val="00034181"/>
    <w:rsid w:val="000351CE"/>
    <w:rsid w:val="00035F1C"/>
    <w:rsid w:val="00040BA8"/>
    <w:rsid w:val="00042799"/>
    <w:rsid w:val="0004376E"/>
    <w:rsid w:val="000439A6"/>
    <w:rsid w:val="000446C4"/>
    <w:rsid w:val="000466D9"/>
    <w:rsid w:val="0004745C"/>
    <w:rsid w:val="00047B81"/>
    <w:rsid w:val="00047C46"/>
    <w:rsid w:val="00047D8E"/>
    <w:rsid w:val="00051131"/>
    <w:rsid w:val="00051C7D"/>
    <w:rsid w:val="00053F9E"/>
    <w:rsid w:val="00054328"/>
    <w:rsid w:val="00055DC9"/>
    <w:rsid w:val="00056A4F"/>
    <w:rsid w:val="00056ED4"/>
    <w:rsid w:val="0005764F"/>
    <w:rsid w:val="00060D96"/>
    <w:rsid w:val="000615D1"/>
    <w:rsid w:val="00061C28"/>
    <w:rsid w:val="000620C5"/>
    <w:rsid w:val="000621D8"/>
    <w:rsid w:val="00062A9D"/>
    <w:rsid w:val="00063438"/>
    <w:rsid w:val="00063810"/>
    <w:rsid w:val="000646F3"/>
    <w:rsid w:val="00066BC5"/>
    <w:rsid w:val="00066D95"/>
    <w:rsid w:val="0007025B"/>
    <w:rsid w:val="00070CBF"/>
    <w:rsid w:val="00071F41"/>
    <w:rsid w:val="00072EC4"/>
    <w:rsid w:val="00072F29"/>
    <w:rsid w:val="00072F2B"/>
    <w:rsid w:val="00074AD2"/>
    <w:rsid w:val="00074C72"/>
    <w:rsid w:val="00075D76"/>
    <w:rsid w:val="00077E7D"/>
    <w:rsid w:val="00080C2D"/>
    <w:rsid w:val="00081033"/>
    <w:rsid w:val="000822F3"/>
    <w:rsid w:val="000824E1"/>
    <w:rsid w:val="000833BB"/>
    <w:rsid w:val="00084C51"/>
    <w:rsid w:val="000855DC"/>
    <w:rsid w:val="0008592B"/>
    <w:rsid w:val="00086B85"/>
    <w:rsid w:val="000877B8"/>
    <w:rsid w:val="000902E7"/>
    <w:rsid w:val="000904E5"/>
    <w:rsid w:val="000907C1"/>
    <w:rsid w:val="00091842"/>
    <w:rsid w:val="0009278C"/>
    <w:rsid w:val="0009298A"/>
    <w:rsid w:val="00093084"/>
    <w:rsid w:val="000952C1"/>
    <w:rsid w:val="00095F3E"/>
    <w:rsid w:val="00096093"/>
    <w:rsid w:val="000960AA"/>
    <w:rsid w:val="000A0315"/>
    <w:rsid w:val="000A0AA4"/>
    <w:rsid w:val="000A27EE"/>
    <w:rsid w:val="000A36B5"/>
    <w:rsid w:val="000A4388"/>
    <w:rsid w:val="000A4957"/>
    <w:rsid w:val="000A74F9"/>
    <w:rsid w:val="000A7AD6"/>
    <w:rsid w:val="000A7F3B"/>
    <w:rsid w:val="000A7F5D"/>
    <w:rsid w:val="000B0275"/>
    <w:rsid w:val="000B0280"/>
    <w:rsid w:val="000B0EA5"/>
    <w:rsid w:val="000B4AD2"/>
    <w:rsid w:val="000B56E7"/>
    <w:rsid w:val="000B61D6"/>
    <w:rsid w:val="000B644F"/>
    <w:rsid w:val="000B6EEA"/>
    <w:rsid w:val="000B7566"/>
    <w:rsid w:val="000C3A5C"/>
    <w:rsid w:val="000C3D68"/>
    <w:rsid w:val="000C45E0"/>
    <w:rsid w:val="000C4B64"/>
    <w:rsid w:val="000C58C8"/>
    <w:rsid w:val="000C6BE2"/>
    <w:rsid w:val="000C7816"/>
    <w:rsid w:val="000D02FD"/>
    <w:rsid w:val="000D1B3B"/>
    <w:rsid w:val="000D21EB"/>
    <w:rsid w:val="000D2F55"/>
    <w:rsid w:val="000D35BA"/>
    <w:rsid w:val="000D49A7"/>
    <w:rsid w:val="000D4E39"/>
    <w:rsid w:val="000D52F3"/>
    <w:rsid w:val="000D5393"/>
    <w:rsid w:val="000D6732"/>
    <w:rsid w:val="000D6975"/>
    <w:rsid w:val="000D6BA7"/>
    <w:rsid w:val="000D7736"/>
    <w:rsid w:val="000D7808"/>
    <w:rsid w:val="000D7BCE"/>
    <w:rsid w:val="000E1377"/>
    <w:rsid w:val="000E2A02"/>
    <w:rsid w:val="000E3AD3"/>
    <w:rsid w:val="000E451F"/>
    <w:rsid w:val="000E4A76"/>
    <w:rsid w:val="000E59E4"/>
    <w:rsid w:val="000F044F"/>
    <w:rsid w:val="000F09CE"/>
    <w:rsid w:val="000F10FC"/>
    <w:rsid w:val="000F112F"/>
    <w:rsid w:val="000F1601"/>
    <w:rsid w:val="000F1DB1"/>
    <w:rsid w:val="000F1E63"/>
    <w:rsid w:val="000F3F6F"/>
    <w:rsid w:val="000F6096"/>
    <w:rsid w:val="000F6E9B"/>
    <w:rsid w:val="000F77C8"/>
    <w:rsid w:val="000F7959"/>
    <w:rsid w:val="0010357F"/>
    <w:rsid w:val="00105BEB"/>
    <w:rsid w:val="001067C5"/>
    <w:rsid w:val="001079C2"/>
    <w:rsid w:val="0011002A"/>
    <w:rsid w:val="00110138"/>
    <w:rsid w:val="00110A89"/>
    <w:rsid w:val="0011125B"/>
    <w:rsid w:val="00111696"/>
    <w:rsid w:val="00111E9B"/>
    <w:rsid w:val="00112B28"/>
    <w:rsid w:val="00112B47"/>
    <w:rsid w:val="0011319B"/>
    <w:rsid w:val="001133B1"/>
    <w:rsid w:val="001135DD"/>
    <w:rsid w:val="00113999"/>
    <w:rsid w:val="00115FFA"/>
    <w:rsid w:val="00117313"/>
    <w:rsid w:val="00122A36"/>
    <w:rsid w:val="0012324C"/>
    <w:rsid w:val="0012399C"/>
    <w:rsid w:val="00124000"/>
    <w:rsid w:val="0012542F"/>
    <w:rsid w:val="00125F2A"/>
    <w:rsid w:val="001267BF"/>
    <w:rsid w:val="00126FFE"/>
    <w:rsid w:val="00130897"/>
    <w:rsid w:val="001319A9"/>
    <w:rsid w:val="00132084"/>
    <w:rsid w:val="00132801"/>
    <w:rsid w:val="001341BB"/>
    <w:rsid w:val="00135DEB"/>
    <w:rsid w:val="001360B3"/>
    <w:rsid w:val="001367C7"/>
    <w:rsid w:val="001372FE"/>
    <w:rsid w:val="0013767D"/>
    <w:rsid w:val="00137B28"/>
    <w:rsid w:val="00140AC2"/>
    <w:rsid w:val="00140AC4"/>
    <w:rsid w:val="00140B49"/>
    <w:rsid w:val="00141889"/>
    <w:rsid w:val="0014223C"/>
    <w:rsid w:val="001423DD"/>
    <w:rsid w:val="00142997"/>
    <w:rsid w:val="00144EFE"/>
    <w:rsid w:val="001458ED"/>
    <w:rsid w:val="0015246E"/>
    <w:rsid w:val="00153DB8"/>
    <w:rsid w:val="00154170"/>
    <w:rsid w:val="00154A2C"/>
    <w:rsid w:val="00156B8D"/>
    <w:rsid w:val="00156E4F"/>
    <w:rsid w:val="00157217"/>
    <w:rsid w:val="00157368"/>
    <w:rsid w:val="00157670"/>
    <w:rsid w:val="00162D8F"/>
    <w:rsid w:val="001653F8"/>
    <w:rsid w:val="0016571D"/>
    <w:rsid w:val="001657AA"/>
    <w:rsid w:val="00170162"/>
    <w:rsid w:val="001716C5"/>
    <w:rsid w:val="00171B4F"/>
    <w:rsid w:val="001756E8"/>
    <w:rsid w:val="00176AA1"/>
    <w:rsid w:val="00177E40"/>
    <w:rsid w:val="00180874"/>
    <w:rsid w:val="00180B8D"/>
    <w:rsid w:val="001826CB"/>
    <w:rsid w:val="00182C19"/>
    <w:rsid w:val="00183584"/>
    <w:rsid w:val="00185E57"/>
    <w:rsid w:val="001862E5"/>
    <w:rsid w:val="00186F0F"/>
    <w:rsid w:val="00190633"/>
    <w:rsid w:val="0019150C"/>
    <w:rsid w:val="00192C58"/>
    <w:rsid w:val="0019309C"/>
    <w:rsid w:val="001931B2"/>
    <w:rsid w:val="001937D5"/>
    <w:rsid w:val="0019541E"/>
    <w:rsid w:val="00195F49"/>
    <w:rsid w:val="0019634D"/>
    <w:rsid w:val="001967E4"/>
    <w:rsid w:val="0019763C"/>
    <w:rsid w:val="001A01B4"/>
    <w:rsid w:val="001A1039"/>
    <w:rsid w:val="001A129F"/>
    <w:rsid w:val="001A1694"/>
    <w:rsid w:val="001A191A"/>
    <w:rsid w:val="001A3B95"/>
    <w:rsid w:val="001A488E"/>
    <w:rsid w:val="001A64F6"/>
    <w:rsid w:val="001A77F8"/>
    <w:rsid w:val="001B18B5"/>
    <w:rsid w:val="001B1B91"/>
    <w:rsid w:val="001B1DA2"/>
    <w:rsid w:val="001B4320"/>
    <w:rsid w:val="001B5EC3"/>
    <w:rsid w:val="001B78E2"/>
    <w:rsid w:val="001C049A"/>
    <w:rsid w:val="001C07C7"/>
    <w:rsid w:val="001C1089"/>
    <w:rsid w:val="001C1797"/>
    <w:rsid w:val="001C2877"/>
    <w:rsid w:val="001C2F54"/>
    <w:rsid w:val="001C3610"/>
    <w:rsid w:val="001C4D75"/>
    <w:rsid w:val="001C7D41"/>
    <w:rsid w:val="001D0598"/>
    <w:rsid w:val="001D1777"/>
    <w:rsid w:val="001D1E38"/>
    <w:rsid w:val="001D24AA"/>
    <w:rsid w:val="001D32AA"/>
    <w:rsid w:val="001D3E91"/>
    <w:rsid w:val="001D5BAC"/>
    <w:rsid w:val="001D7934"/>
    <w:rsid w:val="001E0548"/>
    <w:rsid w:val="001E22C4"/>
    <w:rsid w:val="001E3CAE"/>
    <w:rsid w:val="001E4FCF"/>
    <w:rsid w:val="001E5651"/>
    <w:rsid w:val="001E5D30"/>
    <w:rsid w:val="001E62A8"/>
    <w:rsid w:val="001E75B0"/>
    <w:rsid w:val="001F1A74"/>
    <w:rsid w:val="001F3169"/>
    <w:rsid w:val="001F37EE"/>
    <w:rsid w:val="001F5BF2"/>
    <w:rsid w:val="001F69AA"/>
    <w:rsid w:val="001F7DE8"/>
    <w:rsid w:val="00200160"/>
    <w:rsid w:val="0020064A"/>
    <w:rsid w:val="0020095F"/>
    <w:rsid w:val="00200FAF"/>
    <w:rsid w:val="002022FE"/>
    <w:rsid w:val="00202C8C"/>
    <w:rsid w:val="00202FA3"/>
    <w:rsid w:val="00203217"/>
    <w:rsid w:val="002048D1"/>
    <w:rsid w:val="00205101"/>
    <w:rsid w:val="00205863"/>
    <w:rsid w:val="00205951"/>
    <w:rsid w:val="00206CE6"/>
    <w:rsid w:val="00212240"/>
    <w:rsid w:val="002127B2"/>
    <w:rsid w:val="002132C7"/>
    <w:rsid w:val="0021408A"/>
    <w:rsid w:val="002140A5"/>
    <w:rsid w:val="002152C6"/>
    <w:rsid w:val="002169C1"/>
    <w:rsid w:val="00216ACE"/>
    <w:rsid w:val="00217EAD"/>
    <w:rsid w:val="0022123B"/>
    <w:rsid w:val="002225B6"/>
    <w:rsid w:val="00222CE5"/>
    <w:rsid w:val="00222DEE"/>
    <w:rsid w:val="002249D8"/>
    <w:rsid w:val="002307E9"/>
    <w:rsid w:val="00231413"/>
    <w:rsid w:val="00232F4A"/>
    <w:rsid w:val="0023581C"/>
    <w:rsid w:val="00236827"/>
    <w:rsid w:val="0023684E"/>
    <w:rsid w:val="0023795A"/>
    <w:rsid w:val="00237B40"/>
    <w:rsid w:val="00237D00"/>
    <w:rsid w:val="002408D5"/>
    <w:rsid w:val="002428AD"/>
    <w:rsid w:val="00242B2E"/>
    <w:rsid w:val="00244279"/>
    <w:rsid w:val="00244678"/>
    <w:rsid w:val="002451DA"/>
    <w:rsid w:val="002474B6"/>
    <w:rsid w:val="00251CEE"/>
    <w:rsid w:val="0025226A"/>
    <w:rsid w:val="00252592"/>
    <w:rsid w:val="00253101"/>
    <w:rsid w:val="0025350A"/>
    <w:rsid w:val="002574C6"/>
    <w:rsid w:val="002605E7"/>
    <w:rsid w:val="00260A13"/>
    <w:rsid w:val="00261769"/>
    <w:rsid w:val="002617B5"/>
    <w:rsid w:val="00261805"/>
    <w:rsid w:val="002628E2"/>
    <w:rsid w:val="002636DA"/>
    <w:rsid w:val="00265C6A"/>
    <w:rsid w:val="00266EFA"/>
    <w:rsid w:val="002673B9"/>
    <w:rsid w:val="002713F7"/>
    <w:rsid w:val="00274EC0"/>
    <w:rsid w:val="002761D5"/>
    <w:rsid w:val="00277BFB"/>
    <w:rsid w:val="002804F2"/>
    <w:rsid w:val="00280F84"/>
    <w:rsid w:val="0028154E"/>
    <w:rsid w:val="00282221"/>
    <w:rsid w:val="002830A6"/>
    <w:rsid w:val="002830FE"/>
    <w:rsid w:val="0028423E"/>
    <w:rsid w:val="00286770"/>
    <w:rsid w:val="00287489"/>
    <w:rsid w:val="00287D79"/>
    <w:rsid w:val="00290EDD"/>
    <w:rsid w:val="0029104E"/>
    <w:rsid w:val="0029475E"/>
    <w:rsid w:val="00295339"/>
    <w:rsid w:val="00295383"/>
    <w:rsid w:val="00295B7C"/>
    <w:rsid w:val="002972FB"/>
    <w:rsid w:val="002A01FF"/>
    <w:rsid w:val="002A0372"/>
    <w:rsid w:val="002A057F"/>
    <w:rsid w:val="002A312D"/>
    <w:rsid w:val="002A364B"/>
    <w:rsid w:val="002A36CA"/>
    <w:rsid w:val="002A3ACA"/>
    <w:rsid w:val="002A47ED"/>
    <w:rsid w:val="002A4DA8"/>
    <w:rsid w:val="002A638C"/>
    <w:rsid w:val="002A677E"/>
    <w:rsid w:val="002A6850"/>
    <w:rsid w:val="002A685A"/>
    <w:rsid w:val="002A7C13"/>
    <w:rsid w:val="002A7D3A"/>
    <w:rsid w:val="002B0693"/>
    <w:rsid w:val="002B109B"/>
    <w:rsid w:val="002B1B93"/>
    <w:rsid w:val="002B29A1"/>
    <w:rsid w:val="002B3D47"/>
    <w:rsid w:val="002B442C"/>
    <w:rsid w:val="002B58CE"/>
    <w:rsid w:val="002B6D3C"/>
    <w:rsid w:val="002B707D"/>
    <w:rsid w:val="002B73D4"/>
    <w:rsid w:val="002C1304"/>
    <w:rsid w:val="002C249C"/>
    <w:rsid w:val="002C2E4F"/>
    <w:rsid w:val="002C2F77"/>
    <w:rsid w:val="002C5F89"/>
    <w:rsid w:val="002D0474"/>
    <w:rsid w:val="002D0F6A"/>
    <w:rsid w:val="002D1C94"/>
    <w:rsid w:val="002D26A8"/>
    <w:rsid w:val="002D30C9"/>
    <w:rsid w:val="002D31D9"/>
    <w:rsid w:val="002D4C24"/>
    <w:rsid w:val="002D5014"/>
    <w:rsid w:val="002D6230"/>
    <w:rsid w:val="002D6D96"/>
    <w:rsid w:val="002E086D"/>
    <w:rsid w:val="002E0BB4"/>
    <w:rsid w:val="002E0E18"/>
    <w:rsid w:val="002E2D30"/>
    <w:rsid w:val="002E39CF"/>
    <w:rsid w:val="002E3D5C"/>
    <w:rsid w:val="002E5DF0"/>
    <w:rsid w:val="002E6817"/>
    <w:rsid w:val="002E68B5"/>
    <w:rsid w:val="002F0AA4"/>
    <w:rsid w:val="002F1541"/>
    <w:rsid w:val="002F1771"/>
    <w:rsid w:val="002F386F"/>
    <w:rsid w:val="002F4E03"/>
    <w:rsid w:val="002F5123"/>
    <w:rsid w:val="002F5B7B"/>
    <w:rsid w:val="002F5F12"/>
    <w:rsid w:val="002F67B9"/>
    <w:rsid w:val="002F6F1F"/>
    <w:rsid w:val="002F73C8"/>
    <w:rsid w:val="002F788C"/>
    <w:rsid w:val="0030050E"/>
    <w:rsid w:val="00302027"/>
    <w:rsid w:val="00302CDD"/>
    <w:rsid w:val="0030310F"/>
    <w:rsid w:val="00303967"/>
    <w:rsid w:val="00303FFE"/>
    <w:rsid w:val="003044C7"/>
    <w:rsid w:val="00305F65"/>
    <w:rsid w:val="003076BA"/>
    <w:rsid w:val="00307909"/>
    <w:rsid w:val="00307E65"/>
    <w:rsid w:val="003115F2"/>
    <w:rsid w:val="0031174F"/>
    <w:rsid w:val="0031372D"/>
    <w:rsid w:val="003143CE"/>
    <w:rsid w:val="00315099"/>
    <w:rsid w:val="003153C8"/>
    <w:rsid w:val="003200A0"/>
    <w:rsid w:val="00320251"/>
    <w:rsid w:val="003202BE"/>
    <w:rsid w:val="00320F85"/>
    <w:rsid w:val="003211DB"/>
    <w:rsid w:val="00322A0B"/>
    <w:rsid w:val="00322B95"/>
    <w:rsid w:val="00323369"/>
    <w:rsid w:val="00323985"/>
    <w:rsid w:val="003252A1"/>
    <w:rsid w:val="0032656C"/>
    <w:rsid w:val="003274BD"/>
    <w:rsid w:val="00331C26"/>
    <w:rsid w:val="00331F0C"/>
    <w:rsid w:val="00332793"/>
    <w:rsid w:val="003329B9"/>
    <w:rsid w:val="00332AE2"/>
    <w:rsid w:val="00332D9E"/>
    <w:rsid w:val="00334101"/>
    <w:rsid w:val="00334798"/>
    <w:rsid w:val="0033515B"/>
    <w:rsid w:val="00335600"/>
    <w:rsid w:val="00335FAD"/>
    <w:rsid w:val="00336108"/>
    <w:rsid w:val="00336D89"/>
    <w:rsid w:val="00337FD1"/>
    <w:rsid w:val="00340E4B"/>
    <w:rsid w:val="0034122B"/>
    <w:rsid w:val="00341E9A"/>
    <w:rsid w:val="003421FE"/>
    <w:rsid w:val="00342259"/>
    <w:rsid w:val="00345291"/>
    <w:rsid w:val="003453FB"/>
    <w:rsid w:val="003463B8"/>
    <w:rsid w:val="00351285"/>
    <w:rsid w:val="00353FFA"/>
    <w:rsid w:val="003542D0"/>
    <w:rsid w:val="00354FC1"/>
    <w:rsid w:val="003553EF"/>
    <w:rsid w:val="0035698C"/>
    <w:rsid w:val="00357E7E"/>
    <w:rsid w:val="003600AD"/>
    <w:rsid w:val="00360240"/>
    <w:rsid w:val="003607AB"/>
    <w:rsid w:val="00360803"/>
    <w:rsid w:val="00361470"/>
    <w:rsid w:val="00362490"/>
    <w:rsid w:val="00363D97"/>
    <w:rsid w:val="00364111"/>
    <w:rsid w:val="00370EA0"/>
    <w:rsid w:val="00372855"/>
    <w:rsid w:val="00373DA5"/>
    <w:rsid w:val="00377E91"/>
    <w:rsid w:val="00380FC0"/>
    <w:rsid w:val="00381090"/>
    <w:rsid w:val="00381DF2"/>
    <w:rsid w:val="00382824"/>
    <w:rsid w:val="0038297B"/>
    <w:rsid w:val="003837C0"/>
    <w:rsid w:val="00384CE7"/>
    <w:rsid w:val="003852B1"/>
    <w:rsid w:val="00385462"/>
    <w:rsid w:val="003856A2"/>
    <w:rsid w:val="003856F0"/>
    <w:rsid w:val="00386508"/>
    <w:rsid w:val="00390031"/>
    <w:rsid w:val="0039087C"/>
    <w:rsid w:val="00391B4E"/>
    <w:rsid w:val="00392714"/>
    <w:rsid w:val="00393293"/>
    <w:rsid w:val="00393FDA"/>
    <w:rsid w:val="0039484B"/>
    <w:rsid w:val="00395E54"/>
    <w:rsid w:val="00396C1C"/>
    <w:rsid w:val="00396EB0"/>
    <w:rsid w:val="00397534"/>
    <w:rsid w:val="003A0693"/>
    <w:rsid w:val="003A06BF"/>
    <w:rsid w:val="003A1677"/>
    <w:rsid w:val="003A1C80"/>
    <w:rsid w:val="003A4AB3"/>
    <w:rsid w:val="003A599E"/>
    <w:rsid w:val="003A5F0B"/>
    <w:rsid w:val="003A7DC5"/>
    <w:rsid w:val="003B31D8"/>
    <w:rsid w:val="003B3B12"/>
    <w:rsid w:val="003B4ADE"/>
    <w:rsid w:val="003B4D2C"/>
    <w:rsid w:val="003B4F9B"/>
    <w:rsid w:val="003B54AF"/>
    <w:rsid w:val="003B54CF"/>
    <w:rsid w:val="003B5AF5"/>
    <w:rsid w:val="003B656D"/>
    <w:rsid w:val="003B6952"/>
    <w:rsid w:val="003B72FA"/>
    <w:rsid w:val="003C01FC"/>
    <w:rsid w:val="003C0394"/>
    <w:rsid w:val="003C096C"/>
    <w:rsid w:val="003C0DEC"/>
    <w:rsid w:val="003C125F"/>
    <w:rsid w:val="003C1AEC"/>
    <w:rsid w:val="003C20DB"/>
    <w:rsid w:val="003C255C"/>
    <w:rsid w:val="003C2F73"/>
    <w:rsid w:val="003C36DF"/>
    <w:rsid w:val="003C483F"/>
    <w:rsid w:val="003C509A"/>
    <w:rsid w:val="003C6081"/>
    <w:rsid w:val="003C7EC2"/>
    <w:rsid w:val="003D00C0"/>
    <w:rsid w:val="003D03C4"/>
    <w:rsid w:val="003D0C75"/>
    <w:rsid w:val="003D0D22"/>
    <w:rsid w:val="003D1139"/>
    <w:rsid w:val="003D2B3F"/>
    <w:rsid w:val="003D38C6"/>
    <w:rsid w:val="003D40CE"/>
    <w:rsid w:val="003D4994"/>
    <w:rsid w:val="003D54FA"/>
    <w:rsid w:val="003D5D6C"/>
    <w:rsid w:val="003D6375"/>
    <w:rsid w:val="003D689E"/>
    <w:rsid w:val="003E030A"/>
    <w:rsid w:val="003E0A9B"/>
    <w:rsid w:val="003E12C1"/>
    <w:rsid w:val="003E30F2"/>
    <w:rsid w:val="003E35D5"/>
    <w:rsid w:val="003E3704"/>
    <w:rsid w:val="003E48CA"/>
    <w:rsid w:val="003E553C"/>
    <w:rsid w:val="003E6085"/>
    <w:rsid w:val="003E64EF"/>
    <w:rsid w:val="003E7171"/>
    <w:rsid w:val="003E7822"/>
    <w:rsid w:val="003F13A2"/>
    <w:rsid w:val="003F1F5D"/>
    <w:rsid w:val="003F2166"/>
    <w:rsid w:val="003F26ED"/>
    <w:rsid w:val="003F2A57"/>
    <w:rsid w:val="003F3251"/>
    <w:rsid w:val="003F33D1"/>
    <w:rsid w:val="003F50FB"/>
    <w:rsid w:val="003F6828"/>
    <w:rsid w:val="003F75C3"/>
    <w:rsid w:val="00400DE2"/>
    <w:rsid w:val="00400E1E"/>
    <w:rsid w:val="00401B27"/>
    <w:rsid w:val="00401BE1"/>
    <w:rsid w:val="00401E99"/>
    <w:rsid w:val="004022E8"/>
    <w:rsid w:val="00402435"/>
    <w:rsid w:val="00402966"/>
    <w:rsid w:val="00405081"/>
    <w:rsid w:val="00406ABC"/>
    <w:rsid w:val="004077E9"/>
    <w:rsid w:val="004078AB"/>
    <w:rsid w:val="00407BD0"/>
    <w:rsid w:val="00410170"/>
    <w:rsid w:val="00411210"/>
    <w:rsid w:val="0041318A"/>
    <w:rsid w:val="00413477"/>
    <w:rsid w:val="0041391C"/>
    <w:rsid w:val="00417BBE"/>
    <w:rsid w:val="00417CBD"/>
    <w:rsid w:val="00417E5E"/>
    <w:rsid w:val="004202AB"/>
    <w:rsid w:val="004207AD"/>
    <w:rsid w:val="004218ED"/>
    <w:rsid w:val="00421979"/>
    <w:rsid w:val="00421FA8"/>
    <w:rsid w:val="00423B62"/>
    <w:rsid w:val="0042429F"/>
    <w:rsid w:val="00424C7A"/>
    <w:rsid w:val="00424D62"/>
    <w:rsid w:val="004256D2"/>
    <w:rsid w:val="00425AE5"/>
    <w:rsid w:val="0043024F"/>
    <w:rsid w:val="00431627"/>
    <w:rsid w:val="00431E7D"/>
    <w:rsid w:val="004330A3"/>
    <w:rsid w:val="00433AFE"/>
    <w:rsid w:val="00434374"/>
    <w:rsid w:val="00435252"/>
    <w:rsid w:val="00436B67"/>
    <w:rsid w:val="004379FD"/>
    <w:rsid w:val="00437CFD"/>
    <w:rsid w:val="00437FA5"/>
    <w:rsid w:val="00441E38"/>
    <w:rsid w:val="00442F71"/>
    <w:rsid w:val="0044456E"/>
    <w:rsid w:val="004448F1"/>
    <w:rsid w:val="0044496B"/>
    <w:rsid w:val="00445F4C"/>
    <w:rsid w:val="004461A1"/>
    <w:rsid w:val="00446C3B"/>
    <w:rsid w:val="00446FFF"/>
    <w:rsid w:val="0044769D"/>
    <w:rsid w:val="00450393"/>
    <w:rsid w:val="00451763"/>
    <w:rsid w:val="00452977"/>
    <w:rsid w:val="00454347"/>
    <w:rsid w:val="004546B3"/>
    <w:rsid w:val="00454EDC"/>
    <w:rsid w:val="00455B84"/>
    <w:rsid w:val="00455C77"/>
    <w:rsid w:val="0045689B"/>
    <w:rsid w:val="004600E3"/>
    <w:rsid w:val="004617EB"/>
    <w:rsid w:val="0046264E"/>
    <w:rsid w:val="00463E15"/>
    <w:rsid w:val="00464680"/>
    <w:rsid w:val="004647FC"/>
    <w:rsid w:val="004648EA"/>
    <w:rsid w:val="00464A39"/>
    <w:rsid w:val="00465180"/>
    <w:rsid w:val="00465E06"/>
    <w:rsid w:val="00466261"/>
    <w:rsid w:val="00467992"/>
    <w:rsid w:val="00467A52"/>
    <w:rsid w:val="004706E3"/>
    <w:rsid w:val="00471295"/>
    <w:rsid w:val="00471D4B"/>
    <w:rsid w:val="00472283"/>
    <w:rsid w:val="00472BE0"/>
    <w:rsid w:val="00473E4F"/>
    <w:rsid w:val="00474DA2"/>
    <w:rsid w:val="004809B7"/>
    <w:rsid w:val="00480F8C"/>
    <w:rsid w:val="004812A7"/>
    <w:rsid w:val="00481929"/>
    <w:rsid w:val="004826E3"/>
    <w:rsid w:val="0048351F"/>
    <w:rsid w:val="00485260"/>
    <w:rsid w:val="004866AF"/>
    <w:rsid w:val="004876F0"/>
    <w:rsid w:val="00487E5D"/>
    <w:rsid w:val="0049067A"/>
    <w:rsid w:val="00490D6D"/>
    <w:rsid w:val="00491744"/>
    <w:rsid w:val="00491D6A"/>
    <w:rsid w:val="00493CF1"/>
    <w:rsid w:val="00496D8F"/>
    <w:rsid w:val="00497777"/>
    <w:rsid w:val="00497904"/>
    <w:rsid w:val="00497F2C"/>
    <w:rsid w:val="004A0110"/>
    <w:rsid w:val="004A0969"/>
    <w:rsid w:val="004A32E8"/>
    <w:rsid w:val="004A33CA"/>
    <w:rsid w:val="004A4CF1"/>
    <w:rsid w:val="004A56D9"/>
    <w:rsid w:val="004A77AA"/>
    <w:rsid w:val="004A7F68"/>
    <w:rsid w:val="004B12E3"/>
    <w:rsid w:val="004B13FA"/>
    <w:rsid w:val="004B18E1"/>
    <w:rsid w:val="004B346F"/>
    <w:rsid w:val="004B5DAB"/>
    <w:rsid w:val="004B63D3"/>
    <w:rsid w:val="004B6AB3"/>
    <w:rsid w:val="004B6ABA"/>
    <w:rsid w:val="004B6D65"/>
    <w:rsid w:val="004B6E1C"/>
    <w:rsid w:val="004B788D"/>
    <w:rsid w:val="004B7A4F"/>
    <w:rsid w:val="004C02C5"/>
    <w:rsid w:val="004C0E34"/>
    <w:rsid w:val="004C23D4"/>
    <w:rsid w:val="004C3ABD"/>
    <w:rsid w:val="004C4110"/>
    <w:rsid w:val="004C4A91"/>
    <w:rsid w:val="004C4EAD"/>
    <w:rsid w:val="004C5162"/>
    <w:rsid w:val="004C5186"/>
    <w:rsid w:val="004C547D"/>
    <w:rsid w:val="004C5629"/>
    <w:rsid w:val="004C57C0"/>
    <w:rsid w:val="004C700E"/>
    <w:rsid w:val="004C76FF"/>
    <w:rsid w:val="004C79EB"/>
    <w:rsid w:val="004C7BB5"/>
    <w:rsid w:val="004D1D19"/>
    <w:rsid w:val="004D2BCE"/>
    <w:rsid w:val="004D2F9B"/>
    <w:rsid w:val="004D3941"/>
    <w:rsid w:val="004D3C07"/>
    <w:rsid w:val="004D4943"/>
    <w:rsid w:val="004D4CD2"/>
    <w:rsid w:val="004D55F6"/>
    <w:rsid w:val="004D6C1F"/>
    <w:rsid w:val="004D6EF8"/>
    <w:rsid w:val="004D7BB9"/>
    <w:rsid w:val="004E0D12"/>
    <w:rsid w:val="004E22B7"/>
    <w:rsid w:val="004E2AE4"/>
    <w:rsid w:val="004E344B"/>
    <w:rsid w:val="004E3451"/>
    <w:rsid w:val="004E3D29"/>
    <w:rsid w:val="004E4D8B"/>
    <w:rsid w:val="004E528B"/>
    <w:rsid w:val="004E5602"/>
    <w:rsid w:val="004E655C"/>
    <w:rsid w:val="004E6BB6"/>
    <w:rsid w:val="004E7844"/>
    <w:rsid w:val="004F0A12"/>
    <w:rsid w:val="004F15A4"/>
    <w:rsid w:val="004F1733"/>
    <w:rsid w:val="004F1937"/>
    <w:rsid w:val="004F2575"/>
    <w:rsid w:val="004F3FBD"/>
    <w:rsid w:val="004F520F"/>
    <w:rsid w:val="004F529D"/>
    <w:rsid w:val="004F601A"/>
    <w:rsid w:val="004F6C38"/>
    <w:rsid w:val="004F7767"/>
    <w:rsid w:val="00500664"/>
    <w:rsid w:val="00500EC0"/>
    <w:rsid w:val="00501404"/>
    <w:rsid w:val="00501CCB"/>
    <w:rsid w:val="00501D60"/>
    <w:rsid w:val="00501E18"/>
    <w:rsid w:val="00501F66"/>
    <w:rsid w:val="00503566"/>
    <w:rsid w:val="00505323"/>
    <w:rsid w:val="0050616C"/>
    <w:rsid w:val="0050672A"/>
    <w:rsid w:val="00506CB6"/>
    <w:rsid w:val="00506F01"/>
    <w:rsid w:val="00507AC2"/>
    <w:rsid w:val="00510113"/>
    <w:rsid w:val="005107BE"/>
    <w:rsid w:val="00511F9B"/>
    <w:rsid w:val="005129DC"/>
    <w:rsid w:val="00512E40"/>
    <w:rsid w:val="00513647"/>
    <w:rsid w:val="00515153"/>
    <w:rsid w:val="005158CE"/>
    <w:rsid w:val="00516394"/>
    <w:rsid w:val="005168FE"/>
    <w:rsid w:val="00516A02"/>
    <w:rsid w:val="00516FD1"/>
    <w:rsid w:val="005173D5"/>
    <w:rsid w:val="00517509"/>
    <w:rsid w:val="00521598"/>
    <w:rsid w:val="005221CF"/>
    <w:rsid w:val="0052240C"/>
    <w:rsid w:val="00522DC5"/>
    <w:rsid w:val="00523244"/>
    <w:rsid w:val="0052557C"/>
    <w:rsid w:val="00526566"/>
    <w:rsid w:val="00526B6C"/>
    <w:rsid w:val="00526DD8"/>
    <w:rsid w:val="00526E51"/>
    <w:rsid w:val="0052706C"/>
    <w:rsid w:val="005278E1"/>
    <w:rsid w:val="00530093"/>
    <w:rsid w:val="00530C03"/>
    <w:rsid w:val="00530C28"/>
    <w:rsid w:val="00530EED"/>
    <w:rsid w:val="00535077"/>
    <w:rsid w:val="005351CC"/>
    <w:rsid w:val="005352E0"/>
    <w:rsid w:val="005362FC"/>
    <w:rsid w:val="0054064C"/>
    <w:rsid w:val="00541EA2"/>
    <w:rsid w:val="00542CEE"/>
    <w:rsid w:val="005430C4"/>
    <w:rsid w:val="00543270"/>
    <w:rsid w:val="005436C6"/>
    <w:rsid w:val="005438DB"/>
    <w:rsid w:val="0054485F"/>
    <w:rsid w:val="00547229"/>
    <w:rsid w:val="005479E6"/>
    <w:rsid w:val="005513F3"/>
    <w:rsid w:val="005517B1"/>
    <w:rsid w:val="00551E9B"/>
    <w:rsid w:val="00551F7E"/>
    <w:rsid w:val="00552E77"/>
    <w:rsid w:val="00553CFB"/>
    <w:rsid w:val="005541BB"/>
    <w:rsid w:val="00554908"/>
    <w:rsid w:val="0055605D"/>
    <w:rsid w:val="005569D4"/>
    <w:rsid w:val="00556E5E"/>
    <w:rsid w:val="00561C6A"/>
    <w:rsid w:val="00561E43"/>
    <w:rsid w:val="00562330"/>
    <w:rsid w:val="005639D5"/>
    <w:rsid w:val="0056568C"/>
    <w:rsid w:val="00566CB9"/>
    <w:rsid w:val="00566E23"/>
    <w:rsid w:val="00567B3A"/>
    <w:rsid w:val="00571639"/>
    <w:rsid w:val="00571F70"/>
    <w:rsid w:val="00572DE0"/>
    <w:rsid w:val="005742B8"/>
    <w:rsid w:val="005742ED"/>
    <w:rsid w:val="00574474"/>
    <w:rsid w:val="005756BC"/>
    <w:rsid w:val="0057578D"/>
    <w:rsid w:val="00575949"/>
    <w:rsid w:val="00575EC4"/>
    <w:rsid w:val="00576E7F"/>
    <w:rsid w:val="00577392"/>
    <w:rsid w:val="00581036"/>
    <w:rsid w:val="005820A5"/>
    <w:rsid w:val="00582EE2"/>
    <w:rsid w:val="00583D69"/>
    <w:rsid w:val="00584285"/>
    <w:rsid w:val="00584D93"/>
    <w:rsid w:val="00591730"/>
    <w:rsid w:val="005922CD"/>
    <w:rsid w:val="00592B60"/>
    <w:rsid w:val="005935BC"/>
    <w:rsid w:val="00593775"/>
    <w:rsid w:val="005941E2"/>
    <w:rsid w:val="00594584"/>
    <w:rsid w:val="00594E36"/>
    <w:rsid w:val="005960C9"/>
    <w:rsid w:val="005A1576"/>
    <w:rsid w:val="005A1E15"/>
    <w:rsid w:val="005A2BD2"/>
    <w:rsid w:val="005A31D4"/>
    <w:rsid w:val="005A361E"/>
    <w:rsid w:val="005A3E44"/>
    <w:rsid w:val="005A4E8E"/>
    <w:rsid w:val="005A5004"/>
    <w:rsid w:val="005A607D"/>
    <w:rsid w:val="005A6735"/>
    <w:rsid w:val="005A6EDD"/>
    <w:rsid w:val="005A71E2"/>
    <w:rsid w:val="005B09AE"/>
    <w:rsid w:val="005B0C9C"/>
    <w:rsid w:val="005B29B2"/>
    <w:rsid w:val="005B2BE6"/>
    <w:rsid w:val="005B30A3"/>
    <w:rsid w:val="005B48C0"/>
    <w:rsid w:val="005B4C51"/>
    <w:rsid w:val="005B6047"/>
    <w:rsid w:val="005B60F1"/>
    <w:rsid w:val="005B65B7"/>
    <w:rsid w:val="005B7380"/>
    <w:rsid w:val="005B774E"/>
    <w:rsid w:val="005C0329"/>
    <w:rsid w:val="005C2CFE"/>
    <w:rsid w:val="005C33DA"/>
    <w:rsid w:val="005C33F3"/>
    <w:rsid w:val="005C3922"/>
    <w:rsid w:val="005C3C4A"/>
    <w:rsid w:val="005C4E63"/>
    <w:rsid w:val="005C4F61"/>
    <w:rsid w:val="005C7F2A"/>
    <w:rsid w:val="005D0DCB"/>
    <w:rsid w:val="005D1405"/>
    <w:rsid w:val="005D2B25"/>
    <w:rsid w:val="005D3702"/>
    <w:rsid w:val="005D3BF6"/>
    <w:rsid w:val="005D474E"/>
    <w:rsid w:val="005D4DDB"/>
    <w:rsid w:val="005D63A4"/>
    <w:rsid w:val="005D742E"/>
    <w:rsid w:val="005E002E"/>
    <w:rsid w:val="005E0414"/>
    <w:rsid w:val="005E0819"/>
    <w:rsid w:val="005E23B0"/>
    <w:rsid w:val="005E373C"/>
    <w:rsid w:val="005E3C71"/>
    <w:rsid w:val="005E5EB2"/>
    <w:rsid w:val="005E6518"/>
    <w:rsid w:val="005E66CE"/>
    <w:rsid w:val="005E6AC2"/>
    <w:rsid w:val="005F0ECD"/>
    <w:rsid w:val="005F139F"/>
    <w:rsid w:val="005F1589"/>
    <w:rsid w:val="005F2F04"/>
    <w:rsid w:val="005F3303"/>
    <w:rsid w:val="005F625C"/>
    <w:rsid w:val="005F63D8"/>
    <w:rsid w:val="005F7519"/>
    <w:rsid w:val="005F7972"/>
    <w:rsid w:val="005F7D64"/>
    <w:rsid w:val="005F7F6D"/>
    <w:rsid w:val="00601148"/>
    <w:rsid w:val="00603011"/>
    <w:rsid w:val="00603D5A"/>
    <w:rsid w:val="00604A48"/>
    <w:rsid w:val="006050A0"/>
    <w:rsid w:val="006068FA"/>
    <w:rsid w:val="00607162"/>
    <w:rsid w:val="00607A44"/>
    <w:rsid w:val="00610686"/>
    <w:rsid w:val="0061262D"/>
    <w:rsid w:val="0061290F"/>
    <w:rsid w:val="006130BF"/>
    <w:rsid w:val="006134AE"/>
    <w:rsid w:val="0061411D"/>
    <w:rsid w:val="00614213"/>
    <w:rsid w:val="00617D89"/>
    <w:rsid w:val="006204E0"/>
    <w:rsid w:val="00622670"/>
    <w:rsid w:val="006227D3"/>
    <w:rsid w:val="00622AB2"/>
    <w:rsid w:val="00622F44"/>
    <w:rsid w:val="00623245"/>
    <w:rsid w:val="00624AE8"/>
    <w:rsid w:val="00625BD4"/>
    <w:rsid w:val="00626553"/>
    <w:rsid w:val="00626FF2"/>
    <w:rsid w:val="0062775D"/>
    <w:rsid w:val="00630B9C"/>
    <w:rsid w:val="0063196C"/>
    <w:rsid w:val="00632600"/>
    <w:rsid w:val="00633191"/>
    <w:rsid w:val="0063454E"/>
    <w:rsid w:val="006347C0"/>
    <w:rsid w:val="00635CE1"/>
    <w:rsid w:val="00635EAA"/>
    <w:rsid w:val="00637C39"/>
    <w:rsid w:val="006420A9"/>
    <w:rsid w:val="0064238E"/>
    <w:rsid w:val="00644EE9"/>
    <w:rsid w:val="00647756"/>
    <w:rsid w:val="00647A45"/>
    <w:rsid w:val="00647CB7"/>
    <w:rsid w:val="00651D8A"/>
    <w:rsid w:val="00652BB0"/>
    <w:rsid w:val="00653878"/>
    <w:rsid w:val="00654DCB"/>
    <w:rsid w:val="00654F0B"/>
    <w:rsid w:val="0065688D"/>
    <w:rsid w:val="00656928"/>
    <w:rsid w:val="00657513"/>
    <w:rsid w:val="00660096"/>
    <w:rsid w:val="006602FC"/>
    <w:rsid w:val="00660B34"/>
    <w:rsid w:val="00661D31"/>
    <w:rsid w:val="00664CDD"/>
    <w:rsid w:val="00666343"/>
    <w:rsid w:val="006665B9"/>
    <w:rsid w:val="0067007A"/>
    <w:rsid w:val="006716EC"/>
    <w:rsid w:val="00671A80"/>
    <w:rsid w:val="00673189"/>
    <w:rsid w:val="00673A41"/>
    <w:rsid w:val="006750B4"/>
    <w:rsid w:val="006765DD"/>
    <w:rsid w:val="00677100"/>
    <w:rsid w:val="00680B70"/>
    <w:rsid w:val="00680FEE"/>
    <w:rsid w:val="00681C26"/>
    <w:rsid w:val="00682229"/>
    <w:rsid w:val="006832A0"/>
    <w:rsid w:val="006832BF"/>
    <w:rsid w:val="0068338C"/>
    <w:rsid w:val="00683415"/>
    <w:rsid w:val="00683786"/>
    <w:rsid w:val="00683A3C"/>
    <w:rsid w:val="00684135"/>
    <w:rsid w:val="00685487"/>
    <w:rsid w:val="006854B9"/>
    <w:rsid w:val="00685561"/>
    <w:rsid w:val="00685944"/>
    <w:rsid w:val="006869C7"/>
    <w:rsid w:val="0068710F"/>
    <w:rsid w:val="00690A4C"/>
    <w:rsid w:val="00690BD5"/>
    <w:rsid w:val="006919C3"/>
    <w:rsid w:val="00692EFB"/>
    <w:rsid w:val="00695E81"/>
    <w:rsid w:val="00696753"/>
    <w:rsid w:val="00696D8E"/>
    <w:rsid w:val="00697C51"/>
    <w:rsid w:val="006A28AE"/>
    <w:rsid w:val="006A469C"/>
    <w:rsid w:val="006A50E0"/>
    <w:rsid w:val="006A5A1E"/>
    <w:rsid w:val="006A5CA8"/>
    <w:rsid w:val="006A7122"/>
    <w:rsid w:val="006A782E"/>
    <w:rsid w:val="006A7AF0"/>
    <w:rsid w:val="006B06E9"/>
    <w:rsid w:val="006B14C8"/>
    <w:rsid w:val="006B16EB"/>
    <w:rsid w:val="006B19AA"/>
    <w:rsid w:val="006B1DF2"/>
    <w:rsid w:val="006B36BB"/>
    <w:rsid w:val="006B3B35"/>
    <w:rsid w:val="006B5568"/>
    <w:rsid w:val="006B562A"/>
    <w:rsid w:val="006B5D22"/>
    <w:rsid w:val="006B6C76"/>
    <w:rsid w:val="006B6FEB"/>
    <w:rsid w:val="006B763E"/>
    <w:rsid w:val="006B77E1"/>
    <w:rsid w:val="006B7F31"/>
    <w:rsid w:val="006C1F14"/>
    <w:rsid w:val="006C28D6"/>
    <w:rsid w:val="006C32EE"/>
    <w:rsid w:val="006C3410"/>
    <w:rsid w:val="006C3E2E"/>
    <w:rsid w:val="006C4C91"/>
    <w:rsid w:val="006C5681"/>
    <w:rsid w:val="006C5E32"/>
    <w:rsid w:val="006C5EC0"/>
    <w:rsid w:val="006C72EA"/>
    <w:rsid w:val="006C7860"/>
    <w:rsid w:val="006D01B3"/>
    <w:rsid w:val="006D0704"/>
    <w:rsid w:val="006D0B7B"/>
    <w:rsid w:val="006D2D61"/>
    <w:rsid w:val="006D4645"/>
    <w:rsid w:val="006D5B05"/>
    <w:rsid w:val="006D5F15"/>
    <w:rsid w:val="006D6249"/>
    <w:rsid w:val="006D6F4B"/>
    <w:rsid w:val="006E1047"/>
    <w:rsid w:val="006E1DEC"/>
    <w:rsid w:val="006E35C7"/>
    <w:rsid w:val="006E3935"/>
    <w:rsid w:val="006E3E39"/>
    <w:rsid w:val="006E40F6"/>
    <w:rsid w:val="006E411F"/>
    <w:rsid w:val="006E4AD5"/>
    <w:rsid w:val="006E4D24"/>
    <w:rsid w:val="006E4E5C"/>
    <w:rsid w:val="006E6D28"/>
    <w:rsid w:val="006E7CAC"/>
    <w:rsid w:val="006F0810"/>
    <w:rsid w:val="006F29BA"/>
    <w:rsid w:val="006F29C5"/>
    <w:rsid w:val="006F3677"/>
    <w:rsid w:val="006F3A7F"/>
    <w:rsid w:val="006F4044"/>
    <w:rsid w:val="006F4ED7"/>
    <w:rsid w:val="006F6DBF"/>
    <w:rsid w:val="006F6F2C"/>
    <w:rsid w:val="006F7B8B"/>
    <w:rsid w:val="0070093A"/>
    <w:rsid w:val="00701752"/>
    <w:rsid w:val="00701EC4"/>
    <w:rsid w:val="007024F0"/>
    <w:rsid w:val="00703592"/>
    <w:rsid w:val="0070380A"/>
    <w:rsid w:val="00705239"/>
    <w:rsid w:val="0070575D"/>
    <w:rsid w:val="00705D7A"/>
    <w:rsid w:val="00705FBF"/>
    <w:rsid w:val="00706A96"/>
    <w:rsid w:val="00706AFC"/>
    <w:rsid w:val="00711A9D"/>
    <w:rsid w:val="00711CAD"/>
    <w:rsid w:val="00711E28"/>
    <w:rsid w:val="007121D6"/>
    <w:rsid w:val="00712CCB"/>
    <w:rsid w:val="007132CB"/>
    <w:rsid w:val="00713374"/>
    <w:rsid w:val="007159AE"/>
    <w:rsid w:val="00715B03"/>
    <w:rsid w:val="00715D93"/>
    <w:rsid w:val="007211DE"/>
    <w:rsid w:val="00721ADF"/>
    <w:rsid w:val="00723902"/>
    <w:rsid w:val="007246D1"/>
    <w:rsid w:val="00724AB8"/>
    <w:rsid w:val="00724CF7"/>
    <w:rsid w:val="0072598F"/>
    <w:rsid w:val="0072687F"/>
    <w:rsid w:val="00727A1C"/>
    <w:rsid w:val="00727C7A"/>
    <w:rsid w:val="00732539"/>
    <w:rsid w:val="00732665"/>
    <w:rsid w:val="007326A9"/>
    <w:rsid w:val="0073289D"/>
    <w:rsid w:val="00733BF0"/>
    <w:rsid w:val="00734675"/>
    <w:rsid w:val="007347DA"/>
    <w:rsid w:val="007347FA"/>
    <w:rsid w:val="0073490E"/>
    <w:rsid w:val="00734E22"/>
    <w:rsid w:val="00735891"/>
    <w:rsid w:val="00735950"/>
    <w:rsid w:val="007368FC"/>
    <w:rsid w:val="00736B4D"/>
    <w:rsid w:val="00736D7D"/>
    <w:rsid w:val="00740113"/>
    <w:rsid w:val="00740ECD"/>
    <w:rsid w:val="0074226D"/>
    <w:rsid w:val="007425DF"/>
    <w:rsid w:val="00742D92"/>
    <w:rsid w:val="00744111"/>
    <w:rsid w:val="00744863"/>
    <w:rsid w:val="00745266"/>
    <w:rsid w:val="00745F21"/>
    <w:rsid w:val="00750D79"/>
    <w:rsid w:val="007519F4"/>
    <w:rsid w:val="00751DA8"/>
    <w:rsid w:val="0075273B"/>
    <w:rsid w:val="00754B45"/>
    <w:rsid w:val="00755B2F"/>
    <w:rsid w:val="00756D37"/>
    <w:rsid w:val="0075793D"/>
    <w:rsid w:val="00760518"/>
    <w:rsid w:val="007614D5"/>
    <w:rsid w:val="00761745"/>
    <w:rsid w:val="007645A5"/>
    <w:rsid w:val="007649C1"/>
    <w:rsid w:val="007656E1"/>
    <w:rsid w:val="007665D1"/>
    <w:rsid w:val="007666FF"/>
    <w:rsid w:val="00767C62"/>
    <w:rsid w:val="00770BE1"/>
    <w:rsid w:val="00771294"/>
    <w:rsid w:val="00772B86"/>
    <w:rsid w:val="007763F2"/>
    <w:rsid w:val="007766CA"/>
    <w:rsid w:val="00777A96"/>
    <w:rsid w:val="007809F8"/>
    <w:rsid w:val="007826A1"/>
    <w:rsid w:val="00782833"/>
    <w:rsid w:val="00783414"/>
    <w:rsid w:val="0078357C"/>
    <w:rsid w:val="00785635"/>
    <w:rsid w:val="00786B65"/>
    <w:rsid w:val="00786CD0"/>
    <w:rsid w:val="00792151"/>
    <w:rsid w:val="00792DFF"/>
    <w:rsid w:val="00793B8B"/>
    <w:rsid w:val="00794C0B"/>
    <w:rsid w:val="007953C1"/>
    <w:rsid w:val="00795E3A"/>
    <w:rsid w:val="00797894"/>
    <w:rsid w:val="007A05B1"/>
    <w:rsid w:val="007A1899"/>
    <w:rsid w:val="007A4264"/>
    <w:rsid w:val="007A4A49"/>
    <w:rsid w:val="007A5A00"/>
    <w:rsid w:val="007A6402"/>
    <w:rsid w:val="007A7813"/>
    <w:rsid w:val="007B079B"/>
    <w:rsid w:val="007B3CB2"/>
    <w:rsid w:val="007B4F36"/>
    <w:rsid w:val="007B5DA9"/>
    <w:rsid w:val="007C21CF"/>
    <w:rsid w:val="007C3CF2"/>
    <w:rsid w:val="007C3F9C"/>
    <w:rsid w:val="007C42B9"/>
    <w:rsid w:val="007C669E"/>
    <w:rsid w:val="007C709F"/>
    <w:rsid w:val="007D21DA"/>
    <w:rsid w:val="007D2CA1"/>
    <w:rsid w:val="007D3476"/>
    <w:rsid w:val="007D3954"/>
    <w:rsid w:val="007D3A69"/>
    <w:rsid w:val="007D4142"/>
    <w:rsid w:val="007D4543"/>
    <w:rsid w:val="007D6259"/>
    <w:rsid w:val="007D71CE"/>
    <w:rsid w:val="007E04BF"/>
    <w:rsid w:val="007E1EFF"/>
    <w:rsid w:val="007E1F35"/>
    <w:rsid w:val="007E200D"/>
    <w:rsid w:val="007E2574"/>
    <w:rsid w:val="007E30AB"/>
    <w:rsid w:val="007E4827"/>
    <w:rsid w:val="007E4A1E"/>
    <w:rsid w:val="007E52F1"/>
    <w:rsid w:val="007E53CF"/>
    <w:rsid w:val="007E7179"/>
    <w:rsid w:val="007E7627"/>
    <w:rsid w:val="007F0312"/>
    <w:rsid w:val="007F23DC"/>
    <w:rsid w:val="007F3019"/>
    <w:rsid w:val="007F3143"/>
    <w:rsid w:val="007F49E4"/>
    <w:rsid w:val="007F4B79"/>
    <w:rsid w:val="007F5776"/>
    <w:rsid w:val="007F68BC"/>
    <w:rsid w:val="007F7AA4"/>
    <w:rsid w:val="00802087"/>
    <w:rsid w:val="00802801"/>
    <w:rsid w:val="00802C99"/>
    <w:rsid w:val="008036D4"/>
    <w:rsid w:val="00803FF6"/>
    <w:rsid w:val="00804144"/>
    <w:rsid w:val="0080463F"/>
    <w:rsid w:val="008052D5"/>
    <w:rsid w:val="008060DF"/>
    <w:rsid w:val="00810A0A"/>
    <w:rsid w:val="0081267C"/>
    <w:rsid w:val="00812D01"/>
    <w:rsid w:val="00814E86"/>
    <w:rsid w:val="008226E5"/>
    <w:rsid w:val="00823078"/>
    <w:rsid w:val="008243F6"/>
    <w:rsid w:val="00824414"/>
    <w:rsid w:val="0082496B"/>
    <w:rsid w:val="00824CD9"/>
    <w:rsid w:val="00825479"/>
    <w:rsid w:val="00826267"/>
    <w:rsid w:val="00827146"/>
    <w:rsid w:val="008273A6"/>
    <w:rsid w:val="00827F51"/>
    <w:rsid w:val="008302C5"/>
    <w:rsid w:val="00830CAE"/>
    <w:rsid w:val="00831654"/>
    <w:rsid w:val="00831E04"/>
    <w:rsid w:val="00832C23"/>
    <w:rsid w:val="00832E15"/>
    <w:rsid w:val="0083300F"/>
    <w:rsid w:val="0083450A"/>
    <w:rsid w:val="008346EF"/>
    <w:rsid w:val="008351BA"/>
    <w:rsid w:val="008356E6"/>
    <w:rsid w:val="00835F4F"/>
    <w:rsid w:val="00836AE1"/>
    <w:rsid w:val="0084001D"/>
    <w:rsid w:val="00840082"/>
    <w:rsid w:val="0084036B"/>
    <w:rsid w:val="00841634"/>
    <w:rsid w:val="0084245C"/>
    <w:rsid w:val="0084349E"/>
    <w:rsid w:val="00844056"/>
    <w:rsid w:val="008441CB"/>
    <w:rsid w:val="00844C41"/>
    <w:rsid w:val="00844C90"/>
    <w:rsid w:val="00845FAC"/>
    <w:rsid w:val="0084727E"/>
    <w:rsid w:val="008500B5"/>
    <w:rsid w:val="00850C4F"/>
    <w:rsid w:val="00851958"/>
    <w:rsid w:val="008602A2"/>
    <w:rsid w:val="008612F8"/>
    <w:rsid w:val="00862756"/>
    <w:rsid w:val="00863050"/>
    <w:rsid w:val="008640BD"/>
    <w:rsid w:val="00864554"/>
    <w:rsid w:val="00865714"/>
    <w:rsid w:val="00866AE3"/>
    <w:rsid w:val="00873B4B"/>
    <w:rsid w:val="00873E53"/>
    <w:rsid w:val="00873F0E"/>
    <w:rsid w:val="00874A92"/>
    <w:rsid w:val="008750A7"/>
    <w:rsid w:val="00877292"/>
    <w:rsid w:val="00880F3E"/>
    <w:rsid w:val="00882143"/>
    <w:rsid w:val="00883F19"/>
    <w:rsid w:val="00884E79"/>
    <w:rsid w:val="0088502F"/>
    <w:rsid w:val="0088573F"/>
    <w:rsid w:val="00885C0C"/>
    <w:rsid w:val="00885F6C"/>
    <w:rsid w:val="0088665F"/>
    <w:rsid w:val="00886A38"/>
    <w:rsid w:val="00886C9E"/>
    <w:rsid w:val="00890CC5"/>
    <w:rsid w:val="00891631"/>
    <w:rsid w:val="00891968"/>
    <w:rsid w:val="008920A9"/>
    <w:rsid w:val="008920EC"/>
    <w:rsid w:val="00892F68"/>
    <w:rsid w:val="008948E1"/>
    <w:rsid w:val="00894B0A"/>
    <w:rsid w:val="00896CEA"/>
    <w:rsid w:val="00896D30"/>
    <w:rsid w:val="008974CB"/>
    <w:rsid w:val="008975E3"/>
    <w:rsid w:val="008A0842"/>
    <w:rsid w:val="008A11F1"/>
    <w:rsid w:val="008A38CC"/>
    <w:rsid w:val="008A417B"/>
    <w:rsid w:val="008A4643"/>
    <w:rsid w:val="008A4939"/>
    <w:rsid w:val="008B033D"/>
    <w:rsid w:val="008B065A"/>
    <w:rsid w:val="008B1A41"/>
    <w:rsid w:val="008B20DC"/>
    <w:rsid w:val="008B3539"/>
    <w:rsid w:val="008B3DB5"/>
    <w:rsid w:val="008B4461"/>
    <w:rsid w:val="008B54F1"/>
    <w:rsid w:val="008B5A40"/>
    <w:rsid w:val="008B6108"/>
    <w:rsid w:val="008B661D"/>
    <w:rsid w:val="008B6FC1"/>
    <w:rsid w:val="008B7372"/>
    <w:rsid w:val="008C0913"/>
    <w:rsid w:val="008C16ED"/>
    <w:rsid w:val="008C1B00"/>
    <w:rsid w:val="008C2B0E"/>
    <w:rsid w:val="008C2E15"/>
    <w:rsid w:val="008C3364"/>
    <w:rsid w:val="008C4C3A"/>
    <w:rsid w:val="008C60B5"/>
    <w:rsid w:val="008C67BB"/>
    <w:rsid w:val="008D133F"/>
    <w:rsid w:val="008D2311"/>
    <w:rsid w:val="008D2647"/>
    <w:rsid w:val="008D267E"/>
    <w:rsid w:val="008D29B9"/>
    <w:rsid w:val="008D2D71"/>
    <w:rsid w:val="008D2F51"/>
    <w:rsid w:val="008D380A"/>
    <w:rsid w:val="008D78C8"/>
    <w:rsid w:val="008E0567"/>
    <w:rsid w:val="008E06A5"/>
    <w:rsid w:val="008E2A94"/>
    <w:rsid w:val="008E3FE5"/>
    <w:rsid w:val="008E54F4"/>
    <w:rsid w:val="008E6C36"/>
    <w:rsid w:val="008E7C95"/>
    <w:rsid w:val="008F05DE"/>
    <w:rsid w:val="008F0667"/>
    <w:rsid w:val="008F2117"/>
    <w:rsid w:val="008F3214"/>
    <w:rsid w:val="008F76BD"/>
    <w:rsid w:val="008F76DC"/>
    <w:rsid w:val="009009CD"/>
    <w:rsid w:val="00900E34"/>
    <w:rsid w:val="009011E5"/>
    <w:rsid w:val="0090286B"/>
    <w:rsid w:val="0090289E"/>
    <w:rsid w:val="00903D1C"/>
    <w:rsid w:val="00904C76"/>
    <w:rsid w:val="00906DDB"/>
    <w:rsid w:val="00914465"/>
    <w:rsid w:val="00914FB2"/>
    <w:rsid w:val="00915F56"/>
    <w:rsid w:val="00916203"/>
    <w:rsid w:val="009162E5"/>
    <w:rsid w:val="00917FF4"/>
    <w:rsid w:val="00920067"/>
    <w:rsid w:val="00920565"/>
    <w:rsid w:val="00920E4C"/>
    <w:rsid w:val="00922CFC"/>
    <w:rsid w:val="009230F8"/>
    <w:rsid w:val="00925728"/>
    <w:rsid w:val="0092577C"/>
    <w:rsid w:val="00926D76"/>
    <w:rsid w:val="00927C07"/>
    <w:rsid w:val="00930761"/>
    <w:rsid w:val="0093102E"/>
    <w:rsid w:val="00931244"/>
    <w:rsid w:val="009314B1"/>
    <w:rsid w:val="009319DF"/>
    <w:rsid w:val="00932882"/>
    <w:rsid w:val="00932EFB"/>
    <w:rsid w:val="00932F21"/>
    <w:rsid w:val="00932F27"/>
    <w:rsid w:val="009341EE"/>
    <w:rsid w:val="00935B2B"/>
    <w:rsid w:val="00935ED8"/>
    <w:rsid w:val="00936D98"/>
    <w:rsid w:val="00937364"/>
    <w:rsid w:val="00937835"/>
    <w:rsid w:val="00937CE3"/>
    <w:rsid w:val="00940574"/>
    <w:rsid w:val="0094068F"/>
    <w:rsid w:val="00941D7C"/>
    <w:rsid w:val="00941DC9"/>
    <w:rsid w:val="0094429A"/>
    <w:rsid w:val="0094587D"/>
    <w:rsid w:val="00946BD4"/>
    <w:rsid w:val="009470E0"/>
    <w:rsid w:val="009474EE"/>
    <w:rsid w:val="0095188E"/>
    <w:rsid w:val="009518BD"/>
    <w:rsid w:val="009519EE"/>
    <w:rsid w:val="00951E90"/>
    <w:rsid w:val="009538E1"/>
    <w:rsid w:val="00955580"/>
    <w:rsid w:val="00955648"/>
    <w:rsid w:val="00955796"/>
    <w:rsid w:val="00955874"/>
    <w:rsid w:val="009558DD"/>
    <w:rsid w:val="00955FBC"/>
    <w:rsid w:val="00957745"/>
    <w:rsid w:val="00957BBE"/>
    <w:rsid w:val="00960812"/>
    <w:rsid w:val="00963A1C"/>
    <w:rsid w:val="00963A2E"/>
    <w:rsid w:val="00964850"/>
    <w:rsid w:val="00964D7C"/>
    <w:rsid w:val="00966940"/>
    <w:rsid w:val="00967812"/>
    <w:rsid w:val="00967AFC"/>
    <w:rsid w:val="00970089"/>
    <w:rsid w:val="0097172B"/>
    <w:rsid w:val="00971F81"/>
    <w:rsid w:val="0097237D"/>
    <w:rsid w:val="00972524"/>
    <w:rsid w:val="009728EF"/>
    <w:rsid w:val="00973D0C"/>
    <w:rsid w:val="00974252"/>
    <w:rsid w:val="009745DE"/>
    <w:rsid w:val="0097786A"/>
    <w:rsid w:val="00981ED5"/>
    <w:rsid w:val="0098274C"/>
    <w:rsid w:val="009827E4"/>
    <w:rsid w:val="00982DEA"/>
    <w:rsid w:val="00983546"/>
    <w:rsid w:val="0098456D"/>
    <w:rsid w:val="00984939"/>
    <w:rsid w:val="00984CB8"/>
    <w:rsid w:val="00986130"/>
    <w:rsid w:val="009877F4"/>
    <w:rsid w:val="00987B81"/>
    <w:rsid w:val="00992676"/>
    <w:rsid w:val="00992B80"/>
    <w:rsid w:val="009939AD"/>
    <w:rsid w:val="00994C76"/>
    <w:rsid w:val="009960E6"/>
    <w:rsid w:val="00996E5D"/>
    <w:rsid w:val="009970ED"/>
    <w:rsid w:val="009A0703"/>
    <w:rsid w:val="009A0BDE"/>
    <w:rsid w:val="009A2EBF"/>
    <w:rsid w:val="009A6299"/>
    <w:rsid w:val="009A673F"/>
    <w:rsid w:val="009A694E"/>
    <w:rsid w:val="009A6B01"/>
    <w:rsid w:val="009A6CAD"/>
    <w:rsid w:val="009B081C"/>
    <w:rsid w:val="009B26B3"/>
    <w:rsid w:val="009B3C64"/>
    <w:rsid w:val="009B3D0B"/>
    <w:rsid w:val="009B5047"/>
    <w:rsid w:val="009B5223"/>
    <w:rsid w:val="009B53C5"/>
    <w:rsid w:val="009B5ACD"/>
    <w:rsid w:val="009B6A79"/>
    <w:rsid w:val="009B6E80"/>
    <w:rsid w:val="009B713B"/>
    <w:rsid w:val="009B790B"/>
    <w:rsid w:val="009C228D"/>
    <w:rsid w:val="009C4B0B"/>
    <w:rsid w:val="009C52D0"/>
    <w:rsid w:val="009C59BD"/>
    <w:rsid w:val="009C6C9F"/>
    <w:rsid w:val="009D02BF"/>
    <w:rsid w:val="009D28B6"/>
    <w:rsid w:val="009D33EE"/>
    <w:rsid w:val="009D3826"/>
    <w:rsid w:val="009D38C4"/>
    <w:rsid w:val="009D3A78"/>
    <w:rsid w:val="009D449F"/>
    <w:rsid w:val="009D46F2"/>
    <w:rsid w:val="009D5A81"/>
    <w:rsid w:val="009D7668"/>
    <w:rsid w:val="009E0B5F"/>
    <w:rsid w:val="009E3755"/>
    <w:rsid w:val="009E3FAC"/>
    <w:rsid w:val="009E40B6"/>
    <w:rsid w:val="009E4582"/>
    <w:rsid w:val="009E6263"/>
    <w:rsid w:val="009E6EE9"/>
    <w:rsid w:val="009E6FA3"/>
    <w:rsid w:val="009E740A"/>
    <w:rsid w:val="009E7A64"/>
    <w:rsid w:val="009F0BC4"/>
    <w:rsid w:val="009F1453"/>
    <w:rsid w:val="009F15E0"/>
    <w:rsid w:val="009F1D00"/>
    <w:rsid w:val="009F37F3"/>
    <w:rsid w:val="009F51F7"/>
    <w:rsid w:val="009F52AD"/>
    <w:rsid w:val="009F5CBA"/>
    <w:rsid w:val="009F7C69"/>
    <w:rsid w:val="00A00973"/>
    <w:rsid w:val="00A00E69"/>
    <w:rsid w:val="00A02445"/>
    <w:rsid w:val="00A05C90"/>
    <w:rsid w:val="00A05D67"/>
    <w:rsid w:val="00A05E7B"/>
    <w:rsid w:val="00A0643C"/>
    <w:rsid w:val="00A06873"/>
    <w:rsid w:val="00A0790C"/>
    <w:rsid w:val="00A109A1"/>
    <w:rsid w:val="00A11533"/>
    <w:rsid w:val="00A11942"/>
    <w:rsid w:val="00A13122"/>
    <w:rsid w:val="00A13D5B"/>
    <w:rsid w:val="00A14DBB"/>
    <w:rsid w:val="00A166A0"/>
    <w:rsid w:val="00A16E3B"/>
    <w:rsid w:val="00A17D68"/>
    <w:rsid w:val="00A200FF"/>
    <w:rsid w:val="00A20BE5"/>
    <w:rsid w:val="00A2118C"/>
    <w:rsid w:val="00A245EE"/>
    <w:rsid w:val="00A276D2"/>
    <w:rsid w:val="00A27AA9"/>
    <w:rsid w:val="00A304E2"/>
    <w:rsid w:val="00A308A7"/>
    <w:rsid w:val="00A325B1"/>
    <w:rsid w:val="00A3274A"/>
    <w:rsid w:val="00A327EA"/>
    <w:rsid w:val="00A328BF"/>
    <w:rsid w:val="00A340E0"/>
    <w:rsid w:val="00A35067"/>
    <w:rsid w:val="00A35072"/>
    <w:rsid w:val="00A35161"/>
    <w:rsid w:val="00A36882"/>
    <w:rsid w:val="00A36AA2"/>
    <w:rsid w:val="00A402F3"/>
    <w:rsid w:val="00A40F00"/>
    <w:rsid w:val="00A42755"/>
    <w:rsid w:val="00A42896"/>
    <w:rsid w:val="00A429B3"/>
    <w:rsid w:val="00A4374F"/>
    <w:rsid w:val="00A43B8E"/>
    <w:rsid w:val="00A441B1"/>
    <w:rsid w:val="00A445E4"/>
    <w:rsid w:val="00A452A6"/>
    <w:rsid w:val="00A46A20"/>
    <w:rsid w:val="00A50942"/>
    <w:rsid w:val="00A50F6E"/>
    <w:rsid w:val="00A51019"/>
    <w:rsid w:val="00A51A44"/>
    <w:rsid w:val="00A51BE1"/>
    <w:rsid w:val="00A51C3B"/>
    <w:rsid w:val="00A51F03"/>
    <w:rsid w:val="00A524EA"/>
    <w:rsid w:val="00A5387A"/>
    <w:rsid w:val="00A5476B"/>
    <w:rsid w:val="00A573A3"/>
    <w:rsid w:val="00A57E75"/>
    <w:rsid w:val="00A60451"/>
    <w:rsid w:val="00A60504"/>
    <w:rsid w:val="00A62B95"/>
    <w:rsid w:val="00A62CB4"/>
    <w:rsid w:val="00A64029"/>
    <w:rsid w:val="00A6453D"/>
    <w:rsid w:val="00A67004"/>
    <w:rsid w:val="00A67D66"/>
    <w:rsid w:val="00A727E1"/>
    <w:rsid w:val="00A72F40"/>
    <w:rsid w:val="00A759F7"/>
    <w:rsid w:val="00A761ED"/>
    <w:rsid w:val="00A80B80"/>
    <w:rsid w:val="00A80F57"/>
    <w:rsid w:val="00A819AD"/>
    <w:rsid w:val="00A821E0"/>
    <w:rsid w:val="00A826BB"/>
    <w:rsid w:val="00A83228"/>
    <w:rsid w:val="00A8376C"/>
    <w:rsid w:val="00A84BDB"/>
    <w:rsid w:val="00A855DC"/>
    <w:rsid w:val="00A869BF"/>
    <w:rsid w:val="00A87B10"/>
    <w:rsid w:val="00A90075"/>
    <w:rsid w:val="00A91894"/>
    <w:rsid w:val="00A91937"/>
    <w:rsid w:val="00A926F3"/>
    <w:rsid w:val="00A9291D"/>
    <w:rsid w:val="00A95754"/>
    <w:rsid w:val="00A95DEA"/>
    <w:rsid w:val="00A95FFC"/>
    <w:rsid w:val="00A962E7"/>
    <w:rsid w:val="00A96EC1"/>
    <w:rsid w:val="00A97012"/>
    <w:rsid w:val="00AA037C"/>
    <w:rsid w:val="00AA10BD"/>
    <w:rsid w:val="00AA1D4D"/>
    <w:rsid w:val="00AA2483"/>
    <w:rsid w:val="00AA27F4"/>
    <w:rsid w:val="00AA2CBF"/>
    <w:rsid w:val="00AA2E04"/>
    <w:rsid w:val="00AA373F"/>
    <w:rsid w:val="00AA37A2"/>
    <w:rsid w:val="00AA68FB"/>
    <w:rsid w:val="00AA716E"/>
    <w:rsid w:val="00AB065B"/>
    <w:rsid w:val="00AB2E4F"/>
    <w:rsid w:val="00AB3628"/>
    <w:rsid w:val="00AB46AA"/>
    <w:rsid w:val="00AB62DE"/>
    <w:rsid w:val="00AC039A"/>
    <w:rsid w:val="00AC049A"/>
    <w:rsid w:val="00AC174D"/>
    <w:rsid w:val="00AC1978"/>
    <w:rsid w:val="00AC2D70"/>
    <w:rsid w:val="00AC345F"/>
    <w:rsid w:val="00AC3704"/>
    <w:rsid w:val="00AC376E"/>
    <w:rsid w:val="00AC51D1"/>
    <w:rsid w:val="00AC5B73"/>
    <w:rsid w:val="00AC5E3D"/>
    <w:rsid w:val="00AC64D7"/>
    <w:rsid w:val="00AC69EC"/>
    <w:rsid w:val="00AC7B44"/>
    <w:rsid w:val="00AD0456"/>
    <w:rsid w:val="00AD07EF"/>
    <w:rsid w:val="00AD11D2"/>
    <w:rsid w:val="00AD3AE3"/>
    <w:rsid w:val="00AD501C"/>
    <w:rsid w:val="00AD7B51"/>
    <w:rsid w:val="00AD7F1F"/>
    <w:rsid w:val="00AE14F8"/>
    <w:rsid w:val="00AE1CFD"/>
    <w:rsid w:val="00AE417E"/>
    <w:rsid w:val="00AE4EF5"/>
    <w:rsid w:val="00AE5203"/>
    <w:rsid w:val="00AE534D"/>
    <w:rsid w:val="00AE5F42"/>
    <w:rsid w:val="00AF07B8"/>
    <w:rsid w:val="00AF17B1"/>
    <w:rsid w:val="00AF1E2D"/>
    <w:rsid w:val="00AF2D0B"/>
    <w:rsid w:val="00AF3247"/>
    <w:rsid w:val="00AF3804"/>
    <w:rsid w:val="00AF38F7"/>
    <w:rsid w:val="00AF4A50"/>
    <w:rsid w:val="00AF50A9"/>
    <w:rsid w:val="00AF5101"/>
    <w:rsid w:val="00AF76E5"/>
    <w:rsid w:val="00AF7AF4"/>
    <w:rsid w:val="00B0049E"/>
    <w:rsid w:val="00B0128F"/>
    <w:rsid w:val="00B02644"/>
    <w:rsid w:val="00B02B5A"/>
    <w:rsid w:val="00B038B0"/>
    <w:rsid w:val="00B058F9"/>
    <w:rsid w:val="00B061EC"/>
    <w:rsid w:val="00B06409"/>
    <w:rsid w:val="00B07B5E"/>
    <w:rsid w:val="00B10739"/>
    <w:rsid w:val="00B10E64"/>
    <w:rsid w:val="00B11999"/>
    <w:rsid w:val="00B123C3"/>
    <w:rsid w:val="00B12CF4"/>
    <w:rsid w:val="00B12D46"/>
    <w:rsid w:val="00B12E24"/>
    <w:rsid w:val="00B139C8"/>
    <w:rsid w:val="00B13D2E"/>
    <w:rsid w:val="00B15A21"/>
    <w:rsid w:val="00B15D48"/>
    <w:rsid w:val="00B1608C"/>
    <w:rsid w:val="00B16682"/>
    <w:rsid w:val="00B167BE"/>
    <w:rsid w:val="00B1798E"/>
    <w:rsid w:val="00B2124B"/>
    <w:rsid w:val="00B21465"/>
    <w:rsid w:val="00B21B36"/>
    <w:rsid w:val="00B2251D"/>
    <w:rsid w:val="00B23ADD"/>
    <w:rsid w:val="00B24DBB"/>
    <w:rsid w:val="00B25130"/>
    <w:rsid w:val="00B25A9C"/>
    <w:rsid w:val="00B27380"/>
    <w:rsid w:val="00B27F52"/>
    <w:rsid w:val="00B3091B"/>
    <w:rsid w:val="00B31C31"/>
    <w:rsid w:val="00B3283E"/>
    <w:rsid w:val="00B32C80"/>
    <w:rsid w:val="00B32D5F"/>
    <w:rsid w:val="00B35D94"/>
    <w:rsid w:val="00B361F9"/>
    <w:rsid w:val="00B37730"/>
    <w:rsid w:val="00B4031E"/>
    <w:rsid w:val="00B426C3"/>
    <w:rsid w:val="00B42710"/>
    <w:rsid w:val="00B44346"/>
    <w:rsid w:val="00B4591E"/>
    <w:rsid w:val="00B45A8A"/>
    <w:rsid w:val="00B45E81"/>
    <w:rsid w:val="00B468AC"/>
    <w:rsid w:val="00B46B80"/>
    <w:rsid w:val="00B50D65"/>
    <w:rsid w:val="00B524F7"/>
    <w:rsid w:val="00B52903"/>
    <w:rsid w:val="00B5327C"/>
    <w:rsid w:val="00B53DE7"/>
    <w:rsid w:val="00B54F89"/>
    <w:rsid w:val="00B55112"/>
    <w:rsid w:val="00B55E33"/>
    <w:rsid w:val="00B573FA"/>
    <w:rsid w:val="00B5768D"/>
    <w:rsid w:val="00B6038E"/>
    <w:rsid w:val="00B6142D"/>
    <w:rsid w:val="00B61B21"/>
    <w:rsid w:val="00B61D02"/>
    <w:rsid w:val="00B62B2D"/>
    <w:rsid w:val="00B63B77"/>
    <w:rsid w:val="00B63C4A"/>
    <w:rsid w:val="00B63EC4"/>
    <w:rsid w:val="00B65E43"/>
    <w:rsid w:val="00B664C0"/>
    <w:rsid w:val="00B66E03"/>
    <w:rsid w:val="00B67520"/>
    <w:rsid w:val="00B67C8E"/>
    <w:rsid w:val="00B75442"/>
    <w:rsid w:val="00B76A10"/>
    <w:rsid w:val="00B76BEF"/>
    <w:rsid w:val="00B80B25"/>
    <w:rsid w:val="00B81C6A"/>
    <w:rsid w:val="00B82485"/>
    <w:rsid w:val="00B83F17"/>
    <w:rsid w:val="00B8417E"/>
    <w:rsid w:val="00B8491C"/>
    <w:rsid w:val="00B84AC4"/>
    <w:rsid w:val="00B84D62"/>
    <w:rsid w:val="00B8559F"/>
    <w:rsid w:val="00B855C5"/>
    <w:rsid w:val="00B86D0E"/>
    <w:rsid w:val="00B87070"/>
    <w:rsid w:val="00B87F4C"/>
    <w:rsid w:val="00B92490"/>
    <w:rsid w:val="00B93C70"/>
    <w:rsid w:val="00B94792"/>
    <w:rsid w:val="00B94A04"/>
    <w:rsid w:val="00B94B6A"/>
    <w:rsid w:val="00B94C32"/>
    <w:rsid w:val="00B950E4"/>
    <w:rsid w:val="00B9756D"/>
    <w:rsid w:val="00B97E1F"/>
    <w:rsid w:val="00B97EE6"/>
    <w:rsid w:val="00BA02D0"/>
    <w:rsid w:val="00BA124E"/>
    <w:rsid w:val="00BA13BA"/>
    <w:rsid w:val="00BA171C"/>
    <w:rsid w:val="00BA18A9"/>
    <w:rsid w:val="00BA43B8"/>
    <w:rsid w:val="00BA4582"/>
    <w:rsid w:val="00BA4B8C"/>
    <w:rsid w:val="00BA51C6"/>
    <w:rsid w:val="00BA5D5D"/>
    <w:rsid w:val="00BA7E53"/>
    <w:rsid w:val="00BB09BB"/>
    <w:rsid w:val="00BB1A8F"/>
    <w:rsid w:val="00BB29D6"/>
    <w:rsid w:val="00BB2D37"/>
    <w:rsid w:val="00BB3249"/>
    <w:rsid w:val="00BB32EB"/>
    <w:rsid w:val="00BB721D"/>
    <w:rsid w:val="00BB7B77"/>
    <w:rsid w:val="00BC07FD"/>
    <w:rsid w:val="00BC1499"/>
    <w:rsid w:val="00BC2927"/>
    <w:rsid w:val="00BC2C52"/>
    <w:rsid w:val="00BC378F"/>
    <w:rsid w:val="00BC39B5"/>
    <w:rsid w:val="00BC4062"/>
    <w:rsid w:val="00BC4163"/>
    <w:rsid w:val="00BC5335"/>
    <w:rsid w:val="00BC5C41"/>
    <w:rsid w:val="00BC6C61"/>
    <w:rsid w:val="00BC6FE7"/>
    <w:rsid w:val="00BC7730"/>
    <w:rsid w:val="00BC7999"/>
    <w:rsid w:val="00BC7FAB"/>
    <w:rsid w:val="00BD0142"/>
    <w:rsid w:val="00BD04BD"/>
    <w:rsid w:val="00BD1EEA"/>
    <w:rsid w:val="00BD24D8"/>
    <w:rsid w:val="00BD44F0"/>
    <w:rsid w:val="00BD4AB5"/>
    <w:rsid w:val="00BD7B8A"/>
    <w:rsid w:val="00BE0A22"/>
    <w:rsid w:val="00BE0FDC"/>
    <w:rsid w:val="00BE1F76"/>
    <w:rsid w:val="00BE227C"/>
    <w:rsid w:val="00BE22DA"/>
    <w:rsid w:val="00BE22E1"/>
    <w:rsid w:val="00BE4A69"/>
    <w:rsid w:val="00BE67E7"/>
    <w:rsid w:val="00BF0AE4"/>
    <w:rsid w:val="00BF0B4C"/>
    <w:rsid w:val="00BF2372"/>
    <w:rsid w:val="00BF3D02"/>
    <w:rsid w:val="00BF4C40"/>
    <w:rsid w:val="00BF5F32"/>
    <w:rsid w:val="00BF7163"/>
    <w:rsid w:val="00C015CE"/>
    <w:rsid w:val="00C01FD3"/>
    <w:rsid w:val="00C05F60"/>
    <w:rsid w:val="00C07678"/>
    <w:rsid w:val="00C10230"/>
    <w:rsid w:val="00C10C60"/>
    <w:rsid w:val="00C11A7B"/>
    <w:rsid w:val="00C11B16"/>
    <w:rsid w:val="00C143A4"/>
    <w:rsid w:val="00C144AA"/>
    <w:rsid w:val="00C1750B"/>
    <w:rsid w:val="00C17E7D"/>
    <w:rsid w:val="00C22433"/>
    <w:rsid w:val="00C2270B"/>
    <w:rsid w:val="00C22ACD"/>
    <w:rsid w:val="00C23200"/>
    <w:rsid w:val="00C24103"/>
    <w:rsid w:val="00C2416A"/>
    <w:rsid w:val="00C2449D"/>
    <w:rsid w:val="00C26053"/>
    <w:rsid w:val="00C2653F"/>
    <w:rsid w:val="00C2721A"/>
    <w:rsid w:val="00C27B15"/>
    <w:rsid w:val="00C32799"/>
    <w:rsid w:val="00C32EF9"/>
    <w:rsid w:val="00C3428C"/>
    <w:rsid w:val="00C34C95"/>
    <w:rsid w:val="00C35390"/>
    <w:rsid w:val="00C37463"/>
    <w:rsid w:val="00C375BE"/>
    <w:rsid w:val="00C40D74"/>
    <w:rsid w:val="00C4125E"/>
    <w:rsid w:val="00C43540"/>
    <w:rsid w:val="00C45304"/>
    <w:rsid w:val="00C467C7"/>
    <w:rsid w:val="00C46BBD"/>
    <w:rsid w:val="00C52DFA"/>
    <w:rsid w:val="00C54D5E"/>
    <w:rsid w:val="00C5668F"/>
    <w:rsid w:val="00C5697A"/>
    <w:rsid w:val="00C57BA6"/>
    <w:rsid w:val="00C6038A"/>
    <w:rsid w:val="00C605A4"/>
    <w:rsid w:val="00C61CE8"/>
    <w:rsid w:val="00C62E7B"/>
    <w:rsid w:val="00C62ED0"/>
    <w:rsid w:val="00C63057"/>
    <w:rsid w:val="00C6313B"/>
    <w:rsid w:val="00C6348E"/>
    <w:rsid w:val="00C637C8"/>
    <w:rsid w:val="00C637E7"/>
    <w:rsid w:val="00C63D7B"/>
    <w:rsid w:val="00C64BC7"/>
    <w:rsid w:val="00C64FFD"/>
    <w:rsid w:val="00C65772"/>
    <w:rsid w:val="00C65E5A"/>
    <w:rsid w:val="00C6601E"/>
    <w:rsid w:val="00C67302"/>
    <w:rsid w:val="00C71054"/>
    <w:rsid w:val="00C71A27"/>
    <w:rsid w:val="00C72F42"/>
    <w:rsid w:val="00C7581C"/>
    <w:rsid w:val="00C77041"/>
    <w:rsid w:val="00C77F68"/>
    <w:rsid w:val="00C80BE7"/>
    <w:rsid w:val="00C80E2D"/>
    <w:rsid w:val="00C8154D"/>
    <w:rsid w:val="00C820FA"/>
    <w:rsid w:val="00C82CF0"/>
    <w:rsid w:val="00C838AA"/>
    <w:rsid w:val="00C83E23"/>
    <w:rsid w:val="00C8707B"/>
    <w:rsid w:val="00C871D6"/>
    <w:rsid w:val="00C873E3"/>
    <w:rsid w:val="00C91C75"/>
    <w:rsid w:val="00C91ED0"/>
    <w:rsid w:val="00C922ED"/>
    <w:rsid w:val="00C9339D"/>
    <w:rsid w:val="00C93547"/>
    <w:rsid w:val="00C93C23"/>
    <w:rsid w:val="00C943E2"/>
    <w:rsid w:val="00C97872"/>
    <w:rsid w:val="00C97BD3"/>
    <w:rsid w:val="00CA1044"/>
    <w:rsid w:val="00CA2434"/>
    <w:rsid w:val="00CA2726"/>
    <w:rsid w:val="00CA2901"/>
    <w:rsid w:val="00CA3618"/>
    <w:rsid w:val="00CA419B"/>
    <w:rsid w:val="00CA792D"/>
    <w:rsid w:val="00CB016E"/>
    <w:rsid w:val="00CB060E"/>
    <w:rsid w:val="00CB0789"/>
    <w:rsid w:val="00CB1190"/>
    <w:rsid w:val="00CB2861"/>
    <w:rsid w:val="00CB28CB"/>
    <w:rsid w:val="00CB29FF"/>
    <w:rsid w:val="00CB3162"/>
    <w:rsid w:val="00CB3740"/>
    <w:rsid w:val="00CB4421"/>
    <w:rsid w:val="00CB78A8"/>
    <w:rsid w:val="00CC129E"/>
    <w:rsid w:val="00CC132A"/>
    <w:rsid w:val="00CC43EA"/>
    <w:rsid w:val="00CC5A74"/>
    <w:rsid w:val="00CC63B9"/>
    <w:rsid w:val="00CC6D38"/>
    <w:rsid w:val="00CD1123"/>
    <w:rsid w:val="00CD264D"/>
    <w:rsid w:val="00CD297D"/>
    <w:rsid w:val="00CD2E16"/>
    <w:rsid w:val="00CD32BB"/>
    <w:rsid w:val="00CD39F9"/>
    <w:rsid w:val="00CD4D04"/>
    <w:rsid w:val="00CD56AF"/>
    <w:rsid w:val="00CD660D"/>
    <w:rsid w:val="00CE09D6"/>
    <w:rsid w:val="00CE0C28"/>
    <w:rsid w:val="00CE1CC8"/>
    <w:rsid w:val="00CE2C53"/>
    <w:rsid w:val="00CE3AC7"/>
    <w:rsid w:val="00CE3E1C"/>
    <w:rsid w:val="00CE4197"/>
    <w:rsid w:val="00CE5E20"/>
    <w:rsid w:val="00CE6CB5"/>
    <w:rsid w:val="00CE77A4"/>
    <w:rsid w:val="00CE7BDB"/>
    <w:rsid w:val="00CF036B"/>
    <w:rsid w:val="00CF0716"/>
    <w:rsid w:val="00CF2338"/>
    <w:rsid w:val="00CF3490"/>
    <w:rsid w:val="00CF3C53"/>
    <w:rsid w:val="00CF3F74"/>
    <w:rsid w:val="00CF5C12"/>
    <w:rsid w:val="00CF726E"/>
    <w:rsid w:val="00D010FD"/>
    <w:rsid w:val="00D02546"/>
    <w:rsid w:val="00D027A2"/>
    <w:rsid w:val="00D038CD"/>
    <w:rsid w:val="00D03F08"/>
    <w:rsid w:val="00D04396"/>
    <w:rsid w:val="00D048CD"/>
    <w:rsid w:val="00D049FB"/>
    <w:rsid w:val="00D05B37"/>
    <w:rsid w:val="00D0621B"/>
    <w:rsid w:val="00D066CA"/>
    <w:rsid w:val="00D0709E"/>
    <w:rsid w:val="00D110D5"/>
    <w:rsid w:val="00D11517"/>
    <w:rsid w:val="00D1175D"/>
    <w:rsid w:val="00D130B6"/>
    <w:rsid w:val="00D13D5B"/>
    <w:rsid w:val="00D144B3"/>
    <w:rsid w:val="00D14692"/>
    <w:rsid w:val="00D1568C"/>
    <w:rsid w:val="00D160F9"/>
    <w:rsid w:val="00D1658E"/>
    <w:rsid w:val="00D170E7"/>
    <w:rsid w:val="00D20826"/>
    <w:rsid w:val="00D235A8"/>
    <w:rsid w:val="00D23DF6"/>
    <w:rsid w:val="00D266BE"/>
    <w:rsid w:val="00D2681E"/>
    <w:rsid w:val="00D30BA8"/>
    <w:rsid w:val="00D3153B"/>
    <w:rsid w:val="00D31846"/>
    <w:rsid w:val="00D34144"/>
    <w:rsid w:val="00D3424E"/>
    <w:rsid w:val="00D34368"/>
    <w:rsid w:val="00D35302"/>
    <w:rsid w:val="00D35406"/>
    <w:rsid w:val="00D358CF"/>
    <w:rsid w:val="00D37D08"/>
    <w:rsid w:val="00D40FCC"/>
    <w:rsid w:val="00D41859"/>
    <w:rsid w:val="00D4251A"/>
    <w:rsid w:val="00D42967"/>
    <w:rsid w:val="00D43945"/>
    <w:rsid w:val="00D43A47"/>
    <w:rsid w:val="00D43CB7"/>
    <w:rsid w:val="00D44C76"/>
    <w:rsid w:val="00D45B8C"/>
    <w:rsid w:val="00D513E2"/>
    <w:rsid w:val="00D519A3"/>
    <w:rsid w:val="00D52118"/>
    <w:rsid w:val="00D52173"/>
    <w:rsid w:val="00D52A91"/>
    <w:rsid w:val="00D52F8D"/>
    <w:rsid w:val="00D53AE9"/>
    <w:rsid w:val="00D544CE"/>
    <w:rsid w:val="00D55BF9"/>
    <w:rsid w:val="00D56921"/>
    <w:rsid w:val="00D57038"/>
    <w:rsid w:val="00D60454"/>
    <w:rsid w:val="00D60F17"/>
    <w:rsid w:val="00D611BE"/>
    <w:rsid w:val="00D6130E"/>
    <w:rsid w:val="00D62105"/>
    <w:rsid w:val="00D626EE"/>
    <w:rsid w:val="00D62723"/>
    <w:rsid w:val="00D700D1"/>
    <w:rsid w:val="00D716ED"/>
    <w:rsid w:val="00D71DC3"/>
    <w:rsid w:val="00D730FC"/>
    <w:rsid w:val="00D73804"/>
    <w:rsid w:val="00D73D6C"/>
    <w:rsid w:val="00D74B29"/>
    <w:rsid w:val="00D74E39"/>
    <w:rsid w:val="00D755FC"/>
    <w:rsid w:val="00D7785B"/>
    <w:rsid w:val="00D819BB"/>
    <w:rsid w:val="00D81E77"/>
    <w:rsid w:val="00D8255C"/>
    <w:rsid w:val="00D82A0A"/>
    <w:rsid w:val="00D82A6C"/>
    <w:rsid w:val="00D83BA5"/>
    <w:rsid w:val="00D83EAD"/>
    <w:rsid w:val="00D84C2C"/>
    <w:rsid w:val="00D8661D"/>
    <w:rsid w:val="00D86A8B"/>
    <w:rsid w:val="00D87826"/>
    <w:rsid w:val="00D87F9C"/>
    <w:rsid w:val="00D90744"/>
    <w:rsid w:val="00D913C7"/>
    <w:rsid w:val="00D9190D"/>
    <w:rsid w:val="00D91EB2"/>
    <w:rsid w:val="00D91FB0"/>
    <w:rsid w:val="00D939D3"/>
    <w:rsid w:val="00D93D69"/>
    <w:rsid w:val="00D94953"/>
    <w:rsid w:val="00D95EDA"/>
    <w:rsid w:val="00D9619C"/>
    <w:rsid w:val="00D96485"/>
    <w:rsid w:val="00DA0DAF"/>
    <w:rsid w:val="00DA163C"/>
    <w:rsid w:val="00DA1DF5"/>
    <w:rsid w:val="00DA2F4E"/>
    <w:rsid w:val="00DA4047"/>
    <w:rsid w:val="00DA5F23"/>
    <w:rsid w:val="00DA5FBC"/>
    <w:rsid w:val="00DA61E9"/>
    <w:rsid w:val="00DA7266"/>
    <w:rsid w:val="00DB0037"/>
    <w:rsid w:val="00DB102E"/>
    <w:rsid w:val="00DB159D"/>
    <w:rsid w:val="00DB26BC"/>
    <w:rsid w:val="00DB3958"/>
    <w:rsid w:val="00DB5503"/>
    <w:rsid w:val="00DB567E"/>
    <w:rsid w:val="00DB68F2"/>
    <w:rsid w:val="00DB7315"/>
    <w:rsid w:val="00DB7686"/>
    <w:rsid w:val="00DB79B7"/>
    <w:rsid w:val="00DB7DA4"/>
    <w:rsid w:val="00DB7EA5"/>
    <w:rsid w:val="00DC020B"/>
    <w:rsid w:val="00DC092C"/>
    <w:rsid w:val="00DC17B1"/>
    <w:rsid w:val="00DC3459"/>
    <w:rsid w:val="00DC349D"/>
    <w:rsid w:val="00DC57EF"/>
    <w:rsid w:val="00DC602D"/>
    <w:rsid w:val="00DC65AD"/>
    <w:rsid w:val="00DC773D"/>
    <w:rsid w:val="00DD00B4"/>
    <w:rsid w:val="00DD084A"/>
    <w:rsid w:val="00DD10D3"/>
    <w:rsid w:val="00DD1970"/>
    <w:rsid w:val="00DD27A6"/>
    <w:rsid w:val="00DD2A4F"/>
    <w:rsid w:val="00DD2F9C"/>
    <w:rsid w:val="00DD32AA"/>
    <w:rsid w:val="00DD49E1"/>
    <w:rsid w:val="00DE10F0"/>
    <w:rsid w:val="00DE21B1"/>
    <w:rsid w:val="00DE2FDB"/>
    <w:rsid w:val="00DE468E"/>
    <w:rsid w:val="00DE61C1"/>
    <w:rsid w:val="00DF31C1"/>
    <w:rsid w:val="00DF4BAD"/>
    <w:rsid w:val="00DF5E10"/>
    <w:rsid w:val="00DF5E42"/>
    <w:rsid w:val="00DF7080"/>
    <w:rsid w:val="00E0057A"/>
    <w:rsid w:val="00E02443"/>
    <w:rsid w:val="00E02524"/>
    <w:rsid w:val="00E02B66"/>
    <w:rsid w:val="00E02BFD"/>
    <w:rsid w:val="00E02EF5"/>
    <w:rsid w:val="00E02FFF"/>
    <w:rsid w:val="00E043FF"/>
    <w:rsid w:val="00E04C83"/>
    <w:rsid w:val="00E04FD1"/>
    <w:rsid w:val="00E050B1"/>
    <w:rsid w:val="00E05F17"/>
    <w:rsid w:val="00E05F27"/>
    <w:rsid w:val="00E06D8B"/>
    <w:rsid w:val="00E06EF3"/>
    <w:rsid w:val="00E07C42"/>
    <w:rsid w:val="00E1001F"/>
    <w:rsid w:val="00E10852"/>
    <w:rsid w:val="00E11990"/>
    <w:rsid w:val="00E11E0B"/>
    <w:rsid w:val="00E12045"/>
    <w:rsid w:val="00E1628A"/>
    <w:rsid w:val="00E202B5"/>
    <w:rsid w:val="00E20D6F"/>
    <w:rsid w:val="00E20EF5"/>
    <w:rsid w:val="00E2173E"/>
    <w:rsid w:val="00E21C49"/>
    <w:rsid w:val="00E21EA9"/>
    <w:rsid w:val="00E221AD"/>
    <w:rsid w:val="00E2259B"/>
    <w:rsid w:val="00E24935"/>
    <w:rsid w:val="00E24F13"/>
    <w:rsid w:val="00E252CF"/>
    <w:rsid w:val="00E25325"/>
    <w:rsid w:val="00E255F5"/>
    <w:rsid w:val="00E26996"/>
    <w:rsid w:val="00E26E39"/>
    <w:rsid w:val="00E30EBA"/>
    <w:rsid w:val="00E30F15"/>
    <w:rsid w:val="00E32611"/>
    <w:rsid w:val="00E3274B"/>
    <w:rsid w:val="00E34157"/>
    <w:rsid w:val="00E35139"/>
    <w:rsid w:val="00E3515E"/>
    <w:rsid w:val="00E35FF9"/>
    <w:rsid w:val="00E365F6"/>
    <w:rsid w:val="00E4033F"/>
    <w:rsid w:val="00E40567"/>
    <w:rsid w:val="00E405AF"/>
    <w:rsid w:val="00E41643"/>
    <w:rsid w:val="00E42E51"/>
    <w:rsid w:val="00E436D1"/>
    <w:rsid w:val="00E446A4"/>
    <w:rsid w:val="00E446CD"/>
    <w:rsid w:val="00E44B8A"/>
    <w:rsid w:val="00E4639F"/>
    <w:rsid w:val="00E46EAA"/>
    <w:rsid w:val="00E5081D"/>
    <w:rsid w:val="00E518C2"/>
    <w:rsid w:val="00E51A04"/>
    <w:rsid w:val="00E52B93"/>
    <w:rsid w:val="00E530A9"/>
    <w:rsid w:val="00E5316C"/>
    <w:rsid w:val="00E53345"/>
    <w:rsid w:val="00E53F40"/>
    <w:rsid w:val="00E609DE"/>
    <w:rsid w:val="00E60DF3"/>
    <w:rsid w:val="00E619D9"/>
    <w:rsid w:val="00E62030"/>
    <w:rsid w:val="00E623D3"/>
    <w:rsid w:val="00E633B8"/>
    <w:rsid w:val="00E65DB3"/>
    <w:rsid w:val="00E65FFA"/>
    <w:rsid w:val="00E66E22"/>
    <w:rsid w:val="00E67729"/>
    <w:rsid w:val="00E6797E"/>
    <w:rsid w:val="00E728D0"/>
    <w:rsid w:val="00E72A86"/>
    <w:rsid w:val="00E731BC"/>
    <w:rsid w:val="00E7350E"/>
    <w:rsid w:val="00E73CD9"/>
    <w:rsid w:val="00E7457F"/>
    <w:rsid w:val="00E7459B"/>
    <w:rsid w:val="00E74CB3"/>
    <w:rsid w:val="00E7576B"/>
    <w:rsid w:val="00E75BD5"/>
    <w:rsid w:val="00E768E7"/>
    <w:rsid w:val="00E76BC6"/>
    <w:rsid w:val="00E77C72"/>
    <w:rsid w:val="00E77E36"/>
    <w:rsid w:val="00E806F8"/>
    <w:rsid w:val="00E81086"/>
    <w:rsid w:val="00E8287D"/>
    <w:rsid w:val="00E8353F"/>
    <w:rsid w:val="00E83F09"/>
    <w:rsid w:val="00E87CBF"/>
    <w:rsid w:val="00E90340"/>
    <w:rsid w:val="00E903BF"/>
    <w:rsid w:val="00E90947"/>
    <w:rsid w:val="00E91B67"/>
    <w:rsid w:val="00E91C6F"/>
    <w:rsid w:val="00E91ED0"/>
    <w:rsid w:val="00E92ABC"/>
    <w:rsid w:val="00E94F30"/>
    <w:rsid w:val="00E95A51"/>
    <w:rsid w:val="00E96653"/>
    <w:rsid w:val="00E97875"/>
    <w:rsid w:val="00EA0C9D"/>
    <w:rsid w:val="00EA0FBD"/>
    <w:rsid w:val="00EA156C"/>
    <w:rsid w:val="00EA1599"/>
    <w:rsid w:val="00EA1A69"/>
    <w:rsid w:val="00EA1DE2"/>
    <w:rsid w:val="00EA2825"/>
    <w:rsid w:val="00EA3F97"/>
    <w:rsid w:val="00EA76B2"/>
    <w:rsid w:val="00EA778C"/>
    <w:rsid w:val="00EB0035"/>
    <w:rsid w:val="00EB05B6"/>
    <w:rsid w:val="00EB0F1E"/>
    <w:rsid w:val="00EB15B6"/>
    <w:rsid w:val="00EB1C98"/>
    <w:rsid w:val="00EB27B5"/>
    <w:rsid w:val="00EB585E"/>
    <w:rsid w:val="00EB5CA9"/>
    <w:rsid w:val="00EB7A47"/>
    <w:rsid w:val="00EC0873"/>
    <w:rsid w:val="00EC1461"/>
    <w:rsid w:val="00EC4410"/>
    <w:rsid w:val="00EC463F"/>
    <w:rsid w:val="00EC5FAA"/>
    <w:rsid w:val="00EC7B62"/>
    <w:rsid w:val="00ED18D0"/>
    <w:rsid w:val="00ED1B4A"/>
    <w:rsid w:val="00ED2425"/>
    <w:rsid w:val="00ED2B08"/>
    <w:rsid w:val="00ED4751"/>
    <w:rsid w:val="00ED479E"/>
    <w:rsid w:val="00ED747F"/>
    <w:rsid w:val="00ED7A45"/>
    <w:rsid w:val="00EE172F"/>
    <w:rsid w:val="00EE1E11"/>
    <w:rsid w:val="00EE1E3F"/>
    <w:rsid w:val="00EE2D71"/>
    <w:rsid w:val="00EE44F3"/>
    <w:rsid w:val="00EE481A"/>
    <w:rsid w:val="00EE4965"/>
    <w:rsid w:val="00EE5D60"/>
    <w:rsid w:val="00EE5EA8"/>
    <w:rsid w:val="00EE6C4D"/>
    <w:rsid w:val="00EE6CB8"/>
    <w:rsid w:val="00EE6DB1"/>
    <w:rsid w:val="00EF0797"/>
    <w:rsid w:val="00EF11EB"/>
    <w:rsid w:val="00EF1FDD"/>
    <w:rsid w:val="00EF2CF1"/>
    <w:rsid w:val="00EF331A"/>
    <w:rsid w:val="00EF373E"/>
    <w:rsid w:val="00EF39BD"/>
    <w:rsid w:val="00EF3CE9"/>
    <w:rsid w:val="00EF45B2"/>
    <w:rsid w:val="00EF4AA7"/>
    <w:rsid w:val="00EF4D86"/>
    <w:rsid w:val="00EF4DFA"/>
    <w:rsid w:val="00EF4E99"/>
    <w:rsid w:val="00EF6DE3"/>
    <w:rsid w:val="00EF70BC"/>
    <w:rsid w:val="00EF75DA"/>
    <w:rsid w:val="00F0081C"/>
    <w:rsid w:val="00F0153C"/>
    <w:rsid w:val="00F0267B"/>
    <w:rsid w:val="00F04458"/>
    <w:rsid w:val="00F05AE9"/>
    <w:rsid w:val="00F0618A"/>
    <w:rsid w:val="00F06E41"/>
    <w:rsid w:val="00F07E94"/>
    <w:rsid w:val="00F10CBD"/>
    <w:rsid w:val="00F12683"/>
    <w:rsid w:val="00F12780"/>
    <w:rsid w:val="00F133C5"/>
    <w:rsid w:val="00F13A79"/>
    <w:rsid w:val="00F13E46"/>
    <w:rsid w:val="00F13EC0"/>
    <w:rsid w:val="00F15059"/>
    <w:rsid w:val="00F154E0"/>
    <w:rsid w:val="00F171B8"/>
    <w:rsid w:val="00F177AE"/>
    <w:rsid w:val="00F17CC3"/>
    <w:rsid w:val="00F237A8"/>
    <w:rsid w:val="00F241B8"/>
    <w:rsid w:val="00F24384"/>
    <w:rsid w:val="00F24935"/>
    <w:rsid w:val="00F24FB7"/>
    <w:rsid w:val="00F25051"/>
    <w:rsid w:val="00F25065"/>
    <w:rsid w:val="00F26BD4"/>
    <w:rsid w:val="00F3019D"/>
    <w:rsid w:val="00F30410"/>
    <w:rsid w:val="00F30E98"/>
    <w:rsid w:val="00F31966"/>
    <w:rsid w:val="00F32237"/>
    <w:rsid w:val="00F33479"/>
    <w:rsid w:val="00F33EA4"/>
    <w:rsid w:val="00F33F18"/>
    <w:rsid w:val="00F33F48"/>
    <w:rsid w:val="00F34464"/>
    <w:rsid w:val="00F3481C"/>
    <w:rsid w:val="00F34B2F"/>
    <w:rsid w:val="00F34F5B"/>
    <w:rsid w:val="00F35904"/>
    <w:rsid w:val="00F4127B"/>
    <w:rsid w:val="00F415B1"/>
    <w:rsid w:val="00F415C8"/>
    <w:rsid w:val="00F418D2"/>
    <w:rsid w:val="00F41F49"/>
    <w:rsid w:val="00F43707"/>
    <w:rsid w:val="00F44F4F"/>
    <w:rsid w:val="00F4529E"/>
    <w:rsid w:val="00F45E86"/>
    <w:rsid w:val="00F476ED"/>
    <w:rsid w:val="00F50BB7"/>
    <w:rsid w:val="00F51191"/>
    <w:rsid w:val="00F51F02"/>
    <w:rsid w:val="00F538AA"/>
    <w:rsid w:val="00F53A15"/>
    <w:rsid w:val="00F53B82"/>
    <w:rsid w:val="00F552B9"/>
    <w:rsid w:val="00F554B5"/>
    <w:rsid w:val="00F555A7"/>
    <w:rsid w:val="00F55647"/>
    <w:rsid w:val="00F5790B"/>
    <w:rsid w:val="00F6038E"/>
    <w:rsid w:val="00F6181A"/>
    <w:rsid w:val="00F62B06"/>
    <w:rsid w:val="00F62C95"/>
    <w:rsid w:val="00F630FD"/>
    <w:rsid w:val="00F63660"/>
    <w:rsid w:val="00F6652C"/>
    <w:rsid w:val="00F6704A"/>
    <w:rsid w:val="00F671EC"/>
    <w:rsid w:val="00F67A80"/>
    <w:rsid w:val="00F67DE3"/>
    <w:rsid w:val="00F70548"/>
    <w:rsid w:val="00F71CEB"/>
    <w:rsid w:val="00F71E71"/>
    <w:rsid w:val="00F71E7C"/>
    <w:rsid w:val="00F728AF"/>
    <w:rsid w:val="00F75129"/>
    <w:rsid w:val="00F754CA"/>
    <w:rsid w:val="00F77C3A"/>
    <w:rsid w:val="00F82069"/>
    <w:rsid w:val="00F82845"/>
    <w:rsid w:val="00F82C47"/>
    <w:rsid w:val="00F83003"/>
    <w:rsid w:val="00F84226"/>
    <w:rsid w:val="00F84DD6"/>
    <w:rsid w:val="00F85719"/>
    <w:rsid w:val="00F867B1"/>
    <w:rsid w:val="00F87C4B"/>
    <w:rsid w:val="00F90184"/>
    <w:rsid w:val="00F90E4D"/>
    <w:rsid w:val="00F91B8E"/>
    <w:rsid w:val="00F91D16"/>
    <w:rsid w:val="00F92045"/>
    <w:rsid w:val="00F924FB"/>
    <w:rsid w:val="00F92B5B"/>
    <w:rsid w:val="00F93CC0"/>
    <w:rsid w:val="00F959F3"/>
    <w:rsid w:val="00F969C2"/>
    <w:rsid w:val="00F970F2"/>
    <w:rsid w:val="00F9748F"/>
    <w:rsid w:val="00F9769F"/>
    <w:rsid w:val="00F97B94"/>
    <w:rsid w:val="00F97CE7"/>
    <w:rsid w:val="00F97ECA"/>
    <w:rsid w:val="00FA0121"/>
    <w:rsid w:val="00FA05F4"/>
    <w:rsid w:val="00FA09CE"/>
    <w:rsid w:val="00FA0CBD"/>
    <w:rsid w:val="00FA0DBB"/>
    <w:rsid w:val="00FA116D"/>
    <w:rsid w:val="00FA196D"/>
    <w:rsid w:val="00FA1BF5"/>
    <w:rsid w:val="00FA206B"/>
    <w:rsid w:val="00FA230E"/>
    <w:rsid w:val="00FA2561"/>
    <w:rsid w:val="00FA29BE"/>
    <w:rsid w:val="00FA35BA"/>
    <w:rsid w:val="00FA3C71"/>
    <w:rsid w:val="00FA3E92"/>
    <w:rsid w:val="00FA4861"/>
    <w:rsid w:val="00FA4F7D"/>
    <w:rsid w:val="00FA603A"/>
    <w:rsid w:val="00FA6153"/>
    <w:rsid w:val="00FA65A9"/>
    <w:rsid w:val="00FA6936"/>
    <w:rsid w:val="00FA6FDD"/>
    <w:rsid w:val="00FA7221"/>
    <w:rsid w:val="00FB0761"/>
    <w:rsid w:val="00FB1862"/>
    <w:rsid w:val="00FB2827"/>
    <w:rsid w:val="00FB2940"/>
    <w:rsid w:val="00FB2AF6"/>
    <w:rsid w:val="00FB4BCE"/>
    <w:rsid w:val="00FB586D"/>
    <w:rsid w:val="00FB59D1"/>
    <w:rsid w:val="00FB609F"/>
    <w:rsid w:val="00FB6716"/>
    <w:rsid w:val="00FB6D81"/>
    <w:rsid w:val="00FB78D5"/>
    <w:rsid w:val="00FC0DAC"/>
    <w:rsid w:val="00FC1960"/>
    <w:rsid w:val="00FC435D"/>
    <w:rsid w:val="00FC4FA3"/>
    <w:rsid w:val="00FC696D"/>
    <w:rsid w:val="00FC7E00"/>
    <w:rsid w:val="00FD070E"/>
    <w:rsid w:val="00FD08B4"/>
    <w:rsid w:val="00FD1DEA"/>
    <w:rsid w:val="00FD2BE3"/>
    <w:rsid w:val="00FD329B"/>
    <w:rsid w:val="00FD377A"/>
    <w:rsid w:val="00FD3BD6"/>
    <w:rsid w:val="00FD3C08"/>
    <w:rsid w:val="00FD445A"/>
    <w:rsid w:val="00FD5D16"/>
    <w:rsid w:val="00FD75E1"/>
    <w:rsid w:val="00FE0465"/>
    <w:rsid w:val="00FE0674"/>
    <w:rsid w:val="00FE0697"/>
    <w:rsid w:val="00FE0F3F"/>
    <w:rsid w:val="00FE1CAA"/>
    <w:rsid w:val="00FE2336"/>
    <w:rsid w:val="00FE2973"/>
    <w:rsid w:val="00FE2B48"/>
    <w:rsid w:val="00FE2C7D"/>
    <w:rsid w:val="00FE2E58"/>
    <w:rsid w:val="00FE3314"/>
    <w:rsid w:val="00FE388F"/>
    <w:rsid w:val="00FE396F"/>
    <w:rsid w:val="00FE46F3"/>
    <w:rsid w:val="00FE4C99"/>
    <w:rsid w:val="00FE51E3"/>
    <w:rsid w:val="00FE5628"/>
    <w:rsid w:val="00FE5710"/>
    <w:rsid w:val="00FE6016"/>
    <w:rsid w:val="00FE6636"/>
    <w:rsid w:val="00FE6AF2"/>
    <w:rsid w:val="00FE6C9E"/>
    <w:rsid w:val="00FE7E93"/>
    <w:rsid w:val="00FE7F85"/>
    <w:rsid w:val="00FF0690"/>
    <w:rsid w:val="00FF16B1"/>
    <w:rsid w:val="00FF1FAA"/>
    <w:rsid w:val="00FF27FC"/>
    <w:rsid w:val="00FF28B4"/>
    <w:rsid w:val="00FF480A"/>
    <w:rsid w:val="00FF499A"/>
    <w:rsid w:val="00FF5790"/>
    <w:rsid w:val="00FF72E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243B6C2"/>
  <w15:docId w15:val="{598AAD33-D83D-4EAA-A5F4-11A9103AA2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10739"/>
  </w:style>
  <w:style w:type="paragraph" w:styleId="Heading1">
    <w:name w:val="heading 1"/>
    <w:basedOn w:val="Normal"/>
    <w:next w:val="Normal"/>
    <w:link w:val="Heading1Char"/>
    <w:uiPriority w:val="9"/>
    <w:qFormat/>
    <w:rsid w:val="005A2BD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5A2BD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5A2BD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F71CEB"/>
    <w:pPr>
      <w:keepNext/>
      <w:keepLines/>
      <w:spacing w:before="40" w:after="0"/>
      <w:outlineLvl w:val="3"/>
    </w:pPr>
    <w:rPr>
      <w:rFonts w:ascii="Cambria" w:eastAsia="MS Gothic" w:hAnsi="Cambria" w:cs="Times New Roman"/>
      <w:i/>
      <w:iCs/>
      <w:color w:val="365F91"/>
    </w:rPr>
  </w:style>
  <w:style w:type="paragraph" w:styleId="Heading5">
    <w:name w:val="heading 5"/>
    <w:basedOn w:val="Normal"/>
    <w:next w:val="Normal"/>
    <w:link w:val="Heading5Char"/>
    <w:uiPriority w:val="9"/>
    <w:semiHidden/>
    <w:unhideWhenUsed/>
    <w:qFormat/>
    <w:rsid w:val="003852B1"/>
    <w:pPr>
      <w:tabs>
        <w:tab w:val="num" w:pos="3600"/>
      </w:tabs>
      <w:spacing w:before="240" w:after="60" w:line="240" w:lineRule="auto"/>
      <w:ind w:left="3600" w:hanging="720"/>
      <w:outlineLvl w:val="4"/>
    </w:pPr>
    <w:rPr>
      <w:rFonts w:eastAsiaTheme="minorEastAsia"/>
      <w:b/>
      <w:bCs/>
      <w:i/>
      <w:iCs/>
      <w:sz w:val="26"/>
      <w:szCs w:val="26"/>
    </w:rPr>
  </w:style>
  <w:style w:type="paragraph" w:styleId="Heading6">
    <w:name w:val="heading 6"/>
    <w:basedOn w:val="Normal"/>
    <w:next w:val="Normal"/>
    <w:link w:val="Heading6Char"/>
    <w:qFormat/>
    <w:rsid w:val="003852B1"/>
    <w:pPr>
      <w:tabs>
        <w:tab w:val="num" w:pos="4320"/>
      </w:tabs>
      <w:spacing w:before="240" w:after="60" w:line="240" w:lineRule="auto"/>
      <w:ind w:left="4320" w:hanging="720"/>
      <w:outlineLvl w:val="5"/>
    </w:pPr>
    <w:rPr>
      <w:rFonts w:ascii="Times New Roman" w:eastAsia="Times New Roman" w:hAnsi="Times New Roman" w:cs="Times New Roman"/>
      <w:b/>
      <w:bCs/>
    </w:rPr>
  </w:style>
  <w:style w:type="paragraph" w:styleId="Heading7">
    <w:name w:val="heading 7"/>
    <w:basedOn w:val="Normal"/>
    <w:next w:val="Normal"/>
    <w:link w:val="Heading7Char"/>
    <w:uiPriority w:val="9"/>
    <w:semiHidden/>
    <w:unhideWhenUsed/>
    <w:qFormat/>
    <w:rsid w:val="003852B1"/>
    <w:pPr>
      <w:tabs>
        <w:tab w:val="num" w:pos="5040"/>
      </w:tabs>
      <w:spacing w:before="240" w:after="60" w:line="240" w:lineRule="auto"/>
      <w:ind w:left="5040" w:hanging="720"/>
      <w:outlineLvl w:val="6"/>
    </w:pPr>
    <w:rPr>
      <w:rFonts w:eastAsiaTheme="minorEastAsia"/>
      <w:sz w:val="24"/>
      <w:szCs w:val="24"/>
    </w:rPr>
  </w:style>
  <w:style w:type="paragraph" w:styleId="Heading8">
    <w:name w:val="heading 8"/>
    <w:basedOn w:val="Normal"/>
    <w:next w:val="Normal"/>
    <w:link w:val="Heading8Char"/>
    <w:uiPriority w:val="9"/>
    <w:semiHidden/>
    <w:unhideWhenUsed/>
    <w:qFormat/>
    <w:rsid w:val="003852B1"/>
    <w:pPr>
      <w:tabs>
        <w:tab w:val="num" w:pos="5760"/>
      </w:tabs>
      <w:spacing w:before="240" w:after="60" w:line="240" w:lineRule="auto"/>
      <w:ind w:left="5760" w:hanging="720"/>
      <w:outlineLvl w:val="7"/>
    </w:pPr>
    <w:rPr>
      <w:rFonts w:eastAsiaTheme="minorEastAsia"/>
      <w:i/>
      <w:iCs/>
      <w:sz w:val="24"/>
      <w:szCs w:val="24"/>
    </w:rPr>
  </w:style>
  <w:style w:type="paragraph" w:styleId="Heading9">
    <w:name w:val="heading 9"/>
    <w:basedOn w:val="Normal"/>
    <w:next w:val="Normal"/>
    <w:link w:val="Heading9Char"/>
    <w:uiPriority w:val="9"/>
    <w:semiHidden/>
    <w:unhideWhenUsed/>
    <w:qFormat/>
    <w:rsid w:val="003852B1"/>
    <w:pPr>
      <w:tabs>
        <w:tab w:val="num" w:pos="6480"/>
      </w:tabs>
      <w:spacing w:before="240" w:after="60" w:line="240" w:lineRule="auto"/>
      <w:ind w:left="6480" w:hanging="720"/>
      <w:outlineLvl w:val="8"/>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unhideWhenUsed/>
    <w:rsid w:val="00E11990"/>
    <w:pPr>
      <w:spacing w:after="0" w:line="240" w:lineRule="auto"/>
    </w:pPr>
    <w:rPr>
      <w:rFonts w:ascii="Segoe UI" w:hAnsi="Segoe UI" w:cs="Segoe UI"/>
      <w:sz w:val="18"/>
      <w:szCs w:val="18"/>
    </w:rPr>
  </w:style>
  <w:style w:type="character" w:customStyle="1" w:styleId="BalloonTextChar">
    <w:name w:val="Balloon Text Char"/>
    <w:basedOn w:val="DefaultParagraphFont"/>
    <w:uiPriority w:val="99"/>
    <w:semiHidden/>
    <w:rsid w:val="00D16CD9"/>
    <w:rPr>
      <w:rFonts w:ascii="Lucida Grande" w:hAnsi="Lucida Grande"/>
      <w:sz w:val="18"/>
      <w:szCs w:val="18"/>
    </w:rPr>
  </w:style>
  <w:style w:type="paragraph" w:styleId="ListParagraph">
    <w:name w:val="List Paragraph"/>
    <w:aliases w:val="List_Paragraph,Multilevel para_II,List Paragraph1"/>
    <w:basedOn w:val="Normal"/>
    <w:link w:val="ListParagraphChar"/>
    <w:uiPriority w:val="34"/>
    <w:qFormat/>
    <w:rsid w:val="00D6130E"/>
    <w:pPr>
      <w:ind w:left="720"/>
      <w:contextualSpacing/>
    </w:pPr>
  </w:style>
  <w:style w:type="paragraph" w:styleId="FootnoteText">
    <w:name w:val="footnote text"/>
    <w:aliases w:val="fn,Footnote Text Char Char Char Char Char Char,single space,footnote text,FOOTNOTES,WB-Fußnotentext,Footnote,Fußnote,ADB,Footnote Text qer,Testo_note,Testo_note1,Testo_note2,Footnote Text Char3 Char,ft Char1 Char Char Ch"/>
    <w:basedOn w:val="Normal"/>
    <w:link w:val="FootnoteTextChar"/>
    <w:uiPriority w:val="99"/>
    <w:unhideWhenUsed/>
    <w:qFormat/>
    <w:rsid w:val="00D6130E"/>
    <w:pPr>
      <w:spacing w:after="0" w:line="240" w:lineRule="auto"/>
    </w:pPr>
    <w:rPr>
      <w:sz w:val="20"/>
      <w:szCs w:val="20"/>
    </w:rPr>
  </w:style>
  <w:style w:type="character" w:customStyle="1" w:styleId="FootnoteTextChar">
    <w:name w:val="Footnote Text Char"/>
    <w:aliases w:val="fn Char,Footnote Text Char Char Char Char Char Char Char,single space Char,footnote text Char,FOOTNOTES Char,WB-Fußnotentext Char,Footnote Char,Fußnote Char,ADB Char,Footnote Text qer Char,Testo_note Char,Testo_note1 Char"/>
    <w:basedOn w:val="DefaultParagraphFont"/>
    <w:link w:val="FootnoteText"/>
    <w:uiPriority w:val="99"/>
    <w:rsid w:val="00D6130E"/>
    <w:rPr>
      <w:sz w:val="20"/>
      <w:szCs w:val="20"/>
    </w:rPr>
  </w:style>
  <w:style w:type="character" w:styleId="FootnoteReference">
    <w:name w:val="footnote reference"/>
    <w:aliases w:val="Знак сноски 1,Ciae niinee 1,ftref,16 Point,Superscript 6 Point,Footnote Reference Number,Footnote Reference_LVL6,Footnote Reference_LVL61,Footnote Reference_LVL62,Footnote Reference_LVL63,Footnote Reference_LVL64,Знак сноски-FN"/>
    <w:basedOn w:val="DefaultParagraphFont"/>
    <w:uiPriority w:val="99"/>
    <w:unhideWhenUsed/>
    <w:rsid w:val="00D6130E"/>
    <w:rPr>
      <w:vertAlign w:val="superscript"/>
    </w:rPr>
  </w:style>
  <w:style w:type="table" w:styleId="TableGrid">
    <w:name w:val="Table Grid"/>
    <w:basedOn w:val="TableNormal"/>
    <w:uiPriority w:val="59"/>
    <w:rsid w:val="004852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1E62A8"/>
    <w:pPr>
      <w:tabs>
        <w:tab w:val="center" w:pos="4680"/>
        <w:tab w:val="right" w:pos="9360"/>
      </w:tabs>
      <w:spacing w:after="0" w:line="240" w:lineRule="auto"/>
    </w:pPr>
  </w:style>
  <w:style w:type="character" w:customStyle="1" w:styleId="HeaderChar">
    <w:name w:val="Header Char"/>
    <w:basedOn w:val="DefaultParagraphFont"/>
    <w:link w:val="Header"/>
    <w:uiPriority w:val="99"/>
    <w:rsid w:val="001E62A8"/>
  </w:style>
  <w:style w:type="paragraph" w:styleId="Footer">
    <w:name w:val="footer"/>
    <w:basedOn w:val="Normal"/>
    <w:link w:val="FooterChar"/>
    <w:uiPriority w:val="99"/>
    <w:unhideWhenUsed/>
    <w:rsid w:val="001E62A8"/>
    <w:pPr>
      <w:tabs>
        <w:tab w:val="center" w:pos="4680"/>
        <w:tab w:val="right" w:pos="9360"/>
      </w:tabs>
      <w:spacing w:after="0" w:line="240" w:lineRule="auto"/>
    </w:pPr>
  </w:style>
  <w:style w:type="character" w:customStyle="1" w:styleId="FooterChar">
    <w:name w:val="Footer Char"/>
    <w:basedOn w:val="DefaultParagraphFont"/>
    <w:link w:val="Footer"/>
    <w:uiPriority w:val="99"/>
    <w:rsid w:val="001E62A8"/>
  </w:style>
  <w:style w:type="character" w:styleId="IntenseReference">
    <w:name w:val="Intense Reference"/>
    <w:basedOn w:val="DefaultParagraphFont"/>
    <w:uiPriority w:val="32"/>
    <w:qFormat/>
    <w:rsid w:val="006919C3"/>
    <w:rPr>
      <w:b/>
      <w:bCs/>
      <w:smallCaps/>
      <w:color w:val="5B9BD5" w:themeColor="accent1"/>
      <w:spacing w:val="5"/>
    </w:rPr>
  </w:style>
  <w:style w:type="character" w:customStyle="1" w:styleId="BalloonTextChar1">
    <w:name w:val="Balloon Text Char1"/>
    <w:basedOn w:val="DefaultParagraphFont"/>
    <w:link w:val="BalloonText"/>
    <w:uiPriority w:val="99"/>
    <w:semiHidden/>
    <w:rsid w:val="00E11990"/>
    <w:rPr>
      <w:rFonts w:ascii="Segoe UI" w:hAnsi="Segoe UI" w:cs="Segoe UI"/>
      <w:sz w:val="18"/>
      <w:szCs w:val="18"/>
    </w:rPr>
  </w:style>
  <w:style w:type="character" w:customStyle="1" w:styleId="Heading1Char">
    <w:name w:val="Heading 1 Char"/>
    <w:basedOn w:val="DefaultParagraphFont"/>
    <w:link w:val="Heading1"/>
    <w:uiPriority w:val="9"/>
    <w:rsid w:val="005A2BD2"/>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5A2BD2"/>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5A2BD2"/>
    <w:rPr>
      <w:rFonts w:asciiTheme="majorHAnsi" w:eastAsiaTheme="majorEastAsia" w:hAnsiTheme="majorHAnsi" w:cstheme="majorBidi"/>
      <w:color w:val="1F4D78" w:themeColor="accent1" w:themeShade="7F"/>
      <w:sz w:val="24"/>
      <w:szCs w:val="24"/>
    </w:rPr>
  </w:style>
  <w:style w:type="character" w:styleId="CommentReference">
    <w:name w:val="annotation reference"/>
    <w:basedOn w:val="DefaultParagraphFont"/>
    <w:uiPriority w:val="99"/>
    <w:unhideWhenUsed/>
    <w:qFormat/>
    <w:rsid w:val="00A727E1"/>
    <w:rPr>
      <w:sz w:val="16"/>
      <w:szCs w:val="16"/>
    </w:rPr>
  </w:style>
  <w:style w:type="paragraph" w:styleId="CommentText">
    <w:name w:val="annotation text"/>
    <w:basedOn w:val="Normal"/>
    <w:link w:val="CommentTextChar"/>
    <w:uiPriority w:val="99"/>
    <w:unhideWhenUsed/>
    <w:qFormat/>
    <w:rsid w:val="00A727E1"/>
    <w:pPr>
      <w:spacing w:line="240" w:lineRule="auto"/>
    </w:pPr>
    <w:rPr>
      <w:sz w:val="20"/>
      <w:szCs w:val="20"/>
    </w:rPr>
  </w:style>
  <w:style w:type="character" w:customStyle="1" w:styleId="CommentTextChar">
    <w:name w:val="Comment Text Char"/>
    <w:basedOn w:val="DefaultParagraphFont"/>
    <w:link w:val="CommentText"/>
    <w:uiPriority w:val="99"/>
    <w:rsid w:val="00A727E1"/>
    <w:rPr>
      <w:sz w:val="20"/>
      <w:szCs w:val="20"/>
    </w:rPr>
  </w:style>
  <w:style w:type="paragraph" w:styleId="CommentSubject">
    <w:name w:val="annotation subject"/>
    <w:basedOn w:val="CommentText"/>
    <w:next w:val="CommentText"/>
    <w:link w:val="CommentSubjectChar"/>
    <w:uiPriority w:val="99"/>
    <w:semiHidden/>
    <w:unhideWhenUsed/>
    <w:rsid w:val="00A727E1"/>
    <w:rPr>
      <w:b/>
      <w:bCs/>
    </w:rPr>
  </w:style>
  <w:style w:type="character" w:customStyle="1" w:styleId="CommentSubjectChar">
    <w:name w:val="Comment Subject Char"/>
    <w:basedOn w:val="CommentTextChar"/>
    <w:link w:val="CommentSubject"/>
    <w:uiPriority w:val="99"/>
    <w:semiHidden/>
    <w:rsid w:val="00A727E1"/>
    <w:rPr>
      <w:b/>
      <w:bCs/>
      <w:sz w:val="20"/>
      <w:szCs w:val="20"/>
    </w:rPr>
  </w:style>
  <w:style w:type="paragraph" w:styleId="Revision">
    <w:name w:val="Revision"/>
    <w:hidden/>
    <w:uiPriority w:val="99"/>
    <w:semiHidden/>
    <w:rsid w:val="00A727E1"/>
    <w:pPr>
      <w:spacing w:after="0" w:line="240" w:lineRule="auto"/>
    </w:pPr>
  </w:style>
  <w:style w:type="table" w:customStyle="1" w:styleId="PlainTable31">
    <w:name w:val="Plain Table 31"/>
    <w:basedOn w:val="TableNormal"/>
    <w:uiPriority w:val="43"/>
    <w:rsid w:val="002673B9"/>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TOCHeading">
    <w:name w:val="TOC Heading"/>
    <w:basedOn w:val="Heading1"/>
    <w:next w:val="Normal"/>
    <w:uiPriority w:val="39"/>
    <w:unhideWhenUsed/>
    <w:qFormat/>
    <w:rsid w:val="002673B9"/>
    <w:pPr>
      <w:outlineLvl w:val="9"/>
    </w:pPr>
  </w:style>
  <w:style w:type="paragraph" w:styleId="TOC2">
    <w:name w:val="toc 2"/>
    <w:basedOn w:val="Normal"/>
    <w:next w:val="Normal"/>
    <w:autoRedefine/>
    <w:uiPriority w:val="39"/>
    <w:unhideWhenUsed/>
    <w:qFormat/>
    <w:rsid w:val="0097786A"/>
    <w:pPr>
      <w:tabs>
        <w:tab w:val="left" w:pos="880"/>
        <w:tab w:val="right" w:leader="dot" w:pos="9350"/>
      </w:tabs>
      <w:spacing w:after="100"/>
      <w:ind w:left="220"/>
    </w:pPr>
    <w:rPr>
      <w:rFonts w:ascii="Cambria" w:eastAsia="MS Gothic" w:hAnsi="Cambria"/>
      <w:i/>
      <w:noProof/>
    </w:rPr>
  </w:style>
  <w:style w:type="paragraph" w:styleId="TOC3">
    <w:name w:val="toc 3"/>
    <w:basedOn w:val="Normal"/>
    <w:next w:val="Normal"/>
    <w:autoRedefine/>
    <w:uiPriority w:val="39"/>
    <w:unhideWhenUsed/>
    <w:qFormat/>
    <w:rsid w:val="002673B9"/>
    <w:pPr>
      <w:spacing w:after="100"/>
      <w:ind w:left="440"/>
    </w:pPr>
  </w:style>
  <w:style w:type="character" w:styleId="Hyperlink">
    <w:name w:val="Hyperlink"/>
    <w:basedOn w:val="DefaultParagraphFont"/>
    <w:uiPriority w:val="99"/>
    <w:unhideWhenUsed/>
    <w:rsid w:val="002673B9"/>
    <w:rPr>
      <w:color w:val="0563C1" w:themeColor="hyperlink"/>
      <w:u w:val="single"/>
    </w:rPr>
  </w:style>
  <w:style w:type="paragraph" w:styleId="TableofFigures">
    <w:name w:val="table of figures"/>
    <w:basedOn w:val="Normal"/>
    <w:next w:val="Normal"/>
    <w:uiPriority w:val="99"/>
    <w:unhideWhenUsed/>
    <w:rsid w:val="002673B9"/>
    <w:pPr>
      <w:spacing w:after="0"/>
    </w:pPr>
  </w:style>
  <w:style w:type="paragraph" w:styleId="TOC1">
    <w:name w:val="toc 1"/>
    <w:basedOn w:val="Normal"/>
    <w:next w:val="Normal"/>
    <w:autoRedefine/>
    <w:uiPriority w:val="39"/>
    <w:unhideWhenUsed/>
    <w:qFormat/>
    <w:rsid w:val="003837C0"/>
    <w:pPr>
      <w:tabs>
        <w:tab w:val="left" w:pos="440"/>
        <w:tab w:val="right" w:leader="dot" w:pos="9350"/>
      </w:tabs>
      <w:spacing w:after="100" w:line="240" w:lineRule="auto"/>
    </w:pPr>
    <w:rPr>
      <w:rFonts w:ascii="Cambria" w:eastAsia="MS Gothic" w:hAnsi="Cambria" w:cs="Times New Roman"/>
      <w:b/>
      <w:bCs/>
      <w:noProof/>
    </w:rPr>
  </w:style>
  <w:style w:type="paragraph" w:styleId="EndnoteText">
    <w:name w:val="endnote text"/>
    <w:basedOn w:val="Normal"/>
    <w:link w:val="EndnoteTextChar"/>
    <w:uiPriority w:val="99"/>
    <w:unhideWhenUsed/>
    <w:rsid w:val="00B07B5E"/>
    <w:pPr>
      <w:spacing w:after="0" w:line="240" w:lineRule="auto"/>
    </w:pPr>
    <w:rPr>
      <w:sz w:val="20"/>
      <w:szCs w:val="20"/>
      <w:lang w:val="en-GB"/>
    </w:rPr>
  </w:style>
  <w:style w:type="character" w:customStyle="1" w:styleId="EndnoteTextChar">
    <w:name w:val="Endnote Text Char"/>
    <w:basedOn w:val="DefaultParagraphFont"/>
    <w:link w:val="EndnoteText"/>
    <w:uiPriority w:val="99"/>
    <w:rsid w:val="00B07B5E"/>
    <w:rPr>
      <w:sz w:val="20"/>
      <w:szCs w:val="20"/>
      <w:lang w:val="en-GB"/>
    </w:rPr>
  </w:style>
  <w:style w:type="character" w:styleId="EndnoteReference">
    <w:name w:val="endnote reference"/>
    <w:basedOn w:val="DefaultParagraphFont"/>
    <w:uiPriority w:val="99"/>
    <w:semiHidden/>
    <w:unhideWhenUsed/>
    <w:rsid w:val="00B07B5E"/>
    <w:rPr>
      <w:vertAlign w:val="superscript"/>
    </w:rPr>
  </w:style>
  <w:style w:type="character" w:styleId="PageNumber">
    <w:name w:val="page number"/>
    <w:basedOn w:val="DefaultParagraphFont"/>
    <w:uiPriority w:val="99"/>
    <w:semiHidden/>
    <w:unhideWhenUsed/>
    <w:rsid w:val="003202BE"/>
  </w:style>
  <w:style w:type="paragraph" w:customStyle="1" w:styleId="Default">
    <w:name w:val="Default"/>
    <w:rsid w:val="008441CB"/>
    <w:pPr>
      <w:autoSpaceDE w:val="0"/>
      <w:autoSpaceDN w:val="0"/>
      <w:adjustRightInd w:val="0"/>
      <w:spacing w:after="0" w:line="240" w:lineRule="auto"/>
    </w:pPr>
    <w:rPr>
      <w:rFonts w:ascii="Bookman Old Style" w:hAnsi="Bookman Old Style" w:cs="Bookman Old Style"/>
      <w:color w:val="000000"/>
      <w:sz w:val="24"/>
      <w:szCs w:val="24"/>
    </w:rPr>
  </w:style>
  <w:style w:type="paragraph" w:customStyle="1" w:styleId="Heading41">
    <w:name w:val="Heading 41"/>
    <w:basedOn w:val="Normal"/>
    <w:next w:val="Normal"/>
    <w:uiPriority w:val="9"/>
    <w:unhideWhenUsed/>
    <w:qFormat/>
    <w:rsid w:val="00F71CEB"/>
    <w:pPr>
      <w:keepNext/>
      <w:keepLines/>
      <w:spacing w:before="40" w:after="0" w:line="276" w:lineRule="auto"/>
      <w:outlineLvl w:val="3"/>
    </w:pPr>
    <w:rPr>
      <w:rFonts w:ascii="Cambria" w:eastAsia="MS Gothic" w:hAnsi="Cambria" w:cs="Times New Roman"/>
      <w:i/>
      <w:iCs/>
      <w:color w:val="365F91"/>
    </w:rPr>
  </w:style>
  <w:style w:type="numbering" w:customStyle="1" w:styleId="NoList1">
    <w:name w:val="No List1"/>
    <w:next w:val="NoList"/>
    <w:uiPriority w:val="99"/>
    <w:semiHidden/>
    <w:unhideWhenUsed/>
    <w:rsid w:val="00F71CEB"/>
  </w:style>
  <w:style w:type="table" w:customStyle="1" w:styleId="TableGrid1">
    <w:name w:val="Table Grid1"/>
    <w:basedOn w:val="TableNormal"/>
    <w:next w:val="TableGrid"/>
    <w:uiPriority w:val="39"/>
    <w:rsid w:val="00F71CEB"/>
    <w:pPr>
      <w:spacing w:after="0" w:line="240" w:lineRule="auto"/>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1">
    <w:name w:val="Caption1"/>
    <w:basedOn w:val="Normal"/>
    <w:next w:val="Normal"/>
    <w:uiPriority w:val="35"/>
    <w:unhideWhenUsed/>
    <w:qFormat/>
    <w:rsid w:val="00F71CEB"/>
    <w:pPr>
      <w:spacing w:after="200" w:line="240" w:lineRule="auto"/>
    </w:pPr>
    <w:rPr>
      <w:i/>
      <w:iCs/>
      <w:color w:val="1F497D"/>
      <w:sz w:val="18"/>
      <w:szCs w:val="18"/>
    </w:rPr>
  </w:style>
  <w:style w:type="character" w:customStyle="1" w:styleId="Heading4Char">
    <w:name w:val="Heading 4 Char"/>
    <w:basedOn w:val="DefaultParagraphFont"/>
    <w:link w:val="Heading4"/>
    <w:uiPriority w:val="9"/>
    <w:rsid w:val="00F71CEB"/>
    <w:rPr>
      <w:rFonts w:ascii="Cambria" w:eastAsia="MS Gothic" w:hAnsi="Cambria" w:cs="Times New Roman"/>
      <w:i/>
      <w:iCs/>
      <w:color w:val="365F91"/>
    </w:rPr>
  </w:style>
  <w:style w:type="paragraph" w:customStyle="1" w:styleId="Title1">
    <w:name w:val="Title1"/>
    <w:basedOn w:val="Normal"/>
    <w:next w:val="Normal"/>
    <w:uiPriority w:val="10"/>
    <w:qFormat/>
    <w:rsid w:val="00F71CEB"/>
    <w:pPr>
      <w:spacing w:after="0" w:line="240" w:lineRule="auto"/>
      <w:contextualSpacing/>
    </w:pPr>
    <w:rPr>
      <w:rFonts w:ascii="Cambria" w:eastAsia="MS Gothic" w:hAnsi="Cambria" w:cs="Times New Roman"/>
      <w:spacing w:val="-10"/>
      <w:kern w:val="28"/>
      <w:sz w:val="56"/>
      <w:szCs w:val="56"/>
    </w:rPr>
  </w:style>
  <w:style w:type="character" w:customStyle="1" w:styleId="TitleChar">
    <w:name w:val="Title Char"/>
    <w:basedOn w:val="DefaultParagraphFont"/>
    <w:link w:val="Title"/>
    <w:uiPriority w:val="10"/>
    <w:rsid w:val="00F71CEB"/>
    <w:rPr>
      <w:rFonts w:ascii="Cambria" w:eastAsia="MS Gothic" w:hAnsi="Cambria" w:cs="Times New Roman"/>
      <w:spacing w:val="-10"/>
      <w:kern w:val="28"/>
      <w:sz w:val="56"/>
      <w:szCs w:val="56"/>
    </w:rPr>
  </w:style>
  <w:style w:type="character" w:customStyle="1" w:styleId="shorttext">
    <w:name w:val="short_text"/>
    <w:basedOn w:val="DefaultParagraphFont"/>
    <w:rsid w:val="00F71CEB"/>
  </w:style>
  <w:style w:type="character" w:customStyle="1" w:styleId="Heading4Char1">
    <w:name w:val="Heading 4 Char1"/>
    <w:basedOn w:val="DefaultParagraphFont"/>
    <w:uiPriority w:val="9"/>
    <w:semiHidden/>
    <w:rsid w:val="00F71CEB"/>
    <w:rPr>
      <w:rFonts w:asciiTheme="majorHAnsi" w:eastAsiaTheme="majorEastAsia" w:hAnsiTheme="majorHAnsi" w:cstheme="majorBidi"/>
      <w:i/>
      <w:iCs/>
      <w:color w:val="2E74B5" w:themeColor="accent1" w:themeShade="BF"/>
    </w:rPr>
  </w:style>
  <w:style w:type="paragraph" w:styleId="Title">
    <w:name w:val="Title"/>
    <w:basedOn w:val="Normal"/>
    <w:next w:val="Normal"/>
    <w:link w:val="TitleChar"/>
    <w:uiPriority w:val="10"/>
    <w:qFormat/>
    <w:rsid w:val="00F71CEB"/>
    <w:pPr>
      <w:spacing w:after="0" w:line="240" w:lineRule="auto"/>
      <w:contextualSpacing/>
    </w:pPr>
    <w:rPr>
      <w:rFonts w:ascii="Cambria" w:eastAsia="MS Gothic" w:hAnsi="Cambria" w:cs="Times New Roman"/>
      <w:spacing w:val="-10"/>
      <w:kern w:val="28"/>
      <w:sz w:val="56"/>
      <w:szCs w:val="56"/>
    </w:rPr>
  </w:style>
  <w:style w:type="character" w:customStyle="1" w:styleId="TitleChar1">
    <w:name w:val="Title Char1"/>
    <w:basedOn w:val="DefaultParagraphFont"/>
    <w:uiPriority w:val="10"/>
    <w:rsid w:val="00F71CEB"/>
    <w:rPr>
      <w:rFonts w:asciiTheme="majorHAnsi" w:eastAsiaTheme="majorEastAsia" w:hAnsiTheme="majorHAnsi" w:cstheme="majorBidi"/>
      <w:spacing w:val="-10"/>
      <w:kern w:val="28"/>
      <w:sz w:val="56"/>
      <w:szCs w:val="56"/>
    </w:rPr>
  </w:style>
  <w:style w:type="character" w:customStyle="1" w:styleId="ListParagraphChar">
    <w:name w:val="List Paragraph Char"/>
    <w:aliases w:val="List_Paragraph Char,Multilevel para_II Char,List Paragraph1 Char"/>
    <w:basedOn w:val="DefaultParagraphFont"/>
    <w:link w:val="ListParagraph"/>
    <w:uiPriority w:val="34"/>
    <w:locked/>
    <w:rsid w:val="008B7372"/>
  </w:style>
  <w:style w:type="character" w:styleId="Strong">
    <w:name w:val="Strong"/>
    <w:basedOn w:val="DefaultParagraphFont"/>
    <w:uiPriority w:val="22"/>
    <w:qFormat/>
    <w:rsid w:val="00783414"/>
    <w:rPr>
      <w:b/>
      <w:bCs/>
    </w:rPr>
  </w:style>
  <w:style w:type="character" w:customStyle="1" w:styleId="Heading5Char">
    <w:name w:val="Heading 5 Char"/>
    <w:basedOn w:val="DefaultParagraphFont"/>
    <w:link w:val="Heading5"/>
    <w:uiPriority w:val="9"/>
    <w:semiHidden/>
    <w:rsid w:val="003852B1"/>
    <w:rPr>
      <w:rFonts w:eastAsiaTheme="minorEastAsia"/>
      <w:b/>
      <w:bCs/>
      <w:i/>
      <w:iCs/>
      <w:sz w:val="26"/>
      <w:szCs w:val="26"/>
    </w:rPr>
  </w:style>
  <w:style w:type="character" w:customStyle="1" w:styleId="Heading6Char">
    <w:name w:val="Heading 6 Char"/>
    <w:basedOn w:val="DefaultParagraphFont"/>
    <w:link w:val="Heading6"/>
    <w:rsid w:val="003852B1"/>
    <w:rPr>
      <w:rFonts w:ascii="Times New Roman" w:eastAsia="Times New Roman" w:hAnsi="Times New Roman" w:cs="Times New Roman"/>
      <w:b/>
      <w:bCs/>
    </w:rPr>
  </w:style>
  <w:style w:type="character" w:customStyle="1" w:styleId="Heading7Char">
    <w:name w:val="Heading 7 Char"/>
    <w:basedOn w:val="DefaultParagraphFont"/>
    <w:link w:val="Heading7"/>
    <w:uiPriority w:val="9"/>
    <w:semiHidden/>
    <w:rsid w:val="003852B1"/>
    <w:rPr>
      <w:rFonts w:eastAsiaTheme="minorEastAsia"/>
      <w:sz w:val="24"/>
      <w:szCs w:val="24"/>
    </w:rPr>
  </w:style>
  <w:style w:type="character" w:customStyle="1" w:styleId="Heading8Char">
    <w:name w:val="Heading 8 Char"/>
    <w:basedOn w:val="DefaultParagraphFont"/>
    <w:link w:val="Heading8"/>
    <w:uiPriority w:val="9"/>
    <w:semiHidden/>
    <w:rsid w:val="003852B1"/>
    <w:rPr>
      <w:rFonts w:eastAsiaTheme="minorEastAsia"/>
      <w:i/>
      <w:iCs/>
      <w:sz w:val="24"/>
      <w:szCs w:val="24"/>
    </w:rPr>
  </w:style>
  <w:style w:type="character" w:customStyle="1" w:styleId="Heading9Char">
    <w:name w:val="Heading 9 Char"/>
    <w:basedOn w:val="DefaultParagraphFont"/>
    <w:link w:val="Heading9"/>
    <w:uiPriority w:val="9"/>
    <w:semiHidden/>
    <w:rsid w:val="003852B1"/>
    <w:rPr>
      <w:rFonts w:asciiTheme="majorHAnsi" w:eastAsiaTheme="majorEastAsia" w:hAnsiTheme="majorHAnsi" w:cstheme="majorBidi"/>
    </w:rPr>
  </w:style>
  <w:style w:type="character" w:styleId="FollowedHyperlink">
    <w:name w:val="FollowedHyperlink"/>
    <w:basedOn w:val="DefaultParagraphFont"/>
    <w:uiPriority w:val="99"/>
    <w:semiHidden/>
    <w:unhideWhenUsed/>
    <w:rsid w:val="003852B1"/>
    <w:rPr>
      <w:color w:val="954F72" w:themeColor="followedHyperlink"/>
      <w:u w:val="single"/>
    </w:rPr>
  </w:style>
  <w:style w:type="paragraph" w:styleId="Caption">
    <w:name w:val="caption"/>
    <w:basedOn w:val="Normal"/>
    <w:next w:val="Normal"/>
    <w:uiPriority w:val="35"/>
    <w:unhideWhenUsed/>
    <w:qFormat/>
    <w:rsid w:val="003852B1"/>
    <w:pPr>
      <w:spacing w:after="200" w:line="240" w:lineRule="auto"/>
    </w:pPr>
    <w:rPr>
      <w:rFonts w:eastAsiaTheme="minorEastAsia"/>
      <w:b/>
      <w:bCs/>
      <w:color w:val="5B9BD5" w:themeColor="accent1"/>
      <w:sz w:val="18"/>
      <w:szCs w:val="18"/>
    </w:rPr>
  </w:style>
  <w:style w:type="table" w:styleId="ColorfulList-Accent5">
    <w:name w:val="Colorful List Accent 5"/>
    <w:basedOn w:val="TableNormal"/>
    <w:uiPriority w:val="72"/>
    <w:rsid w:val="003852B1"/>
    <w:pPr>
      <w:spacing w:after="0" w:line="240" w:lineRule="auto"/>
    </w:pPr>
    <w:rPr>
      <w:rFonts w:eastAsiaTheme="minorEastAsia"/>
      <w:color w:val="000000" w:themeColor="text1"/>
    </w:rPr>
    <w:tblPr>
      <w:tblStyleRowBandSize w:val="1"/>
      <w:tblStyleColBandSize w:val="1"/>
    </w:tblPr>
    <w:tcPr>
      <w:shd w:val="clear" w:color="auto" w:fill="ECF1F9"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5" w:themeFillTint="3F"/>
      </w:tcPr>
    </w:tblStylePr>
    <w:tblStylePr w:type="band1Horz">
      <w:tblPr/>
      <w:tcPr>
        <w:shd w:val="clear" w:color="auto" w:fill="D9E2F3" w:themeFill="accent5" w:themeFillTint="33"/>
      </w:tcPr>
    </w:tblStylePr>
  </w:style>
  <w:style w:type="table" w:styleId="LightShading-Accent4">
    <w:name w:val="Light Shading Accent 4"/>
    <w:basedOn w:val="TableNormal"/>
    <w:uiPriority w:val="60"/>
    <w:rsid w:val="003852B1"/>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character" w:customStyle="1" w:styleId="WW8Num1z0">
    <w:name w:val="WW8Num1z0"/>
    <w:rsid w:val="003852B1"/>
    <w:rPr>
      <w:rFonts w:ascii="Wingdings" w:hAnsi="Wingdings" w:cs="Wingdings"/>
      <w:color w:val="00000A"/>
    </w:rPr>
  </w:style>
  <w:style w:type="paragraph" w:styleId="NoSpacing">
    <w:name w:val="No Spacing"/>
    <w:link w:val="NoSpacingChar"/>
    <w:uiPriority w:val="1"/>
    <w:qFormat/>
    <w:rsid w:val="003852B1"/>
    <w:pPr>
      <w:spacing w:after="0" w:line="240" w:lineRule="auto"/>
    </w:pPr>
    <w:rPr>
      <w:rFonts w:eastAsiaTheme="minorEastAsia"/>
      <w:lang w:val="es-MX" w:eastAsia="es-MX"/>
    </w:rPr>
  </w:style>
  <w:style w:type="character" w:customStyle="1" w:styleId="NoSpacingChar">
    <w:name w:val="No Spacing Char"/>
    <w:basedOn w:val="DefaultParagraphFont"/>
    <w:link w:val="NoSpacing"/>
    <w:uiPriority w:val="1"/>
    <w:rsid w:val="003852B1"/>
    <w:rPr>
      <w:rFonts w:eastAsiaTheme="minorEastAsia"/>
      <w:lang w:val="es-MX" w:eastAsia="es-MX"/>
    </w:rPr>
  </w:style>
  <w:style w:type="paragraph" w:customStyle="1" w:styleId="Chapter">
    <w:name w:val="Chapter"/>
    <w:basedOn w:val="Normal"/>
    <w:next w:val="Normal"/>
    <w:rsid w:val="003852B1"/>
    <w:pPr>
      <w:numPr>
        <w:numId w:val="1"/>
      </w:numPr>
      <w:tabs>
        <w:tab w:val="left" w:pos="1440"/>
      </w:tabs>
      <w:spacing w:after="240" w:line="240" w:lineRule="auto"/>
      <w:jc w:val="center"/>
    </w:pPr>
    <w:rPr>
      <w:rFonts w:ascii="Times New Roman" w:eastAsia="Times New Roman" w:hAnsi="Times New Roman" w:cs="Times New Roman"/>
      <w:b/>
      <w:smallCaps/>
      <w:sz w:val="24"/>
      <w:szCs w:val="20"/>
      <w:lang w:val="es-ES_tradnl"/>
    </w:rPr>
  </w:style>
  <w:style w:type="paragraph" w:customStyle="1" w:styleId="Paragraph">
    <w:name w:val="Paragraph"/>
    <w:basedOn w:val="BodyTextIndent"/>
    <w:rsid w:val="003852B1"/>
    <w:pPr>
      <w:numPr>
        <w:ilvl w:val="1"/>
        <w:numId w:val="1"/>
      </w:numPr>
      <w:spacing w:before="120" w:line="240" w:lineRule="auto"/>
      <w:outlineLvl w:val="1"/>
    </w:pPr>
    <w:rPr>
      <w:rFonts w:ascii="Times New Roman" w:eastAsia="Times New Roman" w:hAnsi="Times New Roman" w:cs="Times New Roman"/>
      <w:sz w:val="24"/>
      <w:szCs w:val="20"/>
      <w:lang w:val="es-ES_tradnl"/>
    </w:rPr>
  </w:style>
  <w:style w:type="paragraph" w:styleId="BodyTextIndent">
    <w:name w:val="Body Text Indent"/>
    <w:basedOn w:val="Normal"/>
    <w:link w:val="BodyTextIndentChar"/>
    <w:uiPriority w:val="99"/>
    <w:semiHidden/>
    <w:unhideWhenUsed/>
    <w:rsid w:val="003852B1"/>
    <w:pPr>
      <w:spacing w:after="120"/>
      <w:ind w:left="283"/>
      <w:jc w:val="both"/>
    </w:pPr>
  </w:style>
  <w:style w:type="character" w:customStyle="1" w:styleId="BodyTextIndentChar">
    <w:name w:val="Body Text Indent Char"/>
    <w:basedOn w:val="DefaultParagraphFont"/>
    <w:link w:val="BodyTextIndent"/>
    <w:uiPriority w:val="99"/>
    <w:semiHidden/>
    <w:rsid w:val="003852B1"/>
  </w:style>
  <w:style w:type="paragraph" w:customStyle="1" w:styleId="SubSubPar">
    <w:name w:val="SubSubPar"/>
    <w:basedOn w:val="Normal"/>
    <w:rsid w:val="003852B1"/>
    <w:pPr>
      <w:numPr>
        <w:ilvl w:val="3"/>
        <w:numId w:val="1"/>
      </w:numPr>
      <w:tabs>
        <w:tab w:val="left" w:pos="0"/>
      </w:tabs>
      <w:spacing w:before="120" w:after="120" w:line="240" w:lineRule="auto"/>
      <w:jc w:val="both"/>
      <w:outlineLvl w:val="2"/>
    </w:pPr>
    <w:rPr>
      <w:rFonts w:ascii="Times New Roman" w:eastAsia="Times New Roman" w:hAnsi="Times New Roman" w:cs="Times New Roman"/>
      <w:sz w:val="24"/>
      <w:szCs w:val="20"/>
      <w:lang w:val="es-ES_tradnl"/>
    </w:rPr>
  </w:style>
  <w:style w:type="paragraph" w:customStyle="1" w:styleId="Prrafodelista1">
    <w:name w:val="Párrafo de lista1"/>
    <w:basedOn w:val="Normal"/>
    <w:rsid w:val="003852B1"/>
    <w:pPr>
      <w:spacing w:after="0" w:line="240" w:lineRule="auto"/>
      <w:ind w:left="720"/>
    </w:pPr>
    <w:rPr>
      <w:rFonts w:ascii="Times New Roman" w:eastAsia="Times New Roman" w:hAnsi="Times New Roman" w:cs="Times New Roman"/>
      <w:sz w:val="24"/>
      <w:szCs w:val="24"/>
      <w:lang w:eastAsia="es-MX"/>
    </w:rPr>
  </w:style>
  <w:style w:type="paragraph" w:styleId="Subtitle">
    <w:name w:val="Subtitle"/>
    <w:basedOn w:val="Normal"/>
    <w:next w:val="Normal"/>
    <w:link w:val="SubtitleChar"/>
    <w:uiPriority w:val="11"/>
    <w:qFormat/>
    <w:rsid w:val="003852B1"/>
    <w:pPr>
      <w:numPr>
        <w:ilvl w:val="1"/>
      </w:numPr>
      <w:spacing w:after="0"/>
      <w:jc w:val="both"/>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3852B1"/>
    <w:rPr>
      <w:rFonts w:eastAsiaTheme="minorEastAsia"/>
      <w:color w:val="5A5A5A" w:themeColor="text1" w:themeTint="A5"/>
      <w:spacing w:val="15"/>
    </w:rPr>
  </w:style>
  <w:style w:type="character" w:customStyle="1" w:styleId="CommentTextChar2">
    <w:name w:val="Comment Text Char2"/>
    <w:uiPriority w:val="99"/>
    <w:semiHidden/>
    <w:rsid w:val="003852B1"/>
    <w:rPr>
      <w:rFonts w:eastAsia="Calibri"/>
      <w:lang w:val="el-GR" w:eastAsia="en-US"/>
    </w:rPr>
  </w:style>
  <w:style w:type="character" w:styleId="PlaceholderText">
    <w:name w:val="Placeholder Text"/>
    <w:basedOn w:val="DefaultParagraphFont"/>
    <w:uiPriority w:val="99"/>
    <w:semiHidden/>
    <w:rsid w:val="003852B1"/>
    <w:rPr>
      <w:color w:val="808080"/>
    </w:rPr>
  </w:style>
  <w:style w:type="character" w:customStyle="1" w:styleId="hps">
    <w:name w:val="hps"/>
    <w:basedOn w:val="DefaultParagraphFont"/>
    <w:rsid w:val="003852B1"/>
  </w:style>
  <w:style w:type="character" w:customStyle="1" w:styleId="CommentTextChar1">
    <w:name w:val="Comment Text Char1"/>
    <w:basedOn w:val="DefaultParagraphFont"/>
    <w:rsid w:val="003852B1"/>
    <w:rPr>
      <w:rFonts w:ascii="Arial" w:hAnsi="Arial"/>
      <w:szCs w:val="20"/>
    </w:rPr>
  </w:style>
  <w:style w:type="paragraph" w:styleId="DocumentMap">
    <w:name w:val="Document Map"/>
    <w:basedOn w:val="Normal"/>
    <w:link w:val="DocumentMapChar"/>
    <w:uiPriority w:val="99"/>
    <w:semiHidden/>
    <w:unhideWhenUsed/>
    <w:rsid w:val="003852B1"/>
    <w:pPr>
      <w:spacing w:after="0" w:line="240" w:lineRule="auto"/>
    </w:pPr>
    <w:rPr>
      <w:rFonts w:ascii="Times New Roman" w:hAnsi="Times New Roman" w:cs="Times New Roman"/>
      <w:sz w:val="24"/>
      <w:szCs w:val="24"/>
    </w:rPr>
  </w:style>
  <w:style w:type="character" w:customStyle="1" w:styleId="DocumentMapChar">
    <w:name w:val="Document Map Char"/>
    <w:basedOn w:val="DefaultParagraphFont"/>
    <w:link w:val="DocumentMap"/>
    <w:uiPriority w:val="99"/>
    <w:semiHidden/>
    <w:rsid w:val="003852B1"/>
    <w:rPr>
      <w:rFonts w:ascii="Times New Roman" w:hAnsi="Times New Roman" w:cs="Times New Roman"/>
      <w:sz w:val="24"/>
      <w:szCs w:val="24"/>
    </w:rPr>
  </w:style>
  <w:style w:type="numbering" w:customStyle="1" w:styleId="NoList2">
    <w:name w:val="No List2"/>
    <w:next w:val="NoList"/>
    <w:uiPriority w:val="99"/>
    <w:semiHidden/>
    <w:unhideWhenUsed/>
    <w:rsid w:val="00B97EE6"/>
  </w:style>
  <w:style w:type="paragraph" w:styleId="NormalWeb">
    <w:name w:val="Normal (Web)"/>
    <w:basedOn w:val="Normal"/>
    <w:uiPriority w:val="99"/>
    <w:unhideWhenUsed/>
    <w:rsid w:val="000620C5"/>
    <w:pPr>
      <w:spacing w:after="0" w:line="240" w:lineRule="auto"/>
    </w:pPr>
    <w:rPr>
      <w:rFonts w:ascii="Times New Roman" w:hAnsi="Times New Roman" w:cs="Times New Roman"/>
      <w:sz w:val="24"/>
      <w:szCs w:val="24"/>
    </w:rPr>
  </w:style>
  <w:style w:type="character" w:customStyle="1" w:styleId="FigureNoteSourcesChar">
    <w:name w:val="FigureNote&amp;Sources Char"/>
    <w:basedOn w:val="DefaultParagraphFont"/>
    <w:link w:val="FigureNoteSources"/>
    <w:locked/>
    <w:rsid w:val="00295339"/>
    <w:rPr>
      <w:rFonts w:ascii="Verdana" w:eastAsia="Times New Roman" w:hAnsi="Verdana" w:cs="Times New Roman"/>
      <w:i/>
      <w:sz w:val="16"/>
      <w:szCs w:val="16"/>
    </w:rPr>
  </w:style>
  <w:style w:type="paragraph" w:customStyle="1" w:styleId="FigureNoteSources">
    <w:name w:val="FigureNote&amp;Sources"/>
    <w:basedOn w:val="Normal"/>
    <w:link w:val="FigureNoteSourcesChar"/>
    <w:qFormat/>
    <w:rsid w:val="00295339"/>
    <w:pPr>
      <w:spacing w:after="0" w:line="240" w:lineRule="auto"/>
      <w:jc w:val="both"/>
    </w:pPr>
    <w:rPr>
      <w:rFonts w:ascii="Verdana" w:eastAsia="Times New Roman" w:hAnsi="Verdana" w:cs="Times New Roman"/>
      <w:i/>
      <w:sz w:val="16"/>
      <w:szCs w:val="16"/>
    </w:rPr>
  </w:style>
  <w:style w:type="table" w:styleId="PlainTable1">
    <w:name w:val="Plain Table 1"/>
    <w:basedOn w:val="TableNormal"/>
    <w:uiPriority w:val="41"/>
    <w:rsid w:val="00295339"/>
    <w:pPr>
      <w:spacing w:after="0" w:line="240" w:lineRule="auto"/>
    </w:pPr>
    <w:rPr>
      <w:lang w:val="en-GB"/>
    </w:r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paragraph0">
    <w:name w:val="paragraph"/>
    <w:basedOn w:val="Normal"/>
    <w:rsid w:val="00A42755"/>
    <w:pPr>
      <w:spacing w:after="0" w:line="240" w:lineRule="auto"/>
    </w:pPr>
    <w:rPr>
      <w:rFonts w:ascii="Times New Roman" w:eastAsia="Times New Roman" w:hAnsi="Times New Roman" w:cs="Times New Roman"/>
      <w:sz w:val="24"/>
      <w:szCs w:val="24"/>
    </w:rPr>
  </w:style>
  <w:style w:type="character" w:customStyle="1" w:styleId="normaltextrun1">
    <w:name w:val="normaltextrun1"/>
    <w:basedOn w:val="DefaultParagraphFont"/>
    <w:rsid w:val="00A42755"/>
  </w:style>
  <w:style w:type="character" w:customStyle="1" w:styleId="eop">
    <w:name w:val="eop"/>
    <w:basedOn w:val="DefaultParagraphFont"/>
    <w:rsid w:val="00A42755"/>
  </w:style>
  <w:style w:type="paragraph" w:customStyle="1" w:styleId="TableParagraph">
    <w:name w:val="Table Paragraph"/>
    <w:basedOn w:val="Normal"/>
    <w:uiPriority w:val="1"/>
    <w:qFormat/>
    <w:rsid w:val="009A673F"/>
    <w:pPr>
      <w:widowControl w:val="0"/>
      <w:autoSpaceDE w:val="0"/>
      <w:autoSpaceDN w:val="0"/>
      <w:spacing w:after="0" w:line="240" w:lineRule="auto"/>
    </w:pPr>
    <w:rPr>
      <w:rFonts w:ascii="Garamond" w:eastAsia="Garamond" w:hAnsi="Garamond" w:cs="Garamon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226688">
      <w:bodyDiv w:val="1"/>
      <w:marLeft w:val="0"/>
      <w:marRight w:val="0"/>
      <w:marTop w:val="0"/>
      <w:marBottom w:val="0"/>
      <w:divBdr>
        <w:top w:val="none" w:sz="0" w:space="0" w:color="auto"/>
        <w:left w:val="none" w:sz="0" w:space="0" w:color="auto"/>
        <w:bottom w:val="none" w:sz="0" w:space="0" w:color="auto"/>
        <w:right w:val="none" w:sz="0" w:space="0" w:color="auto"/>
      </w:divBdr>
    </w:div>
    <w:div w:id="36592755">
      <w:bodyDiv w:val="1"/>
      <w:marLeft w:val="0"/>
      <w:marRight w:val="0"/>
      <w:marTop w:val="0"/>
      <w:marBottom w:val="0"/>
      <w:divBdr>
        <w:top w:val="none" w:sz="0" w:space="0" w:color="auto"/>
        <w:left w:val="none" w:sz="0" w:space="0" w:color="auto"/>
        <w:bottom w:val="none" w:sz="0" w:space="0" w:color="auto"/>
        <w:right w:val="none" w:sz="0" w:space="0" w:color="auto"/>
      </w:divBdr>
    </w:div>
    <w:div w:id="65495923">
      <w:bodyDiv w:val="1"/>
      <w:marLeft w:val="0"/>
      <w:marRight w:val="0"/>
      <w:marTop w:val="0"/>
      <w:marBottom w:val="0"/>
      <w:divBdr>
        <w:top w:val="none" w:sz="0" w:space="0" w:color="auto"/>
        <w:left w:val="none" w:sz="0" w:space="0" w:color="auto"/>
        <w:bottom w:val="none" w:sz="0" w:space="0" w:color="auto"/>
        <w:right w:val="none" w:sz="0" w:space="0" w:color="auto"/>
      </w:divBdr>
    </w:div>
    <w:div w:id="88892811">
      <w:bodyDiv w:val="1"/>
      <w:marLeft w:val="0"/>
      <w:marRight w:val="0"/>
      <w:marTop w:val="0"/>
      <w:marBottom w:val="0"/>
      <w:divBdr>
        <w:top w:val="none" w:sz="0" w:space="0" w:color="auto"/>
        <w:left w:val="none" w:sz="0" w:space="0" w:color="auto"/>
        <w:bottom w:val="none" w:sz="0" w:space="0" w:color="auto"/>
        <w:right w:val="none" w:sz="0" w:space="0" w:color="auto"/>
      </w:divBdr>
    </w:div>
    <w:div w:id="103696495">
      <w:bodyDiv w:val="1"/>
      <w:marLeft w:val="0"/>
      <w:marRight w:val="0"/>
      <w:marTop w:val="0"/>
      <w:marBottom w:val="0"/>
      <w:divBdr>
        <w:top w:val="none" w:sz="0" w:space="0" w:color="auto"/>
        <w:left w:val="none" w:sz="0" w:space="0" w:color="auto"/>
        <w:bottom w:val="none" w:sz="0" w:space="0" w:color="auto"/>
        <w:right w:val="none" w:sz="0" w:space="0" w:color="auto"/>
      </w:divBdr>
    </w:div>
    <w:div w:id="108209486">
      <w:bodyDiv w:val="1"/>
      <w:marLeft w:val="0"/>
      <w:marRight w:val="0"/>
      <w:marTop w:val="0"/>
      <w:marBottom w:val="0"/>
      <w:divBdr>
        <w:top w:val="none" w:sz="0" w:space="0" w:color="auto"/>
        <w:left w:val="none" w:sz="0" w:space="0" w:color="auto"/>
        <w:bottom w:val="none" w:sz="0" w:space="0" w:color="auto"/>
        <w:right w:val="none" w:sz="0" w:space="0" w:color="auto"/>
      </w:divBdr>
    </w:div>
    <w:div w:id="143664813">
      <w:bodyDiv w:val="1"/>
      <w:marLeft w:val="0"/>
      <w:marRight w:val="0"/>
      <w:marTop w:val="0"/>
      <w:marBottom w:val="0"/>
      <w:divBdr>
        <w:top w:val="none" w:sz="0" w:space="0" w:color="auto"/>
        <w:left w:val="none" w:sz="0" w:space="0" w:color="auto"/>
        <w:bottom w:val="none" w:sz="0" w:space="0" w:color="auto"/>
        <w:right w:val="none" w:sz="0" w:space="0" w:color="auto"/>
      </w:divBdr>
    </w:div>
    <w:div w:id="148177880">
      <w:bodyDiv w:val="1"/>
      <w:marLeft w:val="0"/>
      <w:marRight w:val="0"/>
      <w:marTop w:val="0"/>
      <w:marBottom w:val="0"/>
      <w:divBdr>
        <w:top w:val="none" w:sz="0" w:space="0" w:color="auto"/>
        <w:left w:val="none" w:sz="0" w:space="0" w:color="auto"/>
        <w:bottom w:val="none" w:sz="0" w:space="0" w:color="auto"/>
        <w:right w:val="none" w:sz="0" w:space="0" w:color="auto"/>
      </w:divBdr>
    </w:div>
    <w:div w:id="165246095">
      <w:bodyDiv w:val="1"/>
      <w:marLeft w:val="0"/>
      <w:marRight w:val="0"/>
      <w:marTop w:val="0"/>
      <w:marBottom w:val="0"/>
      <w:divBdr>
        <w:top w:val="none" w:sz="0" w:space="0" w:color="auto"/>
        <w:left w:val="none" w:sz="0" w:space="0" w:color="auto"/>
        <w:bottom w:val="none" w:sz="0" w:space="0" w:color="auto"/>
        <w:right w:val="none" w:sz="0" w:space="0" w:color="auto"/>
      </w:divBdr>
    </w:div>
    <w:div w:id="168640831">
      <w:bodyDiv w:val="1"/>
      <w:marLeft w:val="0"/>
      <w:marRight w:val="0"/>
      <w:marTop w:val="0"/>
      <w:marBottom w:val="0"/>
      <w:divBdr>
        <w:top w:val="none" w:sz="0" w:space="0" w:color="auto"/>
        <w:left w:val="none" w:sz="0" w:space="0" w:color="auto"/>
        <w:bottom w:val="none" w:sz="0" w:space="0" w:color="auto"/>
        <w:right w:val="none" w:sz="0" w:space="0" w:color="auto"/>
      </w:divBdr>
    </w:div>
    <w:div w:id="172305930">
      <w:bodyDiv w:val="1"/>
      <w:marLeft w:val="0"/>
      <w:marRight w:val="0"/>
      <w:marTop w:val="0"/>
      <w:marBottom w:val="0"/>
      <w:divBdr>
        <w:top w:val="none" w:sz="0" w:space="0" w:color="auto"/>
        <w:left w:val="none" w:sz="0" w:space="0" w:color="auto"/>
        <w:bottom w:val="none" w:sz="0" w:space="0" w:color="auto"/>
        <w:right w:val="none" w:sz="0" w:space="0" w:color="auto"/>
      </w:divBdr>
    </w:div>
    <w:div w:id="190916875">
      <w:bodyDiv w:val="1"/>
      <w:marLeft w:val="0"/>
      <w:marRight w:val="0"/>
      <w:marTop w:val="0"/>
      <w:marBottom w:val="0"/>
      <w:divBdr>
        <w:top w:val="none" w:sz="0" w:space="0" w:color="auto"/>
        <w:left w:val="none" w:sz="0" w:space="0" w:color="auto"/>
        <w:bottom w:val="none" w:sz="0" w:space="0" w:color="auto"/>
        <w:right w:val="none" w:sz="0" w:space="0" w:color="auto"/>
      </w:divBdr>
    </w:div>
    <w:div w:id="196042401">
      <w:bodyDiv w:val="1"/>
      <w:marLeft w:val="0"/>
      <w:marRight w:val="0"/>
      <w:marTop w:val="0"/>
      <w:marBottom w:val="0"/>
      <w:divBdr>
        <w:top w:val="none" w:sz="0" w:space="0" w:color="auto"/>
        <w:left w:val="none" w:sz="0" w:space="0" w:color="auto"/>
        <w:bottom w:val="none" w:sz="0" w:space="0" w:color="auto"/>
        <w:right w:val="none" w:sz="0" w:space="0" w:color="auto"/>
      </w:divBdr>
      <w:divsChild>
        <w:div w:id="1785729993">
          <w:marLeft w:val="2160"/>
          <w:marRight w:val="0"/>
          <w:marTop w:val="240"/>
          <w:marBottom w:val="240"/>
          <w:divBdr>
            <w:top w:val="none" w:sz="0" w:space="0" w:color="auto"/>
            <w:left w:val="none" w:sz="0" w:space="0" w:color="auto"/>
            <w:bottom w:val="none" w:sz="0" w:space="0" w:color="auto"/>
            <w:right w:val="none" w:sz="0" w:space="0" w:color="auto"/>
          </w:divBdr>
        </w:div>
        <w:div w:id="298926862">
          <w:marLeft w:val="2160"/>
          <w:marRight w:val="0"/>
          <w:marTop w:val="240"/>
          <w:marBottom w:val="240"/>
          <w:divBdr>
            <w:top w:val="none" w:sz="0" w:space="0" w:color="auto"/>
            <w:left w:val="none" w:sz="0" w:space="0" w:color="auto"/>
            <w:bottom w:val="none" w:sz="0" w:space="0" w:color="auto"/>
            <w:right w:val="none" w:sz="0" w:space="0" w:color="auto"/>
          </w:divBdr>
        </w:div>
        <w:div w:id="2066054599">
          <w:marLeft w:val="2160"/>
          <w:marRight w:val="0"/>
          <w:marTop w:val="240"/>
          <w:marBottom w:val="240"/>
          <w:divBdr>
            <w:top w:val="none" w:sz="0" w:space="0" w:color="auto"/>
            <w:left w:val="none" w:sz="0" w:space="0" w:color="auto"/>
            <w:bottom w:val="none" w:sz="0" w:space="0" w:color="auto"/>
            <w:right w:val="none" w:sz="0" w:space="0" w:color="auto"/>
          </w:divBdr>
        </w:div>
        <w:div w:id="1717312114">
          <w:marLeft w:val="2160"/>
          <w:marRight w:val="0"/>
          <w:marTop w:val="240"/>
          <w:marBottom w:val="240"/>
          <w:divBdr>
            <w:top w:val="none" w:sz="0" w:space="0" w:color="auto"/>
            <w:left w:val="none" w:sz="0" w:space="0" w:color="auto"/>
            <w:bottom w:val="none" w:sz="0" w:space="0" w:color="auto"/>
            <w:right w:val="none" w:sz="0" w:space="0" w:color="auto"/>
          </w:divBdr>
        </w:div>
        <w:div w:id="88670819">
          <w:marLeft w:val="2160"/>
          <w:marRight w:val="0"/>
          <w:marTop w:val="240"/>
          <w:marBottom w:val="240"/>
          <w:divBdr>
            <w:top w:val="none" w:sz="0" w:space="0" w:color="auto"/>
            <w:left w:val="none" w:sz="0" w:space="0" w:color="auto"/>
            <w:bottom w:val="none" w:sz="0" w:space="0" w:color="auto"/>
            <w:right w:val="none" w:sz="0" w:space="0" w:color="auto"/>
          </w:divBdr>
        </w:div>
      </w:divsChild>
    </w:div>
    <w:div w:id="208422887">
      <w:bodyDiv w:val="1"/>
      <w:marLeft w:val="0"/>
      <w:marRight w:val="0"/>
      <w:marTop w:val="0"/>
      <w:marBottom w:val="0"/>
      <w:divBdr>
        <w:top w:val="none" w:sz="0" w:space="0" w:color="auto"/>
        <w:left w:val="none" w:sz="0" w:space="0" w:color="auto"/>
        <w:bottom w:val="none" w:sz="0" w:space="0" w:color="auto"/>
        <w:right w:val="none" w:sz="0" w:space="0" w:color="auto"/>
      </w:divBdr>
    </w:div>
    <w:div w:id="270555477">
      <w:bodyDiv w:val="1"/>
      <w:marLeft w:val="0"/>
      <w:marRight w:val="0"/>
      <w:marTop w:val="0"/>
      <w:marBottom w:val="0"/>
      <w:divBdr>
        <w:top w:val="none" w:sz="0" w:space="0" w:color="auto"/>
        <w:left w:val="none" w:sz="0" w:space="0" w:color="auto"/>
        <w:bottom w:val="none" w:sz="0" w:space="0" w:color="auto"/>
        <w:right w:val="none" w:sz="0" w:space="0" w:color="auto"/>
      </w:divBdr>
    </w:div>
    <w:div w:id="286854503">
      <w:bodyDiv w:val="1"/>
      <w:marLeft w:val="0"/>
      <w:marRight w:val="0"/>
      <w:marTop w:val="0"/>
      <w:marBottom w:val="0"/>
      <w:divBdr>
        <w:top w:val="none" w:sz="0" w:space="0" w:color="auto"/>
        <w:left w:val="none" w:sz="0" w:space="0" w:color="auto"/>
        <w:bottom w:val="none" w:sz="0" w:space="0" w:color="auto"/>
        <w:right w:val="none" w:sz="0" w:space="0" w:color="auto"/>
      </w:divBdr>
    </w:div>
    <w:div w:id="318659145">
      <w:bodyDiv w:val="1"/>
      <w:marLeft w:val="0"/>
      <w:marRight w:val="0"/>
      <w:marTop w:val="0"/>
      <w:marBottom w:val="0"/>
      <w:divBdr>
        <w:top w:val="none" w:sz="0" w:space="0" w:color="auto"/>
        <w:left w:val="none" w:sz="0" w:space="0" w:color="auto"/>
        <w:bottom w:val="none" w:sz="0" w:space="0" w:color="auto"/>
        <w:right w:val="none" w:sz="0" w:space="0" w:color="auto"/>
      </w:divBdr>
    </w:div>
    <w:div w:id="345406803">
      <w:bodyDiv w:val="1"/>
      <w:marLeft w:val="0"/>
      <w:marRight w:val="0"/>
      <w:marTop w:val="0"/>
      <w:marBottom w:val="0"/>
      <w:divBdr>
        <w:top w:val="none" w:sz="0" w:space="0" w:color="auto"/>
        <w:left w:val="none" w:sz="0" w:space="0" w:color="auto"/>
        <w:bottom w:val="none" w:sz="0" w:space="0" w:color="auto"/>
        <w:right w:val="none" w:sz="0" w:space="0" w:color="auto"/>
      </w:divBdr>
      <w:divsChild>
        <w:div w:id="67502253">
          <w:marLeft w:val="2160"/>
          <w:marRight w:val="0"/>
          <w:marTop w:val="240"/>
          <w:marBottom w:val="240"/>
          <w:divBdr>
            <w:top w:val="none" w:sz="0" w:space="0" w:color="auto"/>
            <w:left w:val="none" w:sz="0" w:space="0" w:color="auto"/>
            <w:bottom w:val="none" w:sz="0" w:space="0" w:color="auto"/>
            <w:right w:val="none" w:sz="0" w:space="0" w:color="auto"/>
          </w:divBdr>
        </w:div>
        <w:div w:id="352269208">
          <w:marLeft w:val="2160"/>
          <w:marRight w:val="0"/>
          <w:marTop w:val="240"/>
          <w:marBottom w:val="240"/>
          <w:divBdr>
            <w:top w:val="none" w:sz="0" w:space="0" w:color="auto"/>
            <w:left w:val="none" w:sz="0" w:space="0" w:color="auto"/>
            <w:bottom w:val="none" w:sz="0" w:space="0" w:color="auto"/>
            <w:right w:val="none" w:sz="0" w:space="0" w:color="auto"/>
          </w:divBdr>
        </w:div>
        <w:div w:id="1668556939">
          <w:marLeft w:val="2160"/>
          <w:marRight w:val="0"/>
          <w:marTop w:val="240"/>
          <w:marBottom w:val="240"/>
          <w:divBdr>
            <w:top w:val="none" w:sz="0" w:space="0" w:color="auto"/>
            <w:left w:val="none" w:sz="0" w:space="0" w:color="auto"/>
            <w:bottom w:val="none" w:sz="0" w:space="0" w:color="auto"/>
            <w:right w:val="none" w:sz="0" w:space="0" w:color="auto"/>
          </w:divBdr>
        </w:div>
        <w:div w:id="69231045">
          <w:marLeft w:val="2160"/>
          <w:marRight w:val="0"/>
          <w:marTop w:val="240"/>
          <w:marBottom w:val="240"/>
          <w:divBdr>
            <w:top w:val="none" w:sz="0" w:space="0" w:color="auto"/>
            <w:left w:val="none" w:sz="0" w:space="0" w:color="auto"/>
            <w:bottom w:val="none" w:sz="0" w:space="0" w:color="auto"/>
            <w:right w:val="none" w:sz="0" w:space="0" w:color="auto"/>
          </w:divBdr>
        </w:div>
        <w:div w:id="1943948542">
          <w:marLeft w:val="2160"/>
          <w:marRight w:val="0"/>
          <w:marTop w:val="240"/>
          <w:marBottom w:val="240"/>
          <w:divBdr>
            <w:top w:val="none" w:sz="0" w:space="0" w:color="auto"/>
            <w:left w:val="none" w:sz="0" w:space="0" w:color="auto"/>
            <w:bottom w:val="none" w:sz="0" w:space="0" w:color="auto"/>
            <w:right w:val="none" w:sz="0" w:space="0" w:color="auto"/>
          </w:divBdr>
        </w:div>
        <w:div w:id="1700349499">
          <w:marLeft w:val="2160"/>
          <w:marRight w:val="0"/>
          <w:marTop w:val="240"/>
          <w:marBottom w:val="240"/>
          <w:divBdr>
            <w:top w:val="none" w:sz="0" w:space="0" w:color="auto"/>
            <w:left w:val="none" w:sz="0" w:space="0" w:color="auto"/>
            <w:bottom w:val="none" w:sz="0" w:space="0" w:color="auto"/>
            <w:right w:val="none" w:sz="0" w:space="0" w:color="auto"/>
          </w:divBdr>
        </w:div>
        <w:div w:id="606930283">
          <w:marLeft w:val="2160"/>
          <w:marRight w:val="0"/>
          <w:marTop w:val="240"/>
          <w:marBottom w:val="240"/>
          <w:divBdr>
            <w:top w:val="none" w:sz="0" w:space="0" w:color="auto"/>
            <w:left w:val="none" w:sz="0" w:space="0" w:color="auto"/>
            <w:bottom w:val="none" w:sz="0" w:space="0" w:color="auto"/>
            <w:right w:val="none" w:sz="0" w:space="0" w:color="auto"/>
          </w:divBdr>
        </w:div>
        <w:div w:id="333841572">
          <w:marLeft w:val="2160"/>
          <w:marRight w:val="0"/>
          <w:marTop w:val="240"/>
          <w:marBottom w:val="240"/>
          <w:divBdr>
            <w:top w:val="none" w:sz="0" w:space="0" w:color="auto"/>
            <w:left w:val="none" w:sz="0" w:space="0" w:color="auto"/>
            <w:bottom w:val="none" w:sz="0" w:space="0" w:color="auto"/>
            <w:right w:val="none" w:sz="0" w:space="0" w:color="auto"/>
          </w:divBdr>
        </w:div>
      </w:divsChild>
    </w:div>
    <w:div w:id="372467507">
      <w:bodyDiv w:val="1"/>
      <w:marLeft w:val="0"/>
      <w:marRight w:val="0"/>
      <w:marTop w:val="0"/>
      <w:marBottom w:val="0"/>
      <w:divBdr>
        <w:top w:val="none" w:sz="0" w:space="0" w:color="auto"/>
        <w:left w:val="none" w:sz="0" w:space="0" w:color="auto"/>
        <w:bottom w:val="none" w:sz="0" w:space="0" w:color="auto"/>
        <w:right w:val="none" w:sz="0" w:space="0" w:color="auto"/>
      </w:divBdr>
    </w:div>
    <w:div w:id="380178072">
      <w:bodyDiv w:val="1"/>
      <w:marLeft w:val="0"/>
      <w:marRight w:val="0"/>
      <w:marTop w:val="0"/>
      <w:marBottom w:val="0"/>
      <w:divBdr>
        <w:top w:val="none" w:sz="0" w:space="0" w:color="auto"/>
        <w:left w:val="none" w:sz="0" w:space="0" w:color="auto"/>
        <w:bottom w:val="none" w:sz="0" w:space="0" w:color="auto"/>
        <w:right w:val="none" w:sz="0" w:space="0" w:color="auto"/>
      </w:divBdr>
    </w:div>
    <w:div w:id="404181286">
      <w:bodyDiv w:val="1"/>
      <w:marLeft w:val="0"/>
      <w:marRight w:val="0"/>
      <w:marTop w:val="0"/>
      <w:marBottom w:val="0"/>
      <w:divBdr>
        <w:top w:val="none" w:sz="0" w:space="0" w:color="auto"/>
        <w:left w:val="none" w:sz="0" w:space="0" w:color="auto"/>
        <w:bottom w:val="none" w:sz="0" w:space="0" w:color="auto"/>
        <w:right w:val="none" w:sz="0" w:space="0" w:color="auto"/>
      </w:divBdr>
    </w:div>
    <w:div w:id="412894647">
      <w:bodyDiv w:val="1"/>
      <w:marLeft w:val="0"/>
      <w:marRight w:val="0"/>
      <w:marTop w:val="0"/>
      <w:marBottom w:val="0"/>
      <w:divBdr>
        <w:top w:val="none" w:sz="0" w:space="0" w:color="auto"/>
        <w:left w:val="none" w:sz="0" w:space="0" w:color="auto"/>
        <w:bottom w:val="none" w:sz="0" w:space="0" w:color="auto"/>
        <w:right w:val="none" w:sz="0" w:space="0" w:color="auto"/>
      </w:divBdr>
    </w:div>
    <w:div w:id="427238709">
      <w:bodyDiv w:val="1"/>
      <w:marLeft w:val="0"/>
      <w:marRight w:val="0"/>
      <w:marTop w:val="0"/>
      <w:marBottom w:val="0"/>
      <w:divBdr>
        <w:top w:val="none" w:sz="0" w:space="0" w:color="auto"/>
        <w:left w:val="none" w:sz="0" w:space="0" w:color="auto"/>
        <w:bottom w:val="none" w:sz="0" w:space="0" w:color="auto"/>
        <w:right w:val="none" w:sz="0" w:space="0" w:color="auto"/>
      </w:divBdr>
    </w:div>
    <w:div w:id="427427240">
      <w:bodyDiv w:val="1"/>
      <w:marLeft w:val="0"/>
      <w:marRight w:val="0"/>
      <w:marTop w:val="0"/>
      <w:marBottom w:val="0"/>
      <w:divBdr>
        <w:top w:val="none" w:sz="0" w:space="0" w:color="auto"/>
        <w:left w:val="none" w:sz="0" w:space="0" w:color="auto"/>
        <w:bottom w:val="none" w:sz="0" w:space="0" w:color="auto"/>
        <w:right w:val="none" w:sz="0" w:space="0" w:color="auto"/>
      </w:divBdr>
    </w:div>
    <w:div w:id="493183615">
      <w:bodyDiv w:val="1"/>
      <w:marLeft w:val="0"/>
      <w:marRight w:val="0"/>
      <w:marTop w:val="0"/>
      <w:marBottom w:val="0"/>
      <w:divBdr>
        <w:top w:val="none" w:sz="0" w:space="0" w:color="auto"/>
        <w:left w:val="none" w:sz="0" w:space="0" w:color="auto"/>
        <w:bottom w:val="none" w:sz="0" w:space="0" w:color="auto"/>
        <w:right w:val="none" w:sz="0" w:space="0" w:color="auto"/>
      </w:divBdr>
      <w:divsChild>
        <w:div w:id="379135347">
          <w:marLeft w:val="2160"/>
          <w:marRight w:val="0"/>
          <w:marTop w:val="240"/>
          <w:marBottom w:val="240"/>
          <w:divBdr>
            <w:top w:val="none" w:sz="0" w:space="0" w:color="auto"/>
            <w:left w:val="none" w:sz="0" w:space="0" w:color="auto"/>
            <w:bottom w:val="none" w:sz="0" w:space="0" w:color="auto"/>
            <w:right w:val="none" w:sz="0" w:space="0" w:color="auto"/>
          </w:divBdr>
        </w:div>
        <w:div w:id="332030208">
          <w:marLeft w:val="2160"/>
          <w:marRight w:val="0"/>
          <w:marTop w:val="240"/>
          <w:marBottom w:val="240"/>
          <w:divBdr>
            <w:top w:val="none" w:sz="0" w:space="0" w:color="auto"/>
            <w:left w:val="none" w:sz="0" w:space="0" w:color="auto"/>
            <w:bottom w:val="none" w:sz="0" w:space="0" w:color="auto"/>
            <w:right w:val="none" w:sz="0" w:space="0" w:color="auto"/>
          </w:divBdr>
        </w:div>
        <w:div w:id="1787197114">
          <w:marLeft w:val="2160"/>
          <w:marRight w:val="0"/>
          <w:marTop w:val="240"/>
          <w:marBottom w:val="240"/>
          <w:divBdr>
            <w:top w:val="none" w:sz="0" w:space="0" w:color="auto"/>
            <w:left w:val="none" w:sz="0" w:space="0" w:color="auto"/>
            <w:bottom w:val="none" w:sz="0" w:space="0" w:color="auto"/>
            <w:right w:val="none" w:sz="0" w:space="0" w:color="auto"/>
          </w:divBdr>
        </w:div>
        <w:div w:id="1359424784">
          <w:marLeft w:val="2160"/>
          <w:marRight w:val="0"/>
          <w:marTop w:val="240"/>
          <w:marBottom w:val="240"/>
          <w:divBdr>
            <w:top w:val="none" w:sz="0" w:space="0" w:color="auto"/>
            <w:left w:val="none" w:sz="0" w:space="0" w:color="auto"/>
            <w:bottom w:val="none" w:sz="0" w:space="0" w:color="auto"/>
            <w:right w:val="none" w:sz="0" w:space="0" w:color="auto"/>
          </w:divBdr>
        </w:div>
        <w:div w:id="678233326">
          <w:marLeft w:val="2160"/>
          <w:marRight w:val="0"/>
          <w:marTop w:val="240"/>
          <w:marBottom w:val="240"/>
          <w:divBdr>
            <w:top w:val="none" w:sz="0" w:space="0" w:color="auto"/>
            <w:left w:val="none" w:sz="0" w:space="0" w:color="auto"/>
            <w:bottom w:val="none" w:sz="0" w:space="0" w:color="auto"/>
            <w:right w:val="none" w:sz="0" w:space="0" w:color="auto"/>
          </w:divBdr>
        </w:div>
      </w:divsChild>
    </w:div>
    <w:div w:id="507057976">
      <w:bodyDiv w:val="1"/>
      <w:marLeft w:val="0"/>
      <w:marRight w:val="0"/>
      <w:marTop w:val="0"/>
      <w:marBottom w:val="0"/>
      <w:divBdr>
        <w:top w:val="none" w:sz="0" w:space="0" w:color="auto"/>
        <w:left w:val="none" w:sz="0" w:space="0" w:color="auto"/>
        <w:bottom w:val="none" w:sz="0" w:space="0" w:color="auto"/>
        <w:right w:val="none" w:sz="0" w:space="0" w:color="auto"/>
      </w:divBdr>
    </w:div>
    <w:div w:id="533226330">
      <w:bodyDiv w:val="1"/>
      <w:marLeft w:val="0"/>
      <w:marRight w:val="0"/>
      <w:marTop w:val="0"/>
      <w:marBottom w:val="0"/>
      <w:divBdr>
        <w:top w:val="none" w:sz="0" w:space="0" w:color="auto"/>
        <w:left w:val="none" w:sz="0" w:space="0" w:color="auto"/>
        <w:bottom w:val="none" w:sz="0" w:space="0" w:color="auto"/>
        <w:right w:val="none" w:sz="0" w:space="0" w:color="auto"/>
      </w:divBdr>
    </w:div>
    <w:div w:id="576936754">
      <w:bodyDiv w:val="1"/>
      <w:marLeft w:val="0"/>
      <w:marRight w:val="0"/>
      <w:marTop w:val="0"/>
      <w:marBottom w:val="0"/>
      <w:divBdr>
        <w:top w:val="none" w:sz="0" w:space="0" w:color="auto"/>
        <w:left w:val="none" w:sz="0" w:space="0" w:color="auto"/>
        <w:bottom w:val="none" w:sz="0" w:space="0" w:color="auto"/>
        <w:right w:val="none" w:sz="0" w:space="0" w:color="auto"/>
      </w:divBdr>
    </w:div>
    <w:div w:id="589512409">
      <w:bodyDiv w:val="1"/>
      <w:marLeft w:val="0"/>
      <w:marRight w:val="0"/>
      <w:marTop w:val="0"/>
      <w:marBottom w:val="0"/>
      <w:divBdr>
        <w:top w:val="none" w:sz="0" w:space="0" w:color="auto"/>
        <w:left w:val="none" w:sz="0" w:space="0" w:color="auto"/>
        <w:bottom w:val="none" w:sz="0" w:space="0" w:color="auto"/>
        <w:right w:val="none" w:sz="0" w:space="0" w:color="auto"/>
      </w:divBdr>
    </w:div>
    <w:div w:id="602568806">
      <w:bodyDiv w:val="1"/>
      <w:marLeft w:val="0"/>
      <w:marRight w:val="0"/>
      <w:marTop w:val="0"/>
      <w:marBottom w:val="0"/>
      <w:divBdr>
        <w:top w:val="none" w:sz="0" w:space="0" w:color="auto"/>
        <w:left w:val="none" w:sz="0" w:space="0" w:color="auto"/>
        <w:bottom w:val="none" w:sz="0" w:space="0" w:color="auto"/>
        <w:right w:val="none" w:sz="0" w:space="0" w:color="auto"/>
      </w:divBdr>
    </w:div>
    <w:div w:id="610670468">
      <w:bodyDiv w:val="1"/>
      <w:marLeft w:val="0"/>
      <w:marRight w:val="0"/>
      <w:marTop w:val="0"/>
      <w:marBottom w:val="0"/>
      <w:divBdr>
        <w:top w:val="none" w:sz="0" w:space="0" w:color="auto"/>
        <w:left w:val="none" w:sz="0" w:space="0" w:color="auto"/>
        <w:bottom w:val="none" w:sz="0" w:space="0" w:color="auto"/>
        <w:right w:val="none" w:sz="0" w:space="0" w:color="auto"/>
      </w:divBdr>
      <w:divsChild>
        <w:div w:id="383911993">
          <w:marLeft w:val="2160"/>
          <w:marRight w:val="0"/>
          <w:marTop w:val="240"/>
          <w:marBottom w:val="240"/>
          <w:divBdr>
            <w:top w:val="none" w:sz="0" w:space="0" w:color="auto"/>
            <w:left w:val="none" w:sz="0" w:space="0" w:color="auto"/>
            <w:bottom w:val="none" w:sz="0" w:space="0" w:color="auto"/>
            <w:right w:val="none" w:sz="0" w:space="0" w:color="auto"/>
          </w:divBdr>
        </w:div>
        <w:div w:id="1400594450">
          <w:marLeft w:val="2160"/>
          <w:marRight w:val="0"/>
          <w:marTop w:val="240"/>
          <w:marBottom w:val="240"/>
          <w:divBdr>
            <w:top w:val="none" w:sz="0" w:space="0" w:color="auto"/>
            <w:left w:val="none" w:sz="0" w:space="0" w:color="auto"/>
            <w:bottom w:val="none" w:sz="0" w:space="0" w:color="auto"/>
            <w:right w:val="none" w:sz="0" w:space="0" w:color="auto"/>
          </w:divBdr>
        </w:div>
        <w:div w:id="212431884">
          <w:marLeft w:val="2160"/>
          <w:marRight w:val="0"/>
          <w:marTop w:val="240"/>
          <w:marBottom w:val="240"/>
          <w:divBdr>
            <w:top w:val="none" w:sz="0" w:space="0" w:color="auto"/>
            <w:left w:val="none" w:sz="0" w:space="0" w:color="auto"/>
            <w:bottom w:val="none" w:sz="0" w:space="0" w:color="auto"/>
            <w:right w:val="none" w:sz="0" w:space="0" w:color="auto"/>
          </w:divBdr>
        </w:div>
        <w:div w:id="958299009">
          <w:marLeft w:val="2160"/>
          <w:marRight w:val="0"/>
          <w:marTop w:val="240"/>
          <w:marBottom w:val="240"/>
          <w:divBdr>
            <w:top w:val="none" w:sz="0" w:space="0" w:color="auto"/>
            <w:left w:val="none" w:sz="0" w:space="0" w:color="auto"/>
            <w:bottom w:val="none" w:sz="0" w:space="0" w:color="auto"/>
            <w:right w:val="none" w:sz="0" w:space="0" w:color="auto"/>
          </w:divBdr>
        </w:div>
        <w:div w:id="1860074381">
          <w:marLeft w:val="2160"/>
          <w:marRight w:val="0"/>
          <w:marTop w:val="240"/>
          <w:marBottom w:val="240"/>
          <w:divBdr>
            <w:top w:val="none" w:sz="0" w:space="0" w:color="auto"/>
            <w:left w:val="none" w:sz="0" w:space="0" w:color="auto"/>
            <w:bottom w:val="none" w:sz="0" w:space="0" w:color="auto"/>
            <w:right w:val="none" w:sz="0" w:space="0" w:color="auto"/>
          </w:divBdr>
        </w:div>
        <w:div w:id="1535464563">
          <w:marLeft w:val="2160"/>
          <w:marRight w:val="0"/>
          <w:marTop w:val="240"/>
          <w:marBottom w:val="240"/>
          <w:divBdr>
            <w:top w:val="none" w:sz="0" w:space="0" w:color="auto"/>
            <w:left w:val="none" w:sz="0" w:space="0" w:color="auto"/>
            <w:bottom w:val="none" w:sz="0" w:space="0" w:color="auto"/>
            <w:right w:val="none" w:sz="0" w:space="0" w:color="auto"/>
          </w:divBdr>
        </w:div>
        <w:div w:id="1355957073">
          <w:marLeft w:val="2160"/>
          <w:marRight w:val="0"/>
          <w:marTop w:val="240"/>
          <w:marBottom w:val="240"/>
          <w:divBdr>
            <w:top w:val="none" w:sz="0" w:space="0" w:color="auto"/>
            <w:left w:val="none" w:sz="0" w:space="0" w:color="auto"/>
            <w:bottom w:val="none" w:sz="0" w:space="0" w:color="auto"/>
            <w:right w:val="none" w:sz="0" w:space="0" w:color="auto"/>
          </w:divBdr>
        </w:div>
      </w:divsChild>
    </w:div>
    <w:div w:id="633102181">
      <w:bodyDiv w:val="1"/>
      <w:marLeft w:val="0"/>
      <w:marRight w:val="0"/>
      <w:marTop w:val="0"/>
      <w:marBottom w:val="0"/>
      <w:divBdr>
        <w:top w:val="none" w:sz="0" w:space="0" w:color="auto"/>
        <w:left w:val="none" w:sz="0" w:space="0" w:color="auto"/>
        <w:bottom w:val="none" w:sz="0" w:space="0" w:color="auto"/>
        <w:right w:val="none" w:sz="0" w:space="0" w:color="auto"/>
      </w:divBdr>
    </w:div>
    <w:div w:id="639503111">
      <w:bodyDiv w:val="1"/>
      <w:marLeft w:val="0"/>
      <w:marRight w:val="0"/>
      <w:marTop w:val="0"/>
      <w:marBottom w:val="0"/>
      <w:divBdr>
        <w:top w:val="none" w:sz="0" w:space="0" w:color="auto"/>
        <w:left w:val="none" w:sz="0" w:space="0" w:color="auto"/>
        <w:bottom w:val="none" w:sz="0" w:space="0" w:color="auto"/>
        <w:right w:val="none" w:sz="0" w:space="0" w:color="auto"/>
      </w:divBdr>
    </w:div>
    <w:div w:id="647973101">
      <w:bodyDiv w:val="1"/>
      <w:marLeft w:val="0"/>
      <w:marRight w:val="0"/>
      <w:marTop w:val="0"/>
      <w:marBottom w:val="0"/>
      <w:divBdr>
        <w:top w:val="none" w:sz="0" w:space="0" w:color="auto"/>
        <w:left w:val="none" w:sz="0" w:space="0" w:color="auto"/>
        <w:bottom w:val="none" w:sz="0" w:space="0" w:color="auto"/>
        <w:right w:val="none" w:sz="0" w:space="0" w:color="auto"/>
      </w:divBdr>
    </w:div>
    <w:div w:id="669478972">
      <w:bodyDiv w:val="1"/>
      <w:marLeft w:val="0"/>
      <w:marRight w:val="0"/>
      <w:marTop w:val="0"/>
      <w:marBottom w:val="0"/>
      <w:divBdr>
        <w:top w:val="none" w:sz="0" w:space="0" w:color="auto"/>
        <w:left w:val="none" w:sz="0" w:space="0" w:color="auto"/>
        <w:bottom w:val="none" w:sz="0" w:space="0" w:color="auto"/>
        <w:right w:val="none" w:sz="0" w:space="0" w:color="auto"/>
      </w:divBdr>
    </w:div>
    <w:div w:id="676809065">
      <w:bodyDiv w:val="1"/>
      <w:marLeft w:val="0"/>
      <w:marRight w:val="0"/>
      <w:marTop w:val="0"/>
      <w:marBottom w:val="0"/>
      <w:divBdr>
        <w:top w:val="none" w:sz="0" w:space="0" w:color="auto"/>
        <w:left w:val="none" w:sz="0" w:space="0" w:color="auto"/>
        <w:bottom w:val="none" w:sz="0" w:space="0" w:color="auto"/>
        <w:right w:val="none" w:sz="0" w:space="0" w:color="auto"/>
      </w:divBdr>
    </w:div>
    <w:div w:id="702366192">
      <w:bodyDiv w:val="1"/>
      <w:marLeft w:val="0"/>
      <w:marRight w:val="0"/>
      <w:marTop w:val="0"/>
      <w:marBottom w:val="0"/>
      <w:divBdr>
        <w:top w:val="none" w:sz="0" w:space="0" w:color="auto"/>
        <w:left w:val="none" w:sz="0" w:space="0" w:color="auto"/>
        <w:bottom w:val="none" w:sz="0" w:space="0" w:color="auto"/>
        <w:right w:val="none" w:sz="0" w:space="0" w:color="auto"/>
      </w:divBdr>
      <w:divsChild>
        <w:div w:id="223029870">
          <w:marLeft w:val="2160"/>
          <w:marRight w:val="0"/>
          <w:marTop w:val="240"/>
          <w:marBottom w:val="240"/>
          <w:divBdr>
            <w:top w:val="none" w:sz="0" w:space="0" w:color="auto"/>
            <w:left w:val="none" w:sz="0" w:space="0" w:color="auto"/>
            <w:bottom w:val="none" w:sz="0" w:space="0" w:color="auto"/>
            <w:right w:val="none" w:sz="0" w:space="0" w:color="auto"/>
          </w:divBdr>
        </w:div>
        <w:div w:id="2111511867">
          <w:marLeft w:val="2160"/>
          <w:marRight w:val="0"/>
          <w:marTop w:val="240"/>
          <w:marBottom w:val="240"/>
          <w:divBdr>
            <w:top w:val="none" w:sz="0" w:space="0" w:color="auto"/>
            <w:left w:val="none" w:sz="0" w:space="0" w:color="auto"/>
            <w:bottom w:val="none" w:sz="0" w:space="0" w:color="auto"/>
            <w:right w:val="none" w:sz="0" w:space="0" w:color="auto"/>
          </w:divBdr>
        </w:div>
        <w:div w:id="1414934757">
          <w:marLeft w:val="2160"/>
          <w:marRight w:val="0"/>
          <w:marTop w:val="240"/>
          <w:marBottom w:val="240"/>
          <w:divBdr>
            <w:top w:val="none" w:sz="0" w:space="0" w:color="auto"/>
            <w:left w:val="none" w:sz="0" w:space="0" w:color="auto"/>
            <w:bottom w:val="none" w:sz="0" w:space="0" w:color="auto"/>
            <w:right w:val="none" w:sz="0" w:space="0" w:color="auto"/>
          </w:divBdr>
        </w:div>
        <w:div w:id="979458205">
          <w:marLeft w:val="2160"/>
          <w:marRight w:val="0"/>
          <w:marTop w:val="240"/>
          <w:marBottom w:val="240"/>
          <w:divBdr>
            <w:top w:val="none" w:sz="0" w:space="0" w:color="auto"/>
            <w:left w:val="none" w:sz="0" w:space="0" w:color="auto"/>
            <w:bottom w:val="none" w:sz="0" w:space="0" w:color="auto"/>
            <w:right w:val="none" w:sz="0" w:space="0" w:color="auto"/>
          </w:divBdr>
        </w:div>
        <w:div w:id="1505780705">
          <w:marLeft w:val="2160"/>
          <w:marRight w:val="0"/>
          <w:marTop w:val="240"/>
          <w:marBottom w:val="240"/>
          <w:divBdr>
            <w:top w:val="none" w:sz="0" w:space="0" w:color="auto"/>
            <w:left w:val="none" w:sz="0" w:space="0" w:color="auto"/>
            <w:bottom w:val="none" w:sz="0" w:space="0" w:color="auto"/>
            <w:right w:val="none" w:sz="0" w:space="0" w:color="auto"/>
          </w:divBdr>
        </w:div>
        <w:div w:id="1023096986">
          <w:marLeft w:val="2160"/>
          <w:marRight w:val="0"/>
          <w:marTop w:val="240"/>
          <w:marBottom w:val="240"/>
          <w:divBdr>
            <w:top w:val="none" w:sz="0" w:space="0" w:color="auto"/>
            <w:left w:val="none" w:sz="0" w:space="0" w:color="auto"/>
            <w:bottom w:val="none" w:sz="0" w:space="0" w:color="auto"/>
            <w:right w:val="none" w:sz="0" w:space="0" w:color="auto"/>
          </w:divBdr>
        </w:div>
        <w:div w:id="1271664426">
          <w:marLeft w:val="2160"/>
          <w:marRight w:val="0"/>
          <w:marTop w:val="240"/>
          <w:marBottom w:val="240"/>
          <w:divBdr>
            <w:top w:val="none" w:sz="0" w:space="0" w:color="auto"/>
            <w:left w:val="none" w:sz="0" w:space="0" w:color="auto"/>
            <w:bottom w:val="none" w:sz="0" w:space="0" w:color="auto"/>
            <w:right w:val="none" w:sz="0" w:space="0" w:color="auto"/>
          </w:divBdr>
        </w:div>
        <w:div w:id="24135799">
          <w:marLeft w:val="2160"/>
          <w:marRight w:val="0"/>
          <w:marTop w:val="240"/>
          <w:marBottom w:val="240"/>
          <w:divBdr>
            <w:top w:val="none" w:sz="0" w:space="0" w:color="auto"/>
            <w:left w:val="none" w:sz="0" w:space="0" w:color="auto"/>
            <w:bottom w:val="none" w:sz="0" w:space="0" w:color="auto"/>
            <w:right w:val="none" w:sz="0" w:space="0" w:color="auto"/>
          </w:divBdr>
        </w:div>
      </w:divsChild>
    </w:div>
    <w:div w:id="709301893">
      <w:bodyDiv w:val="1"/>
      <w:marLeft w:val="0"/>
      <w:marRight w:val="0"/>
      <w:marTop w:val="0"/>
      <w:marBottom w:val="0"/>
      <w:divBdr>
        <w:top w:val="none" w:sz="0" w:space="0" w:color="auto"/>
        <w:left w:val="none" w:sz="0" w:space="0" w:color="auto"/>
        <w:bottom w:val="none" w:sz="0" w:space="0" w:color="auto"/>
        <w:right w:val="none" w:sz="0" w:space="0" w:color="auto"/>
      </w:divBdr>
      <w:divsChild>
        <w:div w:id="173501822">
          <w:marLeft w:val="2160"/>
          <w:marRight w:val="0"/>
          <w:marTop w:val="240"/>
          <w:marBottom w:val="240"/>
          <w:divBdr>
            <w:top w:val="none" w:sz="0" w:space="0" w:color="auto"/>
            <w:left w:val="none" w:sz="0" w:space="0" w:color="auto"/>
            <w:bottom w:val="none" w:sz="0" w:space="0" w:color="auto"/>
            <w:right w:val="none" w:sz="0" w:space="0" w:color="auto"/>
          </w:divBdr>
        </w:div>
        <w:div w:id="1056201669">
          <w:marLeft w:val="2160"/>
          <w:marRight w:val="0"/>
          <w:marTop w:val="240"/>
          <w:marBottom w:val="240"/>
          <w:divBdr>
            <w:top w:val="none" w:sz="0" w:space="0" w:color="auto"/>
            <w:left w:val="none" w:sz="0" w:space="0" w:color="auto"/>
            <w:bottom w:val="none" w:sz="0" w:space="0" w:color="auto"/>
            <w:right w:val="none" w:sz="0" w:space="0" w:color="auto"/>
          </w:divBdr>
        </w:div>
        <w:div w:id="283850845">
          <w:marLeft w:val="2160"/>
          <w:marRight w:val="0"/>
          <w:marTop w:val="240"/>
          <w:marBottom w:val="240"/>
          <w:divBdr>
            <w:top w:val="none" w:sz="0" w:space="0" w:color="auto"/>
            <w:left w:val="none" w:sz="0" w:space="0" w:color="auto"/>
            <w:bottom w:val="none" w:sz="0" w:space="0" w:color="auto"/>
            <w:right w:val="none" w:sz="0" w:space="0" w:color="auto"/>
          </w:divBdr>
        </w:div>
        <w:div w:id="15279213">
          <w:marLeft w:val="2160"/>
          <w:marRight w:val="0"/>
          <w:marTop w:val="240"/>
          <w:marBottom w:val="240"/>
          <w:divBdr>
            <w:top w:val="none" w:sz="0" w:space="0" w:color="auto"/>
            <w:left w:val="none" w:sz="0" w:space="0" w:color="auto"/>
            <w:bottom w:val="none" w:sz="0" w:space="0" w:color="auto"/>
            <w:right w:val="none" w:sz="0" w:space="0" w:color="auto"/>
          </w:divBdr>
        </w:div>
        <w:div w:id="1616475782">
          <w:marLeft w:val="2160"/>
          <w:marRight w:val="0"/>
          <w:marTop w:val="240"/>
          <w:marBottom w:val="240"/>
          <w:divBdr>
            <w:top w:val="none" w:sz="0" w:space="0" w:color="auto"/>
            <w:left w:val="none" w:sz="0" w:space="0" w:color="auto"/>
            <w:bottom w:val="none" w:sz="0" w:space="0" w:color="auto"/>
            <w:right w:val="none" w:sz="0" w:space="0" w:color="auto"/>
          </w:divBdr>
        </w:div>
      </w:divsChild>
    </w:div>
    <w:div w:id="743339412">
      <w:bodyDiv w:val="1"/>
      <w:marLeft w:val="0"/>
      <w:marRight w:val="0"/>
      <w:marTop w:val="0"/>
      <w:marBottom w:val="0"/>
      <w:divBdr>
        <w:top w:val="none" w:sz="0" w:space="0" w:color="auto"/>
        <w:left w:val="none" w:sz="0" w:space="0" w:color="auto"/>
        <w:bottom w:val="none" w:sz="0" w:space="0" w:color="auto"/>
        <w:right w:val="none" w:sz="0" w:space="0" w:color="auto"/>
      </w:divBdr>
    </w:div>
    <w:div w:id="747724660">
      <w:bodyDiv w:val="1"/>
      <w:marLeft w:val="0"/>
      <w:marRight w:val="0"/>
      <w:marTop w:val="0"/>
      <w:marBottom w:val="0"/>
      <w:divBdr>
        <w:top w:val="none" w:sz="0" w:space="0" w:color="auto"/>
        <w:left w:val="none" w:sz="0" w:space="0" w:color="auto"/>
        <w:bottom w:val="none" w:sz="0" w:space="0" w:color="auto"/>
        <w:right w:val="none" w:sz="0" w:space="0" w:color="auto"/>
      </w:divBdr>
    </w:div>
    <w:div w:id="764767343">
      <w:bodyDiv w:val="1"/>
      <w:marLeft w:val="0"/>
      <w:marRight w:val="0"/>
      <w:marTop w:val="0"/>
      <w:marBottom w:val="0"/>
      <w:divBdr>
        <w:top w:val="none" w:sz="0" w:space="0" w:color="auto"/>
        <w:left w:val="none" w:sz="0" w:space="0" w:color="auto"/>
        <w:bottom w:val="none" w:sz="0" w:space="0" w:color="auto"/>
        <w:right w:val="none" w:sz="0" w:space="0" w:color="auto"/>
      </w:divBdr>
    </w:div>
    <w:div w:id="774401013">
      <w:bodyDiv w:val="1"/>
      <w:marLeft w:val="0"/>
      <w:marRight w:val="0"/>
      <w:marTop w:val="0"/>
      <w:marBottom w:val="0"/>
      <w:divBdr>
        <w:top w:val="none" w:sz="0" w:space="0" w:color="auto"/>
        <w:left w:val="none" w:sz="0" w:space="0" w:color="auto"/>
        <w:bottom w:val="none" w:sz="0" w:space="0" w:color="auto"/>
        <w:right w:val="none" w:sz="0" w:space="0" w:color="auto"/>
      </w:divBdr>
    </w:div>
    <w:div w:id="791704715">
      <w:bodyDiv w:val="1"/>
      <w:marLeft w:val="0"/>
      <w:marRight w:val="0"/>
      <w:marTop w:val="0"/>
      <w:marBottom w:val="0"/>
      <w:divBdr>
        <w:top w:val="none" w:sz="0" w:space="0" w:color="auto"/>
        <w:left w:val="none" w:sz="0" w:space="0" w:color="auto"/>
        <w:bottom w:val="none" w:sz="0" w:space="0" w:color="auto"/>
        <w:right w:val="none" w:sz="0" w:space="0" w:color="auto"/>
      </w:divBdr>
    </w:div>
    <w:div w:id="792402553">
      <w:bodyDiv w:val="1"/>
      <w:marLeft w:val="0"/>
      <w:marRight w:val="0"/>
      <w:marTop w:val="0"/>
      <w:marBottom w:val="0"/>
      <w:divBdr>
        <w:top w:val="none" w:sz="0" w:space="0" w:color="auto"/>
        <w:left w:val="none" w:sz="0" w:space="0" w:color="auto"/>
        <w:bottom w:val="none" w:sz="0" w:space="0" w:color="auto"/>
        <w:right w:val="none" w:sz="0" w:space="0" w:color="auto"/>
      </w:divBdr>
    </w:div>
    <w:div w:id="836189602">
      <w:bodyDiv w:val="1"/>
      <w:marLeft w:val="0"/>
      <w:marRight w:val="0"/>
      <w:marTop w:val="0"/>
      <w:marBottom w:val="0"/>
      <w:divBdr>
        <w:top w:val="none" w:sz="0" w:space="0" w:color="auto"/>
        <w:left w:val="none" w:sz="0" w:space="0" w:color="auto"/>
        <w:bottom w:val="none" w:sz="0" w:space="0" w:color="auto"/>
        <w:right w:val="none" w:sz="0" w:space="0" w:color="auto"/>
      </w:divBdr>
    </w:div>
    <w:div w:id="850217450">
      <w:bodyDiv w:val="1"/>
      <w:marLeft w:val="0"/>
      <w:marRight w:val="0"/>
      <w:marTop w:val="0"/>
      <w:marBottom w:val="0"/>
      <w:divBdr>
        <w:top w:val="none" w:sz="0" w:space="0" w:color="auto"/>
        <w:left w:val="none" w:sz="0" w:space="0" w:color="auto"/>
        <w:bottom w:val="none" w:sz="0" w:space="0" w:color="auto"/>
        <w:right w:val="none" w:sz="0" w:space="0" w:color="auto"/>
      </w:divBdr>
    </w:div>
    <w:div w:id="895896136">
      <w:bodyDiv w:val="1"/>
      <w:marLeft w:val="0"/>
      <w:marRight w:val="0"/>
      <w:marTop w:val="0"/>
      <w:marBottom w:val="0"/>
      <w:divBdr>
        <w:top w:val="none" w:sz="0" w:space="0" w:color="auto"/>
        <w:left w:val="none" w:sz="0" w:space="0" w:color="auto"/>
        <w:bottom w:val="none" w:sz="0" w:space="0" w:color="auto"/>
        <w:right w:val="none" w:sz="0" w:space="0" w:color="auto"/>
      </w:divBdr>
    </w:div>
    <w:div w:id="919946709">
      <w:bodyDiv w:val="1"/>
      <w:marLeft w:val="0"/>
      <w:marRight w:val="0"/>
      <w:marTop w:val="0"/>
      <w:marBottom w:val="0"/>
      <w:divBdr>
        <w:top w:val="none" w:sz="0" w:space="0" w:color="auto"/>
        <w:left w:val="none" w:sz="0" w:space="0" w:color="auto"/>
        <w:bottom w:val="none" w:sz="0" w:space="0" w:color="auto"/>
        <w:right w:val="none" w:sz="0" w:space="0" w:color="auto"/>
      </w:divBdr>
    </w:div>
    <w:div w:id="937641698">
      <w:bodyDiv w:val="1"/>
      <w:marLeft w:val="0"/>
      <w:marRight w:val="0"/>
      <w:marTop w:val="0"/>
      <w:marBottom w:val="0"/>
      <w:divBdr>
        <w:top w:val="none" w:sz="0" w:space="0" w:color="auto"/>
        <w:left w:val="none" w:sz="0" w:space="0" w:color="auto"/>
        <w:bottom w:val="none" w:sz="0" w:space="0" w:color="auto"/>
        <w:right w:val="none" w:sz="0" w:space="0" w:color="auto"/>
      </w:divBdr>
    </w:div>
    <w:div w:id="963846189">
      <w:bodyDiv w:val="1"/>
      <w:marLeft w:val="0"/>
      <w:marRight w:val="0"/>
      <w:marTop w:val="0"/>
      <w:marBottom w:val="0"/>
      <w:divBdr>
        <w:top w:val="none" w:sz="0" w:space="0" w:color="auto"/>
        <w:left w:val="none" w:sz="0" w:space="0" w:color="auto"/>
        <w:bottom w:val="none" w:sz="0" w:space="0" w:color="auto"/>
        <w:right w:val="none" w:sz="0" w:space="0" w:color="auto"/>
      </w:divBdr>
    </w:div>
    <w:div w:id="978533914">
      <w:bodyDiv w:val="1"/>
      <w:marLeft w:val="0"/>
      <w:marRight w:val="0"/>
      <w:marTop w:val="0"/>
      <w:marBottom w:val="0"/>
      <w:divBdr>
        <w:top w:val="none" w:sz="0" w:space="0" w:color="auto"/>
        <w:left w:val="none" w:sz="0" w:space="0" w:color="auto"/>
        <w:bottom w:val="none" w:sz="0" w:space="0" w:color="auto"/>
        <w:right w:val="none" w:sz="0" w:space="0" w:color="auto"/>
      </w:divBdr>
    </w:div>
    <w:div w:id="1004551492">
      <w:bodyDiv w:val="1"/>
      <w:marLeft w:val="0"/>
      <w:marRight w:val="0"/>
      <w:marTop w:val="0"/>
      <w:marBottom w:val="0"/>
      <w:divBdr>
        <w:top w:val="none" w:sz="0" w:space="0" w:color="auto"/>
        <w:left w:val="none" w:sz="0" w:space="0" w:color="auto"/>
        <w:bottom w:val="none" w:sz="0" w:space="0" w:color="auto"/>
        <w:right w:val="none" w:sz="0" w:space="0" w:color="auto"/>
      </w:divBdr>
    </w:div>
    <w:div w:id="1019819918">
      <w:bodyDiv w:val="1"/>
      <w:marLeft w:val="0"/>
      <w:marRight w:val="0"/>
      <w:marTop w:val="0"/>
      <w:marBottom w:val="0"/>
      <w:divBdr>
        <w:top w:val="none" w:sz="0" w:space="0" w:color="auto"/>
        <w:left w:val="none" w:sz="0" w:space="0" w:color="auto"/>
        <w:bottom w:val="none" w:sz="0" w:space="0" w:color="auto"/>
        <w:right w:val="none" w:sz="0" w:space="0" w:color="auto"/>
      </w:divBdr>
    </w:div>
    <w:div w:id="1048072640">
      <w:bodyDiv w:val="1"/>
      <w:marLeft w:val="0"/>
      <w:marRight w:val="0"/>
      <w:marTop w:val="0"/>
      <w:marBottom w:val="0"/>
      <w:divBdr>
        <w:top w:val="none" w:sz="0" w:space="0" w:color="auto"/>
        <w:left w:val="none" w:sz="0" w:space="0" w:color="auto"/>
        <w:bottom w:val="none" w:sz="0" w:space="0" w:color="auto"/>
        <w:right w:val="none" w:sz="0" w:space="0" w:color="auto"/>
      </w:divBdr>
    </w:div>
    <w:div w:id="1067262360">
      <w:bodyDiv w:val="1"/>
      <w:marLeft w:val="0"/>
      <w:marRight w:val="0"/>
      <w:marTop w:val="0"/>
      <w:marBottom w:val="0"/>
      <w:divBdr>
        <w:top w:val="none" w:sz="0" w:space="0" w:color="auto"/>
        <w:left w:val="none" w:sz="0" w:space="0" w:color="auto"/>
        <w:bottom w:val="none" w:sz="0" w:space="0" w:color="auto"/>
        <w:right w:val="none" w:sz="0" w:space="0" w:color="auto"/>
      </w:divBdr>
    </w:div>
    <w:div w:id="1075005991">
      <w:bodyDiv w:val="1"/>
      <w:marLeft w:val="0"/>
      <w:marRight w:val="0"/>
      <w:marTop w:val="0"/>
      <w:marBottom w:val="0"/>
      <w:divBdr>
        <w:top w:val="none" w:sz="0" w:space="0" w:color="auto"/>
        <w:left w:val="none" w:sz="0" w:space="0" w:color="auto"/>
        <w:bottom w:val="none" w:sz="0" w:space="0" w:color="auto"/>
        <w:right w:val="none" w:sz="0" w:space="0" w:color="auto"/>
      </w:divBdr>
    </w:div>
    <w:div w:id="1098066062">
      <w:bodyDiv w:val="1"/>
      <w:marLeft w:val="0"/>
      <w:marRight w:val="0"/>
      <w:marTop w:val="0"/>
      <w:marBottom w:val="0"/>
      <w:divBdr>
        <w:top w:val="none" w:sz="0" w:space="0" w:color="auto"/>
        <w:left w:val="none" w:sz="0" w:space="0" w:color="auto"/>
        <w:bottom w:val="none" w:sz="0" w:space="0" w:color="auto"/>
        <w:right w:val="none" w:sz="0" w:space="0" w:color="auto"/>
      </w:divBdr>
    </w:div>
    <w:div w:id="1104376024">
      <w:bodyDiv w:val="1"/>
      <w:marLeft w:val="0"/>
      <w:marRight w:val="0"/>
      <w:marTop w:val="0"/>
      <w:marBottom w:val="0"/>
      <w:divBdr>
        <w:top w:val="none" w:sz="0" w:space="0" w:color="auto"/>
        <w:left w:val="none" w:sz="0" w:space="0" w:color="auto"/>
        <w:bottom w:val="none" w:sz="0" w:space="0" w:color="auto"/>
        <w:right w:val="none" w:sz="0" w:space="0" w:color="auto"/>
      </w:divBdr>
    </w:div>
    <w:div w:id="1118333283">
      <w:bodyDiv w:val="1"/>
      <w:marLeft w:val="0"/>
      <w:marRight w:val="0"/>
      <w:marTop w:val="0"/>
      <w:marBottom w:val="0"/>
      <w:divBdr>
        <w:top w:val="none" w:sz="0" w:space="0" w:color="auto"/>
        <w:left w:val="none" w:sz="0" w:space="0" w:color="auto"/>
        <w:bottom w:val="none" w:sz="0" w:space="0" w:color="auto"/>
        <w:right w:val="none" w:sz="0" w:space="0" w:color="auto"/>
      </w:divBdr>
    </w:div>
    <w:div w:id="1158960976">
      <w:bodyDiv w:val="1"/>
      <w:marLeft w:val="0"/>
      <w:marRight w:val="0"/>
      <w:marTop w:val="0"/>
      <w:marBottom w:val="0"/>
      <w:divBdr>
        <w:top w:val="none" w:sz="0" w:space="0" w:color="auto"/>
        <w:left w:val="none" w:sz="0" w:space="0" w:color="auto"/>
        <w:bottom w:val="none" w:sz="0" w:space="0" w:color="auto"/>
        <w:right w:val="none" w:sz="0" w:space="0" w:color="auto"/>
      </w:divBdr>
    </w:div>
    <w:div w:id="1165168105">
      <w:bodyDiv w:val="1"/>
      <w:marLeft w:val="0"/>
      <w:marRight w:val="0"/>
      <w:marTop w:val="0"/>
      <w:marBottom w:val="0"/>
      <w:divBdr>
        <w:top w:val="none" w:sz="0" w:space="0" w:color="auto"/>
        <w:left w:val="none" w:sz="0" w:space="0" w:color="auto"/>
        <w:bottom w:val="none" w:sz="0" w:space="0" w:color="auto"/>
        <w:right w:val="none" w:sz="0" w:space="0" w:color="auto"/>
      </w:divBdr>
    </w:div>
    <w:div w:id="1186095653">
      <w:bodyDiv w:val="1"/>
      <w:marLeft w:val="0"/>
      <w:marRight w:val="0"/>
      <w:marTop w:val="0"/>
      <w:marBottom w:val="0"/>
      <w:divBdr>
        <w:top w:val="none" w:sz="0" w:space="0" w:color="auto"/>
        <w:left w:val="none" w:sz="0" w:space="0" w:color="auto"/>
        <w:bottom w:val="none" w:sz="0" w:space="0" w:color="auto"/>
        <w:right w:val="none" w:sz="0" w:space="0" w:color="auto"/>
      </w:divBdr>
    </w:div>
    <w:div w:id="1206873645">
      <w:bodyDiv w:val="1"/>
      <w:marLeft w:val="0"/>
      <w:marRight w:val="0"/>
      <w:marTop w:val="0"/>
      <w:marBottom w:val="0"/>
      <w:divBdr>
        <w:top w:val="none" w:sz="0" w:space="0" w:color="auto"/>
        <w:left w:val="none" w:sz="0" w:space="0" w:color="auto"/>
        <w:bottom w:val="none" w:sz="0" w:space="0" w:color="auto"/>
        <w:right w:val="none" w:sz="0" w:space="0" w:color="auto"/>
      </w:divBdr>
    </w:div>
    <w:div w:id="1210845245">
      <w:bodyDiv w:val="1"/>
      <w:marLeft w:val="0"/>
      <w:marRight w:val="0"/>
      <w:marTop w:val="0"/>
      <w:marBottom w:val="0"/>
      <w:divBdr>
        <w:top w:val="none" w:sz="0" w:space="0" w:color="auto"/>
        <w:left w:val="none" w:sz="0" w:space="0" w:color="auto"/>
        <w:bottom w:val="none" w:sz="0" w:space="0" w:color="auto"/>
        <w:right w:val="none" w:sz="0" w:space="0" w:color="auto"/>
      </w:divBdr>
    </w:div>
    <w:div w:id="1229337870">
      <w:bodyDiv w:val="1"/>
      <w:marLeft w:val="0"/>
      <w:marRight w:val="0"/>
      <w:marTop w:val="0"/>
      <w:marBottom w:val="0"/>
      <w:divBdr>
        <w:top w:val="none" w:sz="0" w:space="0" w:color="auto"/>
        <w:left w:val="none" w:sz="0" w:space="0" w:color="auto"/>
        <w:bottom w:val="none" w:sz="0" w:space="0" w:color="auto"/>
        <w:right w:val="none" w:sz="0" w:space="0" w:color="auto"/>
      </w:divBdr>
    </w:div>
    <w:div w:id="1232541088">
      <w:bodyDiv w:val="1"/>
      <w:marLeft w:val="0"/>
      <w:marRight w:val="0"/>
      <w:marTop w:val="0"/>
      <w:marBottom w:val="0"/>
      <w:divBdr>
        <w:top w:val="none" w:sz="0" w:space="0" w:color="auto"/>
        <w:left w:val="none" w:sz="0" w:space="0" w:color="auto"/>
        <w:bottom w:val="none" w:sz="0" w:space="0" w:color="auto"/>
        <w:right w:val="none" w:sz="0" w:space="0" w:color="auto"/>
      </w:divBdr>
    </w:div>
    <w:div w:id="1255897083">
      <w:bodyDiv w:val="1"/>
      <w:marLeft w:val="0"/>
      <w:marRight w:val="0"/>
      <w:marTop w:val="0"/>
      <w:marBottom w:val="0"/>
      <w:divBdr>
        <w:top w:val="none" w:sz="0" w:space="0" w:color="auto"/>
        <w:left w:val="none" w:sz="0" w:space="0" w:color="auto"/>
        <w:bottom w:val="none" w:sz="0" w:space="0" w:color="auto"/>
        <w:right w:val="none" w:sz="0" w:space="0" w:color="auto"/>
      </w:divBdr>
    </w:div>
    <w:div w:id="1262300873">
      <w:bodyDiv w:val="1"/>
      <w:marLeft w:val="0"/>
      <w:marRight w:val="0"/>
      <w:marTop w:val="0"/>
      <w:marBottom w:val="0"/>
      <w:divBdr>
        <w:top w:val="none" w:sz="0" w:space="0" w:color="auto"/>
        <w:left w:val="none" w:sz="0" w:space="0" w:color="auto"/>
        <w:bottom w:val="none" w:sz="0" w:space="0" w:color="auto"/>
        <w:right w:val="none" w:sz="0" w:space="0" w:color="auto"/>
      </w:divBdr>
    </w:div>
    <w:div w:id="1272545222">
      <w:bodyDiv w:val="1"/>
      <w:marLeft w:val="0"/>
      <w:marRight w:val="0"/>
      <w:marTop w:val="0"/>
      <w:marBottom w:val="0"/>
      <w:divBdr>
        <w:top w:val="none" w:sz="0" w:space="0" w:color="auto"/>
        <w:left w:val="none" w:sz="0" w:space="0" w:color="auto"/>
        <w:bottom w:val="none" w:sz="0" w:space="0" w:color="auto"/>
        <w:right w:val="none" w:sz="0" w:space="0" w:color="auto"/>
      </w:divBdr>
    </w:div>
    <w:div w:id="1279607294">
      <w:bodyDiv w:val="1"/>
      <w:marLeft w:val="0"/>
      <w:marRight w:val="0"/>
      <w:marTop w:val="0"/>
      <w:marBottom w:val="0"/>
      <w:divBdr>
        <w:top w:val="none" w:sz="0" w:space="0" w:color="auto"/>
        <w:left w:val="none" w:sz="0" w:space="0" w:color="auto"/>
        <w:bottom w:val="none" w:sz="0" w:space="0" w:color="auto"/>
        <w:right w:val="none" w:sz="0" w:space="0" w:color="auto"/>
      </w:divBdr>
    </w:div>
    <w:div w:id="1285384271">
      <w:bodyDiv w:val="1"/>
      <w:marLeft w:val="0"/>
      <w:marRight w:val="0"/>
      <w:marTop w:val="0"/>
      <w:marBottom w:val="0"/>
      <w:divBdr>
        <w:top w:val="none" w:sz="0" w:space="0" w:color="auto"/>
        <w:left w:val="none" w:sz="0" w:space="0" w:color="auto"/>
        <w:bottom w:val="none" w:sz="0" w:space="0" w:color="auto"/>
        <w:right w:val="none" w:sz="0" w:space="0" w:color="auto"/>
      </w:divBdr>
    </w:div>
    <w:div w:id="1303383522">
      <w:bodyDiv w:val="1"/>
      <w:marLeft w:val="0"/>
      <w:marRight w:val="0"/>
      <w:marTop w:val="0"/>
      <w:marBottom w:val="0"/>
      <w:divBdr>
        <w:top w:val="none" w:sz="0" w:space="0" w:color="auto"/>
        <w:left w:val="none" w:sz="0" w:space="0" w:color="auto"/>
        <w:bottom w:val="none" w:sz="0" w:space="0" w:color="auto"/>
        <w:right w:val="none" w:sz="0" w:space="0" w:color="auto"/>
      </w:divBdr>
    </w:div>
    <w:div w:id="1312371458">
      <w:bodyDiv w:val="1"/>
      <w:marLeft w:val="0"/>
      <w:marRight w:val="0"/>
      <w:marTop w:val="0"/>
      <w:marBottom w:val="0"/>
      <w:divBdr>
        <w:top w:val="none" w:sz="0" w:space="0" w:color="auto"/>
        <w:left w:val="none" w:sz="0" w:space="0" w:color="auto"/>
        <w:bottom w:val="none" w:sz="0" w:space="0" w:color="auto"/>
        <w:right w:val="none" w:sz="0" w:space="0" w:color="auto"/>
      </w:divBdr>
    </w:div>
    <w:div w:id="1320037451">
      <w:bodyDiv w:val="1"/>
      <w:marLeft w:val="0"/>
      <w:marRight w:val="0"/>
      <w:marTop w:val="0"/>
      <w:marBottom w:val="0"/>
      <w:divBdr>
        <w:top w:val="none" w:sz="0" w:space="0" w:color="auto"/>
        <w:left w:val="none" w:sz="0" w:space="0" w:color="auto"/>
        <w:bottom w:val="none" w:sz="0" w:space="0" w:color="auto"/>
        <w:right w:val="none" w:sz="0" w:space="0" w:color="auto"/>
      </w:divBdr>
    </w:div>
    <w:div w:id="1376733930">
      <w:bodyDiv w:val="1"/>
      <w:marLeft w:val="0"/>
      <w:marRight w:val="0"/>
      <w:marTop w:val="0"/>
      <w:marBottom w:val="0"/>
      <w:divBdr>
        <w:top w:val="none" w:sz="0" w:space="0" w:color="auto"/>
        <w:left w:val="none" w:sz="0" w:space="0" w:color="auto"/>
        <w:bottom w:val="none" w:sz="0" w:space="0" w:color="auto"/>
        <w:right w:val="none" w:sz="0" w:space="0" w:color="auto"/>
      </w:divBdr>
    </w:div>
    <w:div w:id="1384863547">
      <w:bodyDiv w:val="1"/>
      <w:marLeft w:val="0"/>
      <w:marRight w:val="0"/>
      <w:marTop w:val="0"/>
      <w:marBottom w:val="0"/>
      <w:divBdr>
        <w:top w:val="none" w:sz="0" w:space="0" w:color="auto"/>
        <w:left w:val="none" w:sz="0" w:space="0" w:color="auto"/>
        <w:bottom w:val="none" w:sz="0" w:space="0" w:color="auto"/>
        <w:right w:val="none" w:sz="0" w:space="0" w:color="auto"/>
      </w:divBdr>
    </w:div>
    <w:div w:id="1395734146">
      <w:bodyDiv w:val="1"/>
      <w:marLeft w:val="0"/>
      <w:marRight w:val="0"/>
      <w:marTop w:val="0"/>
      <w:marBottom w:val="0"/>
      <w:divBdr>
        <w:top w:val="none" w:sz="0" w:space="0" w:color="auto"/>
        <w:left w:val="none" w:sz="0" w:space="0" w:color="auto"/>
        <w:bottom w:val="none" w:sz="0" w:space="0" w:color="auto"/>
        <w:right w:val="none" w:sz="0" w:space="0" w:color="auto"/>
      </w:divBdr>
    </w:div>
    <w:div w:id="1406343826">
      <w:bodyDiv w:val="1"/>
      <w:marLeft w:val="0"/>
      <w:marRight w:val="0"/>
      <w:marTop w:val="0"/>
      <w:marBottom w:val="0"/>
      <w:divBdr>
        <w:top w:val="none" w:sz="0" w:space="0" w:color="auto"/>
        <w:left w:val="none" w:sz="0" w:space="0" w:color="auto"/>
        <w:bottom w:val="none" w:sz="0" w:space="0" w:color="auto"/>
        <w:right w:val="none" w:sz="0" w:space="0" w:color="auto"/>
      </w:divBdr>
    </w:div>
    <w:div w:id="1428379659">
      <w:bodyDiv w:val="1"/>
      <w:marLeft w:val="0"/>
      <w:marRight w:val="0"/>
      <w:marTop w:val="0"/>
      <w:marBottom w:val="0"/>
      <w:divBdr>
        <w:top w:val="none" w:sz="0" w:space="0" w:color="auto"/>
        <w:left w:val="none" w:sz="0" w:space="0" w:color="auto"/>
        <w:bottom w:val="none" w:sz="0" w:space="0" w:color="auto"/>
        <w:right w:val="none" w:sz="0" w:space="0" w:color="auto"/>
      </w:divBdr>
    </w:div>
    <w:div w:id="1428622262">
      <w:bodyDiv w:val="1"/>
      <w:marLeft w:val="0"/>
      <w:marRight w:val="0"/>
      <w:marTop w:val="0"/>
      <w:marBottom w:val="0"/>
      <w:divBdr>
        <w:top w:val="none" w:sz="0" w:space="0" w:color="auto"/>
        <w:left w:val="none" w:sz="0" w:space="0" w:color="auto"/>
        <w:bottom w:val="none" w:sz="0" w:space="0" w:color="auto"/>
        <w:right w:val="none" w:sz="0" w:space="0" w:color="auto"/>
      </w:divBdr>
      <w:divsChild>
        <w:div w:id="1725636709">
          <w:marLeft w:val="0"/>
          <w:marRight w:val="0"/>
          <w:marTop w:val="0"/>
          <w:marBottom w:val="0"/>
          <w:divBdr>
            <w:top w:val="none" w:sz="0" w:space="0" w:color="auto"/>
            <w:left w:val="none" w:sz="0" w:space="0" w:color="auto"/>
            <w:bottom w:val="none" w:sz="0" w:space="0" w:color="auto"/>
            <w:right w:val="none" w:sz="0" w:space="0" w:color="auto"/>
          </w:divBdr>
          <w:divsChild>
            <w:div w:id="1303804896">
              <w:marLeft w:val="0"/>
              <w:marRight w:val="0"/>
              <w:marTop w:val="0"/>
              <w:marBottom w:val="0"/>
              <w:divBdr>
                <w:top w:val="none" w:sz="0" w:space="0" w:color="auto"/>
                <w:left w:val="none" w:sz="0" w:space="0" w:color="auto"/>
                <w:bottom w:val="none" w:sz="0" w:space="0" w:color="auto"/>
                <w:right w:val="none" w:sz="0" w:space="0" w:color="auto"/>
              </w:divBdr>
              <w:divsChild>
                <w:div w:id="988484945">
                  <w:marLeft w:val="0"/>
                  <w:marRight w:val="0"/>
                  <w:marTop w:val="0"/>
                  <w:marBottom w:val="0"/>
                  <w:divBdr>
                    <w:top w:val="none" w:sz="0" w:space="0" w:color="auto"/>
                    <w:left w:val="none" w:sz="0" w:space="0" w:color="auto"/>
                    <w:bottom w:val="none" w:sz="0" w:space="0" w:color="auto"/>
                    <w:right w:val="none" w:sz="0" w:space="0" w:color="auto"/>
                  </w:divBdr>
                  <w:divsChild>
                    <w:div w:id="57673757">
                      <w:marLeft w:val="0"/>
                      <w:marRight w:val="0"/>
                      <w:marTop w:val="0"/>
                      <w:marBottom w:val="0"/>
                      <w:divBdr>
                        <w:top w:val="none" w:sz="0" w:space="0" w:color="auto"/>
                        <w:left w:val="none" w:sz="0" w:space="0" w:color="auto"/>
                        <w:bottom w:val="none" w:sz="0" w:space="0" w:color="auto"/>
                        <w:right w:val="none" w:sz="0" w:space="0" w:color="auto"/>
                      </w:divBdr>
                      <w:divsChild>
                        <w:div w:id="1450009961">
                          <w:marLeft w:val="0"/>
                          <w:marRight w:val="0"/>
                          <w:marTop w:val="0"/>
                          <w:marBottom w:val="0"/>
                          <w:divBdr>
                            <w:top w:val="none" w:sz="0" w:space="0" w:color="auto"/>
                            <w:left w:val="none" w:sz="0" w:space="0" w:color="auto"/>
                            <w:bottom w:val="none" w:sz="0" w:space="0" w:color="auto"/>
                            <w:right w:val="none" w:sz="0" w:space="0" w:color="auto"/>
                          </w:divBdr>
                          <w:divsChild>
                            <w:div w:id="77294955">
                              <w:marLeft w:val="0"/>
                              <w:marRight w:val="0"/>
                              <w:marTop w:val="0"/>
                              <w:marBottom w:val="0"/>
                              <w:divBdr>
                                <w:top w:val="none" w:sz="0" w:space="0" w:color="auto"/>
                                <w:left w:val="none" w:sz="0" w:space="0" w:color="auto"/>
                                <w:bottom w:val="none" w:sz="0" w:space="0" w:color="auto"/>
                                <w:right w:val="none" w:sz="0" w:space="0" w:color="auto"/>
                              </w:divBdr>
                              <w:divsChild>
                                <w:div w:id="2028209069">
                                  <w:marLeft w:val="0"/>
                                  <w:marRight w:val="0"/>
                                  <w:marTop w:val="0"/>
                                  <w:marBottom w:val="0"/>
                                  <w:divBdr>
                                    <w:top w:val="none" w:sz="0" w:space="0" w:color="auto"/>
                                    <w:left w:val="none" w:sz="0" w:space="0" w:color="auto"/>
                                    <w:bottom w:val="none" w:sz="0" w:space="0" w:color="auto"/>
                                    <w:right w:val="none" w:sz="0" w:space="0" w:color="auto"/>
                                  </w:divBdr>
                                  <w:divsChild>
                                    <w:div w:id="360323517">
                                      <w:marLeft w:val="0"/>
                                      <w:marRight w:val="0"/>
                                      <w:marTop w:val="0"/>
                                      <w:marBottom w:val="0"/>
                                      <w:divBdr>
                                        <w:top w:val="none" w:sz="0" w:space="0" w:color="auto"/>
                                        <w:left w:val="none" w:sz="0" w:space="0" w:color="auto"/>
                                        <w:bottom w:val="none" w:sz="0" w:space="0" w:color="auto"/>
                                        <w:right w:val="none" w:sz="0" w:space="0" w:color="auto"/>
                                      </w:divBdr>
                                      <w:divsChild>
                                        <w:div w:id="1313752810">
                                          <w:marLeft w:val="0"/>
                                          <w:marRight w:val="0"/>
                                          <w:marTop w:val="0"/>
                                          <w:marBottom w:val="0"/>
                                          <w:divBdr>
                                            <w:top w:val="none" w:sz="0" w:space="0" w:color="auto"/>
                                            <w:left w:val="none" w:sz="0" w:space="0" w:color="auto"/>
                                            <w:bottom w:val="none" w:sz="0" w:space="0" w:color="auto"/>
                                            <w:right w:val="none" w:sz="0" w:space="0" w:color="auto"/>
                                          </w:divBdr>
                                          <w:divsChild>
                                            <w:div w:id="543636519">
                                              <w:marLeft w:val="0"/>
                                              <w:marRight w:val="0"/>
                                              <w:marTop w:val="0"/>
                                              <w:marBottom w:val="0"/>
                                              <w:divBdr>
                                                <w:top w:val="none" w:sz="0" w:space="0" w:color="auto"/>
                                                <w:left w:val="none" w:sz="0" w:space="0" w:color="auto"/>
                                                <w:bottom w:val="none" w:sz="0" w:space="0" w:color="auto"/>
                                                <w:right w:val="none" w:sz="0" w:space="0" w:color="auto"/>
                                              </w:divBdr>
                                              <w:divsChild>
                                                <w:div w:id="1224949602">
                                                  <w:marLeft w:val="0"/>
                                                  <w:marRight w:val="0"/>
                                                  <w:marTop w:val="0"/>
                                                  <w:marBottom w:val="0"/>
                                                  <w:divBdr>
                                                    <w:top w:val="none" w:sz="0" w:space="0" w:color="auto"/>
                                                    <w:left w:val="none" w:sz="0" w:space="0" w:color="auto"/>
                                                    <w:bottom w:val="none" w:sz="0" w:space="0" w:color="auto"/>
                                                    <w:right w:val="none" w:sz="0" w:space="0" w:color="auto"/>
                                                  </w:divBdr>
                                                  <w:divsChild>
                                                    <w:div w:id="149837071">
                                                      <w:marLeft w:val="0"/>
                                                      <w:marRight w:val="0"/>
                                                      <w:marTop w:val="0"/>
                                                      <w:marBottom w:val="0"/>
                                                      <w:divBdr>
                                                        <w:top w:val="single" w:sz="6" w:space="0" w:color="ABABAB"/>
                                                        <w:left w:val="single" w:sz="6" w:space="0" w:color="ABABAB"/>
                                                        <w:bottom w:val="none" w:sz="0" w:space="0" w:color="auto"/>
                                                        <w:right w:val="single" w:sz="6" w:space="0" w:color="ABABAB"/>
                                                      </w:divBdr>
                                                      <w:divsChild>
                                                        <w:div w:id="1924947031">
                                                          <w:marLeft w:val="0"/>
                                                          <w:marRight w:val="0"/>
                                                          <w:marTop w:val="0"/>
                                                          <w:marBottom w:val="0"/>
                                                          <w:divBdr>
                                                            <w:top w:val="none" w:sz="0" w:space="0" w:color="auto"/>
                                                            <w:left w:val="none" w:sz="0" w:space="0" w:color="auto"/>
                                                            <w:bottom w:val="none" w:sz="0" w:space="0" w:color="auto"/>
                                                            <w:right w:val="none" w:sz="0" w:space="0" w:color="auto"/>
                                                          </w:divBdr>
                                                          <w:divsChild>
                                                            <w:div w:id="1618877585">
                                                              <w:marLeft w:val="0"/>
                                                              <w:marRight w:val="0"/>
                                                              <w:marTop w:val="0"/>
                                                              <w:marBottom w:val="0"/>
                                                              <w:divBdr>
                                                                <w:top w:val="none" w:sz="0" w:space="0" w:color="auto"/>
                                                                <w:left w:val="none" w:sz="0" w:space="0" w:color="auto"/>
                                                                <w:bottom w:val="none" w:sz="0" w:space="0" w:color="auto"/>
                                                                <w:right w:val="none" w:sz="0" w:space="0" w:color="auto"/>
                                                              </w:divBdr>
                                                              <w:divsChild>
                                                                <w:div w:id="739447818">
                                                                  <w:marLeft w:val="0"/>
                                                                  <w:marRight w:val="0"/>
                                                                  <w:marTop w:val="0"/>
                                                                  <w:marBottom w:val="0"/>
                                                                  <w:divBdr>
                                                                    <w:top w:val="none" w:sz="0" w:space="0" w:color="auto"/>
                                                                    <w:left w:val="none" w:sz="0" w:space="0" w:color="auto"/>
                                                                    <w:bottom w:val="none" w:sz="0" w:space="0" w:color="auto"/>
                                                                    <w:right w:val="none" w:sz="0" w:space="0" w:color="auto"/>
                                                                  </w:divBdr>
                                                                  <w:divsChild>
                                                                    <w:div w:id="813178893">
                                                                      <w:marLeft w:val="0"/>
                                                                      <w:marRight w:val="0"/>
                                                                      <w:marTop w:val="0"/>
                                                                      <w:marBottom w:val="0"/>
                                                                      <w:divBdr>
                                                                        <w:top w:val="none" w:sz="0" w:space="0" w:color="auto"/>
                                                                        <w:left w:val="none" w:sz="0" w:space="0" w:color="auto"/>
                                                                        <w:bottom w:val="none" w:sz="0" w:space="0" w:color="auto"/>
                                                                        <w:right w:val="none" w:sz="0" w:space="0" w:color="auto"/>
                                                                      </w:divBdr>
                                                                      <w:divsChild>
                                                                        <w:div w:id="2134984330">
                                                                          <w:marLeft w:val="0"/>
                                                                          <w:marRight w:val="0"/>
                                                                          <w:marTop w:val="0"/>
                                                                          <w:marBottom w:val="0"/>
                                                                          <w:divBdr>
                                                                            <w:top w:val="none" w:sz="0" w:space="0" w:color="auto"/>
                                                                            <w:left w:val="none" w:sz="0" w:space="0" w:color="auto"/>
                                                                            <w:bottom w:val="none" w:sz="0" w:space="0" w:color="auto"/>
                                                                            <w:right w:val="none" w:sz="0" w:space="0" w:color="auto"/>
                                                                          </w:divBdr>
                                                                          <w:divsChild>
                                                                            <w:div w:id="1891839339">
                                                                              <w:marLeft w:val="0"/>
                                                                              <w:marRight w:val="0"/>
                                                                              <w:marTop w:val="0"/>
                                                                              <w:marBottom w:val="0"/>
                                                                              <w:divBdr>
                                                                                <w:top w:val="none" w:sz="0" w:space="0" w:color="auto"/>
                                                                                <w:left w:val="none" w:sz="0" w:space="0" w:color="auto"/>
                                                                                <w:bottom w:val="none" w:sz="0" w:space="0" w:color="auto"/>
                                                                                <w:right w:val="none" w:sz="0" w:space="0" w:color="auto"/>
                                                                              </w:divBdr>
                                                                              <w:divsChild>
                                                                                <w:div w:id="720398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58179674">
      <w:bodyDiv w:val="1"/>
      <w:marLeft w:val="0"/>
      <w:marRight w:val="0"/>
      <w:marTop w:val="0"/>
      <w:marBottom w:val="0"/>
      <w:divBdr>
        <w:top w:val="none" w:sz="0" w:space="0" w:color="auto"/>
        <w:left w:val="none" w:sz="0" w:space="0" w:color="auto"/>
        <w:bottom w:val="none" w:sz="0" w:space="0" w:color="auto"/>
        <w:right w:val="none" w:sz="0" w:space="0" w:color="auto"/>
      </w:divBdr>
    </w:div>
    <w:div w:id="1474325046">
      <w:bodyDiv w:val="1"/>
      <w:marLeft w:val="0"/>
      <w:marRight w:val="0"/>
      <w:marTop w:val="0"/>
      <w:marBottom w:val="0"/>
      <w:divBdr>
        <w:top w:val="none" w:sz="0" w:space="0" w:color="auto"/>
        <w:left w:val="none" w:sz="0" w:space="0" w:color="auto"/>
        <w:bottom w:val="none" w:sz="0" w:space="0" w:color="auto"/>
        <w:right w:val="none" w:sz="0" w:space="0" w:color="auto"/>
      </w:divBdr>
    </w:div>
    <w:div w:id="1475755963">
      <w:bodyDiv w:val="1"/>
      <w:marLeft w:val="0"/>
      <w:marRight w:val="0"/>
      <w:marTop w:val="0"/>
      <w:marBottom w:val="0"/>
      <w:divBdr>
        <w:top w:val="none" w:sz="0" w:space="0" w:color="auto"/>
        <w:left w:val="none" w:sz="0" w:space="0" w:color="auto"/>
        <w:bottom w:val="none" w:sz="0" w:space="0" w:color="auto"/>
        <w:right w:val="none" w:sz="0" w:space="0" w:color="auto"/>
      </w:divBdr>
    </w:div>
    <w:div w:id="1492208636">
      <w:bodyDiv w:val="1"/>
      <w:marLeft w:val="0"/>
      <w:marRight w:val="0"/>
      <w:marTop w:val="0"/>
      <w:marBottom w:val="0"/>
      <w:divBdr>
        <w:top w:val="none" w:sz="0" w:space="0" w:color="auto"/>
        <w:left w:val="none" w:sz="0" w:space="0" w:color="auto"/>
        <w:bottom w:val="none" w:sz="0" w:space="0" w:color="auto"/>
        <w:right w:val="none" w:sz="0" w:space="0" w:color="auto"/>
      </w:divBdr>
    </w:div>
    <w:div w:id="1501039392">
      <w:bodyDiv w:val="1"/>
      <w:marLeft w:val="0"/>
      <w:marRight w:val="0"/>
      <w:marTop w:val="0"/>
      <w:marBottom w:val="0"/>
      <w:divBdr>
        <w:top w:val="none" w:sz="0" w:space="0" w:color="auto"/>
        <w:left w:val="none" w:sz="0" w:space="0" w:color="auto"/>
        <w:bottom w:val="none" w:sz="0" w:space="0" w:color="auto"/>
        <w:right w:val="none" w:sz="0" w:space="0" w:color="auto"/>
      </w:divBdr>
    </w:div>
    <w:div w:id="1527016167">
      <w:bodyDiv w:val="1"/>
      <w:marLeft w:val="0"/>
      <w:marRight w:val="0"/>
      <w:marTop w:val="0"/>
      <w:marBottom w:val="0"/>
      <w:divBdr>
        <w:top w:val="none" w:sz="0" w:space="0" w:color="auto"/>
        <w:left w:val="none" w:sz="0" w:space="0" w:color="auto"/>
        <w:bottom w:val="none" w:sz="0" w:space="0" w:color="auto"/>
        <w:right w:val="none" w:sz="0" w:space="0" w:color="auto"/>
      </w:divBdr>
    </w:div>
    <w:div w:id="1530027837">
      <w:bodyDiv w:val="1"/>
      <w:marLeft w:val="0"/>
      <w:marRight w:val="0"/>
      <w:marTop w:val="0"/>
      <w:marBottom w:val="0"/>
      <w:divBdr>
        <w:top w:val="none" w:sz="0" w:space="0" w:color="auto"/>
        <w:left w:val="none" w:sz="0" w:space="0" w:color="auto"/>
        <w:bottom w:val="none" w:sz="0" w:space="0" w:color="auto"/>
        <w:right w:val="none" w:sz="0" w:space="0" w:color="auto"/>
      </w:divBdr>
    </w:div>
    <w:div w:id="1536387385">
      <w:bodyDiv w:val="1"/>
      <w:marLeft w:val="0"/>
      <w:marRight w:val="0"/>
      <w:marTop w:val="0"/>
      <w:marBottom w:val="0"/>
      <w:divBdr>
        <w:top w:val="none" w:sz="0" w:space="0" w:color="auto"/>
        <w:left w:val="none" w:sz="0" w:space="0" w:color="auto"/>
        <w:bottom w:val="none" w:sz="0" w:space="0" w:color="auto"/>
        <w:right w:val="none" w:sz="0" w:space="0" w:color="auto"/>
      </w:divBdr>
    </w:div>
    <w:div w:id="1545603023">
      <w:bodyDiv w:val="1"/>
      <w:marLeft w:val="0"/>
      <w:marRight w:val="0"/>
      <w:marTop w:val="0"/>
      <w:marBottom w:val="0"/>
      <w:divBdr>
        <w:top w:val="none" w:sz="0" w:space="0" w:color="auto"/>
        <w:left w:val="none" w:sz="0" w:space="0" w:color="auto"/>
        <w:bottom w:val="none" w:sz="0" w:space="0" w:color="auto"/>
        <w:right w:val="none" w:sz="0" w:space="0" w:color="auto"/>
      </w:divBdr>
    </w:div>
    <w:div w:id="1564758956">
      <w:bodyDiv w:val="1"/>
      <w:marLeft w:val="0"/>
      <w:marRight w:val="0"/>
      <w:marTop w:val="0"/>
      <w:marBottom w:val="0"/>
      <w:divBdr>
        <w:top w:val="none" w:sz="0" w:space="0" w:color="auto"/>
        <w:left w:val="none" w:sz="0" w:space="0" w:color="auto"/>
        <w:bottom w:val="none" w:sz="0" w:space="0" w:color="auto"/>
        <w:right w:val="none" w:sz="0" w:space="0" w:color="auto"/>
      </w:divBdr>
    </w:div>
    <w:div w:id="1566522845">
      <w:bodyDiv w:val="1"/>
      <w:marLeft w:val="0"/>
      <w:marRight w:val="0"/>
      <w:marTop w:val="0"/>
      <w:marBottom w:val="0"/>
      <w:divBdr>
        <w:top w:val="none" w:sz="0" w:space="0" w:color="auto"/>
        <w:left w:val="none" w:sz="0" w:space="0" w:color="auto"/>
        <w:bottom w:val="none" w:sz="0" w:space="0" w:color="auto"/>
        <w:right w:val="none" w:sz="0" w:space="0" w:color="auto"/>
      </w:divBdr>
    </w:div>
    <w:div w:id="1581719418">
      <w:bodyDiv w:val="1"/>
      <w:marLeft w:val="0"/>
      <w:marRight w:val="0"/>
      <w:marTop w:val="0"/>
      <w:marBottom w:val="0"/>
      <w:divBdr>
        <w:top w:val="none" w:sz="0" w:space="0" w:color="auto"/>
        <w:left w:val="none" w:sz="0" w:space="0" w:color="auto"/>
        <w:bottom w:val="none" w:sz="0" w:space="0" w:color="auto"/>
        <w:right w:val="none" w:sz="0" w:space="0" w:color="auto"/>
      </w:divBdr>
    </w:div>
    <w:div w:id="1602833874">
      <w:bodyDiv w:val="1"/>
      <w:marLeft w:val="0"/>
      <w:marRight w:val="0"/>
      <w:marTop w:val="0"/>
      <w:marBottom w:val="0"/>
      <w:divBdr>
        <w:top w:val="none" w:sz="0" w:space="0" w:color="auto"/>
        <w:left w:val="none" w:sz="0" w:space="0" w:color="auto"/>
        <w:bottom w:val="none" w:sz="0" w:space="0" w:color="auto"/>
        <w:right w:val="none" w:sz="0" w:space="0" w:color="auto"/>
      </w:divBdr>
    </w:div>
    <w:div w:id="1612198926">
      <w:bodyDiv w:val="1"/>
      <w:marLeft w:val="0"/>
      <w:marRight w:val="0"/>
      <w:marTop w:val="0"/>
      <w:marBottom w:val="0"/>
      <w:divBdr>
        <w:top w:val="none" w:sz="0" w:space="0" w:color="auto"/>
        <w:left w:val="none" w:sz="0" w:space="0" w:color="auto"/>
        <w:bottom w:val="none" w:sz="0" w:space="0" w:color="auto"/>
        <w:right w:val="none" w:sz="0" w:space="0" w:color="auto"/>
      </w:divBdr>
    </w:div>
    <w:div w:id="1612467247">
      <w:bodyDiv w:val="1"/>
      <w:marLeft w:val="0"/>
      <w:marRight w:val="0"/>
      <w:marTop w:val="0"/>
      <w:marBottom w:val="0"/>
      <w:divBdr>
        <w:top w:val="none" w:sz="0" w:space="0" w:color="auto"/>
        <w:left w:val="none" w:sz="0" w:space="0" w:color="auto"/>
        <w:bottom w:val="none" w:sz="0" w:space="0" w:color="auto"/>
        <w:right w:val="none" w:sz="0" w:space="0" w:color="auto"/>
      </w:divBdr>
    </w:div>
    <w:div w:id="1636400924">
      <w:bodyDiv w:val="1"/>
      <w:marLeft w:val="0"/>
      <w:marRight w:val="0"/>
      <w:marTop w:val="0"/>
      <w:marBottom w:val="0"/>
      <w:divBdr>
        <w:top w:val="none" w:sz="0" w:space="0" w:color="auto"/>
        <w:left w:val="none" w:sz="0" w:space="0" w:color="auto"/>
        <w:bottom w:val="none" w:sz="0" w:space="0" w:color="auto"/>
        <w:right w:val="none" w:sz="0" w:space="0" w:color="auto"/>
      </w:divBdr>
    </w:div>
    <w:div w:id="1639842362">
      <w:bodyDiv w:val="1"/>
      <w:marLeft w:val="0"/>
      <w:marRight w:val="0"/>
      <w:marTop w:val="0"/>
      <w:marBottom w:val="0"/>
      <w:divBdr>
        <w:top w:val="none" w:sz="0" w:space="0" w:color="auto"/>
        <w:left w:val="none" w:sz="0" w:space="0" w:color="auto"/>
        <w:bottom w:val="none" w:sz="0" w:space="0" w:color="auto"/>
        <w:right w:val="none" w:sz="0" w:space="0" w:color="auto"/>
      </w:divBdr>
    </w:div>
    <w:div w:id="1669478363">
      <w:bodyDiv w:val="1"/>
      <w:marLeft w:val="0"/>
      <w:marRight w:val="0"/>
      <w:marTop w:val="0"/>
      <w:marBottom w:val="0"/>
      <w:divBdr>
        <w:top w:val="none" w:sz="0" w:space="0" w:color="auto"/>
        <w:left w:val="none" w:sz="0" w:space="0" w:color="auto"/>
        <w:bottom w:val="none" w:sz="0" w:space="0" w:color="auto"/>
        <w:right w:val="none" w:sz="0" w:space="0" w:color="auto"/>
      </w:divBdr>
    </w:div>
    <w:div w:id="1695841959">
      <w:bodyDiv w:val="1"/>
      <w:marLeft w:val="0"/>
      <w:marRight w:val="0"/>
      <w:marTop w:val="0"/>
      <w:marBottom w:val="0"/>
      <w:divBdr>
        <w:top w:val="none" w:sz="0" w:space="0" w:color="auto"/>
        <w:left w:val="none" w:sz="0" w:space="0" w:color="auto"/>
        <w:bottom w:val="none" w:sz="0" w:space="0" w:color="auto"/>
        <w:right w:val="none" w:sz="0" w:space="0" w:color="auto"/>
      </w:divBdr>
    </w:div>
    <w:div w:id="1706053150">
      <w:bodyDiv w:val="1"/>
      <w:marLeft w:val="0"/>
      <w:marRight w:val="0"/>
      <w:marTop w:val="0"/>
      <w:marBottom w:val="0"/>
      <w:divBdr>
        <w:top w:val="none" w:sz="0" w:space="0" w:color="auto"/>
        <w:left w:val="none" w:sz="0" w:space="0" w:color="auto"/>
        <w:bottom w:val="none" w:sz="0" w:space="0" w:color="auto"/>
        <w:right w:val="none" w:sz="0" w:space="0" w:color="auto"/>
      </w:divBdr>
    </w:div>
    <w:div w:id="1785802427">
      <w:bodyDiv w:val="1"/>
      <w:marLeft w:val="0"/>
      <w:marRight w:val="0"/>
      <w:marTop w:val="0"/>
      <w:marBottom w:val="0"/>
      <w:divBdr>
        <w:top w:val="none" w:sz="0" w:space="0" w:color="auto"/>
        <w:left w:val="none" w:sz="0" w:space="0" w:color="auto"/>
        <w:bottom w:val="none" w:sz="0" w:space="0" w:color="auto"/>
        <w:right w:val="none" w:sz="0" w:space="0" w:color="auto"/>
      </w:divBdr>
    </w:div>
    <w:div w:id="1788574665">
      <w:bodyDiv w:val="1"/>
      <w:marLeft w:val="0"/>
      <w:marRight w:val="0"/>
      <w:marTop w:val="0"/>
      <w:marBottom w:val="0"/>
      <w:divBdr>
        <w:top w:val="none" w:sz="0" w:space="0" w:color="auto"/>
        <w:left w:val="none" w:sz="0" w:space="0" w:color="auto"/>
        <w:bottom w:val="none" w:sz="0" w:space="0" w:color="auto"/>
        <w:right w:val="none" w:sz="0" w:space="0" w:color="auto"/>
      </w:divBdr>
    </w:div>
    <w:div w:id="1793671435">
      <w:bodyDiv w:val="1"/>
      <w:marLeft w:val="0"/>
      <w:marRight w:val="0"/>
      <w:marTop w:val="0"/>
      <w:marBottom w:val="0"/>
      <w:divBdr>
        <w:top w:val="none" w:sz="0" w:space="0" w:color="auto"/>
        <w:left w:val="none" w:sz="0" w:space="0" w:color="auto"/>
        <w:bottom w:val="none" w:sz="0" w:space="0" w:color="auto"/>
        <w:right w:val="none" w:sz="0" w:space="0" w:color="auto"/>
      </w:divBdr>
    </w:div>
    <w:div w:id="1793943402">
      <w:bodyDiv w:val="1"/>
      <w:marLeft w:val="0"/>
      <w:marRight w:val="0"/>
      <w:marTop w:val="0"/>
      <w:marBottom w:val="0"/>
      <w:divBdr>
        <w:top w:val="none" w:sz="0" w:space="0" w:color="auto"/>
        <w:left w:val="none" w:sz="0" w:space="0" w:color="auto"/>
        <w:bottom w:val="none" w:sz="0" w:space="0" w:color="auto"/>
        <w:right w:val="none" w:sz="0" w:space="0" w:color="auto"/>
      </w:divBdr>
    </w:div>
    <w:div w:id="1803117023">
      <w:bodyDiv w:val="1"/>
      <w:marLeft w:val="0"/>
      <w:marRight w:val="0"/>
      <w:marTop w:val="0"/>
      <w:marBottom w:val="0"/>
      <w:divBdr>
        <w:top w:val="none" w:sz="0" w:space="0" w:color="auto"/>
        <w:left w:val="none" w:sz="0" w:space="0" w:color="auto"/>
        <w:bottom w:val="none" w:sz="0" w:space="0" w:color="auto"/>
        <w:right w:val="none" w:sz="0" w:space="0" w:color="auto"/>
      </w:divBdr>
    </w:div>
    <w:div w:id="1815445296">
      <w:bodyDiv w:val="1"/>
      <w:marLeft w:val="0"/>
      <w:marRight w:val="0"/>
      <w:marTop w:val="0"/>
      <w:marBottom w:val="0"/>
      <w:divBdr>
        <w:top w:val="none" w:sz="0" w:space="0" w:color="auto"/>
        <w:left w:val="none" w:sz="0" w:space="0" w:color="auto"/>
        <w:bottom w:val="none" w:sz="0" w:space="0" w:color="auto"/>
        <w:right w:val="none" w:sz="0" w:space="0" w:color="auto"/>
      </w:divBdr>
    </w:div>
    <w:div w:id="1820338334">
      <w:bodyDiv w:val="1"/>
      <w:marLeft w:val="0"/>
      <w:marRight w:val="0"/>
      <w:marTop w:val="0"/>
      <w:marBottom w:val="0"/>
      <w:divBdr>
        <w:top w:val="none" w:sz="0" w:space="0" w:color="auto"/>
        <w:left w:val="none" w:sz="0" w:space="0" w:color="auto"/>
        <w:bottom w:val="none" w:sz="0" w:space="0" w:color="auto"/>
        <w:right w:val="none" w:sz="0" w:space="0" w:color="auto"/>
      </w:divBdr>
    </w:div>
    <w:div w:id="1836847148">
      <w:bodyDiv w:val="1"/>
      <w:marLeft w:val="0"/>
      <w:marRight w:val="0"/>
      <w:marTop w:val="0"/>
      <w:marBottom w:val="0"/>
      <w:divBdr>
        <w:top w:val="none" w:sz="0" w:space="0" w:color="auto"/>
        <w:left w:val="none" w:sz="0" w:space="0" w:color="auto"/>
        <w:bottom w:val="none" w:sz="0" w:space="0" w:color="auto"/>
        <w:right w:val="none" w:sz="0" w:space="0" w:color="auto"/>
      </w:divBdr>
    </w:div>
    <w:div w:id="1842574426">
      <w:bodyDiv w:val="1"/>
      <w:marLeft w:val="0"/>
      <w:marRight w:val="0"/>
      <w:marTop w:val="0"/>
      <w:marBottom w:val="0"/>
      <w:divBdr>
        <w:top w:val="none" w:sz="0" w:space="0" w:color="auto"/>
        <w:left w:val="none" w:sz="0" w:space="0" w:color="auto"/>
        <w:bottom w:val="none" w:sz="0" w:space="0" w:color="auto"/>
        <w:right w:val="none" w:sz="0" w:space="0" w:color="auto"/>
      </w:divBdr>
    </w:div>
    <w:div w:id="1849833826">
      <w:bodyDiv w:val="1"/>
      <w:marLeft w:val="0"/>
      <w:marRight w:val="0"/>
      <w:marTop w:val="0"/>
      <w:marBottom w:val="0"/>
      <w:divBdr>
        <w:top w:val="none" w:sz="0" w:space="0" w:color="auto"/>
        <w:left w:val="none" w:sz="0" w:space="0" w:color="auto"/>
        <w:bottom w:val="none" w:sz="0" w:space="0" w:color="auto"/>
        <w:right w:val="none" w:sz="0" w:space="0" w:color="auto"/>
      </w:divBdr>
    </w:div>
    <w:div w:id="1872066525">
      <w:bodyDiv w:val="1"/>
      <w:marLeft w:val="0"/>
      <w:marRight w:val="0"/>
      <w:marTop w:val="0"/>
      <w:marBottom w:val="0"/>
      <w:divBdr>
        <w:top w:val="none" w:sz="0" w:space="0" w:color="auto"/>
        <w:left w:val="none" w:sz="0" w:space="0" w:color="auto"/>
        <w:bottom w:val="none" w:sz="0" w:space="0" w:color="auto"/>
        <w:right w:val="none" w:sz="0" w:space="0" w:color="auto"/>
      </w:divBdr>
    </w:div>
    <w:div w:id="1881085314">
      <w:bodyDiv w:val="1"/>
      <w:marLeft w:val="0"/>
      <w:marRight w:val="0"/>
      <w:marTop w:val="0"/>
      <w:marBottom w:val="0"/>
      <w:divBdr>
        <w:top w:val="none" w:sz="0" w:space="0" w:color="auto"/>
        <w:left w:val="none" w:sz="0" w:space="0" w:color="auto"/>
        <w:bottom w:val="none" w:sz="0" w:space="0" w:color="auto"/>
        <w:right w:val="none" w:sz="0" w:space="0" w:color="auto"/>
      </w:divBdr>
    </w:div>
    <w:div w:id="1883395758">
      <w:bodyDiv w:val="1"/>
      <w:marLeft w:val="0"/>
      <w:marRight w:val="0"/>
      <w:marTop w:val="0"/>
      <w:marBottom w:val="0"/>
      <w:divBdr>
        <w:top w:val="none" w:sz="0" w:space="0" w:color="auto"/>
        <w:left w:val="none" w:sz="0" w:space="0" w:color="auto"/>
        <w:bottom w:val="none" w:sz="0" w:space="0" w:color="auto"/>
        <w:right w:val="none" w:sz="0" w:space="0" w:color="auto"/>
      </w:divBdr>
    </w:div>
    <w:div w:id="1907688979">
      <w:bodyDiv w:val="1"/>
      <w:marLeft w:val="0"/>
      <w:marRight w:val="0"/>
      <w:marTop w:val="0"/>
      <w:marBottom w:val="0"/>
      <w:divBdr>
        <w:top w:val="none" w:sz="0" w:space="0" w:color="auto"/>
        <w:left w:val="none" w:sz="0" w:space="0" w:color="auto"/>
        <w:bottom w:val="none" w:sz="0" w:space="0" w:color="auto"/>
        <w:right w:val="none" w:sz="0" w:space="0" w:color="auto"/>
      </w:divBdr>
    </w:div>
    <w:div w:id="1971398401">
      <w:bodyDiv w:val="1"/>
      <w:marLeft w:val="0"/>
      <w:marRight w:val="0"/>
      <w:marTop w:val="0"/>
      <w:marBottom w:val="0"/>
      <w:divBdr>
        <w:top w:val="none" w:sz="0" w:space="0" w:color="auto"/>
        <w:left w:val="none" w:sz="0" w:space="0" w:color="auto"/>
        <w:bottom w:val="none" w:sz="0" w:space="0" w:color="auto"/>
        <w:right w:val="none" w:sz="0" w:space="0" w:color="auto"/>
      </w:divBdr>
    </w:div>
    <w:div w:id="1977492837">
      <w:bodyDiv w:val="1"/>
      <w:marLeft w:val="0"/>
      <w:marRight w:val="0"/>
      <w:marTop w:val="0"/>
      <w:marBottom w:val="0"/>
      <w:divBdr>
        <w:top w:val="none" w:sz="0" w:space="0" w:color="auto"/>
        <w:left w:val="none" w:sz="0" w:space="0" w:color="auto"/>
        <w:bottom w:val="none" w:sz="0" w:space="0" w:color="auto"/>
        <w:right w:val="none" w:sz="0" w:space="0" w:color="auto"/>
      </w:divBdr>
    </w:div>
    <w:div w:id="2015759302">
      <w:bodyDiv w:val="1"/>
      <w:marLeft w:val="0"/>
      <w:marRight w:val="0"/>
      <w:marTop w:val="0"/>
      <w:marBottom w:val="0"/>
      <w:divBdr>
        <w:top w:val="none" w:sz="0" w:space="0" w:color="auto"/>
        <w:left w:val="none" w:sz="0" w:space="0" w:color="auto"/>
        <w:bottom w:val="none" w:sz="0" w:space="0" w:color="auto"/>
        <w:right w:val="none" w:sz="0" w:space="0" w:color="auto"/>
      </w:divBdr>
    </w:div>
    <w:div w:id="2069182804">
      <w:bodyDiv w:val="1"/>
      <w:marLeft w:val="0"/>
      <w:marRight w:val="0"/>
      <w:marTop w:val="0"/>
      <w:marBottom w:val="0"/>
      <w:divBdr>
        <w:top w:val="none" w:sz="0" w:space="0" w:color="auto"/>
        <w:left w:val="none" w:sz="0" w:space="0" w:color="auto"/>
        <w:bottom w:val="none" w:sz="0" w:space="0" w:color="auto"/>
        <w:right w:val="none" w:sz="0" w:space="0" w:color="auto"/>
      </w:divBdr>
      <w:divsChild>
        <w:div w:id="1952202403">
          <w:marLeft w:val="0"/>
          <w:marRight w:val="0"/>
          <w:marTop w:val="0"/>
          <w:marBottom w:val="0"/>
          <w:divBdr>
            <w:top w:val="none" w:sz="0" w:space="0" w:color="auto"/>
            <w:left w:val="none" w:sz="0" w:space="0" w:color="auto"/>
            <w:bottom w:val="none" w:sz="0" w:space="0" w:color="auto"/>
            <w:right w:val="none" w:sz="0" w:space="0" w:color="auto"/>
          </w:divBdr>
        </w:div>
      </w:divsChild>
    </w:div>
    <w:div w:id="2078085480">
      <w:bodyDiv w:val="1"/>
      <w:marLeft w:val="0"/>
      <w:marRight w:val="0"/>
      <w:marTop w:val="0"/>
      <w:marBottom w:val="0"/>
      <w:divBdr>
        <w:top w:val="none" w:sz="0" w:space="0" w:color="auto"/>
        <w:left w:val="none" w:sz="0" w:space="0" w:color="auto"/>
        <w:bottom w:val="none" w:sz="0" w:space="0" w:color="auto"/>
        <w:right w:val="none" w:sz="0" w:space="0" w:color="auto"/>
      </w:divBdr>
    </w:div>
    <w:div w:id="21321616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chart" Target="charts/chart3.xml"/><Relationship Id="rId18" Type="http://schemas.openxmlformats.org/officeDocument/2006/relationships/chart" Target="charts/chart8.xml"/><Relationship Id="rId26" Type="http://schemas.openxmlformats.org/officeDocument/2006/relationships/image" Target="media/image4.png"/><Relationship Id="rId3" Type="http://schemas.openxmlformats.org/officeDocument/2006/relationships/styles" Target="styles.xml"/><Relationship Id="rId21" Type="http://schemas.openxmlformats.org/officeDocument/2006/relationships/chart" Target="charts/chart11.xml"/><Relationship Id="rId7" Type="http://schemas.openxmlformats.org/officeDocument/2006/relationships/endnotes" Target="endnote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hyperlink" Target="https://www.dei.gr/en/oikiakoi-pelates/timologia/enimerwsi-gia-to-koinwniko-oikiako-timologio-kot" TargetMode="External"/><Relationship Id="rId2" Type="http://schemas.openxmlformats.org/officeDocument/2006/relationships/numbering" Target="numbering.xml"/><Relationship Id="rId16" Type="http://schemas.openxmlformats.org/officeDocument/2006/relationships/chart" Target="charts/chart6.xml"/><Relationship Id="rId20" Type="http://schemas.openxmlformats.org/officeDocument/2006/relationships/chart" Target="charts/chart10.xml"/><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chart" Target="charts/chart14.xml"/><Relationship Id="rId5" Type="http://schemas.openxmlformats.org/officeDocument/2006/relationships/webSettings" Target="webSettings.xml"/><Relationship Id="rId15" Type="http://schemas.openxmlformats.org/officeDocument/2006/relationships/chart" Target="charts/chart5.xml"/><Relationship Id="rId23" Type="http://schemas.openxmlformats.org/officeDocument/2006/relationships/chart" Target="charts/chart13.xml"/><Relationship Id="rId28"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chart" Target="charts/chart9.xm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4.xml"/><Relationship Id="rId22" Type="http://schemas.openxmlformats.org/officeDocument/2006/relationships/chart" Target="charts/chart12.xml"/><Relationship Id="rId27" Type="http://schemas.openxmlformats.org/officeDocument/2006/relationships/image" Target="cid:image001.png@01D24BC3.BE6F3230" TargetMode="External"/><Relationship Id="rId30"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s://www.facebook.com/mysurveysolutions"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wb225942\Documents\ale\lavoro\ECA\S%20Europe\GREECE\GMI%20National%20Roll%20Out\outputs\Impact%20Evaluation\analysis\adept_sp_new_40povline_percapita.xls"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wb225942\Documents\ale\lavoro\ECA\S%20Europe\GREECE\GMI%20National%20Roll%20Out\outputs\Impact%20Evaluation\analysis\adept_sp_new_40povline_percapita.xls"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wb225942\Documents\ale\lavoro\ECA\S%20Europe\GREECE\GMI%20National%20Roll%20Out\outputs\Impact%20Evaluation\analysis\adept_sp_new_40povline_percapita.xls"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wb318358\Desktop\Greece%20Social%20Safety%20Nets\GMI%20Rollout\Impact%20Evaluation\Social_assistance_indicator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wb318358\Desktop\Greece%20Social%20Safety%20Nets\GMI%20Rollout\Impact%20Evaluation\Decile%201%20Analysi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wb225942\Documents\ale\lavoro\ECA\S%20Europe\GREECE\GMI%20National%20Roll%20Out\outputs\Impact%20Evaluation\analysis\adept_sp_new_40povline_percapita.xls"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wb318358\Desktop\Greece%20Social%20Safety%20Nets\GMI%20Rollout\Impact%20Evaluation\Social_assistance_indicator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wb225942\Documents\ale\lavoro\ECA\S%20Europe\GREECE\GMI%20National%20Roll%20Out\outputs\Impact%20Evaluation\analysis\adept_sp_new_40povline_percapita.xls"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wb225942\Documents\ale\lavoro\ECA\S%20Europe\GREECE\GMI%20National%20Roll%20Out\outputs\Impact%20Evaluation\analysis\adept_sp_new_40povline_percapita.xls"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wb318358\Desktop\Greece%20Social%20Safety%20Nets\GMI%20Rollout\Impact%20Evaluation\adept_sp_new_40povline_percapita%20per%20ppt.xls"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w="25400">
          <a:noFill/>
        </a:ln>
        <a:effectLst/>
        <a:sp3d/>
      </c:spPr>
    </c:sideWall>
    <c:backWall>
      <c:thickness val="0"/>
      <c:spPr>
        <a:noFill/>
        <a:ln w="25400">
          <a:noFill/>
        </a:ln>
        <a:effectLst/>
        <a:sp3d/>
      </c:spPr>
    </c:backWall>
    <c:plotArea>
      <c:layout/>
      <c:bar3DChart>
        <c:barDir val="col"/>
        <c:grouping val="clustered"/>
        <c:varyColors val="0"/>
        <c:ser>
          <c:idx val="0"/>
          <c:order val="0"/>
          <c:tx>
            <c:strRef>
              <c:f>'[adept_sp_new_40povline_percapita.xls]Table 5'!$A$4</c:f>
              <c:strCache>
                <c:ptCount val="1"/>
                <c:pt idx="0">
                  <c:v>% of Population Receiving SSI</c:v>
                </c:pt>
              </c:strCache>
            </c:strRef>
          </c:tx>
          <c:spPr>
            <a:solidFill>
              <a:schemeClr val="tx1">
                <a:lumMod val="25000"/>
                <a:lumOff val="75000"/>
              </a:schemeClr>
            </a:solidFill>
            <a:ln>
              <a:noFill/>
            </a:ln>
            <a:effectLst/>
            <a:sp3d/>
          </c:spPr>
          <c:invertIfNegative val="0"/>
          <c:dPt>
            <c:idx val="1"/>
            <c:invertIfNegative val="0"/>
            <c:bubble3D val="0"/>
            <c:spPr>
              <a:solidFill>
                <a:srgbClr val="FF0000"/>
              </a:solidFill>
              <a:ln>
                <a:noFill/>
              </a:ln>
              <a:effectLst/>
              <a:sp3d/>
            </c:spPr>
            <c:extLst>
              <c:ext xmlns:c16="http://schemas.microsoft.com/office/drawing/2014/chart" uri="{C3380CC4-5D6E-409C-BE32-E72D297353CC}">
                <c16:uniqueId val="{00000001-3A30-4E1A-8CCA-52DE81D1923F}"/>
              </c:ext>
            </c:extLst>
          </c:dPt>
          <c:dPt>
            <c:idx val="12"/>
            <c:invertIfNegative val="0"/>
            <c:bubble3D val="0"/>
            <c:spPr>
              <a:solidFill>
                <a:srgbClr val="FF0000"/>
              </a:solidFill>
              <a:ln>
                <a:noFill/>
              </a:ln>
              <a:effectLst/>
              <a:sp3d/>
            </c:spPr>
            <c:extLst>
              <c:ext xmlns:c16="http://schemas.microsoft.com/office/drawing/2014/chart" uri="{C3380CC4-5D6E-409C-BE32-E72D297353CC}">
                <c16:uniqueId val="{00000003-3A30-4E1A-8CCA-52DE81D1923F}"/>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'[adept_sp_new_40povline_percapita.xls]Table 5'!$B$3:$S$3</c:f>
              <c:strCache>
                <c:ptCount val="17"/>
                <c:pt idx="0">
                  <c:v>Total</c:v>
                </c:pt>
                <c:pt idx="1">
                  <c:v>D1</c:v>
                </c:pt>
                <c:pt idx="2">
                  <c:v>D2</c:v>
                </c:pt>
                <c:pt idx="3">
                  <c:v>D3</c:v>
                </c:pt>
                <c:pt idx="4">
                  <c:v>D4</c:v>
                </c:pt>
                <c:pt idx="5">
                  <c:v>D5</c:v>
                </c:pt>
                <c:pt idx="6">
                  <c:v>D6</c:v>
                </c:pt>
                <c:pt idx="7">
                  <c:v>D7</c:v>
                </c:pt>
                <c:pt idx="8">
                  <c:v>D8</c:v>
                </c:pt>
                <c:pt idx="9">
                  <c:v>D9</c:v>
                </c:pt>
                <c:pt idx="10">
                  <c:v>D10</c:v>
                </c:pt>
                <c:pt idx="12">
                  <c:v>Poor</c:v>
                </c:pt>
                <c:pt idx="13">
                  <c:v>Non-poor</c:v>
                </c:pt>
                <c:pt idx="15">
                  <c:v>Urban</c:v>
                </c:pt>
                <c:pt idx="16">
                  <c:v>Rural</c:v>
                </c:pt>
              </c:strCache>
            </c:strRef>
          </c:cat>
          <c:val>
            <c:numRef>
              <c:f>'[adept_sp_new_40povline_percapita.xls]Table 5'!$B$4:$S$4</c:f>
              <c:numCache>
                <c:formatCode>#,###,##0.0</c:formatCode>
                <c:ptCount val="18"/>
                <c:pt idx="0">
                  <c:v>6.4892871007947992</c:v>
                </c:pt>
                <c:pt idx="1">
                  <c:v>37.265514109723711</c:v>
                </c:pt>
                <c:pt idx="2">
                  <c:v>18.964964725808056</c:v>
                </c:pt>
                <c:pt idx="3">
                  <c:v>5.7858381944787274</c:v>
                </c:pt>
                <c:pt idx="4">
                  <c:v>1.5444118568366034</c:v>
                </c:pt>
                <c:pt idx="5">
                  <c:v>0.62312748651697092</c:v>
                </c:pt>
                <c:pt idx="6">
                  <c:v>0.29638408104432262</c:v>
                </c:pt>
                <c:pt idx="7">
                  <c:v>0.29584711977178768</c:v>
                </c:pt>
                <c:pt idx="8">
                  <c:v>6.1290856537336499E-2</c:v>
                </c:pt>
                <c:pt idx="9">
                  <c:v>0.1846038648927662</c:v>
                </c:pt>
                <c:pt idx="10">
                  <c:v>0</c:v>
                </c:pt>
                <c:pt idx="12">
                  <c:v>33.964521341501566</c:v>
                </c:pt>
                <c:pt idx="13">
                  <c:v>1.5638928344747745</c:v>
                </c:pt>
                <c:pt idx="15">
                  <c:v>6.866663385720333</c:v>
                </c:pt>
                <c:pt idx="16">
                  <c:v>5.8813902159765501</c:v>
                </c:pt>
              </c:numCache>
            </c:numRef>
          </c:val>
          <c:extLst>
            <c:ext xmlns:c16="http://schemas.microsoft.com/office/drawing/2014/chart" uri="{C3380CC4-5D6E-409C-BE32-E72D297353CC}">
              <c16:uniqueId val="{00000004-3A30-4E1A-8CCA-52DE81D1923F}"/>
            </c:ext>
          </c:extLst>
        </c:ser>
        <c:dLbls>
          <c:showLegendKey val="0"/>
          <c:showVal val="0"/>
          <c:showCatName val="0"/>
          <c:showSerName val="0"/>
          <c:showPercent val="0"/>
          <c:showBubbleSize val="0"/>
        </c:dLbls>
        <c:gapWidth val="150"/>
        <c:shape val="box"/>
        <c:axId val="2003129743"/>
        <c:axId val="1998317055"/>
        <c:axId val="0"/>
      </c:bar3DChart>
      <c:catAx>
        <c:axId val="200312974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1998317055"/>
        <c:crosses val="autoZero"/>
        <c:auto val="1"/>
        <c:lblAlgn val="ctr"/>
        <c:lblOffset val="100"/>
        <c:noMultiLvlLbl val="0"/>
      </c:catAx>
      <c:valAx>
        <c:axId val="1998317055"/>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2003129743"/>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latin typeface="Cambria" panose="02040503050406030204" pitchFamily="18" charset="0"/>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7647066843917237"/>
          <c:y val="5.0690056148044789E-2"/>
          <c:w val="0.56880097779985295"/>
          <c:h val="0.80395195853682844"/>
        </c:manualLayout>
      </c:layout>
      <c:barChart>
        <c:barDir val="bar"/>
        <c:grouping val="stacked"/>
        <c:varyColors val="0"/>
        <c:ser>
          <c:idx val="0"/>
          <c:order val="0"/>
          <c:tx>
            <c:strRef>
              <c:f>figures!$C$32</c:f>
              <c:strCache>
                <c:ptCount val="1"/>
                <c:pt idx="0">
                  <c:v>Sole answer</c:v>
                </c:pt>
              </c:strCache>
            </c:strRef>
          </c:tx>
          <c:spPr>
            <a:solidFill>
              <a:srgbClr val="92D050"/>
            </a:solidFill>
            <a:ln>
              <a:noFill/>
            </a:ln>
            <a:effectLst/>
          </c:spPr>
          <c:invertIfNegative val="0"/>
          <c:cat>
            <c:strRef>
              <c:f>figures!$B$33:$B$38</c:f>
              <c:strCache>
                <c:ptCount val="6"/>
                <c:pt idx="0">
                  <c:v>Paid individual (e.g. an accountant)</c:v>
                </c:pt>
                <c:pt idx="1">
                  <c:v>Social worker or  employee at municipality office</c:v>
                </c:pt>
                <c:pt idx="2">
                  <c:v>KEP</c:v>
                </c:pt>
                <c:pt idx="3">
                  <c:v>Friend or relative</c:v>
                </c:pt>
                <c:pt idx="4">
                  <c:v>Call center</c:v>
                </c:pt>
                <c:pt idx="5">
                  <c:v>Other</c:v>
                </c:pt>
              </c:strCache>
            </c:strRef>
          </c:cat>
          <c:val>
            <c:numRef>
              <c:f>figures!$C$33:$C$38</c:f>
              <c:numCache>
                <c:formatCode>0.00%</c:formatCode>
                <c:ptCount val="6"/>
                <c:pt idx="0">
                  <c:v>0.25186289120715349</c:v>
                </c:pt>
                <c:pt idx="1">
                  <c:v>0.21758569299552907</c:v>
                </c:pt>
                <c:pt idx="2">
                  <c:v>0.12816691505216096</c:v>
                </c:pt>
                <c:pt idx="3">
                  <c:v>7.0044709388971685E-2</c:v>
                </c:pt>
                <c:pt idx="4">
                  <c:v>2.9806259314456036E-2</c:v>
                </c:pt>
                <c:pt idx="5">
                  <c:v>2.9806259314456036E-3</c:v>
                </c:pt>
              </c:numCache>
            </c:numRef>
          </c:val>
          <c:extLst>
            <c:ext xmlns:c16="http://schemas.microsoft.com/office/drawing/2014/chart" uri="{C3380CC4-5D6E-409C-BE32-E72D297353CC}">
              <c16:uniqueId val="{00000000-D25F-4AD5-858D-770CD5BB68D2}"/>
            </c:ext>
          </c:extLst>
        </c:ser>
        <c:ser>
          <c:idx val="1"/>
          <c:order val="1"/>
          <c:tx>
            <c:strRef>
              <c:f>figures!$D$32</c:f>
              <c:strCache>
                <c:ptCount val="1"/>
                <c:pt idx="0">
                  <c:v>With other</c:v>
                </c:pt>
              </c:strCache>
            </c:strRef>
          </c:tx>
          <c:spPr>
            <a:solidFill>
              <a:srgbClr val="FFC000"/>
            </a:solidFill>
            <a:ln>
              <a:noFill/>
            </a:ln>
            <a:effectLst/>
          </c:spPr>
          <c:invertIfNegative val="0"/>
          <c:cat>
            <c:strRef>
              <c:f>figures!$B$33:$B$38</c:f>
              <c:strCache>
                <c:ptCount val="6"/>
                <c:pt idx="0">
                  <c:v>Paid individual (e.g. an accountant)</c:v>
                </c:pt>
                <c:pt idx="1">
                  <c:v>Social worker or  employee at municipality office</c:v>
                </c:pt>
                <c:pt idx="2">
                  <c:v>KEP</c:v>
                </c:pt>
                <c:pt idx="3">
                  <c:v>Friend or relative</c:v>
                </c:pt>
                <c:pt idx="4">
                  <c:v>Call center</c:v>
                </c:pt>
                <c:pt idx="5">
                  <c:v>Other</c:v>
                </c:pt>
              </c:strCache>
            </c:strRef>
          </c:cat>
          <c:val>
            <c:numRef>
              <c:f>figures!$D$33:$D$38</c:f>
              <c:numCache>
                <c:formatCode>0.00%</c:formatCode>
                <c:ptCount val="6"/>
                <c:pt idx="0">
                  <c:v>0.15350223546944858</c:v>
                </c:pt>
                <c:pt idx="1">
                  <c:v>7.3025335320417287E-2</c:v>
                </c:pt>
                <c:pt idx="2">
                  <c:v>0.14903129657228018</c:v>
                </c:pt>
                <c:pt idx="3">
                  <c:v>0.13561847988077497</c:v>
                </c:pt>
                <c:pt idx="4">
                  <c:v>2.533532041728763E-2</c:v>
                </c:pt>
                <c:pt idx="5">
                  <c:v>0</c:v>
                </c:pt>
              </c:numCache>
            </c:numRef>
          </c:val>
          <c:extLst>
            <c:ext xmlns:c16="http://schemas.microsoft.com/office/drawing/2014/chart" uri="{C3380CC4-5D6E-409C-BE32-E72D297353CC}">
              <c16:uniqueId val="{00000001-D25F-4AD5-858D-770CD5BB68D2}"/>
            </c:ext>
          </c:extLst>
        </c:ser>
        <c:dLbls>
          <c:showLegendKey val="0"/>
          <c:showVal val="0"/>
          <c:showCatName val="0"/>
          <c:showSerName val="0"/>
          <c:showPercent val="0"/>
          <c:showBubbleSize val="0"/>
        </c:dLbls>
        <c:gapWidth val="150"/>
        <c:overlap val="100"/>
        <c:axId val="1889286592"/>
        <c:axId val="1889287136"/>
      </c:barChart>
      <c:catAx>
        <c:axId val="18892865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1889287136"/>
        <c:crosses val="autoZero"/>
        <c:auto val="1"/>
        <c:lblAlgn val="ctr"/>
        <c:lblOffset val="100"/>
        <c:noMultiLvlLbl val="0"/>
      </c:catAx>
      <c:valAx>
        <c:axId val="188928713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1889286592"/>
        <c:crosses val="autoZero"/>
        <c:crossBetween val="between"/>
      </c:valAx>
      <c:spPr>
        <a:noFill/>
        <a:ln>
          <a:noFill/>
        </a:ln>
        <a:effectLst/>
      </c:spPr>
    </c:plotArea>
    <c:legend>
      <c:legendPos val="b"/>
      <c:layout>
        <c:manualLayout>
          <c:xMode val="edge"/>
          <c:yMode val="edge"/>
          <c:x val="0.75364761223028942"/>
          <c:y val="0.28456659689690689"/>
          <c:w val="0.16456431394617829"/>
          <c:h val="0.1876080135481786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latin typeface="Cambria" panose="02040503050406030204" pitchFamily="18" charset="0"/>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6689326330975933"/>
          <c:y val="3.101605087825561E-2"/>
          <c:w val="0.49908956705900276"/>
          <c:h val="0.88089137896224512"/>
        </c:manualLayout>
      </c:layout>
      <c:barChart>
        <c:barDir val="bar"/>
        <c:grouping val="stacked"/>
        <c:varyColors val="0"/>
        <c:ser>
          <c:idx val="0"/>
          <c:order val="0"/>
          <c:tx>
            <c:strRef>
              <c:f>figures!$C$58</c:f>
              <c:strCache>
                <c:ptCount val="1"/>
                <c:pt idx="0">
                  <c:v>Sole answer</c:v>
                </c:pt>
              </c:strCache>
            </c:strRef>
          </c:tx>
          <c:spPr>
            <a:solidFill>
              <a:srgbClr val="92D050"/>
            </a:solidFill>
            <a:ln>
              <a:noFill/>
            </a:ln>
            <a:effectLst/>
          </c:spPr>
          <c:invertIfNegative val="0"/>
          <c:cat>
            <c:strRef>
              <c:f>figures!$B$59:$B$68</c:f>
              <c:strCache>
                <c:ptCount val="10"/>
                <c:pt idx="0">
                  <c:v>Decrease in household income</c:v>
                </c:pt>
                <c:pt idx="1">
                  <c:v>Increase in household income</c:v>
                </c:pt>
                <c:pt idx="2">
                  <c:v>Household member became employed. even as part of a public works program</c:v>
                </c:pt>
                <c:pt idx="3">
                  <c:v>Birth of a household member</c:v>
                </c:pt>
                <c:pt idx="4">
                  <c:v>A household member who declared being a guest for tax purposes no longer living with hh</c:v>
                </c:pt>
                <c:pt idx="5">
                  <c:v>Household member lost job</c:v>
                </c:pt>
                <c:pt idx="6">
                  <c:v>Change in total taxable value of assets</c:v>
                </c:pt>
                <c:pt idx="7">
                  <c:v>Marriage</c:v>
                </c:pt>
                <c:pt idx="8">
                  <c:v>Divorce</c:v>
                </c:pt>
                <c:pt idx="9">
                  <c:v>Death of a household member</c:v>
                </c:pt>
              </c:strCache>
            </c:strRef>
          </c:cat>
          <c:val>
            <c:numRef>
              <c:f>figures!$C$59:$C$68</c:f>
              <c:numCache>
                <c:formatCode>0.00%</c:formatCode>
                <c:ptCount val="10"/>
                <c:pt idx="0">
                  <c:v>6.0194174757281553E-2</c:v>
                </c:pt>
                <c:pt idx="1">
                  <c:v>5.2427184466019419E-2</c:v>
                </c:pt>
                <c:pt idx="2">
                  <c:v>1.7475728155339806E-2</c:v>
                </c:pt>
                <c:pt idx="3">
                  <c:v>7.7669902912621356E-3</c:v>
                </c:pt>
                <c:pt idx="4">
                  <c:v>3.8834951456310678E-3</c:v>
                </c:pt>
                <c:pt idx="5">
                  <c:v>1.9417475728155339E-3</c:v>
                </c:pt>
                <c:pt idx="6">
                  <c:v>1.9417475728155339E-3</c:v>
                </c:pt>
                <c:pt idx="7">
                  <c:v>1.9417475728155339E-3</c:v>
                </c:pt>
                <c:pt idx="8">
                  <c:v>1.9417475728155339E-3</c:v>
                </c:pt>
                <c:pt idx="9">
                  <c:v>0</c:v>
                </c:pt>
              </c:numCache>
            </c:numRef>
          </c:val>
          <c:extLst>
            <c:ext xmlns:c16="http://schemas.microsoft.com/office/drawing/2014/chart" uri="{C3380CC4-5D6E-409C-BE32-E72D297353CC}">
              <c16:uniqueId val="{00000000-A63F-47A6-B0F0-16E99069E186}"/>
            </c:ext>
          </c:extLst>
        </c:ser>
        <c:ser>
          <c:idx val="1"/>
          <c:order val="1"/>
          <c:tx>
            <c:strRef>
              <c:f>figures!$D$58</c:f>
              <c:strCache>
                <c:ptCount val="1"/>
                <c:pt idx="0">
                  <c:v>With other</c:v>
                </c:pt>
              </c:strCache>
            </c:strRef>
          </c:tx>
          <c:spPr>
            <a:solidFill>
              <a:srgbClr val="FFC000"/>
            </a:solidFill>
            <a:ln>
              <a:noFill/>
            </a:ln>
            <a:effectLst/>
          </c:spPr>
          <c:invertIfNegative val="0"/>
          <c:cat>
            <c:strRef>
              <c:f>figures!$B$59:$B$68</c:f>
              <c:strCache>
                <c:ptCount val="10"/>
                <c:pt idx="0">
                  <c:v>Decrease in household income</c:v>
                </c:pt>
                <c:pt idx="1">
                  <c:v>Increase in household income</c:v>
                </c:pt>
                <c:pt idx="2">
                  <c:v>Household member became employed. even as part of a public works program</c:v>
                </c:pt>
                <c:pt idx="3">
                  <c:v>Birth of a household member</c:v>
                </c:pt>
                <c:pt idx="4">
                  <c:v>A household member who declared being a guest for tax purposes no longer living with hh</c:v>
                </c:pt>
                <c:pt idx="5">
                  <c:v>Household member lost job</c:v>
                </c:pt>
                <c:pt idx="6">
                  <c:v>Change in total taxable value of assets</c:v>
                </c:pt>
                <c:pt idx="7">
                  <c:v>Marriage</c:v>
                </c:pt>
                <c:pt idx="8">
                  <c:v>Divorce</c:v>
                </c:pt>
                <c:pt idx="9">
                  <c:v>Death of a household member</c:v>
                </c:pt>
              </c:strCache>
            </c:strRef>
          </c:cat>
          <c:val>
            <c:numRef>
              <c:f>figures!$D$59:$D$68</c:f>
              <c:numCache>
                <c:formatCode>0.00%</c:formatCode>
                <c:ptCount val="10"/>
                <c:pt idx="0">
                  <c:v>2.1359223300970873E-2</c:v>
                </c:pt>
                <c:pt idx="1">
                  <c:v>5.0485436893203881E-2</c:v>
                </c:pt>
                <c:pt idx="2">
                  <c:v>5.4368932038834951E-2</c:v>
                </c:pt>
                <c:pt idx="3">
                  <c:v>9.7087378640776691E-3</c:v>
                </c:pt>
                <c:pt idx="4">
                  <c:v>3.8834951456310678E-3</c:v>
                </c:pt>
                <c:pt idx="5">
                  <c:v>1.3592233009708738E-2</c:v>
                </c:pt>
                <c:pt idx="6">
                  <c:v>0</c:v>
                </c:pt>
                <c:pt idx="7">
                  <c:v>0</c:v>
                </c:pt>
                <c:pt idx="8">
                  <c:v>1.9417475728155339E-3</c:v>
                </c:pt>
                <c:pt idx="9">
                  <c:v>1.9417475728155339E-3</c:v>
                </c:pt>
              </c:numCache>
            </c:numRef>
          </c:val>
          <c:extLst>
            <c:ext xmlns:c16="http://schemas.microsoft.com/office/drawing/2014/chart" uri="{C3380CC4-5D6E-409C-BE32-E72D297353CC}">
              <c16:uniqueId val="{00000001-A63F-47A6-B0F0-16E99069E186}"/>
            </c:ext>
          </c:extLst>
        </c:ser>
        <c:dLbls>
          <c:showLegendKey val="0"/>
          <c:showVal val="0"/>
          <c:showCatName val="0"/>
          <c:showSerName val="0"/>
          <c:showPercent val="0"/>
          <c:showBubbleSize val="0"/>
        </c:dLbls>
        <c:gapWidth val="150"/>
        <c:overlap val="100"/>
        <c:axId val="2045653440"/>
        <c:axId val="2045653984"/>
      </c:barChart>
      <c:catAx>
        <c:axId val="20456534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2045653984"/>
        <c:crosses val="autoZero"/>
        <c:auto val="1"/>
        <c:lblAlgn val="ctr"/>
        <c:lblOffset val="100"/>
        <c:noMultiLvlLbl val="0"/>
      </c:catAx>
      <c:valAx>
        <c:axId val="204565398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2045653440"/>
        <c:crosses val="autoZero"/>
        <c:crossBetween val="between"/>
      </c:valAx>
      <c:spPr>
        <a:noFill/>
        <a:ln>
          <a:noFill/>
        </a:ln>
        <a:effectLst/>
      </c:spPr>
    </c:plotArea>
    <c:legend>
      <c:legendPos val="b"/>
      <c:layout>
        <c:manualLayout>
          <c:xMode val="edge"/>
          <c:yMode val="edge"/>
          <c:x val="0.80188608342776335"/>
          <c:y val="0.23763779527559054"/>
          <c:w val="0.14958359728637491"/>
          <c:h val="0.1127797549896426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latin typeface="Cambria" panose="02040503050406030204" pitchFamily="18" charset="0"/>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058858602978571"/>
          <c:y val="4.241372662425294E-2"/>
          <c:w val="0.84590717264756943"/>
          <c:h val="0.75215567689666318"/>
        </c:manualLayout>
      </c:layout>
      <c:bar3DChart>
        <c:barDir val="col"/>
        <c:grouping val="clustered"/>
        <c:varyColors val="0"/>
        <c:ser>
          <c:idx val="0"/>
          <c:order val="0"/>
          <c:tx>
            <c:strRef>
              <c:f>'hh size'!$D$5</c:f>
              <c:strCache>
                <c:ptCount val="1"/>
                <c:pt idx="0">
                  <c:v>all households</c:v>
                </c:pt>
              </c:strCache>
            </c:strRef>
          </c:tx>
          <c:spPr>
            <a:solidFill>
              <a:srgbClr val="92D050"/>
            </a:solidFill>
            <a:ln>
              <a:noFill/>
            </a:ln>
            <a:effectLst/>
            <a:sp3d/>
          </c:spPr>
          <c:invertIfNegative val="0"/>
          <c:dLbls>
            <c:numFmt formatCode="#,##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'hh size'!$C$6:$C$14</c:f>
              <c:numCache>
                <c:formatCode>General</c:formatCode>
                <c:ptCount val="9"/>
                <c:pt idx="0">
                  <c:v>1</c:v>
                </c:pt>
                <c:pt idx="1">
                  <c:v>2</c:v>
                </c:pt>
                <c:pt idx="2">
                  <c:v>3</c:v>
                </c:pt>
                <c:pt idx="3">
                  <c:v>4</c:v>
                </c:pt>
                <c:pt idx="4">
                  <c:v>5</c:v>
                </c:pt>
                <c:pt idx="5">
                  <c:v>6</c:v>
                </c:pt>
                <c:pt idx="6">
                  <c:v>7</c:v>
                </c:pt>
                <c:pt idx="7">
                  <c:v>8</c:v>
                </c:pt>
                <c:pt idx="8">
                  <c:v>9</c:v>
                </c:pt>
              </c:numCache>
            </c:numRef>
          </c:cat>
          <c:val>
            <c:numRef>
              <c:f>'hh size'!$D$6:$D$14</c:f>
              <c:numCache>
                <c:formatCode>General</c:formatCode>
                <c:ptCount val="9"/>
                <c:pt idx="0">
                  <c:v>26.2</c:v>
                </c:pt>
                <c:pt idx="1">
                  <c:v>35.47</c:v>
                </c:pt>
                <c:pt idx="2">
                  <c:v>19.77</c:v>
                </c:pt>
                <c:pt idx="3">
                  <c:v>13.97</c:v>
                </c:pt>
                <c:pt idx="4">
                  <c:v>3.58</c:v>
                </c:pt>
                <c:pt idx="5">
                  <c:v>0.9</c:v>
                </c:pt>
                <c:pt idx="6">
                  <c:v>7.0000000000000007E-2</c:v>
                </c:pt>
                <c:pt idx="7">
                  <c:v>0.02</c:v>
                </c:pt>
                <c:pt idx="8">
                  <c:v>0.01</c:v>
                </c:pt>
              </c:numCache>
            </c:numRef>
          </c:val>
          <c:extLst>
            <c:ext xmlns:c16="http://schemas.microsoft.com/office/drawing/2014/chart" uri="{C3380CC4-5D6E-409C-BE32-E72D297353CC}">
              <c16:uniqueId val="{00000000-D279-4076-BF96-C305AC1EC0E1}"/>
            </c:ext>
          </c:extLst>
        </c:ser>
        <c:ser>
          <c:idx val="1"/>
          <c:order val="1"/>
          <c:tx>
            <c:strRef>
              <c:f>'hh size'!$E$5</c:f>
              <c:strCache>
                <c:ptCount val="1"/>
                <c:pt idx="0">
                  <c:v>SSI recipient households</c:v>
                </c:pt>
              </c:strCache>
            </c:strRef>
          </c:tx>
          <c:spPr>
            <a:solidFill>
              <a:srgbClr val="FFC000"/>
            </a:solidFill>
            <a:ln>
              <a:noFill/>
            </a:ln>
            <a:effectLst/>
            <a:sp3d/>
          </c:spPr>
          <c:invertIfNegative val="0"/>
          <c:dLbls>
            <c:numFmt formatCode="#,##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'hh size'!$C$6:$C$14</c:f>
              <c:numCache>
                <c:formatCode>General</c:formatCode>
                <c:ptCount val="9"/>
                <c:pt idx="0">
                  <c:v>1</c:v>
                </c:pt>
                <c:pt idx="1">
                  <c:v>2</c:v>
                </c:pt>
                <c:pt idx="2">
                  <c:v>3</c:v>
                </c:pt>
                <c:pt idx="3">
                  <c:v>4</c:v>
                </c:pt>
                <c:pt idx="4">
                  <c:v>5</c:v>
                </c:pt>
                <c:pt idx="5">
                  <c:v>6</c:v>
                </c:pt>
                <c:pt idx="6">
                  <c:v>7</c:v>
                </c:pt>
                <c:pt idx="7">
                  <c:v>8</c:v>
                </c:pt>
                <c:pt idx="8">
                  <c:v>9</c:v>
                </c:pt>
              </c:numCache>
            </c:numRef>
          </c:cat>
          <c:val>
            <c:numRef>
              <c:f>'hh size'!$E$6:$E$14</c:f>
              <c:numCache>
                <c:formatCode>General</c:formatCode>
                <c:ptCount val="9"/>
                <c:pt idx="0">
                  <c:v>34.78</c:v>
                </c:pt>
                <c:pt idx="1">
                  <c:v>21.76</c:v>
                </c:pt>
                <c:pt idx="2">
                  <c:v>18.41</c:v>
                </c:pt>
                <c:pt idx="3">
                  <c:v>15.83</c:v>
                </c:pt>
                <c:pt idx="4">
                  <c:v>6.39</c:v>
                </c:pt>
                <c:pt idx="5">
                  <c:v>1.51</c:v>
                </c:pt>
                <c:pt idx="6">
                  <c:v>1.03</c:v>
                </c:pt>
                <c:pt idx="7">
                  <c:v>0.3</c:v>
                </c:pt>
                <c:pt idx="8">
                  <c:v>0</c:v>
                </c:pt>
              </c:numCache>
            </c:numRef>
          </c:val>
          <c:extLst>
            <c:ext xmlns:c16="http://schemas.microsoft.com/office/drawing/2014/chart" uri="{C3380CC4-5D6E-409C-BE32-E72D297353CC}">
              <c16:uniqueId val="{00000001-D279-4076-BF96-C305AC1EC0E1}"/>
            </c:ext>
          </c:extLst>
        </c:ser>
        <c:dLbls>
          <c:showLegendKey val="0"/>
          <c:showVal val="0"/>
          <c:showCatName val="0"/>
          <c:showSerName val="0"/>
          <c:showPercent val="0"/>
          <c:showBubbleSize val="0"/>
        </c:dLbls>
        <c:gapWidth val="150"/>
        <c:shape val="box"/>
        <c:axId val="1050574944"/>
        <c:axId val="1042525072"/>
        <c:axId val="0"/>
      </c:bar3DChart>
      <c:catAx>
        <c:axId val="1050574944"/>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Cambria" panose="02040503050406030204" pitchFamily="18" charset="0"/>
                    <a:ea typeface="+mn-ea"/>
                    <a:cs typeface="+mn-cs"/>
                  </a:defRPr>
                </a:pPr>
                <a:r>
                  <a:rPr lang="en-US" sz="800"/>
                  <a:t>Household members</a:t>
                </a:r>
              </a:p>
            </c:rich>
          </c:tx>
          <c:layout>
            <c:manualLayout>
              <c:xMode val="edge"/>
              <c:yMode val="edge"/>
              <c:x val="0.41719760138066064"/>
              <c:y val="0.86001988912554617"/>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1042525072"/>
        <c:crosses val="autoZero"/>
        <c:auto val="1"/>
        <c:lblAlgn val="ctr"/>
        <c:lblOffset val="100"/>
        <c:noMultiLvlLbl val="0"/>
      </c:catAx>
      <c:valAx>
        <c:axId val="1042525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Cambria" panose="02040503050406030204" pitchFamily="18" charset="0"/>
                    <a:ea typeface="+mn-ea"/>
                    <a:cs typeface="+mn-cs"/>
                  </a:defRPr>
                </a:pPr>
                <a:r>
                  <a:rPr lang="en-US" sz="800"/>
                  <a:t>Percentage of Households</a:t>
                </a:r>
              </a:p>
            </c:rich>
          </c:tx>
          <c:layout>
            <c:manualLayout>
              <c:xMode val="edge"/>
              <c:yMode val="edge"/>
              <c:x val="1.2780022034520751E-2"/>
              <c:y val="0.1917371073196435"/>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1050574944"/>
        <c:crosses val="autoZero"/>
        <c:crossBetween val="between"/>
      </c:valAx>
      <c:spPr>
        <a:noFill/>
        <a:ln>
          <a:noFill/>
        </a:ln>
        <a:effectLst/>
      </c:spPr>
    </c:plotArea>
    <c:legend>
      <c:legendPos val="b"/>
      <c:layout>
        <c:manualLayout>
          <c:xMode val="edge"/>
          <c:yMode val="edge"/>
          <c:x val="2.3249029545353732E-2"/>
          <c:y val="0.93364750235626781"/>
          <c:w val="0.97446355495357395"/>
          <c:h val="6.5066967843594448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latin typeface="Cambria" panose="02040503050406030204" pitchFamily="18" charset="0"/>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'dependent kids'!$E$6</c:f>
              <c:strCache>
                <c:ptCount val="1"/>
                <c:pt idx="0">
                  <c:v>all households</c:v>
                </c:pt>
              </c:strCache>
            </c:strRef>
          </c:tx>
          <c:spPr>
            <a:solidFill>
              <a:srgbClr val="92D050"/>
            </a:solidFill>
            <a:ln>
              <a:noFill/>
            </a:ln>
            <a:effectLst/>
            <a:sp3d/>
          </c:spPr>
          <c:invertIfNegative val="0"/>
          <c:dLbls>
            <c:numFmt formatCode="#,##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'dependent kids'!$D$7:$D$13</c:f>
              <c:numCache>
                <c:formatCode>General</c:formatCode>
                <c:ptCount val="7"/>
                <c:pt idx="0">
                  <c:v>0</c:v>
                </c:pt>
                <c:pt idx="1">
                  <c:v>1</c:v>
                </c:pt>
                <c:pt idx="2">
                  <c:v>2</c:v>
                </c:pt>
                <c:pt idx="3">
                  <c:v>3</c:v>
                </c:pt>
                <c:pt idx="4">
                  <c:v>4</c:v>
                </c:pt>
                <c:pt idx="5">
                  <c:v>5</c:v>
                </c:pt>
                <c:pt idx="6">
                  <c:v>6</c:v>
                </c:pt>
              </c:numCache>
            </c:numRef>
          </c:cat>
          <c:val>
            <c:numRef>
              <c:f>'dependent kids'!$E$7:$E$13</c:f>
              <c:numCache>
                <c:formatCode>General</c:formatCode>
                <c:ptCount val="7"/>
                <c:pt idx="0">
                  <c:v>70.849999999999994</c:v>
                </c:pt>
                <c:pt idx="1">
                  <c:v>14.61</c:v>
                </c:pt>
                <c:pt idx="2">
                  <c:v>11.67</c:v>
                </c:pt>
                <c:pt idx="3">
                  <c:v>2.4300000000000002</c:v>
                </c:pt>
                <c:pt idx="4">
                  <c:v>0.4</c:v>
                </c:pt>
                <c:pt idx="5">
                  <c:v>0.02</c:v>
                </c:pt>
                <c:pt idx="6">
                  <c:v>0.01</c:v>
                </c:pt>
              </c:numCache>
            </c:numRef>
          </c:val>
          <c:extLst>
            <c:ext xmlns:c16="http://schemas.microsoft.com/office/drawing/2014/chart" uri="{C3380CC4-5D6E-409C-BE32-E72D297353CC}">
              <c16:uniqueId val="{00000000-0ED7-4372-9B81-A147A86423C1}"/>
            </c:ext>
          </c:extLst>
        </c:ser>
        <c:ser>
          <c:idx val="1"/>
          <c:order val="1"/>
          <c:tx>
            <c:strRef>
              <c:f>'dependent kids'!$F$6</c:f>
              <c:strCache>
                <c:ptCount val="1"/>
                <c:pt idx="0">
                  <c:v>SSI recipient households</c:v>
                </c:pt>
              </c:strCache>
            </c:strRef>
          </c:tx>
          <c:spPr>
            <a:solidFill>
              <a:srgbClr val="FFC000"/>
            </a:solidFill>
            <a:ln>
              <a:noFill/>
            </a:ln>
            <a:effectLst/>
            <a:sp3d/>
          </c:spPr>
          <c:invertIfNegative val="0"/>
          <c:dLbls>
            <c:numFmt formatCode="#,##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'dependent kids'!$D$7:$D$13</c:f>
              <c:numCache>
                <c:formatCode>General</c:formatCode>
                <c:ptCount val="7"/>
                <c:pt idx="0">
                  <c:v>0</c:v>
                </c:pt>
                <c:pt idx="1">
                  <c:v>1</c:v>
                </c:pt>
                <c:pt idx="2">
                  <c:v>2</c:v>
                </c:pt>
                <c:pt idx="3">
                  <c:v>3</c:v>
                </c:pt>
                <c:pt idx="4">
                  <c:v>4</c:v>
                </c:pt>
                <c:pt idx="5">
                  <c:v>5</c:v>
                </c:pt>
                <c:pt idx="6">
                  <c:v>6</c:v>
                </c:pt>
              </c:numCache>
            </c:numRef>
          </c:cat>
          <c:val>
            <c:numRef>
              <c:f>'dependent kids'!$F$7:$F$13</c:f>
              <c:numCache>
                <c:formatCode>General</c:formatCode>
                <c:ptCount val="7"/>
                <c:pt idx="0">
                  <c:v>60.14</c:v>
                </c:pt>
                <c:pt idx="1">
                  <c:v>16.309999999999999</c:v>
                </c:pt>
                <c:pt idx="2">
                  <c:v>16.260000000000002</c:v>
                </c:pt>
                <c:pt idx="3">
                  <c:v>5.96</c:v>
                </c:pt>
                <c:pt idx="4">
                  <c:v>0.76</c:v>
                </c:pt>
                <c:pt idx="5">
                  <c:v>0.36</c:v>
                </c:pt>
                <c:pt idx="6">
                  <c:v>0.21</c:v>
                </c:pt>
              </c:numCache>
            </c:numRef>
          </c:val>
          <c:extLst>
            <c:ext xmlns:c16="http://schemas.microsoft.com/office/drawing/2014/chart" uri="{C3380CC4-5D6E-409C-BE32-E72D297353CC}">
              <c16:uniqueId val="{00000001-0ED7-4372-9B81-A147A86423C1}"/>
            </c:ext>
          </c:extLst>
        </c:ser>
        <c:dLbls>
          <c:showLegendKey val="0"/>
          <c:showVal val="0"/>
          <c:showCatName val="0"/>
          <c:showSerName val="0"/>
          <c:showPercent val="0"/>
          <c:showBubbleSize val="0"/>
        </c:dLbls>
        <c:gapWidth val="150"/>
        <c:shape val="box"/>
        <c:axId val="1170804496"/>
        <c:axId val="1042508656"/>
        <c:axId val="0"/>
      </c:bar3DChart>
      <c:catAx>
        <c:axId val="11708044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Cambria" panose="02040503050406030204" pitchFamily="18" charset="0"/>
                    <a:ea typeface="+mn-ea"/>
                    <a:cs typeface="+mn-cs"/>
                  </a:defRPr>
                </a:pPr>
                <a:r>
                  <a:rPr lang="en-US"/>
                  <a:t>Number of Dependent Children</a:t>
                </a:r>
              </a:p>
            </c:rich>
          </c:tx>
          <c:layout>
            <c:manualLayout>
              <c:xMode val="edge"/>
              <c:yMode val="edge"/>
              <c:x val="0.32610010532122974"/>
              <c:y val="0.7749656292963380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1042508656"/>
        <c:crosses val="autoZero"/>
        <c:auto val="1"/>
        <c:lblAlgn val="ctr"/>
        <c:lblOffset val="100"/>
        <c:noMultiLvlLbl val="0"/>
      </c:catAx>
      <c:valAx>
        <c:axId val="10425086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Cambria" panose="02040503050406030204" pitchFamily="18" charset="0"/>
                    <a:ea typeface="+mn-ea"/>
                    <a:cs typeface="+mn-cs"/>
                  </a:defRPr>
                </a:pPr>
                <a:r>
                  <a:rPr lang="en-US"/>
                  <a:t>Percentage of Households</a:t>
                </a:r>
              </a:p>
            </c:rich>
          </c:tx>
          <c:layout>
            <c:manualLayout>
              <c:xMode val="edge"/>
              <c:yMode val="edge"/>
              <c:x val="3.0746573344998543E-2"/>
              <c:y val="6.2108204216408305E-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1170804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latin typeface="Cambria" panose="02040503050406030204" pitchFamily="18" charset="0"/>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7637576552930883"/>
          <c:y val="4.9520390126342143E-2"/>
          <c:w val="0.46313123359580055"/>
          <c:h val="0.78810285954496739"/>
        </c:manualLayout>
      </c:layout>
      <c:barChart>
        <c:barDir val="bar"/>
        <c:grouping val="stacked"/>
        <c:varyColors val="0"/>
        <c:ser>
          <c:idx val="0"/>
          <c:order val="0"/>
          <c:tx>
            <c:strRef>
              <c:f>'Income Charact'!$D$108</c:f>
              <c:strCache>
                <c:ptCount val="1"/>
                <c:pt idx="0">
                  <c:v>Sole answer</c:v>
                </c:pt>
              </c:strCache>
            </c:strRef>
          </c:tx>
          <c:spPr>
            <a:solidFill>
              <a:srgbClr val="FFC000"/>
            </a:solidFill>
            <a:ln>
              <a:no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0-EE53-4192-BF75-502E3436ACD0}"/>
                </c:ext>
              </c:extLst>
            </c:dLbl>
            <c:dLbl>
              <c:idx val="4"/>
              <c:delete val="1"/>
              <c:extLst>
                <c:ext xmlns:c15="http://schemas.microsoft.com/office/drawing/2012/chart" uri="{CE6537A1-D6FC-4f65-9D91-7224C49458BB}"/>
                <c:ext xmlns:c16="http://schemas.microsoft.com/office/drawing/2014/chart" uri="{C3380CC4-5D6E-409C-BE32-E72D297353CC}">
                  <c16:uniqueId val="{00000001-EE53-4192-BF75-502E3436ACD0}"/>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'Income Charact'!$C$109:$C$113</c:f>
              <c:strCache>
                <c:ptCount val="5"/>
                <c:pt idx="0">
                  <c:v>Social tariff of power providers </c:v>
                </c:pt>
                <c:pt idx="1">
                  <c:v>Free Medical Treatment of persons not entitled to health benefits by a social security institutions</c:v>
                </c:pt>
                <c:pt idx="2">
                  <c:v>Transport allowance</c:v>
                </c:pt>
                <c:pt idx="3">
                  <c:v>Social tariff of water providers </c:v>
                </c:pt>
                <c:pt idx="4">
                  <c:v>Social tariff of municipalities and Municipal Companies </c:v>
                </c:pt>
              </c:strCache>
            </c:strRef>
          </c:cat>
          <c:val>
            <c:numRef>
              <c:f>'Income Charact'!$D$109:$D$113</c:f>
              <c:numCache>
                <c:formatCode>0.00%</c:formatCode>
                <c:ptCount val="5"/>
                <c:pt idx="0">
                  <c:v>0.16310679611650486</c:v>
                </c:pt>
                <c:pt idx="1">
                  <c:v>7.5728155339805828E-2</c:v>
                </c:pt>
                <c:pt idx="2">
                  <c:v>5.6310679611650483E-2</c:v>
                </c:pt>
                <c:pt idx="3">
                  <c:v>1.9417475728155339E-3</c:v>
                </c:pt>
                <c:pt idx="4">
                  <c:v>0</c:v>
                </c:pt>
              </c:numCache>
            </c:numRef>
          </c:val>
          <c:extLst>
            <c:ext xmlns:c16="http://schemas.microsoft.com/office/drawing/2014/chart" uri="{C3380CC4-5D6E-409C-BE32-E72D297353CC}">
              <c16:uniqueId val="{00000002-EE53-4192-BF75-502E3436ACD0}"/>
            </c:ext>
          </c:extLst>
        </c:ser>
        <c:ser>
          <c:idx val="1"/>
          <c:order val="1"/>
          <c:tx>
            <c:strRef>
              <c:f>'Income Charact'!$E$108</c:f>
              <c:strCache>
                <c:ptCount val="1"/>
                <c:pt idx="0">
                  <c:v>with other </c:v>
                </c:pt>
              </c:strCache>
            </c:strRef>
          </c:tx>
          <c:spPr>
            <a:solidFill>
              <a:srgbClr val="92D050"/>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'Income Charact'!$C$109:$C$113</c:f>
              <c:strCache>
                <c:ptCount val="5"/>
                <c:pt idx="0">
                  <c:v>Social tariff of power providers </c:v>
                </c:pt>
                <c:pt idx="1">
                  <c:v>Free Medical Treatment of persons not entitled to health benefits by a social security institutions</c:v>
                </c:pt>
                <c:pt idx="2">
                  <c:v>Transport allowance</c:v>
                </c:pt>
                <c:pt idx="3">
                  <c:v>Social tariff of water providers </c:v>
                </c:pt>
                <c:pt idx="4">
                  <c:v>Social tariff of municipalities and Municipal Companies </c:v>
                </c:pt>
              </c:strCache>
            </c:strRef>
          </c:cat>
          <c:val>
            <c:numRef>
              <c:f>'Income Charact'!$E$109:$E$113</c:f>
              <c:numCache>
                <c:formatCode>0.00%</c:formatCode>
                <c:ptCount val="5"/>
                <c:pt idx="0">
                  <c:v>0.32427184466019415</c:v>
                </c:pt>
                <c:pt idx="1">
                  <c:v>0.26213592233009708</c:v>
                </c:pt>
                <c:pt idx="2">
                  <c:v>0.33980582524271846</c:v>
                </c:pt>
                <c:pt idx="3">
                  <c:v>9.5145631067961159E-2</c:v>
                </c:pt>
                <c:pt idx="4">
                  <c:v>1.9417475728155338E-2</c:v>
                </c:pt>
              </c:numCache>
            </c:numRef>
          </c:val>
          <c:extLst>
            <c:ext xmlns:c16="http://schemas.microsoft.com/office/drawing/2014/chart" uri="{C3380CC4-5D6E-409C-BE32-E72D297353CC}">
              <c16:uniqueId val="{00000003-EE53-4192-BF75-502E3436ACD0}"/>
            </c:ext>
          </c:extLst>
        </c:ser>
        <c:dLbls>
          <c:showLegendKey val="0"/>
          <c:showVal val="0"/>
          <c:showCatName val="0"/>
          <c:showSerName val="0"/>
          <c:showPercent val="0"/>
          <c:showBubbleSize val="0"/>
        </c:dLbls>
        <c:gapWidth val="150"/>
        <c:overlap val="100"/>
        <c:axId val="-827929680"/>
        <c:axId val="-835211760"/>
      </c:barChart>
      <c:catAx>
        <c:axId val="-8279296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835211760"/>
        <c:crosses val="autoZero"/>
        <c:auto val="1"/>
        <c:lblAlgn val="ctr"/>
        <c:lblOffset val="100"/>
        <c:noMultiLvlLbl val="0"/>
      </c:catAx>
      <c:valAx>
        <c:axId val="-835211760"/>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827929680"/>
        <c:crosses val="autoZero"/>
        <c:crossBetween val="between"/>
      </c:valAx>
      <c:spPr>
        <a:noFill/>
        <a:ln>
          <a:noFill/>
        </a:ln>
        <a:effectLst/>
      </c:spPr>
    </c:plotArea>
    <c:legend>
      <c:legendPos val="b"/>
      <c:layout>
        <c:manualLayout>
          <c:xMode val="edge"/>
          <c:yMode val="edge"/>
          <c:x val="0.73521944176700826"/>
          <c:y val="9.9040780252684285E-2"/>
          <c:w val="0.20313385826771657"/>
          <c:h val="0.1753477690288713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latin typeface="Cambria" panose="02040503050406030204"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'Social Assistance Indicators'!$O$5</c:f>
              <c:strCache>
                <c:ptCount val="1"/>
                <c:pt idx="0">
                  <c:v>Total</c:v>
                </c:pt>
              </c:strCache>
            </c:strRef>
          </c:tx>
          <c:spPr>
            <a:solidFill>
              <a:schemeClr val="accent1"/>
            </a:solidFill>
            <a:ln>
              <a:noFill/>
            </a:ln>
            <a:effectLst/>
          </c:spPr>
          <c:invertIfNegative val="0"/>
          <c:cat>
            <c:strRef>
              <c:f>'Social Assistance Indicators'!$N$6:$N$13</c:f>
              <c:strCache>
                <c:ptCount val="8"/>
                <c:pt idx="0">
                  <c:v>GRC 2018</c:v>
                </c:pt>
                <c:pt idx="1">
                  <c:v>BIH 2015</c:v>
                </c:pt>
                <c:pt idx="2">
                  <c:v>BLR 2015</c:v>
                </c:pt>
                <c:pt idx="3">
                  <c:v>KSV 2016</c:v>
                </c:pt>
                <c:pt idx="4">
                  <c:v>ALB 2012</c:v>
                </c:pt>
                <c:pt idx="5">
                  <c:v>ROU 2011</c:v>
                </c:pt>
                <c:pt idx="6">
                  <c:v>SRB 2015</c:v>
                </c:pt>
                <c:pt idx="7">
                  <c:v>MNE 2010</c:v>
                </c:pt>
              </c:strCache>
            </c:strRef>
          </c:cat>
          <c:val>
            <c:numRef>
              <c:f>'Social Assistance Indicators'!$O$6:$O$13</c:f>
              <c:numCache>
                <c:formatCode>0</c:formatCode>
                <c:ptCount val="8"/>
                <c:pt idx="0" formatCode="General">
                  <c:v>6.5</c:v>
                </c:pt>
                <c:pt idx="1">
                  <c:v>16.773008943601052</c:v>
                </c:pt>
                <c:pt idx="2">
                  <c:v>24.477070000000001</c:v>
                </c:pt>
                <c:pt idx="3">
                  <c:v>10.1031</c:v>
                </c:pt>
                <c:pt idx="4">
                  <c:v>12.056560338545477</c:v>
                </c:pt>
                <c:pt idx="5">
                  <c:v>15.22486</c:v>
                </c:pt>
                <c:pt idx="6">
                  <c:v>5.9836859999999996</c:v>
                </c:pt>
                <c:pt idx="7">
                  <c:v>3.9713280000000002</c:v>
                </c:pt>
              </c:numCache>
            </c:numRef>
          </c:val>
          <c:extLst>
            <c:ext xmlns:c16="http://schemas.microsoft.com/office/drawing/2014/chart" uri="{C3380CC4-5D6E-409C-BE32-E72D297353CC}">
              <c16:uniqueId val="{00000000-A7CF-4285-B29B-D48F472CC781}"/>
            </c:ext>
          </c:extLst>
        </c:ser>
        <c:ser>
          <c:idx val="1"/>
          <c:order val="1"/>
          <c:tx>
            <c:strRef>
              <c:f>'Social Assistance Indicators'!$P$5</c:f>
              <c:strCache>
                <c:ptCount val="1"/>
                <c:pt idx="0">
                  <c:v>Q1 </c:v>
                </c:pt>
              </c:strCache>
            </c:strRef>
          </c:tx>
          <c:spPr>
            <a:solidFill>
              <a:schemeClr val="accent2"/>
            </a:solidFill>
            <a:ln>
              <a:noFill/>
            </a:ln>
            <a:effectLst/>
          </c:spPr>
          <c:invertIfNegative val="0"/>
          <c:cat>
            <c:strRef>
              <c:f>'Social Assistance Indicators'!$N$6:$N$13</c:f>
              <c:strCache>
                <c:ptCount val="8"/>
                <c:pt idx="0">
                  <c:v>GRC 2018</c:v>
                </c:pt>
                <c:pt idx="1">
                  <c:v>BIH 2015</c:v>
                </c:pt>
                <c:pt idx="2">
                  <c:v>BLR 2015</c:v>
                </c:pt>
                <c:pt idx="3">
                  <c:v>KSV 2016</c:v>
                </c:pt>
                <c:pt idx="4">
                  <c:v>ALB 2012</c:v>
                </c:pt>
                <c:pt idx="5">
                  <c:v>ROU 2011</c:v>
                </c:pt>
                <c:pt idx="6">
                  <c:v>SRB 2015</c:v>
                </c:pt>
                <c:pt idx="7">
                  <c:v>MNE 2010</c:v>
                </c:pt>
              </c:strCache>
            </c:strRef>
          </c:cat>
          <c:val>
            <c:numRef>
              <c:f>'Social Assistance Indicators'!$P$6:$P$13</c:f>
              <c:numCache>
                <c:formatCode>0</c:formatCode>
                <c:ptCount val="8"/>
                <c:pt idx="0" formatCode="General">
                  <c:v>57</c:v>
                </c:pt>
                <c:pt idx="1">
                  <c:v>43.978444175016136</c:v>
                </c:pt>
                <c:pt idx="2">
                  <c:v>39.008929999999999</c:v>
                </c:pt>
                <c:pt idx="3">
                  <c:v>35.484349999999999</c:v>
                </c:pt>
                <c:pt idx="4">
                  <c:v>26.723987549487521</c:v>
                </c:pt>
                <c:pt idx="5">
                  <c:v>25.768979999999999</c:v>
                </c:pt>
                <c:pt idx="6">
                  <c:v>18.518339999999998</c:v>
                </c:pt>
                <c:pt idx="7">
                  <c:v>9.8004700000000007</c:v>
                </c:pt>
              </c:numCache>
            </c:numRef>
          </c:val>
          <c:extLst>
            <c:ext xmlns:c16="http://schemas.microsoft.com/office/drawing/2014/chart" uri="{C3380CC4-5D6E-409C-BE32-E72D297353CC}">
              <c16:uniqueId val="{00000001-A7CF-4285-B29B-D48F472CC781}"/>
            </c:ext>
          </c:extLst>
        </c:ser>
        <c:dLbls>
          <c:showLegendKey val="0"/>
          <c:showVal val="0"/>
          <c:showCatName val="0"/>
          <c:showSerName val="0"/>
          <c:showPercent val="0"/>
          <c:showBubbleSize val="0"/>
        </c:dLbls>
        <c:gapWidth val="219"/>
        <c:overlap val="-27"/>
        <c:axId val="1566669584"/>
        <c:axId val="2033857008"/>
      </c:barChart>
      <c:catAx>
        <c:axId val="1566669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2033857008"/>
        <c:crosses val="autoZero"/>
        <c:auto val="1"/>
        <c:lblAlgn val="ctr"/>
        <c:lblOffset val="100"/>
        <c:noMultiLvlLbl val="0"/>
      </c:catAx>
      <c:valAx>
        <c:axId val="20338570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1566669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2018806568982472E-2"/>
          <c:y val="5.0400916380297825E-2"/>
          <c:w val="0.89397682900112119"/>
          <c:h val="0.71912811901211926"/>
        </c:manualLayout>
      </c:layout>
      <c:barChart>
        <c:barDir val="col"/>
        <c:grouping val="percentStacked"/>
        <c:varyColors val="0"/>
        <c:ser>
          <c:idx val="0"/>
          <c:order val="0"/>
          <c:tx>
            <c:strRef>
              <c:f>'1st Decile'!$A$11</c:f>
              <c:strCache>
                <c:ptCount val="1"/>
                <c:pt idx="0">
                  <c:v>Accepted</c:v>
                </c:pt>
              </c:strCache>
            </c:strRef>
          </c:tx>
          <c:spPr>
            <a:solidFill>
              <a:srgbClr val="92D05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'1st Decile'!$B$10</c:f>
              <c:strCache>
                <c:ptCount val="1"/>
                <c:pt idx="0">
                  <c:v>%</c:v>
                </c:pt>
              </c:strCache>
            </c:strRef>
          </c:cat>
          <c:val>
            <c:numRef>
              <c:f>'1st Decile'!$B$11</c:f>
              <c:numCache>
                <c:formatCode>0%</c:formatCode>
                <c:ptCount val="1"/>
                <c:pt idx="0">
                  <c:v>0.38428830490513838</c:v>
                </c:pt>
              </c:numCache>
            </c:numRef>
          </c:val>
          <c:extLst>
            <c:ext xmlns:c16="http://schemas.microsoft.com/office/drawing/2014/chart" uri="{C3380CC4-5D6E-409C-BE32-E72D297353CC}">
              <c16:uniqueId val="{00000000-95ED-4EF3-8CDC-2CF5BC606BC2}"/>
            </c:ext>
          </c:extLst>
        </c:ser>
        <c:ser>
          <c:idx val="1"/>
          <c:order val="1"/>
          <c:tx>
            <c:strRef>
              <c:f>'1st Decile'!$A$12</c:f>
              <c:strCache>
                <c:ptCount val="1"/>
                <c:pt idx="0">
                  <c:v>Rejected or still need to present documents</c:v>
                </c:pt>
              </c:strCache>
            </c:strRef>
          </c:tx>
          <c:spPr>
            <a:solidFill>
              <a:srgbClr val="FF000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'1st Decile'!$B$10</c:f>
              <c:strCache>
                <c:ptCount val="1"/>
                <c:pt idx="0">
                  <c:v>%</c:v>
                </c:pt>
              </c:strCache>
            </c:strRef>
          </c:cat>
          <c:val>
            <c:numRef>
              <c:f>'1st Decile'!$B$12</c:f>
              <c:numCache>
                <c:formatCode>0%</c:formatCode>
                <c:ptCount val="1"/>
                <c:pt idx="0">
                  <c:v>4.8623519657354161E-2</c:v>
                </c:pt>
              </c:numCache>
            </c:numRef>
          </c:val>
          <c:extLst>
            <c:ext xmlns:c16="http://schemas.microsoft.com/office/drawing/2014/chart" uri="{C3380CC4-5D6E-409C-BE32-E72D297353CC}">
              <c16:uniqueId val="{00000001-95ED-4EF3-8CDC-2CF5BC606BC2}"/>
            </c:ext>
          </c:extLst>
        </c:ser>
        <c:ser>
          <c:idx val="2"/>
          <c:order val="2"/>
          <c:tx>
            <c:strRef>
              <c:f>'1st Decile'!$A$13</c:f>
              <c:strCache>
                <c:ptCount val="1"/>
                <c:pt idx="0">
                  <c:v>Never heard of the program</c:v>
                </c:pt>
              </c:strCache>
            </c:strRef>
          </c:tx>
          <c:spPr>
            <a:solidFill>
              <a:srgbClr val="FF990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'1st Decile'!$B$10</c:f>
              <c:strCache>
                <c:ptCount val="1"/>
                <c:pt idx="0">
                  <c:v>%</c:v>
                </c:pt>
              </c:strCache>
            </c:strRef>
          </c:cat>
          <c:val>
            <c:numRef>
              <c:f>'1st Decile'!$B$13</c:f>
              <c:numCache>
                <c:formatCode>0%</c:formatCode>
                <c:ptCount val="1"/>
                <c:pt idx="0">
                  <c:v>0.151452742097819</c:v>
                </c:pt>
              </c:numCache>
            </c:numRef>
          </c:val>
          <c:extLst>
            <c:ext xmlns:c16="http://schemas.microsoft.com/office/drawing/2014/chart" uri="{C3380CC4-5D6E-409C-BE32-E72D297353CC}">
              <c16:uniqueId val="{00000002-95ED-4EF3-8CDC-2CF5BC606BC2}"/>
            </c:ext>
          </c:extLst>
        </c:ser>
        <c:ser>
          <c:idx val="3"/>
          <c:order val="3"/>
          <c:tx>
            <c:strRef>
              <c:f>'1st Decile'!$A$14</c:f>
              <c:strCache>
                <c:ptCount val="1"/>
                <c:pt idx="0">
                  <c:v>Heard of the program but know no details</c:v>
                </c:pt>
              </c:strCache>
            </c:strRef>
          </c:tx>
          <c:spPr>
            <a:solidFill>
              <a:schemeClr val="accent6">
                <a:lumMod val="75000"/>
              </a:schemeClr>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5ED-4EF3-8CDC-2CF5BC606BC2}"/>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'1st Decile'!$B$10</c:f>
              <c:strCache>
                <c:ptCount val="1"/>
                <c:pt idx="0">
                  <c:v>%</c:v>
                </c:pt>
              </c:strCache>
            </c:strRef>
          </c:cat>
          <c:val>
            <c:numRef>
              <c:f>'1st Decile'!$B$14</c:f>
              <c:numCache>
                <c:formatCode>0%</c:formatCode>
                <c:ptCount val="1"/>
                <c:pt idx="0">
                  <c:v>0.30887340992023554</c:v>
                </c:pt>
              </c:numCache>
            </c:numRef>
          </c:val>
          <c:extLst>
            <c:ext xmlns:c16="http://schemas.microsoft.com/office/drawing/2014/chart" uri="{C3380CC4-5D6E-409C-BE32-E72D297353CC}">
              <c16:uniqueId val="{00000004-95ED-4EF3-8CDC-2CF5BC606BC2}"/>
            </c:ext>
          </c:extLst>
        </c:ser>
        <c:ser>
          <c:idx val="4"/>
          <c:order val="4"/>
          <c:tx>
            <c:strRef>
              <c:f>'1st Decile'!$A$15</c:f>
              <c:strCache>
                <c:ptCount val="1"/>
                <c:pt idx="0">
                  <c:v>Well aware of the program but did not apply</c:v>
                </c:pt>
              </c:strCache>
            </c:strRef>
          </c:tx>
          <c:spPr>
            <a:solidFill>
              <a:srgbClr val="FFFF0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'1st Decile'!$B$10</c:f>
              <c:strCache>
                <c:ptCount val="1"/>
                <c:pt idx="0">
                  <c:v>%</c:v>
                </c:pt>
              </c:strCache>
            </c:strRef>
          </c:cat>
          <c:val>
            <c:numRef>
              <c:f>'1st Decile'!$B$15</c:f>
              <c:numCache>
                <c:formatCode>0%</c:formatCode>
                <c:ptCount val="1"/>
                <c:pt idx="0">
                  <c:v>0.10676202341945296</c:v>
                </c:pt>
              </c:numCache>
            </c:numRef>
          </c:val>
          <c:extLst>
            <c:ext xmlns:c16="http://schemas.microsoft.com/office/drawing/2014/chart" uri="{C3380CC4-5D6E-409C-BE32-E72D297353CC}">
              <c16:uniqueId val="{00000005-95ED-4EF3-8CDC-2CF5BC606BC2}"/>
            </c:ext>
          </c:extLst>
        </c:ser>
        <c:dLbls>
          <c:showLegendKey val="0"/>
          <c:showVal val="0"/>
          <c:showCatName val="0"/>
          <c:showSerName val="0"/>
          <c:showPercent val="0"/>
          <c:showBubbleSize val="0"/>
        </c:dLbls>
        <c:gapWidth val="150"/>
        <c:overlap val="100"/>
        <c:axId val="1477847312"/>
        <c:axId val="1539592720"/>
      </c:barChart>
      <c:catAx>
        <c:axId val="1477847312"/>
        <c:scaling>
          <c:orientation val="minMax"/>
        </c:scaling>
        <c:delete val="1"/>
        <c:axPos val="b"/>
        <c:numFmt formatCode="General" sourceLinked="1"/>
        <c:majorTickMark val="none"/>
        <c:minorTickMark val="none"/>
        <c:tickLblPos val="nextTo"/>
        <c:crossAx val="1539592720"/>
        <c:crosses val="autoZero"/>
        <c:auto val="1"/>
        <c:lblAlgn val="ctr"/>
        <c:lblOffset val="100"/>
        <c:noMultiLvlLbl val="0"/>
      </c:catAx>
      <c:valAx>
        <c:axId val="15395927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1477847312"/>
        <c:crosses val="autoZero"/>
        <c:crossBetween val="between"/>
      </c:valAx>
      <c:spPr>
        <a:noFill/>
        <a:ln>
          <a:noFill/>
        </a:ln>
        <a:effectLst/>
      </c:spPr>
    </c:plotArea>
    <c:legend>
      <c:legendPos val="b"/>
      <c:layout>
        <c:manualLayout>
          <c:xMode val="edge"/>
          <c:yMode val="edge"/>
          <c:x val="4.6370177541227971E-2"/>
          <c:y val="0.79934531525082697"/>
          <c:w val="0.91817054783045737"/>
          <c:h val="0.1711706552651434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latin typeface="Cambria" panose="02040503050406030204" pitchFamily="18"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'[adept_sp_new_40povline_percapita.xls]Table 6'!$A$4</c:f>
              <c:strCache>
                <c:ptCount val="1"/>
                <c:pt idx="0">
                  <c:v>SSI_capita</c:v>
                </c:pt>
              </c:strCache>
            </c:strRef>
          </c:tx>
          <c:spPr>
            <a:solidFill>
              <a:schemeClr val="tx1">
                <a:lumMod val="25000"/>
                <a:lumOff val="75000"/>
              </a:schemeClr>
            </a:solidFill>
            <a:ln>
              <a:noFill/>
            </a:ln>
            <a:effectLst/>
            <a:sp3d/>
          </c:spPr>
          <c:invertIfNegative val="0"/>
          <c:dPt>
            <c:idx val="0"/>
            <c:invertIfNegative val="0"/>
            <c:bubble3D val="0"/>
            <c:spPr>
              <a:solidFill>
                <a:srgbClr val="FF0000"/>
              </a:solidFill>
              <a:ln>
                <a:noFill/>
              </a:ln>
              <a:effectLst/>
              <a:sp3d/>
            </c:spPr>
            <c:extLst>
              <c:ext xmlns:c16="http://schemas.microsoft.com/office/drawing/2014/chart" uri="{C3380CC4-5D6E-409C-BE32-E72D297353CC}">
                <c16:uniqueId val="{00000001-6F73-48F6-8565-5987ECACB94E}"/>
              </c:ext>
            </c:extLst>
          </c:dPt>
          <c:dPt>
            <c:idx val="11"/>
            <c:invertIfNegative val="0"/>
            <c:bubble3D val="0"/>
            <c:spPr>
              <a:solidFill>
                <a:srgbClr val="FF0000"/>
              </a:solidFill>
              <a:ln>
                <a:noFill/>
              </a:ln>
              <a:effectLst/>
              <a:sp3d/>
            </c:spPr>
            <c:extLst>
              <c:ext xmlns:c16="http://schemas.microsoft.com/office/drawing/2014/chart" uri="{C3380CC4-5D6E-409C-BE32-E72D297353CC}">
                <c16:uniqueId val="{00000003-6F73-48F6-8565-5987ECACB94E}"/>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'[adept_sp_new_40povline_percapita.xls]Table 6'!$B$3:$Q$3</c:f>
              <c:strCache>
                <c:ptCount val="16"/>
                <c:pt idx="0">
                  <c:v>D1</c:v>
                </c:pt>
                <c:pt idx="1">
                  <c:v>D2</c:v>
                </c:pt>
                <c:pt idx="2">
                  <c:v>D3</c:v>
                </c:pt>
                <c:pt idx="3">
                  <c:v>D4</c:v>
                </c:pt>
                <c:pt idx="4">
                  <c:v>D5</c:v>
                </c:pt>
                <c:pt idx="5">
                  <c:v>D6</c:v>
                </c:pt>
                <c:pt idx="6">
                  <c:v>D7</c:v>
                </c:pt>
                <c:pt idx="7">
                  <c:v>D8</c:v>
                </c:pt>
                <c:pt idx="8">
                  <c:v>D9</c:v>
                </c:pt>
                <c:pt idx="9">
                  <c:v>D10</c:v>
                </c:pt>
                <c:pt idx="11">
                  <c:v>Poor</c:v>
                </c:pt>
                <c:pt idx="12">
                  <c:v>Non-poor</c:v>
                </c:pt>
                <c:pt idx="14">
                  <c:v>Urban</c:v>
                </c:pt>
                <c:pt idx="15">
                  <c:v>Rural</c:v>
                </c:pt>
              </c:strCache>
            </c:strRef>
          </c:cat>
          <c:val>
            <c:numRef>
              <c:f>'[adept_sp_new_40povline_percapita.xls]Table 6'!$B$4:$Q$4</c:f>
              <c:numCache>
                <c:formatCode>#,###,##0.0</c:formatCode>
                <c:ptCount val="16"/>
                <c:pt idx="0">
                  <c:v>57.12126514099608</c:v>
                </c:pt>
                <c:pt idx="1">
                  <c:v>29.359731949580819</c:v>
                </c:pt>
                <c:pt idx="2">
                  <c:v>8.8899412023627633</c:v>
                </c:pt>
                <c:pt idx="3">
                  <c:v>2.3721414718266955</c:v>
                </c:pt>
                <c:pt idx="4">
                  <c:v>0.96665421447107591</c:v>
                </c:pt>
                <c:pt idx="5">
                  <c:v>0.4565802801000915</c:v>
                </c:pt>
                <c:pt idx="6">
                  <c:v>0.4546839514063773</c:v>
                </c:pt>
                <c:pt idx="7">
                  <c:v>9.4750447314025196E-2</c:v>
                </c:pt>
                <c:pt idx="8">
                  <c:v>0.28425134194207557</c:v>
                </c:pt>
                <c:pt idx="9">
                  <c:v>0</c:v>
                </c:pt>
                <c:pt idx="11">
                  <c:v>79.563902313179497</c:v>
                </c:pt>
                <c:pt idx="12">
                  <c:v>20.436097686820514</c:v>
                </c:pt>
                <c:pt idx="14">
                  <c:v>65.286296141535189</c:v>
                </c:pt>
                <c:pt idx="15">
                  <c:v>34.713703858464804</c:v>
                </c:pt>
              </c:numCache>
            </c:numRef>
          </c:val>
          <c:extLst>
            <c:ext xmlns:c16="http://schemas.microsoft.com/office/drawing/2014/chart" uri="{C3380CC4-5D6E-409C-BE32-E72D297353CC}">
              <c16:uniqueId val="{00000004-6F73-48F6-8565-5987ECACB94E}"/>
            </c:ext>
          </c:extLst>
        </c:ser>
        <c:dLbls>
          <c:showLegendKey val="0"/>
          <c:showVal val="0"/>
          <c:showCatName val="0"/>
          <c:showSerName val="0"/>
          <c:showPercent val="0"/>
          <c:showBubbleSize val="0"/>
        </c:dLbls>
        <c:gapWidth val="150"/>
        <c:shape val="box"/>
        <c:axId val="2003129743"/>
        <c:axId val="1998317055"/>
        <c:axId val="0"/>
      </c:bar3DChart>
      <c:catAx>
        <c:axId val="200312974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1998317055"/>
        <c:crosses val="autoZero"/>
        <c:auto val="1"/>
        <c:lblAlgn val="ctr"/>
        <c:lblOffset val="100"/>
        <c:noMultiLvlLbl val="0"/>
      </c:catAx>
      <c:valAx>
        <c:axId val="1998317055"/>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2003129743"/>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0">
          <a:latin typeface="Cambria" panose="02040503050406030204" pitchFamily="18"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'Social Assistance Indicators'!$O$33</c:f>
              <c:strCache>
                <c:ptCount val="1"/>
                <c:pt idx="0">
                  <c:v>Poor</c:v>
                </c:pt>
              </c:strCache>
            </c:strRef>
          </c:tx>
          <c:spPr>
            <a:solidFill>
              <a:schemeClr val="accent1"/>
            </a:solidFill>
            <a:ln>
              <a:noFill/>
            </a:ln>
            <a:effectLst/>
          </c:spPr>
          <c:invertIfNegative val="0"/>
          <c:dPt>
            <c:idx val="0"/>
            <c:invertIfNegative val="0"/>
            <c:bubble3D val="0"/>
            <c:spPr>
              <a:solidFill>
                <a:schemeClr val="accent1"/>
              </a:solidFill>
              <a:ln>
                <a:solidFill>
                  <a:srgbClr val="FF0000"/>
                </a:solidFill>
              </a:ln>
              <a:effectLst/>
            </c:spPr>
            <c:extLst>
              <c:ext xmlns:c16="http://schemas.microsoft.com/office/drawing/2014/chart" uri="{C3380CC4-5D6E-409C-BE32-E72D297353CC}">
                <c16:uniqueId val="{00000001-8BAD-45B9-9AA6-FC81D441E507}"/>
              </c:ext>
            </c:extLst>
          </c:dPt>
          <c:cat>
            <c:strRef>
              <c:f>'Social Assistance Indicators'!$N$34:$N$41</c:f>
              <c:strCache>
                <c:ptCount val="8"/>
                <c:pt idx="0">
                  <c:v>GRC 2018</c:v>
                </c:pt>
                <c:pt idx="1">
                  <c:v>KSV 2016</c:v>
                </c:pt>
                <c:pt idx="2">
                  <c:v>SRB 2015</c:v>
                </c:pt>
                <c:pt idx="3">
                  <c:v>BIH 2015</c:v>
                </c:pt>
                <c:pt idx="4">
                  <c:v>ROU 2011</c:v>
                </c:pt>
                <c:pt idx="5">
                  <c:v>MNE 2010</c:v>
                </c:pt>
                <c:pt idx="6">
                  <c:v>BLR 2015</c:v>
                </c:pt>
                <c:pt idx="7">
                  <c:v>ALB 2012</c:v>
                </c:pt>
              </c:strCache>
            </c:strRef>
          </c:cat>
          <c:val>
            <c:numRef>
              <c:f>'Social Assistance Indicators'!$O$34:$O$41</c:f>
              <c:numCache>
                <c:formatCode>0</c:formatCode>
                <c:ptCount val="8"/>
                <c:pt idx="0" formatCode="General">
                  <c:v>80</c:v>
                </c:pt>
                <c:pt idx="1">
                  <c:v>70.523300000000006</c:v>
                </c:pt>
                <c:pt idx="2">
                  <c:v>57.104390000000002</c:v>
                </c:pt>
                <c:pt idx="3">
                  <c:v>55.776093995883699</c:v>
                </c:pt>
                <c:pt idx="4">
                  <c:v>55.555529999999997</c:v>
                </c:pt>
                <c:pt idx="5">
                  <c:v>51.954970000000003</c:v>
                </c:pt>
                <c:pt idx="6">
                  <c:v>47.85295</c:v>
                </c:pt>
                <c:pt idx="7">
                  <c:v>27.48635849830298</c:v>
                </c:pt>
              </c:numCache>
            </c:numRef>
          </c:val>
          <c:extLst>
            <c:ext xmlns:c16="http://schemas.microsoft.com/office/drawing/2014/chart" uri="{C3380CC4-5D6E-409C-BE32-E72D297353CC}">
              <c16:uniqueId val="{00000000-8BAD-45B9-9AA6-FC81D441E507}"/>
            </c:ext>
          </c:extLst>
        </c:ser>
        <c:dLbls>
          <c:showLegendKey val="0"/>
          <c:showVal val="0"/>
          <c:showCatName val="0"/>
          <c:showSerName val="0"/>
          <c:showPercent val="0"/>
          <c:showBubbleSize val="0"/>
        </c:dLbls>
        <c:gapWidth val="219"/>
        <c:overlap val="-27"/>
        <c:axId val="1753259216"/>
        <c:axId val="2033843184"/>
      </c:barChart>
      <c:catAx>
        <c:axId val="1753259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2033843184"/>
        <c:crosses val="autoZero"/>
        <c:auto val="1"/>
        <c:lblAlgn val="ctr"/>
        <c:lblOffset val="100"/>
        <c:noMultiLvlLbl val="0"/>
      </c:catAx>
      <c:valAx>
        <c:axId val="2033843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175325921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latin typeface="Cambria" panose="02040503050406030204" pitchFamily="18"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'[adept_sp_new_40povline_percapita.xls]Table 7'!$A$5</c:f>
              <c:strCache>
                <c:ptCount val="1"/>
                <c:pt idx="0">
                  <c:v>SSI_capita</c:v>
                </c:pt>
              </c:strCache>
            </c:strRef>
          </c:tx>
          <c:spPr>
            <a:solidFill>
              <a:schemeClr val="tx1">
                <a:lumMod val="25000"/>
                <a:lumOff val="75000"/>
              </a:schemeClr>
            </a:solidFill>
            <a:ln>
              <a:noFill/>
            </a:ln>
            <a:effectLst/>
            <a:sp3d/>
          </c:spPr>
          <c:invertIfNegative val="0"/>
          <c:dPt>
            <c:idx val="0"/>
            <c:invertIfNegative val="0"/>
            <c:bubble3D val="0"/>
            <c:spPr>
              <a:solidFill>
                <a:srgbClr val="FF0000"/>
              </a:solidFill>
              <a:ln>
                <a:noFill/>
              </a:ln>
              <a:effectLst/>
              <a:sp3d/>
            </c:spPr>
            <c:extLst>
              <c:ext xmlns:c16="http://schemas.microsoft.com/office/drawing/2014/chart" uri="{C3380CC4-5D6E-409C-BE32-E72D297353CC}">
                <c16:uniqueId val="{00000001-1E35-4FC2-9C86-432FF32070AE}"/>
              </c:ext>
            </c:extLst>
          </c:dPt>
          <c:dPt>
            <c:idx val="11"/>
            <c:invertIfNegative val="0"/>
            <c:bubble3D val="0"/>
            <c:spPr>
              <a:solidFill>
                <a:srgbClr val="FF0000"/>
              </a:solidFill>
              <a:ln>
                <a:noFill/>
              </a:ln>
              <a:effectLst/>
              <a:sp3d/>
            </c:spPr>
            <c:extLst>
              <c:ext xmlns:c16="http://schemas.microsoft.com/office/drawing/2014/chart" uri="{C3380CC4-5D6E-409C-BE32-E72D297353CC}">
                <c16:uniqueId val="{00000003-1E35-4FC2-9C86-432FF32070AE}"/>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'[adept_sp_new_40povline_percapita.xls]Table 7'!$B$4:$Q$4</c:f>
              <c:strCache>
                <c:ptCount val="16"/>
                <c:pt idx="0">
                  <c:v>D1</c:v>
                </c:pt>
                <c:pt idx="1">
                  <c:v>D2</c:v>
                </c:pt>
                <c:pt idx="2">
                  <c:v>D3</c:v>
                </c:pt>
                <c:pt idx="3">
                  <c:v>D4</c:v>
                </c:pt>
                <c:pt idx="4">
                  <c:v>D5</c:v>
                </c:pt>
                <c:pt idx="5">
                  <c:v>D6</c:v>
                </c:pt>
                <c:pt idx="6">
                  <c:v>D7</c:v>
                </c:pt>
                <c:pt idx="7">
                  <c:v>D8</c:v>
                </c:pt>
                <c:pt idx="8">
                  <c:v>D9</c:v>
                </c:pt>
                <c:pt idx="9">
                  <c:v>D10</c:v>
                </c:pt>
                <c:pt idx="11">
                  <c:v>Poor</c:v>
                </c:pt>
                <c:pt idx="12">
                  <c:v>Non-poor</c:v>
                </c:pt>
                <c:pt idx="14">
                  <c:v>Urban</c:v>
                </c:pt>
                <c:pt idx="15">
                  <c:v>Rural</c:v>
                </c:pt>
              </c:strCache>
            </c:strRef>
          </c:cat>
          <c:val>
            <c:numRef>
              <c:f>'[adept_sp_new_40povline_percapita.xls]Table 7'!$B$5:$Q$5</c:f>
              <c:numCache>
                <c:formatCode>#,###,##0.0</c:formatCode>
                <c:ptCount val="16"/>
                <c:pt idx="0">
                  <c:v>66.664512427299712</c:v>
                </c:pt>
                <c:pt idx="1">
                  <c:v>22.078112665657994</c:v>
                </c:pt>
                <c:pt idx="2">
                  <c:v>6.6037079787051365</c:v>
                </c:pt>
                <c:pt idx="3">
                  <c:v>2.4673070948612144</c:v>
                </c:pt>
                <c:pt idx="4">
                  <c:v>0.89527592914743115</c:v>
                </c:pt>
                <c:pt idx="5">
                  <c:v>0.23826337521373389</c:v>
                </c:pt>
                <c:pt idx="6">
                  <c:v>0.60043493577204143</c:v>
                </c:pt>
                <c:pt idx="7">
                  <c:v>0.15599503218715119</c:v>
                </c:pt>
                <c:pt idx="8">
                  <c:v>0.29639056115558721</c:v>
                </c:pt>
                <c:pt idx="9">
                  <c:v>0</c:v>
                </c:pt>
                <c:pt idx="11">
                  <c:v>84.126763263283351</c:v>
                </c:pt>
                <c:pt idx="12">
                  <c:v>15.87323673671664</c:v>
                </c:pt>
                <c:pt idx="14">
                  <c:v>65.544006250994357</c:v>
                </c:pt>
                <c:pt idx="15">
                  <c:v>34.455993749005636</c:v>
                </c:pt>
              </c:numCache>
            </c:numRef>
          </c:val>
          <c:extLst>
            <c:ext xmlns:c16="http://schemas.microsoft.com/office/drawing/2014/chart" uri="{C3380CC4-5D6E-409C-BE32-E72D297353CC}">
              <c16:uniqueId val="{00000004-1E35-4FC2-9C86-432FF32070AE}"/>
            </c:ext>
          </c:extLst>
        </c:ser>
        <c:dLbls>
          <c:showLegendKey val="0"/>
          <c:showVal val="0"/>
          <c:showCatName val="0"/>
          <c:showSerName val="0"/>
          <c:showPercent val="0"/>
          <c:showBubbleSize val="0"/>
        </c:dLbls>
        <c:gapWidth val="150"/>
        <c:shape val="box"/>
        <c:axId val="2003129743"/>
        <c:axId val="1998317055"/>
        <c:axId val="0"/>
      </c:bar3DChart>
      <c:catAx>
        <c:axId val="200312974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1998317055"/>
        <c:crosses val="autoZero"/>
        <c:auto val="1"/>
        <c:lblAlgn val="ctr"/>
        <c:lblOffset val="100"/>
        <c:noMultiLvlLbl val="0"/>
      </c:catAx>
      <c:valAx>
        <c:axId val="1998317055"/>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2003129743"/>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Cambria" panose="02040503050406030204" pitchFamily="18" charset="0"/>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'[adept_sp_new_40povline_percapita.xls]Table 8'!$A$4</c:f>
              <c:strCache>
                <c:ptCount val="1"/>
                <c:pt idx="0">
                  <c:v>Direct and indirect beneficiaries</c:v>
                </c:pt>
              </c:strCache>
            </c:strRef>
          </c:tx>
          <c:spPr>
            <a:solidFill>
              <a:schemeClr val="accent1"/>
            </a:solidFill>
            <a:ln>
              <a:noFill/>
            </a:ln>
            <a:effectLst/>
            <a:sp3d/>
          </c:spPr>
          <c:invertIfNegative val="0"/>
          <c:cat>
            <c:strRef>
              <c:f>'[adept_sp_new_40povline_percapita.xls]Table 8'!$B$3:$N$3</c:f>
              <c:strCache>
                <c:ptCount val="13"/>
                <c:pt idx="0">
                  <c:v>D1</c:v>
                </c:pt>
                <c:pt idx="1">
                  <c:v>D2</c:v>
                </c:pt>
                <c:pt idx="2">
                  <c:v>D3</c:v>
                </c:pt>
                <c:pt idx="3">
                  <c:v>D4</c:v>
                </c:pt>
                <c:pt idx="4">
                  <c:v>D5</c:v>
                </c:pt>
                <c:pt idx="5">
                  <c:v>D6</c:v>
                </c:pt>
                <c:pt idx="6">
                  <c:v>D7</c:v>
                </c:pt>
                <c:pt idx="7">
                  <c:v>D8</c:v>
                </c:pt>
                <c:pt idx="8">
                  <c:v>D9</c:v>
                </c:pt>
                <c:pt idx="9">
                  <c:v>D10</c:v>
                </c:pt>
                <c:pt idx="11">
                  <c:v>Poor</c:v>
                </c:pt>
                <c:pt idx="12">
                  <c:v>Non-poor</c:v>
                </c:pt>
              </c:strCache>
            </c:strRef>
          </c:cat>
          <c:val>
            <c:numRef>
              <c:f>'[adept_sp_new_40povline_percapita.xls]Table 8'!$B$4:$N$4</c:f>
              <c:numCache>
                <c:formatCode>General</c:formatCode>
                <c:ptCount val="13"/>
              </c:numCache>
            </c:numRef>
          </c:val>
          <c:extLst>
            <c:ext xmlns:c16="http://schemas.microsoft.com/office/drawing/2014/chart" uri="{C3380CC4-5D6E-409C-BE32-E72D297353CC}">
              <c16:uniqueId val="{00000000-C508-4470-8E4B-1D7D21BC8818}"/>
            </c:ext>
          </c:extLst>
        </c:ser>
        <c:ser>
          <c:idx val="1"/>
          <c:order val="1"/>
          <c:tx>
            <c:strRef>
              <c:f>'[adept_sp_new_40povline_percapita.xls]Table 8'!$A$5</c:f>
              <c:strCache>
                <c:ptCount val="1"/>
                <c:pt idx="0">
                  <c:v>SSI_capita</c:v>
                </c:pt>
              </c:strCache>
            </c:strRef>
          </c:tx>
          <c:spPr>
            <a:solidFill>
              <a:schemeClr val="tx1">
                <a:lumMod val="25000"/>
                <a:lumOff val="75000"/>
              </a:schemeClr>
            </a:solidFill>
            <a:ln>
              <a:noFill/>
            </a:ln>
            <a:effectLst/>
            <a:sp3d/>
          </c:spPr>
          <c:invertIfNegative val="0"/>
          <c:dPt>
            <c:idx val="0"/>
            <c:invertIfNegative val="0"/>
            <c:bubble3D val="0"/>
            <c:spPr>
              <a:solidFill>
                <a:srgbClr val="FF0000"/>
              </a:solidFill>
              <a:ln>
                <a:noFill/>
              </a:ln>
              <a:effectLst/>
              <a:sp3d/>
            </c:spPr>
            <c:extLst>
              <c:ext xmlns:c16="http://schemas.microsoft.com/office/drawing/2014/chart" uri="{C3380CC4-5D6E-409C-BE32-E72D297353CC}">
                <c16:uniqueId val="{00000002-C508-4470-8E4B-1D7D21BC8818}"/>
              </c:ext>
            </c:extLst>
          </c:dPt>
          <c:dPt>
            <c:idx val="11"/>
            <c:invertIfNegative val="0"/>
            <c:bubble3D val="0"/>
            <c:spPr>
              <a:solidFill>
                <a:srgbClr val="FF0000"/>
              </a:solidFill>
              <a:ln>
                <a:noFill/>
              </a:ln>
              <a:effectLst/>
              <a:sp3d/>
            </c:spPr>
            <c:extLst>
              <c:ext xmlns:c16="http://schemas.microsoft.com/office/drawing/2014/chart" uri="{C3380CC4-5D6E-409C-BE32-E72D297353CC}">
                <c16:uniqueId val="{00000004-C508-4470-8E4B-1D7D21BC8818}"/>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'[adept_sp_new_40povline_percapita.xls]Table 8'!$B$3:$N$3</c:f>
              <c:strCache>
                <c:ptCount val="13"/>
                <c:pt idx="0">
                  <c:v>D1</c:v>
                </c:pt>
                <c:pt idx="1">
                  <c:v>D2</c:v>
                </c:pt>
                <c:pt idx="2">
                  <c:v>D3</c:v>
                </c:pt>
                <c:pt idx="3">
                  <c:v>D4</c:v>
                </c:pt>
                <c:pt idx="4">
                  <c:v>D5</c:v>
                </c:pt>
                <c:pt idx="5">
                  <c:v>D6</c:v>
                </c:pt>
                <c:pt idx="6">
                  <c:v>D7</c:v>
                </c:pt>
                <c:pt idx="7">
                  <c:v>D8</c:v>
                </c:pt>
                <c:pt idx="8">
                  <c:v>D9</c:v>
                </c:pt>
                <c:pt idx="9">
                  <c:v>D10</c:v>
                </c:pt>
                <c:pt idx="11">
                  <c:v>Poor</c:v>
                </c:pt>
                <c:pt idx="12">
                  <c:v>Non-poor</c:v>
                </c:pt>
              </c:strCache>
            </c:strRef>
          </c:cat>
          <c:val>
            <c:numRef>
              <c:f>'[adept_sp_new_40povline_percapita.xls]Table 8'!$B$5:$N$5</c:f>
              <c:numCache>
                <c:formatCode>#,###,##0.0</c:formatCode>
                <c:ptCount val="13"/>
                <c:pt idx="0">
                  <c:v>69.439149132556679</c:v>
                </c:pt>
                <c:pt idx="1">
                  <c:v>5.6148039680456607</c:v>
                </c:pt>
                <c:pt idx="2">
                  <c:v>1.0494110552320275</c:v>
                </c:pt>
                <c:pt idx="3">
                  <c:v>0.3147541914154377</c:v>
                </c:pt>
                <c:pt idx="4">
                  <c:v>9.29612239334347E-2</c:v>
                </c:pt>
                <c:pt idx="5">
                  <c:v>2.1132634312977999E-2</c:v>
                </c:pt>
                <c:pt idx="6">
                  <c:v>4.7642001828489801E-2</c:v>
                </c:pt>
                <c:pt idx="7">
                  <c:v>1.03866154809273E-2</c:v>
                </c:pt>
                <c:pt idx="8">
                  <c:v>1.63470550805325E-2</c:v>
                </c:pt>
                <c:pt idx="9">
                  <c:v>0</c:v>
                </c:pt>
                <c:pt idx="11">
                  <c:v>31.517704297644638</c:v>
                </c:pt>
                <c:pt idx="12">
                  <c:v>0.1369273106488223</c:v>
                </c:pt>
              </c:numCache>
            </c:numRef>
          </c:val>
          <c:extLst>
            <c:ext xmlns:c16="http://schemas.microsoft.com/office/drawing/2014/chart" uri="{C3380CC4-5D6E-409C-BE32-E72D297353CC}">
              <c16:uniqueId val="{00000005-C508-4470-8E4B-1D7D21BC8818}"/>
            </c:ext>
          </c:extLst>
        </c:ser>
        <c:dLbls>
          <c:showLegendKey val="0"/>
          <c:showVal val="0"/>
          <c:showCatName val="0"/>
          <c:showSerName val="0"/>
          <c:showPercent val="0"/>
          <c:showBubbleSize val="0"/>
        </c:dLbls>
        <c:gapWidth val="150"/>
        <c:shape val="box"/>
        <c:axId val="2003129743"/>
        <c:axId val="1998317055"/>
        <c:axId val="0"/>
      </c:bar3DChart>
      <c:catAx>
        <c:axId val="200312974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1998317055"/>
        <c:crosses val="autoZero"/>
        <c:auto val="1"/>
        <c:lblAlgn val="ctr"/>
        <c:lblOffset val="100"/>
        <c:noMultiLvlLbl val="0"/>
      </c:catAx>
      <c:valAx>
        <c:axId val="199831705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2003129743"/>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Cambria" panose="02040503050406030204" pitchFamily="18" charset="0"/>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3037889494582411E-2"/>
          <c:y val="6.9841269841269843E-2"/>
          <c:w val="0.90345783700114413"/>
          <c:h val="0.64225221847269087"/>
        </c:manualLayout>
      </c:layout>
      <c:bar3DChart>
        <c:barDir val="col"/>
        <c:grouping val="clustered"/>
        <c:varyColors val="0"/>
        <c:ser>
          <c:idx val="0"/>
          <c:order val="0"/>
          <c:tx>
            <c:strRef>
              <c:f>'Table 9'!$A$5</c:f>
              <c:strCache>
                <c:ptCount val="1"/>
                <c:pt idx="0">
                  <c:v>SSI_capita</c:v>
                </c:pt>
              </c:strCache>
            </c:strRef>
          </c:tx>
          <c:spPr>
            <a:solidFill>
              <a:schemeClr val="tx1">
                <a:lumMod val="25000"/>
                <a:lumOff val="75000"/>
              </a:schemeClr>
            </a:solidFill>
            <a:ln>
              <a:noFill/>
            </a:ln>
            <a:effectLst/>
            <a:sp3d/>
          </c:spPr>
          <c:invertIfNegative val="0"/>
          <c:dPt>
            <c:idx val="0"/>
            <c:invertIfNegative val="0"/>
            <c:bubble3D val="0"/>
            <c:spPr>
              <a:solidFill>
                <a:srgbClr val="FF0000"/>
              </a:solidFill>
              <a:ln>
                <a:noFill/>
              </a:ln>
              <a:effectLst/>
              <a:sp3d/>
            </c:spPr>
            <c:extLst>
              <c:ext xmlns:c16="http://schemas.microsoft.com/office/drawing/2014/chart" uri="{C3380CC4-5D6E-409C-BE32-E72D297353CC}">
                <c16:uniqueId val="{00000001-560A-4FFE-AB48-E9FC470E4935}"/>
              </c:ext>
            </c:extLst>
          </c:dPt>
          <c:dPt>
            <c:idx val="11"/>
            <c:invertIfNegative val="0"/>
            <c:bubble3D val="0"/>
            <c:spPr>
              <a:solidFill>
                <a:srgbClr val="FF0000"/>
              </a:solidFill>
              <a:ln>
                <a:noFill/>
              </a:ln>
              <a:effectLst/>
              <a:sp3d/>
            </c:spPr>
            <c:extLst>
              <c:ext xmlns:c16="http://schemas.microsoft.com/office/drawing/2014/chart" uri="{C3380CC4-5D6E-409C-BE32-E72D297353CC}">
                <c16:uniqueId val="{00000003-560A-4FFE-AB48-E9FC470E4935}"/>
              </c:ext>
            </c:extLst>
          </c:dPt>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'Table 9'!$B$4:$N$4</c:f>
              <c:strCache>
                <c:ptCount val="13"/>
                <c:pt idx="0">
                  <c:v>D1</c:v>
                </c:pt>
                <c:pt idx="1">
                  <c:v>D2</c:v>
                </c:pt>
                <c:pt idx="2">
                  <c:v>D3</c:v>
                </c:pt>
                <c:pt idx="3">
                  <c:v>D4</c:v>
                </c:pt>
                <c:pt idx="4">
                  <c:v>D5</c:v>
                </c:pt>
                <c:pt idx="5">
                  <c:v>D6</c:v>
                </c:pt>
                <c:pt idx="6">
                  <c:v>D7</c:v>
                </c:pt>
                <c:pt idx="7">
                  <c:v>D8</c:v>
                </c:pt>
                <c:pt idx="8">
                  <c:v>D9</c:v>
                </c:pt>
                <c:pt idx="9">
                  <c:v>D10</c:v>
                </c:pt>
                <c:pt idx="11">
                  <c:v>Poor</c:v>
                </c:pt>
                <c:pt idx="12">
                  <c:v>Non-poor</c:v>
                </c:pt>
              </c:strCache>
            </c:strRef>
          </c:cat>
          <c:val>
            <c:numRef>
              <c:f>'Table 9'!$B$5:$N$5</c:f>
              <c:numCache>
                <c:formatCode>#,###,##0.0</c:formatCode>
                <c:ptCount val="13"/>
                <c:pt idx="0">
                  <c:v>73.19539160012971</c:v>
                </c:pt>
                <c:pt idx="1">
                  <c:v>26.466855056319687</c:v>
                </c:pt>
                <c:pt idx="2">
                  <c:v>17.119634678103445</c:v>
                </c:pt>
                <c:pt idx="3">
                  <c:v>17.941975780120583</c:v>
                </c:pt>
                <c:pt idx="4">
                  <c:v>12.578875407825896</c:v>
                </c:pt>
                <c:pt idx="5">
                  <c:v>6.8596953970150993</c:v>
                </c:pt>
                <c:pt idx="6">
                  <c:v>11.779684323408206</c:v>
                </c:pt>
                <c:pt idx="7">
                  <c:v>10.714285714285714</c:v>
                </c:pt>
                <c:pt idx="8">
                  <c:v>7.2934327116854867</c:v>
                </c:pt>
                <c:pt idx="9" formatCode="General">
                  <c:v>0</c:v>
                </c:pt>
                <c:pt idx="11">
                  <c:v>56.193114272554709</c:v>
                </c:pt>
                <c:pt idx="12">
                  <c:v>16.144716232345665</c:v>
                </c:pt>
              </c:numCache>
            </c:numRef>
          </c:val>
          <c:extLst>
            <c:ext xmlns:c16="http://schemas.microsoft.com/office/drawing/2014/chart" uri="{C3380CC4-5D6E-409C-BE32-E72D297353CC}">
              <c16:uniqueId val="{00000004-560A-4FFE-AB48-E9FC470E4935}"/>
            </c:ext>
          </c:extLst>
        </c:ser>
        <c:dLbls>
          <c:showLegendKey val="0"/>
          <c:showVal val="0"/>
          <c:showCatName val="0"/>
          <c:showSerName val="0"/>
          <c:showPercent val="0"/>
          <c:showBubbleSize val="0"/>
        </c:dLbls>
        <c:gapWidth val="150"/>
        <c:shape val="box"/>
        <c:axId val="462412160"/>
        <c:axId val="458097696"/>
        <c:axId val="0"/>
      </c:bar3DChart>
      <c:catAx>
        <c:axId val="4624121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58097696"/>
        <c:crosses val="autoZero"/>
        <c:auto val="1"/>
        <c:lblAlgn val="ctr"/>
        <c:lblOffset val="100"/>
        <c:noMultiLvlLbl val="0"/>
      </c:catAx>
      <c:valAx>
        <c:axId val="45809769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4624121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latin typeface="Cambria" panose="02040503050406030204" pitchFamily="18" charset="0"/>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71761222154923"/>
          <c:y val="4.5846456692913373E-2"/>
          <c:w val="0.70722895215021198"/>
          <c:h val="0.84278608923884513"/>
        </c:manualLayout>
      </c:layout>
      <c:barChart>
        <c:barDir val="bar"/>
        <c:grouping val="stacked"/>
        <c:varyColors val="0"/>
        <c:ser>
          <c:idx val="0"/>
          <c:order val="0"/>
          <c:tx>
            <c:strRef>
              <c:f>figures!$C$3</c:f>
              <c:strCache>
                <c:ptCount val="1"/>
                <c:pt idx="0">
                  <c:v>Sole answer</c:v>
                </c:pt>
              </c:strCache>
            </c:strRef>
          </c:tx>
          <c:spPr>
            <a:solidFill>
              <a:srgbClr val="92D050"/>
            </a:solidFill>
            <a:ln>
              <a:noFill/>
            </a:ln>
            <a:effectLst/>
          </c:spPr>
          <c:invertIfNegative val="0"/>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4D6-4094-BC0E-BEA779755766}"/>
                </c:ext>
              </c:extLst>
            </c:dLbl>
            <c:dLbl>
              <c:idx val="1"/>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4D6-4094-BC0E-BEA779755766}"/>
                </c:ext>
              </c:extLst>
            </c:dLbl>
            <c:dLbl>
              <c:idx val="2"/>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4D6-4094-BC0E-BEA779755766}"/>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figures!$B$4:$B$16</c:f>
              <c:strCache>
                <c:ptCount val="13"/>
                <c:pt idx="0">
                  <c:v>Television </c:v>
                </c:pt>
                <c:pt idx="1">
                  <c:v> Family /friends /neighbors</c:v>
                </c:pt>
                <c:pt idx="2">
                  <c:v> Internet</c:v>
                </c:pt>
                <c:pt idx="3">
                  <c:v> Paid tax preparer</c:v>
                </c:pt>
                <c:pt idx="4">
                  <c:v>KEP staff</c:v>
                </c:pt>
                <c:pt idx="5">
                  <c:v>Municipality staff</c:v>
                </c:pt>
                <c:pt idx="6">
                  <c:v>Other </c:v>
                </c:pt>
                <c:pt idx="7">
                  <c:v>Radio</c:v>
                </c:pt>
                <c:pt idx="8">
                  <c:v>Newspaper (Paper version)</c:v>
                </c:pt>
                <c:pt idx="9">
                  <c:v>Pamphlets</c:v>
                </c:pt>
                <c:pt idx="10">
                  <c:v> Library</c:v>
                </c:pt>
                <c:pt idx="11">
                  <c:v>Church / priest</c:v>
                </c:pt>
                <c:pt idx="12">
                  <c:v>NGO</c:v>
                </c:pt>
              </c:strCache>
            </c:strRef>
          </c:cat>
          <c:val>
            <c:numRef>
              <c:f>figures!$C$4:$C$16</c:f>
              <c:numCache>
                <c:formatCode>0.00%</c:formatCode>
                <c:ptCount val="13"/>
                <c:pt idx="0">
                  <c:v>0.22041420118343194</c:v>
                </c:pt>
                <c:pt idx="1">
                  <c:v>0.13067061143984221</c:v>
                </c:pt>
                <c:pt idx="2">
                  <c:v>3.0571992110453649E-2</c:v>
                </c:pt>
                <c:pt idx="3">
                  <c:v>1.1834319526627219E-2</c:v>
                </c:pt>
                <c:pt idx="4">
                  <c:v>4.4378698224852072E-3</c:v>
                </c:pt>
                <c:pt idx="5">
                  <c:v>3.9447731755424065E-3</c:v>
                </c:pt>
                <c:pt idx="6">
                  <c:v>2.9585798816568047E-3</c:v>
                </c:pt>
                <c:pt idx="7">
                  <c:v>1.4792899408284023E-3</c:v>
                </c:pt>
                <c:pt idx="8">
                  <c:v>9.8619329388560163E-4</c:v>
                </c:pt>
                <c:pt idx="9">
                  <c:v>4.9309664694280081E-4</c:v>
                </c:pt>
                <c:pt idx="10">
                  <c:v>4.9309664694280081E-4</c:v>
                </c:pt>
                <c:pt idx="11">
                  <c:v>0</c:v>
                </c:pt>
                <c:pt idx="12">
                  <c:v>0</c:v>
                </c:pt>
              </c:numCache>
            </c:numRef>
          </c:val>
          <c:extLst>
            <c:ext xmlns:c16="http://schemas.microsoft.com/office/drawing/2014/chart" uri="{C3380CC4-5D6E-409C-BE32-E72D297353CC}">
              <c16:uniqueId val="{00000000-14D6-4094-BC0E-BEA779755766}"/>
            </c:ext>
          </c:extLst>
        </c:ser>
        <c:ser>
          <c:idx val="1"/>
          <c:order val="1"/>
          <c:tx>
            <c:strRef>
              <c:f>figures!$D$3</c:f>
              <c:strCache>
                <c:ptCount val="1"/>
                <c:pt idx="0">
                  <c:v>With other</c:v>
                </c:pt>
              </c:strCache>
            </c:strRef>
          </c:tx>
          <c:spPr>
            <a:solidFill>
              <a:srgbClr val="FFC000"/>
            </a:solidFill>
            <a:ln>
              <a:noFill/>
            </a:ln>
            <a:effectLst/>
          </c:spPr>
          <c:invertIfNegative val="0"/>
          <c:dLbls>
            <c:dLbl>
              <c:idx val="4"/>
              <c:delete val="1"/>
              <c:extLst>
                <c:ext xmlns:c15="http://schemas.microsoft.com/office/drawing/2012/chart" uri="{CE6537A1-D6FC-4f65-9D91-7224C49458BB}"/>
                <c:ext xmlns:c16="http://schemas.microsoft.com/office/drawing/2014/chart" uri="{C3380CC4-5D6E-409C-BE32-E72D297353CC}">
                  <c16:uniqueId val="{0000000C-14D6-4094-BC0E-BEA779755766}"/>
                </c:ext>
              </c:extLst>
            </c:dLbl>
            <c:dLbl>
              <c:idx val="5"/>
              <c:delete val="1"/>
              <c:extLst>
                <c:ext xmlns:c15="http://schemas.microsoft.com/office/drawing/2012/chart" uri="{CE6537A1-D6FC-4f65-9D91-7224C49458BB}"/>
                <c:ext xmlns:c16="http://schemas.microsoft.com/office/drawing/2014/chart" uri="{C3380CC4-5D6E-409C-BE32-E72D297353CC}">
                  <c16:uniqueId val="{0000000D-14D6-4094-BC0E-BEA779755766}"/>
                </c:ext>
              </c:extLst>
            </c:dLbl>
            <c:dLbl>
              <c:idx val="6"/>
              <c:delete val="1"/>
              <c:extLst>
                <c:ext xmlns:c15="http://schemas.microsoft.com/office/drawing/2012/chart" uri="{CE6537A1-D6FC-4f65-9D91-7224C49458BB}"/>
                <c:ext xmlns:c16="http://schemas.microsoft.com/office/drawing/2014/chart" uri="{C3380CC4-5D6E-409C-BE32-E72D297353CC}">
                  <c16:uniqueId val="{00000009-14D6-4094-BC0E-BEA779755766}"/>
                </c:ext>
              </c:extLst>
            </c:dLbl>
            <c:dLbl>
              <c:idx val="7"/>
              <c:delete val="1"/>
              <c:extLst>
                <c:ext xmlns:c15="http://schemas.microsoft.com/office/drawing/2012/chart" uri="{CE6537A1-D6FC-4f65-9D91-7224C49458BB}"/>
                <c:ext xmlns:c16="http://schemas.microsoft.com/office/drawing/2014/chart" uri="{C3380CC4-5D6E-409C-BE32-E72D297353CC}">
                  <c16:uniqueId val="{0000000A-14D6-4094-BC0E-BEA779755766}"/>
                </c:ext>
              </c:extLst>
            </c:dLbl>
            <c:dLbl>
              <c:idx val="8"/>
              <c:delete val="1"/>
              <c:extLst>
                <c:ext xmlns:c15="http://schemas.microsoft.com/office/drawing/2012/chart" uri="{CE6537A1-D6FC-4f65-9D91-7224C49458BB}"/>
                <c:ext xmlns:c16="http://schemas.microsoft.com/office/drawing/2014/chart" uri="{C3380CC4-5D6E-409C-BE32-E72D297353CC}">
                  <c16:uniqueId val="{0000000B-14D6-4094-BC0E-BEA779755766}"/>
                </c:ext>
              </c:extLst>
            </c:dLbl>
            <c:dLbl>
              <c:idx val="9"/>
              <c:delete val="1"/>
              <c:extLst>
                <c:ext xmlns:c15="http://schemas.microsoft.com/office/drawing/2012/chart" uri="{CE6537A1-D6FC-4f65-9D91-7224C49458BB}"/>
                <c:ext xmlns:c16="http://schemas.microsoft.com/office/drawing/2014/chart" uri="{C3380CC4-5D6E-409C-BE32-E72D297353CC}">
                  <c16:uniqueId val="{00000008-14D6-4094-BC0E-BEA779755766}"/>
                </c:ext>
              </c:extLst>
            </c:dLbl>
            <c:dLbl>
              <c:idx val="10"/>
              <c:delete val="1"/>
              <c:extLst>
                <c:ext xmlns:c15="http://schemas.microsoft.com/office/drawing/2012/chart" uri="{CE6537A1-D6FC-4f65-9D91-7224C49458BB}"/>
                <c:ext xmlns:c16="http://schemas.microsoft.com/office/drawing/2014/chart" uri="{C3380CC4-5D6E-409C-BE32-E72D297353CC}">
                  <c16:uniqueId val="{00000007-14D6-4094-BC0E-BEA779755766}"/>
                </c:ext>
              </c:extLst>
            </c:dLbl>
            <c:dLbl>
              <c:idx val="11"/>
              <c:delete val="1"/>
              <c:extLst>
                <c:ext xmlns:c15="http://schemas.microsoft.com/office/drawing/2012/chart" uri="{CE6537A1-D6FC-4f65-9D91-7224C49458BB}"/>
                <c:ext xmlns:c16="http://schemas.microsoft.com/office/drawing/2014/chart" uri="{C3380CC4-5D6E-409C-BE32-E72D297353CC}">
                  <c16:uniqueId val="{00000006-14D6-4094-BC0E-BEA779755766}"/>
                </c:ext>
              </c:extLst>
            </c:dLbl>
            <c:dLbl>
              <c:idx val="12"/>
              <c:delete val="1"/>
              <c:extLst>
                <c:ext xmlns:c15="http://schemas.microsoft.com/office/drawing/2012/chart" uri="{CE6537A1-D6FC-4f65-9D91-7224C49458BB}"/>
                <c:ext xmlns:c16="http://schemas.microsoft.com/office/drawing/2014/chart" uri="{C3380CC4-5D6E-409C-BE32-E72D297353CC}">
                  <c16:uniqueId val="{00000005-14D6-4094-BC0E-BEA779755766}"/>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figures!$B$4:$B$16</c:f>
              <c:strCache>
                <c:ptCount val="13"/>
                <c:pt idx="0">
                  <c:v>Television </c:v>
                </c:pt>
                <c:pt idx="1">
                  <c:v> Family /friends /neighbors</c:v>
                </c:pt>
                <c:pt idx="2">
                  <c:v> Internet</c:v>
                </c:pt>
                <c:pt idx="3">
                  <c:v> Paid tax preparer</c:v>
                </c:pt>
                <c:pt idx="4">
                  <c:v>KEP staff</c:v>
                </c:pt>
                <c:pt idx="5">
                  <c:v>Municipality staff</c:v>
                </c:pt>
                <c:pt idx="6">
                  <c:v>Other </c:v>
                </c:pt>
                <c:pt idx="7">
                  <c:v>Radio</c:v>
                </c:pt>
                <c:pt idx="8">
                  <c:v>Newspaper (Paper version)</c:v>
                </c:pt>
                <c:pt idx="9">
                  <c:v>Pamphlets</c:v>
                </c:pt>
                <c:pt idx="10">
                  <c:v> Library</c:v>
                </c:pt>
                <c:pt idx="11">
                  <c:v>Church / priest</c:v>
                </c:pt>
                <c:pt idx="12">
                  <c:v>NGO</c:v>
                </c:pt>
              </c:strCache>
            </c:strRef>
          </c:cat>
          <c:val>
            <c:numRef>
              <c:f>figures!$D$4:$D$16</c:f>
              <c:numCache>
                <c:formatCode>0.00%</c:formatCode>
                <c:ptCount val="13"/>
                <c:pt idx="0">
                  <c:v>0.53254437869822491</c:v>
                </c:pt>
                <c:pt idx="1">
                  <c:v>0.43195266272189348</c:v>
                </c:pt>
                <c:pt idx="2">
                  <c:v>0.26035502958579881</c:v>
                </c:pt>
                <c:pt idx="3">
                  <c:v>4.9309664694280081E-2</c:v>
                </c:pt>
                <c:pt idx="4">
                  <c:v>2.0216962524654832E-2</c:v>
                </c:pt>
                <c:pt idx="5">
                  <c:v>2.6134122287968443E-2</c:v>
                </c:pt>
                <c:pt idx="6">
                  <c:v>3.4516765285996054E-3</c:v>
                </c:pt>
                <c:pt idx="7">
                  <c:v>4.5364891518737675E-2</c:v>
                </c:pt>
                <c:pt idx="8">
                  <c:v>9.270216962524655E-2</c:v>
                </c:pt>
                <c:pt idx="9">
                  <c:v>6.9033530571992107E-3</c:v>
                </c:pt>
                <c:pt idx="10">
                  <c:v>0</c:v>
                </c:pt>
                <c:pt idx="11">
                  <c:v>5.4240631163708086E-3</c:v>
                </c:pt>
                <c:pt idx="12">
                  <c:v>0</c:v>
                </c:pt>
              </c:numCache>
            </c:numRef>
          </c:val>
          <c:extLst>
            <c:ext xmlns:c16="http://schemas.microsoft.com/office/drawing/2014/chart" uri="{C3380CC4-5D6E-409C-BE32-E72D297353CC}">
              <c16:uniqueId val="{00000001-14D6-4094-BC0E-BEA779755766}"/>
            </c:ext>
          </c:extLst>
        </c:ser>
        <c:dLbls>
          <c:showLegendKey val="0"/>
          <c:showVal val="0"/>
          <c:showCatName val="0"/>
          <c:showSerName val="0"/>
          <c:showPercent val="0"/>
          <c:showBubbleSize val="0"/>
        </c:dLbls>
        <c:gapWidth val="40"/>
        <c:overlap val="100"/>
        <c:axId val="1990050496"/>
        <c:axId val="1990053216"/>
      </c:barChart>
      <c:catAx>
        <c:axId val="19900504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1990053216"/>
        <c:crosses val="autoZero"/>
        <c:auto val="1"/>
        <c:lblAlgn val="ctr"/>
        <c:lblOffset val="100"/>
        <c:noMultiLvlLbl val="0"/>
      </c:catAx>
      <c:valAx>
        <c:axId val="199005321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1990050496"/>
        <c:crosses val="autoZero"/>
        <c:crossBetween val="between"/>
      </c:valAx>
      <c:spPr>
        <a:noFill/>
        <a:ln>
          <a:noFill/>
        </a:ln>
        <a:effectLst/>
      </c:spPr>
    </c:plotArea>
    <c:legend>
      <c:legendPos val="b"/>
      <c:layout>
        <c:manualLayout>
          <c:xMode val="edge"/>
          <c:yMode val="edge"/>
          <c:x val="0.66376317383832628"/>
          <c:y val="9.6707524960650021E-2"/>
          <c:w val="0.1951631456601923"/>
          <c:h val="0.1893807968537694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sz="900">
          <a:latin typeface="Cambria" panose="02040503050406030204" pitchFamily="18"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895AEE-CECA-4DD6-B7C0-EBF1517902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13800</Words>
  <Characters>78666</Characters>
  <Application>Microsoft Office Word</Application>
  <DocSecurity>4</DocSecurity>
  <Lines>655</Lines>
  <Paragraphs>184</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GREECE: INITIAL SUPPORT TO The GUARANTEED MINIMUM INCOME ROLLOUT</vt:lpstr>
      <vt:lpstr>GREECE: INITIAL SUPPORT TO The GUARANTEED MINIMUM INCOME ROLLOUT</vt:lpstr>
    </vt:vector>
  </TitlesOfParts>
  <Company>The World Bank Group</Company>
  <LinksUpToDate>false</LinksUpToDate>
  <CharactersWithSpaces>92282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GREECE: INITIAL SUPPORT TO The GUARANTEED MINIMUM INCOME ROLLOUT</dc:title>
  <dc:creator>amarini@worldbank.org</dc:creator>
  <cp:lastModifiedBy>John David Caraveo</cp:lastModifiedBy>
  <cp:revision>2</cp:revision>
  <cp:lastPrinted>2018-10-31T20:38:00Z</cp:lastPrinted>
  <dcterms:created xsi:type="dcterms:W3CDTF">2019-01-23T19:48:00Z</dcterms:created>
  <dcterms:modified xsi:type="dcterms:W3CDTF">2019-01-23T19:48:00Z</dcterms:modified>
</cp:coreProperties>
</file>