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E2" w:rsidRDefault="00971AE2">
      <w:pPr>
        <w:pStyle w:val="Formletterhead"/>
        <w:tabs>
          <w:tab w:val="clear" w:pos="5130"/>
          <w:tab w:val="clear" w:pos="7290"/>
          <w:tab w:val="left" w:pos="4500"/>
          <w:tab w:val="left" w:pos="7200"/>
        </w:tabs>
        <w:ind w:left="-1080" w:right="-1051"/>
        <w:rPr>
          <w:sz w:val="16"/>
        </w:rPr>
      </w:pPr>
      <w:bookmarkStart w:id="0" w:name="NewBName"/>
      <w:r>
        <w:rPr>
          <w:b/>
          <w:sz w:val="22"/>
        </w:rPr>
        <w:t>The World Bank</w:t>
      </w:r>
      <w:bookmarkEnd w:id="0"/>
      <w:r>
        <w:rPr>
          <w:b/>
          <w:sz w:val="22"/>
        </w:rPr>
        <w:tab/>
      </w:r>
      <w:bookmarkStart w:id="1" w:name="NewAddress"/>
      <w:smartTag w:uri="urn:schemas-microsoft-com:office:smarttags" w:element="address">
        <w:r>
          <w:rPr>
            <w:sz w:val="16"/>
          </w:rPr>
          <w:t>1818 H Street N.W.</w:t>
        </w:r>
      </w:smartTag>
      <w:bookmarkEnd w:id="1"/>
      <w:r>
        <w:rPr>
          <w:sz w:val="16"/>
        </w:rPr>
        <w:tab/>
      </w:r>
      <w:bookmarkStart w:id="2" w:name="NewPhone"/>
      <w:r>
        <w:rPr>
          <w:sz w:val="16"/>
        </w:rPr>
        <w:t>(202) 473-1</w:t>
      </w:r>
      <w:bookmarkEnd w:id="2"/>
      <w:r>
        <w:rPr>
          <w:sz w:val="16"/>
        </w:rPr>
        <w:t>000</w:t>
      </w:r>
    </w:p>
    <w:p w:rsidR="00971AE2" w:rsidRDefault="00971AE2">
      <w:pPr>
        <w:pStyle w:val="Formletterhead"/>
        <w:tabs>
          <w:tab w:val="clear" w:pos="5130"/>
          <w:tab w:val="clear" w:pos="7290"/>
          <w:tab w:val="left" w:pos="4500"/>
          <w:tab w:val="left" w:pos="7200"/>
        </w:tabs>
        <w:ind w:left="-1080" w:right="-1051"/>
        <w:rPr>
          <w:sz w:val="16"/>
        </w:rPr>
      </w:pPr>
      <w:bookmarkStart w:id="3" w:name="NewLName"/>
      <w:proofErr w:type="gramStart"/>
      <w:r>
        <w:rPr>
          <w:sz w:val="14"/>
        </w:rPr>
        <w:t>INTERNATIONAL BANK FOR RECONSTRUCTION AND DEVELOPMENT</w:t>
      </w:r>
      <w:bookmarkEnd w:id="3"/>
      <w:r>
        <w:rPr>
          <w:sz w:val="16"/>
        </w:rPr>
        <w:tab/>
      </w:r>
      <w:bookmarkStart w:id="4" w:name="NewCity"/>
      <w:r>
        <w:rPr>
          <w:sz w:val="16"/>
        </w:rPr>
        <w:t>Washington, D.C.</w:t>
      </w:r>
      <w:proofErr w:type="gramEnd"/>
      <w:r>
        <w:rPr>
          <w:sz w:val="16"/>
        </w:rPr>
        <w:t xml:space="preserve">  20433</w:t>
      </w:r>
      <w:bookmarkEnd w:id="4"/>
      <w:r>
        <w:rPr>
          <w:sz w:val="16"/>
        </w:rPr>
        <w:tab/>
      </w:r>
      <w:bookmarkStart w:id="5" w:name="NewCable"/>
      <w:r>
        <w:rPr>
          <w:sz w:val="16"/>
        </w:rPr>
        <w:t>Cable Address:  INTBAFRAD</w:t>
      </w:r>
      <w:bookmarkEnd w:id="5"/>
    </w:p>
    <w:p w:rsidR="00971AE2" w:rsidRDefault="00971AE2">
      <w:pPr>
        <w:pStyle w:val="Formletterhead"/>
        <w:tabs>
          <w:tab w:val="clear" w:pos="5130"/>
          <w:tab w:val="clear" w:pos="7290"/>
          <w:tab w:val="left" w:pos="4500"/>
          <w:tab w:val="left" w:pos="7200"/>
        </w:tabs>
        <w:ind w:left="-1080" w:right="-1051"/>
        <w:rPr>
          <w:sz w:val="16"/>
        </w:rPr>
      </w:pPr>
      <w:bookmarkStart w:id="6" w:name="NewLName2"/>
      <w:r>
        <w:rPr>
          <w:sz w:val="14"/>
        </w:rPr>
        <w:t>INTERNATIONAL DEVELOPMENT ASSOCIATION</w:t>
      </w:r>
      <w:bookmarkEnd w:id="6"/>
      <w:r>
        <w:tab/>
      </w:r>
      <w:bookmarkStart w:id="7" w:name="NewCountry"/>
      <w:smartTag w:uri="urn:schemas-microsoft-com:office:smarttags" w:element="country-region">
        <w:smartTag w:uri="urn:schemas-microsoft-com:office:smarttags" w:element="place">
          <w:r>
            <w:rPr>
              <w:sz w:val="16"/>
            </w:rPr>
            <w:t>U.S.A.</w:t>
          </w:r>
        </w:smartTag>
      </w:smartTag>
      <w:bookmarkEnd w:id="7"/>
      <w:r>
        <w:rPr>
          <w:sz w:val="16"/>
        </w:rPr>
        <w:tab/>
      </w:r>
      <w:bookmarkStart w:id="8" w:name="NewCable2"/>
      <w:r>
        <w:rPr>
          <w:sz w:val="16"/>
        </w:rPr>
        <w:t>Cable Address:  INDEVAS</w:t>
      </w:r>
    </w:p>
    <w:bookmarkEnd w:id="8"/>
    <w:p w:rsidR="00971AE2" w:rsidRDefault="00971AE2">
      <w:pPr>
        <w:pStyle w:val="Referencestyle"/>
        <w:tabs>
          <w:tab w:val="left" w:pos="4320"/>
        </w:tabs>
        <w:ind w:left="180"/>
      </w:pPr>
    </w:p>
    <w:p w:rsidR="00971AE2" w:rsidRPr="00FF614C" w:rsidRDefault="00FF614C" w:rsidP="00FF614C">
      <w:pPr>
        <w:pStyle w:val="Referencestyle"/>
        <w:ind w:left="180"/>
        <w:jc w:val="right"/>
        <w:rPr>
          <w:b/>
        </w:rPr>
      </w:pPr>
      <w:r w:rsidRPr="00FF614C">
        <w:rPr>
          <w:b/>
        </w:rPr>
        <w:t>CONFORMED COPY</w:t>
      </w:r>
    </w:p>
    <w:p w:rsidR="00155279" w:rsidRDefault="00155279">
      <w:pPr>
        <w:pStyle w:val="Referencestyle"/>
        <w:ind w:left="180"/>
      </w:pPr>
    </w:p>
    <w:p w:rsidR="00971AE2" w:rsidRDefault="00FF614C" w:rsidP="00CB3637">
      <w:pPr>
        <w:pStyle w:val="Referencestyle"/>
        <w:ind w:left="5940" w:firstLine="540"/>
      </w:pPr>
      <w:r>
        <w:t>August 31</w:t>
      </w:r>
      <w:r w:rsidR="00F0749B">
        <w:t>, 2011</w:t>
      </w:r>
    </w:p>
    <w:p w:rsidR="00971AE2" w:rsidRDefault="00971AE2">
      <w:pPr>
        <w:pStyle w:val="Referencestyle"/>
        <w:ind w:left="180"/>
      </w:pPr>
    </w:p>
    <w:p w:rsidR="00C5161E" w:rsidRDefault="00C5161E" w:rsidP="00C5161E">
      <w:pPr>
        <w:tabs>
          <w:tab w:val="right" w:pos="7560"/>
        </w:tabs>
      </w:pPr>
    </w:p>
    <w:p w:rsidR="00D519B7" w:rsidRPr="00B53898" w:rsidRDefault="00D519B7" w:rsidP="00D519B7">
      <w:pPr>
        <w:rPr>
          <w:spacing w:val="-3"/>
          <w:sz w:val="22"/>
          <w:szCs w:val="22"/>
        </w:rPr>
      </w:pPr>
      <w:r w:rsidRPr="00B53898">
        <w:rPr>
          <w:spacing w:val="-3"/>
          <w:sz w:val="22"/>
          <w:szCs w:val="22"/>
        </w:rPr>
        <w:t xml:space="preserve">Mr. </w:t>
      </w:r>
      <w:proofErr w:type="spellStart"/>
      <w:r w:rsidRPr="00B53898">
        <w:rPr>
          <w:spacing w:val="-3"/>
          <w:sz w:val="22"/>
          <w:szCs w:val="22"/>
        </w:rPr>
        <w:t>Vitali</w:t>
      </w:r>
      <w:proofErr w:type="spellEnd"/>
      <w:r w:rsidRPr="00B53898">
        <w:rPr>
          <w:spacing w:val="-3"/>
          <w:sz w:val="22"/>
          <w:szCs w:val="22"/>
        </w:rPr>
        <w:t xml:space="preserve"> </w:t>
      </w:r>
      <w:proofErr w:type="spellStart"/>
      <w:r w:rsidRPr="00B53898">
        <w:rPr>
          <w:spacing w:val="-3"/>
          <w:sz w:val="22"/>
          <w:szCs w:val="22"/>
        </w:rPr>
        <w:t>Rousak</w:t>
      </w:r>
      <w:proofErr w:type="spellEnd"/>
    </w:p>
    <w:p w:rsidR="00D519B7" w:rsidRPr="00B53898" w:rsidRDefault="00D519B7" w:rsidP="00D519B7">
      <w:pPr>
        <w:rPr>
          <w:spacing w:val="-3"/>
          <w:sz w:val="22"/>
          <w:szCs w:val="22"/>
        </w:rPr>
      </w:pPr>
      <w:r w:rsidRPr="00B53898">
        <w:rPr>
          <w:spacing w:val="-3"/>
          <w:sz w:val="22"/>
          <w:szCs w:val="22"/>
        </w:rPr>
        <w:t>Officer-in-charge</w:t>
      </w:r>
    </w:p>
    <w:p w:rsidR="00D519B7" w:rsidRPr="00B53898" w:rsidRDefault="00D519B7" w:rsidP="00D519B7">
      <w:pPr>
        <w:rPr>
          <w:spacing w:val="-3"/>
          <w:sz w:val="22"/>
          <w:szCs w:val="22"/>
        </w:rPr>
      </w:pPr>
      <w:r w:rsidRPr="00B53898">
        <w:rPr>
          <w:spacing w:val="-3"/>
          <w:sz w:val="22"/>
          <w:szCs w:val="22"/>
        </w:rPr>
        <w:t>Resources Management Service</w:t>
      </w:r>
    </w:p>
    <w:p w:rsidR="00D519B7" w:rsidRPr="00B53898" w:rsidRDefault="00D519B7" w:rsidP="00D519B7">
      <w:pPr>
        <w:rPr>
          <w:spacing w:val="-3"/>
          <w:sz w:val="22"/>
          <w:szCs w:val="22"/>
        </w:rPr>
      </w:pPr>
      <w:r w:rsidRPr="00B53898">
        <w:rPr>
          <w:spacing w:val="-3"/>
          <w:sz w:val="22"/>
          <w:szCs w:val="22"/>
        </w:rPr>
        <w:t>United Nations Conference on Trade and Development</w:t>
      </w:r>
    </w:p>
    <w:p w:rsidR="00D519B7" w:rsidRPr="00B53898" w:rsidRDefault="00D519B7" w:rsidP="00D519B7">
      <w:pPr>
        <w:rPr>
          <w:spacing w:val="-3"/>
          <w:sz w:val="22"/>
          <w:szCs w:val="22"/>
          <w:lang w:val="fr-FR"/>
        </w:rPr>
      </w:pPr>
      <w:r w:rsidRPr="00B53898">
        <w:rPr>
          <w:spacing w:val="-3"/>
          <w:sz w:val="22"/>
          <w:szCs w:val="22"/>
          <w:lang w:val="fr-FR"/>
        </w:rPr>
        <w:t>Palais des Nations</w:t>
      </w:r>
    </w:p>
    <w:p w:rsidR="00D519B7" w:rsidRPr="00B53898" w:rsidRDefault="00D519B7" w:rsidP="00D519B7">
      <w:pPr>
        <w:rPr>
          <w:spacing w:val="-3"/>
          <w:sz w:val="22"/>
          <w:szCs w:val="22"/>
          <w:lang w:val="fr-FR"/>
        </w:rPr>
      </w:pPr>
      <w:r w:rsidRPr="00B53898">
        <w:rPr>
          <w:spacing w:val="-3"/>
          <w:sz w:val="22"/>
          <w:szCs w:val="22"/>
          <w:lang w:val="fr-FR"/>
        </w:rPr>
        <w:t xml:space="preserve">8-14 Ave. </w:t>
      </w:r>
      <w:proofErr w:type="gramStart"/>
      <w:r w:rsidRPr="00B53898">
        <w:rPr>
          <w:spacing w:val="-3"/>
          <w:sz w:val="22"/>
          <w:szCs w:val="22"/>
          <w:lang w:val="fr-FR"/>
        </w:rPr>
        <w:t>de</w:t>
      </w:r>
      <w:proofErr w:type="gramEnd"/>
      <w:r w:rsidRPr="00B53898">
        <w:rPr>
          <w:spacing w:val="-3"/>
          <w:sz w:val="22"/>
          <w:szCs w:val="22"/>
          <w:lang w:val="fr-FR"/>
        </w:rPr>
        <w:t xml:space="preserve"> la Paix</w:t>
      </w:r>
    </w:p>
    <w:p w:rsidR="00D519B7" w:rsidRPr="00B53898" w:rsidRDefault="00D519B7" w:rsidP="00D519B7">
      <w:pPr>
        <w:rPr>
          <w:spacing w:val="-3"/>
          <w:sz w:val="22"/>
          <w:szCs w:val="22"/>
          <w:lang w:val="fr-FR"/>
        </w:rPr>
      </w:pPr>
      <w:r w:rsidRPr="00B53898">
        <w:rPr>
          <w:spacing w:val="-3"/>
          <w:sz w:val="22"/>
          <w:szCs w:val="22"/>
          <w:lang w:val="fr-FR"/>
        </w:rPr>
        <w:t xml:space="preserve">1211 </w:t>
      </w:r>
      <w:proofErr w:type="spellStart"/>
      <w:r w:rsidRPr="00B53898">
        <w:rPr>
          <w:spacing w:val="-3"/>
          <w:sz w:val="22"/>
          <w:szCs w:val="22"/>
          <w:lang w:val="fr-FR"/>
        </w:rPr>
        <w:t>Geneve</w:t>
      </w:r>
      <w:proofErr w:type="spellEnd"/>
      <w:r w:rsidRPr="00B53898">
        <w:rPr>
          <w:spacing w:val="-3"/>
          <w:sz w:val="22"/>
          <w:szCs w:val="22"/>
          <w:lang w:val="fr-FR"/>
        </w:rPr>
        <w:t xml:space="preserve"> 10</w:t>
      </w:r>
    </w:p>
    <w:p w:rsidR="00D519B7" w:rsidRPr="00B53898" w:rsidRDefault="00D519B7" w:rsidP="00D519B7">
      <w:pPr>
        <w:rPr>
          <w:spacing w:val="-3"/>
          <w:sz w:val="22"/>
          <w:szCs w:val="22"/>
        </w:rPr>
      </w:pPr>
      <w:r w:rsidRPr="00B53898">
        <w:rPr>
          <w:spacing w:val="-3"/>
          <w:sz w:val="22"/>
          <w:szCs w:val="22"/>
        </w:rPr>
        <w:t xml:space="preserve">SWITZERLAND </w:t>
      </w:r>
    </w:p>
    <w:p w:rsidR="00F65429" w:rsidRPr="00B53898" w:rsidRDefault="00F65429" w:rsidP="00F65429">
      <w:pPr>
        <w:jc w:val="center"/>
        <w:rPr>
          <w:spacing w:val="-3"/>
          <w:sz w:val="22"/>
          <w:szCs w:val="22"/>
        </w:rPr>
      </w:pPr>
    </w:p>
    <w:p w:rsidR="00BE283F" w:rsidRPr="00B53898" w:rsidRDefault="00C5161E" w:rsidP="00155279">
      <w:pPr>
        <w:tabs>
          <w:tab w:val="left" w:pos="-1440"/>
          <w:tab w:val="left" w:pos="-720"/>
          <w:tab w:val="left" w:pos="2592"/>
          <w:tab w:val="left" w:pos="4896"/>
          <w:tab w:val="left" w:pos="7776"/>
        </w:tabs>
        <w:suppressAutoHyphens/>
        <w:ind w:right="144"/>
        <w:jc w:val="both"/>
        <w:rPr>
          <w:b/>
          <w:i/>
          <w:iCs/>
          <w:sz w:val="22"/>
          <w:szCs w:val="22"/>
        </w:rPr>
      </w:pPr>
      <w:r w:rsidRPr="00B53898">
        <w:rPr>
          <w:b/>
          <w:i/>
          <w:iCs/>
          <w:sz w:val="22"/>
          <w:szCs w:val="22"/>
        </w:rPr>
        <w:t xml:space="preserve">Amendment to the </w:t>
      </w:r>
      <w:r w:rsidR="00964909" w:rsidRPr="00B53898">
        <w:rPr>
          <w:b/>
          <w:i/>
          <w:iCs/>
          <w:sz w:val="22"/>
          <w:szCs w:val="22"/>
        </w:rPr>
        <w:t xml:space="preserve">Letter Agreement for the </w:t>
      </w:r>
      <w:r w:rsidR="00851746" w:rsidRPr="00B53898">
        <w:rPr>
          <w:b/>
          <w:i/>
          <w:iCs/>
          <w:sz w:val="22"/>
          <w:szCs w:val="22"/>
        </w:rPr>
        <w:t>Debt Management Facility</w:t>
      </w:r>
      <w:r w:rsidR="002A502C" w:rsidRPr="00B53898">
        <w:rPr>
          <w:b/>
          <w:i/>
          <w:iCs/>
          <w:sz w:val="22"/>
          <w:szCs w:val="22"/>
        </w:rPr>
        <w:t xml:space="preserve"> for Low Income Countries </w:t>
      </w:r>
      <w:r w:rsidR="00851746" w:rsidRPr="00B53898">
        <w:rPr>
          <w:b/>
          <w:i/>
          <w:iCs/>
          <w:sz w:val="22"/>
          <w:szCs w:val="22"/>
        </w:rPr>
        <w:t>(DMF)</w:t>
      </w:r>
      <w:r w:rsidR="00B22BEB" w:rsidRPr="00B53898">
        <w:rPr>
          <w:b/>
          <w:i/>
          <w:iCs/>
          <w:sz w:val="22"/>
          <w:szCs w:val="22"/>
        </w:rPr>
        <w:t>,</w:t>
      </w:r>
      <w:r w:rsidR="00851746" w:rsidRPr="00B53898">
        <w:rPr>
          <w:b/>
          <w:i/>
          <w:iCs/>
          <w:sz w:val="22"/>
          <w:szCs w:val="22"/>
        </w:rPr>
        <w:t xml:space="preserve"> </w:t>
      </w:r>
      <w:r w:rsidR="00782F72" w:rsidRPr="00B53898">
        <w:rPr>
          <w:b/>
          <w:i/>
          <w:iCs/>
          <w:sz w:val="22"/>
          <w:szCs w:val="22"/>
        </w:rPr>
        <w:t>Debt Management Financial and Analysis System (DMFAS) Program of the United Nations Conference on Trade and Development (UNCTAD)</w:t>
      </w:r>
      <w:r w:rsidR="00F65429" w:rsidRPr="00B53898">
        <w:rPr>
          <w:b/>
          <w:i/>
          <w:iCs/>
          <w:sz w:val="22"/>
          <w:szCs w:val="22"/>
          <w:lang w:val="en-GB"/>
        </w:rPr>
        <w:t xml:space="preserve"> -</w:t>
      </w:r>
      <w:r w:rsidR="00851746" w:rsidRPr="00B53898">
        <w:rPr>
          <w:b/>
          <w:i/>
          <w:iCs/>
          <w:sz w:val="22"/>
          <w:szCs w:val="22"/>
        </w:rPr>
        <w:t xml:space="preserve"> DMF Grant No. </w:t>
      </w:r>
      <w:r w:rsidR="00782F72" w:rsidRPr="00B53898">
        <w:rPr>
          <w:b/>
          <w:i/>
          <w:iCs/>
          <w:sz w:val="22"/>
          <w:szCs w:val="22"/>
        </w:rPr>
        <w:t>095594</w:t>
      </w:r>
    </w:p>
    <w:p w:rsidR="00155279" w:rsidRPr="00B53898" w:rsidRDefault="00155279" w:rsidP="00A07417">
      <w:pPr>
        <w:ind w:left="720"/>
        <w:jc w:val="both"/>
        <w:rPr>
          <w:sz w:val="22"/>
          <w:szCs w:val="22"/>
        </w:rPr>
      </w:pPr>
    </w:p>
    <w:p w:rsidR="00F65429" w:rsidRPr="00B53898" w:rsidRDefault="00F65429" w:rsidP="00F65429">
      <w:pPr>
        <w:rPr>
          <w:sz w:val="22"/>
          <w:szCs w:val="22"/>
        </w:rPr>
      </w:pPr>
      <w:r w:rsidRPr="00B53898">
        <w:rPr>
          <w:sz w:val="22"/>
          <w:szCs w:val="22"/>
        </w:rPr>
        <w:t xml:space="preserve">Dear Mr. </w:t>
      </w:r>
      <w:proofErr w:type="spellStart"/>
      <w:r w:rsidR="00782F72" w:rsidRPr="00B53898">
        <w:rPr>
          <w:sz w:val="22"/>
          <w:szCs w:val="22"/>
        </w:rPr>
        <w:t>Rousak</w:t>
      </w:r>
      <w:proofErr w:type="spellEnd"/>
      <w:r w:rsidRPr="00B53898">
        <w:rPr>
          <w:sz w:val="22"/>
          <w:szCs w:val="22"/>
        </w:rPr>
        <w:t>:</w:t>
      </w:r>
    </w:p>
    <w:p w:rsidR="00C5161E" w:rsidRPr="00B53898" w:rsidRDefault="00C5161E" w:rsidP="00F65429">
      <w:pPr>
        <w:rPr>
          <w:b/>
          <w:bCs/>
          <w:i/>
          <w:iCs/>
          <w:sz w:val="22"/>
          <w:szCs w:val="22"/>
          <w:u w:val="single"/>
        </w:rPr>
      </w:pPr>
    </w:p>
    <w:p w:rsidR="00155279" w:rsidRPr="00B53898" w:rsidRDefault="00155279" w:rsidP="00C5161E">
      <w:pPr>
        <w:jc w:val="center"/>
        <w:rPr>
          <w:b/>
          <w:bCs/>
          <w:i/>
          <w:iCs/>
          <w:sz w:val="22"/>
          <w:szCs w:val="22"/>
          <w:u w:val="single"/>
        </w:rPr>
      </w:pPr>
    </w:p>
    <w:p w:rsidR="000D01BB" w:rsidRPr="00B53898" w:rsidRDefault="00C5161E" w:rsidP="00C5161E">
      <w:pPr>
        <w:jc w:val="both"/>
        <w:rPr>
          <w:sz w:val="22"/>
          <w:szCs w:val="22"/>
        </w:rPr>
      </w:pPr>
      <w:r w:rsidRPr="00B53898">
        <w:rPr>
          <w:sz w:val="22"/>
          <w:szCs w:val="22"/>
        </w:rPr>
        <w:t>1.</w:t>
      </w:r>
      <w:r w:rsidRPr="00B53898">
        <w:rPr>
          <w:sz w:val="22"/>
          <w:szCs w:val="22"/>
        </w:rPr>
        <w:tab/>
        <w:t xml:space="preserve">We refer to the </w:t>
      </w:r>
      <w:r w:rsidR="00912985" w:rsidRPr="00B53898">
        <w:rPr>
          <w:sz w:val="22"/>
          <w:szCs w:val="22"/>
        </w:rPr>
        <w:t>Grant</w:t>
      </w:r>
      <w:r w:rsidR="002320E7" w:rsidRPr="00B53898">
        <w:rPr>
          <w:sz w:val="22"/>
          <w:szCs w:val="22"/>
        </w:rPr>
        <w:t xml:space="preserve"> Agreement between </w:t>
      </w:r>
      <w:r w:rsidRPr="00B53898">
        <w:rPr>
          <w:sz w:val="22"/>
          <w:szCs w:val="22"/>
        </w:rPr>
        <w:t>the International Bank for Reconstruction and Development (IBRD) and the International Development Association (IDA), (collectively, the “</w:t>
      </w:r>
      <w:r w:rsidR="00155279" w:rsidRPr="00B53898">
        <w:rPr>
          <w:sz w:val="22"/>
          <w:szCs w:val="22"/>
        </w:rPr>
        <w:t xml:space="preserve">World </w:t>
      </w:r>
      <w:r w:rsidRPr="00B53898">
        <w:rPr>
          <w:sz w:val="22"/>
          <w:szCs w:val="22"/>
        </w:rPr>
        <w:t>Bank”)</w:t>
      </w:r>
      <w:r w:rsidR="002320E7" w:rsidRPr="00B53898">
        <w:rPr>
          <w:sz w:val="22"/>
          <w:szCs w:val="22"/>
        </w:rPr>
        <w:t>, acting as admini</w:t>
      </w:r>
      <w:r w:rsidR="00B4565B" w:rsidRPr="00B53898">
        <w:rPr>
          <w:sz w:val="22"/>
          <w:szCs w:val="22"/>
        </w:rPr>
        <w:t xml:space="preserve">strator of </w:t>
      </w:r>
      <w:r w:rsidR="00912985" w:rsidRPr="00B53898">
        <w:rPr>
          <w:sz w:val="22"/>
          <w:szCs w:val="22"/>
        </w:rPr>
        <w:t>g</w:t>
      </w:r>
      <w:r w:rsidR="00B4565B" w:rsidRPr="00B53898">
        <w:rPr>
          <w:sz w:val="22"/>
          <w:szCs w:val="22"/>
        </w:rPr>
        <w:t xml:space="preserve">rant funds provided </w:t>
      </w:r>
      <w:r w:rsidR="00912985" w:rsidRPr="00B53898">
        <w:rPr>
          <w:sz w:val="22"/>
          <w:szCs w:val="22"/>
        </w:rPr>
        <w:t>by</w:t>
      </w:r>
      <w:r w:rsidR="002320E7" w:rsidRPr="00B53898">
        <w:rPr>
          <w:sz w:val="22"/>
          <w:szCs w:val="22"/>
        </w:rPr>
        <w:t xml:space="preserve"> the Multi-Donor Trust Fund</w:t>
      </w:r>
      <w:r w:rsidR="00851746" w:rsidRPr="00B53898">
        <w:rPr>
          <w:sz w:val="22"/>
          <w:szCs w:val="22"/>
        </w:rPr>
        <w:t xml:space="preserve"> (TF No.071202)</w:t>
      </w:r>
      <w:r w:rsidR="000D01BB" w:rsidRPr="00B53898">
        <w:rPr>
          <w:sz w:val="22"/>
          <w:szCs w:val="22"/>
        </w:rPr>
        <w:t xml:space="preserve"> (“MDTF”</w:t>
      </w:r>
      <w:r w:rsidR="002320E7" w:rsidRPr="00B53898">
        <w:rPr>
          <w:sz w:val="22"/>
          <w:szCs w:val="22"/>
        </w:rPr>
        <w:t>)</w:t>
      </w:r>
      <w:r w:rsidR="000D01BB" w:rsidRPr="00B53898">
        <w:rPr>
          <w:sz w:val="22"/>
          <w:szCs w:val="22"/>
        </w:rPr>
        <w:t xml:space="preserve"> under the Debt Management Facility (“DMF”) for Low-Income Countries (“LICs”) </w:t>
      </w:r>
      <w:r w:rsidR="00B22BEB" w:rsidRPr="00B53898">
        <w:rPr>
          <w:sz w:val="22"/>
          <w:szCs w:val="22"/>
        </w:rPr>
        <w:t>to</w:t>
      </w:r>
      <w:r w:rsidR="000D01BB" w:rsidRPr="00B53898">
        <w:rPr>
          <w:sz w:val="22"/>
          <w:szCs w:val="22"/>
        </w:rPr>
        <w:t xml:space="preserve"> </w:t>
      </w:r>
      <w:r w:rsidR="00782F72" w:rsidRPr="00B53898">
        <w:rPr>
          <w:sz w:val="22"/>
          <w:szCs w:val="22"/>
        </w:rPr>
        <w:t xml:space="preserve">the </w:t>
      </w:r>
      <w:r w:rsidR="002E3CBB" w:rsidRPr="00B53898">
        <w:rPr>
          <w:iCs/>
          <w:sz w:val="22"/>
          <w:szCs w:val="22"/>
        </w:rPr>
        <w:t>Debt Management Financial and Analysis System (DMFAS) Program of the United Nations Conference on Trade and Development (UNCTAD)</w:t>
      </w:r>
      <w:r w:rsidR="000D01BB" w:rsidRPr="00B53898">
        <w:rPr>
          <w:iCs/>
          <w:sz w:val="22"/>
          <w:szCs w:val="22"/>
        </w:rPr>
        <w:t xml:space="preserve"> (the “Recipient”)</w:t>
      </w:r>
      <w:r w:rsidR="00F04ADF" w:rsidRPr="00B53898">
        <w:rPr>
          <w:sz w:val="22"/>
          <w:szCs w:val="22"/>
        </w:rPr>
        <w:t xml:space="preserve">, </w:t>
      </w:r>
      <w:r w:rsidR="002C0E5D" w:rsidRPr="00B53898">
        <w:rPr>
          <w:sz w:val="22"/>
          <w:szCs w:val="22"/>
        </w:rPr>
        <w:t xml:space="preserve">effective </w:t>
      </w:r>
      <w:r w:rsidR="00782F72" w:rsidRPr="00B53898">
        <w:rPr>
          <w:sz w:val="22"/>
          <w:szCs w:val="22"/>
        </w:rPr>
        <w:t xml:space="preserve">November </w:t>
      </w:r>
      <w:r w:rsidR="002C0E5D" w:rsidRPr="00B53898">
        <w:rPr>
          <w:sz w:val="22"/>
          <w:szCs w:val="22"/>
        </w:rPr>
        <w:t>25</w:t>
      </w:r>
      <w:r w:rsidR="00B22BEB" w:rsidRPr="00B53898">
        <w:rPr>
          <w:sz w:val="22"/>
          <w:szCs w:val="22"/>
        </w:rPr>
        <w:t>, 2009</w:t>
      </w:r>
      <w:r w:rsidR="00F0749B" w:rsidRPr="00B53898">
        <w:rPr>
          <w:sz w:val="22"/>
          <w:szCs w:val="22"/>
        </w:rPr>
        <w:t xml:space="preserve"> as amended</w:t>
      </w:r>
      <w:r w:rsidR="00A1335F" w:rsidRPr="00B53898">
        <w:rPr>
          <w:sz w:val="22"/>
          <w:szCs w:val="22"/>
        </w:rPr>
        <w:t xml:space="preserve"> </w:t>
      </w:r>
      <w:r w:rsidR="000D7CA2" w:rsidRPr="00B53898">
        <w:rPr>
          <w:sz w:val="22"/>
          <w:szCs w:val="22"/>
        </w:rPr>
        <w:t xml:space="preserve">(the “Agreement”) </w:t>
      </w:r>
      <w:r w:rsidR="00F04ADF" w:rsidRPr="00B53898">
        <w:rPr>
          <w:sz w:val="22"/>
          <w:szCs w:val="22"/>
        </w:rPr>
        <w:t xml:space="preserve">by which the </w:t>
      </w:r>
      <w:r w:rsidR="00155279" w:rsidRPr="00B53898">
        <w:rPr>
          <w:sz w:val="22"/>
          <w:szCs w:val="22"/>
        </w:rPr>
        <w:t xml:space="preserve">World </w:t>
      </w:r>
      <w:r w:rsidR="00F04ADF" w:rsidRPr="00B53898">
        <w:rPr>
          <w:sz w:val="22"/>
          <w:szCs w:val="22"/>
        </w:rPr>
        <w:t xml:space="preserve">Bank made a </w:t>
      </w:r>
      <w:r w:rsidR="007E545A" w:rsidRPr="00B53898">
        <w:rPr>
          <w:sz w:val="22"/>
          <w:szCs w:val="22"/>
        </w:rPr>
        <w:t>G</w:t>
      </w:r>
      <w:r w:rsidR="00F04ADF" w:rsidRPr="00B53898">
        <w:rPr>
          <w:sz w:val="22"/>
          <w:szCs w:val="22"/>
        </w:rPr>
        <w:t xml:space="preserve">rant in the amount of </w:t>
      </w:r>
      <w:r w:rsidR="00782F72" w:rsidRPr="00B53898">
        <w:rPr>
          <w:sz w:val="22"/>
          <w:szCs w:val="22"/>
        </w:rPr>
        <w:t>two hundred forty six thousand eighty United States dollars (US$ 246,080)</w:t>
      </w:r>
      <w:r w:rsidR="00A1335F" w:rsidRPr="00B53898">
        <w:rPr>
          <w:sz w:val="22"/>
          <w:szCs w:val="22"/>
        </w:rPr>
        <w:t xml:space="preserve"> (</w:t>
      </w:r>
      <w:r w:rsidR="00F04ADF" w:rsidRPr="00B53898">
        <w:rPr>
          <w:sz w:val="22"/>
          <w:szCs w:val="22"/>
        </w:rPr>
        <w:t xml:space="preserve">the </w:t>
      </w:r>
      <w:r w:rsidR="00A1335F" w:rsidRPr="00B53898">
        <w:rPr>
          <w:sz w:val="22"/>
          <w:szCs w:val="22"/>
        </w:rPr>
        <w:t>“</w:t>
      </w:r>
      <w:r w:rsidR="00F04ADF" w:rsidRPr="00B53898">
        <w:rPr>
          <w:sz w:val="22"/>
          <w:szCs w:val="22"/>
        </w:rPr>
        <w:t>Grant”)</w:t>
      </w:r>
      <w:r w:rsidR="000D7CA2" w:rsidRPr="00B53898">
        <w:rPr>
          <w:sz w:val="22"/>
          <w:szCs w:val="22"/>
        </w:rPr>
        <w:t xml:space="preserve"> </w:t>
      </w:r>
      <w:r w:rsidR="00F04ADF" w:rsidRPr="00B53898">
        <w:rPr>
          <w:sz w:val="22"/>
          <w:szCs w:val="22"/>
        </w:rPr>
        <w:t>to the Recipient</w:t>
      </w:r>
      <w:r w:rsidR="00010A8D" w:rsidRPr="00B53898">
        <w:rPr>
          <w:sz w:val="22"/>
          <w:szCs w:val="22"/>
        </w:rPr>
        <w:t>.</w:t>
      </w:r>
    </w:p>
    <w:p w:rsidR="000D01BB" w:rsidRPr="00B53898" w:rsidRDefault="000D01BB" w:rsidP="00C5161E">
      <w:pPr>
        <w:jc w:val="both"/>
        <w:rPr>
          <w:sz w:val="22"/>
          <w:szCs w:val="22"/>
        </w:rPr>
      </w:pPr>
    </w:p>
    <w:p w:rsidR="00BE283F" w:rsidRPr="00B53898" w:rsidRDefault="000D01BB" w:rsidP="00734AFF">
      <w:pPr>
        <w:autoSpaceDE w:val="0"/>
        <w:autoSpaceDN w:val="0"/>
        <w:adjustRightInd w:val="0"/>
        <w:jc w:val="both"/>
        <w:rPr>
          <w:sz w:val="22"/>
          <w:szCs w:val="22"/>
        </w:rPr>
      </w:pPr>
      <w:r w:rsidRPr="00B53898">
        <w:rPr>
          <w:sz w:val="22"/>
          <w:szCs w:val="22"/>
        </w:rPr>
        <w:t>2.</w:t>
      </w:r>
      <w:r w:rsidRPr="00B53898">
        <w:rPr>
          <w:sz w:val="22"/>
          <w:szCs w:val="22"/>
        </w:rPr>
        <w:tab/>
      </w:r>
      <w:r w:rsidR="00FD775D" w:rsidRPr="00B53898">
        <w:rPr>
          <w:sz w:val="22"/>
          <w:szCs w:val="22"/>
        </w:rPr>
        <w:t xml:space="preserve">We also refer to </w:t>
      </w:r>
      <w:r w:rsidR="00F0749B" w:rsidRPr="00B53898">
        <w:rPr>
          <w:sz w:val="22"/>
          <w:szCs w:val="22"/>
        </w:rPr>
        <w:t>your letter</w:t>
      </w:r>
      <w:r w:rsidR="00FD775D" w:rsidRPr="00B53898">
        <w:rPr>
          <w:sz w:val="22"/>
          <w:szCs w:val="22"/>
        </w:rPr>
        <w:t xml:space="preserve"> </w:t>
      </w:r>
      <w:r w:rsidR="0077175D" w:rsidRPr="00B53898">
        <w:rPr>
          <w:sz w:val="22"/>
          <w:szCs w:val="22"/>
        </w:rPr>
        <w:t xml:space="preserve">dated </w:t>
      </w:r>
      <w:r w:rsidR="006174BA" w:rsidRPr="00B53898">
        <w:rPr>
          <w:sz w:val="22"/>
          <w:szCs w:val="22"/>
        </w:rPr>
        <w:t xml:space="preserve">July </w:t>
      </w:r>
      <w:r w:rsidR="00782F72" w:rsidRPr="00B53898">
        <w:rPr>
          <w:sz w:val="22"/>
          <w:szCs w:val="22"/>
        </w:rPr>
        <w:t>15</w:t>
      </w:r>
      <w:r w:rsidR="006174BA" w:rsidRPr="00B53898">
        <w:rPr>
          <w:sz w:val="22"/>
          <w:szCs w:val="22"/>
        </w:rPr>
        <w:t>, 2011</w:t>
      </w:r>
      <w:r w:rsidR="00155279" w:rsidRPr="00B53898">
        <w:rPr>
          <w:sz w:val="22"/>
          <w:szCs w:val="22"/>
        </w:rPr>
        <w:t>,</w:t>
      </w:r>
      <w:r w:rsidR="00FD775D" w:rsidRPr="00B53898">
        <w:rPr>
          <w:sz w:val="22"/>
          <w:szCs w:val="22"/>
        </w:rPr>
        <w:t xml:space="preserve"> requesting</w:t>
      </w:r>
      <w:r w:rsidR="00155279" w:rsidRPr="00B53898">
        <w:rPr>
          <w:sz w:val="22"/>
          <w:szCs w:val="22"/>
        </w:rPr>
        <w:t xml:space="preserve"> the World Bank to</w:t>
      </w:r>
      <w:r w:rsidR="00F0749B" w:rsidRPr="00B53898">
        <w:rPr>
          <w:sz w:val="22"/>
          <w:szCs w:val="22"/>
        </w:rPr>
        <w:t>:</w:t>
      </w:r>
      <w:r w:rsidR="00964909" w:rsidRPr="00B53898">
        <w:rPr>
          <w:sz w:val="22"/>
          <w:szCs w:val="22"/>
        </w:rPr>
        <w:t xml:space="preserve"> (</w:t>
      </w:r>
      <w:proofErr w:type="spellStart"/>
      <w:r w:rsidR="00964909" w:rsidRPr="00B53898">
        <w:rPr>
          <w:sz w:val="22"/>
          <w:szCs w:val="22"/>
        </w:rPr>
        <w:t>i</w:t>
      </w:r>
      <w:proofErr w:type="spellEnd"/>
      <w:r w:rsidR="00964909" w:rsidRPr="00B53898">
        <w:rPr>
          <w:sz w:val="22"/>
          <w:szCs w:val="22"/>
        </w:rPr>
        <w:t>)</w:t>
      </w:r>
      <w:r w:rsidR="007E545A" w:rsidRPr="00B53898">
        <w:rPr>
          <w:sz w:val="22"/>
          <w:szCs w:val="22"/>
        </w:rPr>
        <w:t xml:space="preserve"> </w:t>
      </w:r>
      <w:r w:rsidR="00A1335F" w:rsidRPr="00B53898">
        <w:rPr>
          <w:sz w:val="22"/>
          <w:szCs w:val="22"/>
        </w:rPr>
        <w:t>increase</w:t>
      </w:r>
      <w:r w:rsidR="007E545A" w:rsidRPr="00B53898">
        <w:rPr>
          <w:sz w:val="22"/>
          <w:szCs w:val="22"/>
        </w:rPr>
        <w:t xml:space="preserve"> the </w:t>
      </w:r>
      <w:r w:rsidR="00C927E4" w:rsidRPr="00B53898">
        <w:rPr>
          <w:sz w:val="22"/>
          <w:szCs w:val="22"/>
        </w:rPr>
        <w:t>G</w:t>
      </w:r>
      <w:r w:rsidR="007E545A" w:rsidRPr="00B53898">
        <w:rPr>
          <w:sz w:val="22"/>
          <w:szCs w:val="22"/>
        </w:rPr>
        <w:t xml:space="preserve">rant </w:t>
      </w:r>
      <w:r w:rsidR="00A1335F" w:rsidRPr="00B53898">
        <w:rPr>
          <w:sz w:val="22"/>
          <w:szCs w:val="22"/>
        </w:rPr>
        <w:t xml:space="preserve">amount </w:t>
      </w:r>
      <w:r w:rsidR="000D7CA2" w:rsidRPr="00B53898">
        <w:rPr>
          <w:sz w:val="22"/>
          <w:szCs w:val="22"/>
        </w:rPr>
        <w:t>by</w:t>
      </w:r>
      <w:r w:rsidR="000D70D9" w:rsidRPr="00B53898">
        <w:rPr>
          <w:sz w:val="22"/>
          <w:szCs w:val="22"/>
        </w:rPr>
        <w:t xml:space="preserve"> </w:t>
      </w:r>
      <w:r w:rsidR="00782F72" w:rsidRPr="00B53898">
        <w:rPr>
          <w:sz w:val="22"/>
          <w:szCs w:val="22"/>
        </w:rPr>
        <w:t>two hundred seventy eight thousand one hundred and twenty seven United States Dollars (US$ 278,127)</w:t>
      </w:r>
      <w:r w:rsidR="00616DAD" w:rsidRPr="00B53898">
        <w:rPr>
          <w:sz w:val="22"/>
          <w:szCs w:val="22"/>
        </w:rPr>
        <w:t>;</w:t>
      </w:r>
      <w:r w:rsidR="000D7CA2" w:rsidRPr="00B53898">
        <w:rPr>
          <w:sz w:val="22"/>
          <w:szCs w:val="22"/>
        </w:rPr>
        <w:t xml:space="preserve"> </w:t>
      </w:r>
      <w:r w:rsidR="00A1335F" w:rsidRPr="00B53898">
        <w:rPr>
          <w:sz w:val="22"/>
          <w:szCs w:val="22"/>
        </w:rPr>
        <w:t xml:space="preserve">(ii) </w:t>
      </w:r>
      <w:r w:rsidR="00616DAD" w:rsidRPr="00B53898">
        <w:rPr>
          <w:sz w:val="22"/>
          <w:szCs w:val="22"/>
        </w:rPr>
        <w:t>modif</w:t>
      </w:r>
      <w:r w:rsidR="00155279" w:rsidRPr="00B53898">
        <w:rPr>
          <w:sz w:val="22"/>
          <w:szCs w:val="22"/>
        </w:rPr>
        <w:t>y</w:t>
      </w:r>
      <w:r w:rsidR="00616DAD" w:rsidRPr="00B53898">
        <w:rPr>
          <w:sz w:val="22"/>
          <w:szCs w:val="22"/>
        </w:rPr>
        <w:t xml:space="preserve"> </w:t>
      </w:r>
      <w:r w:rsidR="00826E3D" w:rsidRPr="00B53898">
        <w:rPr>
          <w:sz w:val="22"/>
          <w:szCs w:val="22"/>
        </w:rPr>
        <w:t>paragraph</w:t>
      </w:r>
      <w:r w:rsidR="00C73D21" w:rsidRPr="00B53898">
        <w:rPr>
          <w:sz w:val="22"/>
          <w:szCs w:val="22"/>
        </w:rPr>
        <w:t xml:space="preserve"> </w:t>
      </w:r>
      <w:r w:rsidR="00410821" w:rsidRPr="00B53898">
        <w:rPr>
          <w:sz w:val="22"/>
          <w:szCs w:val="22"/>
        </w:rPr>
        <w:t>1.1</w:t>
      </w:r>
      <w:r w:rsidR="00616DAD" w:rsidRPr="00B53898">
        <w:rPr>
          <w:sz w:val="22"/>
          <w:szCs w:val="22"/>
        </w:rPr>
        <w:t xml:space="preserve"> of </w:t>
      </w:r>
      <w:r w:rsidR="00C73D21" w:rsidRPr="00B53898">
        <w:rPr>
          <w:sz w:val="22"/>
          <w:szCs w:val="22"/>
        </w:rPr>
        <w:t xml:space="preserve">the </w:t>
      </w:r>
      <w:r w:rsidR="00616DAD" w:rsidRPr="00B53898">
        <w:rPr>
          <w:sz w:val="22"/>
          <w:szCs w:val="22"/>
        </w:rPr>
        <w:t xml:space="preserve">Annex  </w:t>
      </w:r>
      <w:r w:rsidR="00031944">
        <w:rPr>
          <w:sz w:val="22"/>
          <w:szCs w:val="22"/>
        </w:rPr>
        <w:t xml:space="preserve">to the Agreement </w:t>
      </w:r>
      <w:r w:rsidR="00616DAD" w:rsidRPr="00B53898">
        <w:rPr>
          <w:sz w:val="22"/>
          <w:szCs w:val="22"/>
        </w:rPr>
        <w:t>(</w:t>
      </w:r>
      <w:r w:rsidR="00C73D21" w:rsidRPr="00B53898">
        <w:rPr>
          <w:sz w:val="22"/>
          <w:szCs w:val="22"/>
        </w:rPr>
        <w:t>Purposes, Terms, and Conditions of the Grant</w:t>
      </w:r>
      <w:r w:rsidR="00616DAD" w:rsidRPr="00B53898">
        <w:rPr>
          <w:sz w:val="22"/>
          <w:szCs w:val="22"/>
        </w:rPr>
        <w:t>) related to the</w:t>
      </w:r>
      <w:r w:rsidR="00C73D21" w:rsidRPr="00B53898">
        <w:rPr>
          <w:sz w:val="22"/>
          <w:szCs w:val="22"/>
        </w:rPr>
        <w:t xml:space="preserve"> </w:t>
      </w:r>
      <w:r w:rsidR="00410821" w:rsidRPr="00B53898">
        <w:rPr>
          <w:sz w:val="22"/>
          <w:szCs w:val="22"/>
        </w:rPr>
        <w:t>Purposes and Activities</w:t>
      </w:r>
      <w:r w:rsidR="00155279" w:rsidRPr="00B53898">
        <w:rPr>
          <w:sz w:val="22"/>
          <w:szCs w:val="22"/>
        </w:rPr>
        <w:t xml:space="preserve"> (i</w:t>
      </w:r>
      <w:r w:rsidR="00100487" w:rsidRPr="00B53898">
        <w:rPr>
          <w:sz w:val="22"/>
          <w:szCs w:val="22"/>
        </w:rPr>
        <w:t>ii</w:t>
      </w:r>
      <w:r w:rsidR="00155279" w:rsidRPr="00B53898">
        <w:rPr>
          <w:sz w:val="22"/>
          <w:szCs w:val="22"/>
        </w:rPr>
        <w:t xml:space="preserve">) </w:t>
      </w:r>
      <w:r w:rsidR="0071089D" w:rsidRPr="00B53898">
        <w:rPr>
          <w:sz w:val="22"/>
          <w:szCs w:val="22"/>
        </w:rPr>
        <w:t xml:space="preserve">revise the table relating to </w:t>
      </w:r>
      <w:r w:rsidR="00D02C25" w:rsidRPr="00B53898">
        <w:rPr>
          <w:sz w:val="22"/>
          <w:szCs w:val="22"/>
        </w:rPr>
        <w:t xml:space="preserve">the </w:t>
      </w:r>
      <w:r w:rsidR="0071089D" w:rsidRPr="00B53898">
        <w:rPr>
          <w:sz w:val="22"/>
          <w:szCs w:val="22"/>
        </w:rPr>
        <w:t xml:space="preserve">Eligible Expenditures under </w:t>
      </w:r>
      <w:r w:rsidR="00826E3D" w:rsidRPr="00B53898">
        <w:rPr>
          <w:sz w:val="22"/>
          <w:szCs w:val="22"/>
        </w:rPr>
        <w:t xml:space="preserve">paragraph </w:t>
      </w:r>
      <w:r w:rsidR="00C73D21" w:rsidRPr="00B53898">
        <w:rPr>
          <w:sz w:val="22"/>
          <w:szCs w:val="22"/>
        </w:rPr>
        <w:t>7.2</w:t>
      </w:r>
      <w:r w:rsidR="00155279" w:rsidRPr="00B53898">
        <w:rPr>
          <w:sz w:val="22"/>
          <w:szCs w:val="22"/>
        </w:rPr>
        <w:t xml:space="preserve"> </w:t>
      </w:r>
      <w:r w:rsidR="00D02C25" w:rsidRPr="00B53898">
        <w:rPr>
          <w:sz w:val="22"/>
          <w:szCs w:val="22"/>
        </w:rPr>
        <w:t xml:space="preserve">of the </w:t>
      </w:r>
      <w:r w:rsidR="00C73D21" w:rsidRPr="00B53898">
        <w:rPr>
          <w:sz w:val="22"/>
          <w:szCs w:val="22"/>
        </w:rPr>
        <w:t xml:space="preserve">Annex to the </w:t>
      </w:r>
      <w:r w:rsidR="00D02C25" w:rsidRPr="00B53898">
        <w:rPr>
          <w:sz w:val="22"/>
          <w:szCs w:val="22"/>
        </w:rPr>
        <w:t>Agreement to reflect</w:t>
      </w:r>
      <w:r w:rsidR="009B522F" w:rsidRPr="00B53898">
        <w:rPr>
          <w:sz w:val="22"/>
          <w:szCs w:val="22"/>
        </w:rPr>
        <w:t xml:space="preserve"> the revised amount of the Grant</w:t>
      </w:r>
      <w:r w:rsidR="00100487" w:rsidRPr="00B53898">
        <w:rPr>
          <w:sz w:val="22"/>
          <w:szCs w:val="22"/>
        </w:rPr>
        <w:t xml:space="preserve">; and (iv) extend the Closing Date of the Grant from </w:t>
      </w:r>
      <w:r w:rsidR="00782F72" w:rsidRPr="00B53898">
        <w:rPr>
          <w:sz w:val="22"/>
          <w:szCs w:val="22"/>
        </w:rPr>
        <w:t>December 31</w:t>
      </w:r>
      <w:r w:rsidR="00100487" w:rsidRPr="00B53898">
        <w:rPr>
          <w:sz w:val="22"/>
          <w:szCs w:val="22"/>
        </w:rPr>
        <w:t xml:space="preserve">, 2011 to </w:t>
      </w:r>
      <w:r w:rsidR="00782F72" w:rsidRPr="00B53898">
        <w:rPr>
          <w:sz w:val="22"/>
          <w:szCs w:val="22"/>
        </w:rPr>
        <w:t>December 31</w:t>
      </w:r>
      <w:r w:rsidR="00100487" w:rsidRPr="00B53898">
        <w:rPr>
          <w:sz w:val="22"/>
          <w:szCs w:val="22"/>
        </w:rPr>
        <w:t>, 2012</w:t>
      </w:r>
      <w:r w:rsidR="00616DAD" w:rsidRPr="00B53898">
        <w:rPr>
          <w:sz w:val="22"/>
          <w:szCs w:val="22"/>
        </w:rPr>
        <w:t>.</w:t>
      </w:r>
      <w:r w:rsidR="00A1335F" w:rsidRPr="00B53898">
        <w:rPr>
          <w:sz w:val="22"/>
          <w:szCs w:val="22"/>
        </w:rPr>
        <w:t xml:space="preserve"> </w:t>
      </w:r>
    </w:p>
    <w:p w:rsidR="007E545A" w:rsidRPr="00B53898" w:rsidRDefault="007E545A" w:rsidP="00C5161E">
      <w:pPr>
        <w:jc w:val="both"/>
        <w:rPr>
          <w:sz w:val="22"/>
          <w:szCs w:val="22"/>
        </w:rPr>
      </w:pPr>
    </w:p>
    <w:p w:rsidR="00FD775D" w:rsidRPr="00B53898" w:rsidRDefault="00E02838" w:rsidP="00C5161E">
      <w:pPr>
        <w:jc w:val="both"/>
        <w:rPr>
          <w:sz w:val="22"/>
          <w:szCs w:val="22"/>
        </w:rPr>
      </w:pPr>
      <w:r w:rsidRPr="00B53898">
        <w:rPr>
          <w:sz w:val="22"/>
          <w:szCs w:val="22"/>
        </w:rPr>
        <w:t>3.</w:t>
      </w:r>
      <w:r w:rsidRPr="00B53898">
        <w:rPr>
          <w:sz w:val="22"/>
          <w:szCs w:val="22"/>
        </w:rPr>
        <w:tab/>
        <w:t xml:space="preserve">We are happy to inform you that the </w:t>
      </w:r>
      <w:r w:rsidR="00734AFF" w:rsidRPr="00B53898">
        <w:rPr>
          <w:sz w:val="22"/>
          <w:szCs w:val="22"/>
        </w:rPr>
        <w:t xml:space="preserve">World </w:t>
      </w:r>
      <w:r w:rsidR="00FD775D" w:rsidRPr="00B53898">
        <w:rPr>
          <w:sz w:val="22"/>
          <w:szCs w:val="22"/>
        </w:rPr>
        <w:t xml:space="preserve">Bank has considered </w:t>
      </w:r>
      <w:r w:rsidR="00616DAD" w:rsidRPr="00B53898">
        <w:rPr>
          <w:sz w:val="22"/>
          <w:szCs w:val="22"/>
        </w:rPr>
        <w:t>your</w:t>
      </w:r>
      <w:r w:rsidR="00FD775D" w:rsidRPr="00B53898">
        <w:rPr>
          <w:sz w:val="22"/>
          <w:szCs w:val="22"/>
        </w:rPr>
        <w:t xml:space="preserve"> request</w:t>
      </w:r>
      <w:r w:rsidRPr="00B53898">
        <w:rPr>
          <w:sz w:val="22"/>
          <w:szCs w:val="22"/>
        </w:rPr>
        <w:t xml:space="preserve">s and has agreed </w:t>
      </w:r>
      <w:r w:rsidR="00FD775D" w:rsidRPr="00B53898">
        <w:rPr>
          <w:sz w:val="22"/>
          <w:szCs w:val="22"/>
        </w:rPr>
        <w:t>to amend the Agreement as follows:</w:t>
      </w:r>
    </w:p>
    <w:p w:rsidR="00FD775D" w:rsidRPr="00B53898" w:rsidRDefault="00FD775D" w:rsidP="00C5161E">
      <w:pPr>
        <w:jc w:val="both"/>
        <w:rPr>
          <w:sz w:val="22"/>
          <w:szCs w:val="22"/>
        </w:rPr>
      </w:pPr>
    </w:p>
    <w:p w:rsidR="00616DAD" w:rsidRPr="00B53898" w:rsidRDefault="00616DAD" w:rsidP="00155279">
      <w:pPr>
        <w:numPr>
          <w:ilvl w:val="0"/>
          <w:numId w:val="2"/>
        </w:numPr>
        <w:ind w:hanging="720"/>
        <w:jc w:val="both"/>
        <w:rPr>
          <w:sz w:val="22"/>
          <w:szCs w:val="22"/>
        </w:rPr>
      </w:pPr>
      <w:r w:rsidRPr="00B53898">
        <w:rPr>
          <w:sz w:val="22"/>
          <w:szCs w:val="22"/>
        </w:rPr>
        <w:t xml:space="preserve">The first paragraph of the Agreement </w:t>
      </w:r>
      <w:r w:rsidR="00734AFF" w:rsidRPr="00B53898">
        <w:rPr>
          <w:sz w:val="22"/>
          <w:szCs w:val="22"/>
        </w:rPr>
        <w:t xml:space="preserve">shall be deleted </w:t>
      </w:r>
      <w:r w:rsidR="00912985" w:rsidRPr="00B53898">
        <w:rPr>
          <w:sz w:val="22"/>
          <w:szCs w:val="22"/>
        </w:rPr>
        <w:t xml:space="preserve">in its entirety </w:t>
      </w:r>
      <w:r w:rsidR="00734AFF" w:rsidRPr="00B53898">
        <w:rPr>
          <w:sz w:val="22"/>
          <w:szCs w:val="22"/>
        </w:rPr>
        <w:t xml:space="preserve">and replaced </w:t>
      </w:r>
      <w:r w:rsidR="00757894" w:rsidRPr="00B53898">
        <w:rPr>
          <w:sz w:val="22"/>
          <w:szCs w:val="22"/>
        </w:rPr>
        <w:t xml:space="preserve">with </w:t>
      </w:r>
      <w:r w:rsidR="00734AFF" w:rsidRPr="00B53898">
        <w:rPr>
          <w:sz w:val="22"/>
          <w:szCs w:val="22"/>
        </w:rPr>
        <w:t>the following</w:t>
      </w:r>
      <w:r w:rsidRPr="00B53898">
        <w:rPr>
          <w:sz w:val="22"/>
          <w:szCs w:val="22"/>
        </w:rPr>
        <w:t>:</w:t>
      </w:r>
    </w:p>
    <w:p w:rsidR="00BE283F" w:rsidRPr="00B53898" w:rsidRDefault="00BE283F">
      <w:pPr>
        <w:ind w:left="720"/>
        <w:jc w:val="both"/>
        <w:rPr>
          <w:sz w:val="22"/>
          <w:szCs w:val="22"/>
        </w:rPr>
      </w:pPr>
    </w:p>
    <w:p w:rsidR="00BE283F" w:rsidRPr="00B53898" w:rsidRDefault="00616DAD" w:rsidP="00734AFF">
      <w:pPr>
        <w:autoSpaceDE w:val="0"/>
        <w:autoSpaceDN w:val="0"/>
        <w:adjustRightInd w:val="0"/>
        <w:ind w:left="720"/>
        <w:jc w:val="both"/>
        <w:rPr>
          <w:sz w:val="22"/>
          <w:szCs w:val="22"/>
        </w:rPr>
      </w:pPr>
      <w:r w:rsidRPr="00B53898">
        <w:rPr>
          <w:sz w:val="22"/>
          <w:szCs w:val="22"/>
        </w:rPr>
        <w:t xml:space="preserve">“I am </w:t>
      </w:r>
      <w:r w:rsidR="00AC0C37">
        <w:rPr>
          <w:sz w:val="22"/>
          <w:szCs w:val="22"/>
        </w:rPr>
        <w:t xml:space="preserve">writing on behalf of </w:t>
      </w:r>
      <w:r w:rsidRPr="00B53898">
        <w:rPr>
          <w:sz w:val="22"/>
          <w:szCs w:val="22"/>
        </w:rPr>
        <w:t xml:space="preserve">the International Bank for Reconstruction and Development </w:t>
      </w:r>
      <w:r w:rsidR="00912985" w:rsidRPr="00B53898">
        <w:rPr>
          <w:sz w:val="22"/>
          <w:szCs w:val="22"/>
        </w:rPr>
        <w:t xml:space="preserve">(IBRD) </w:t>
      </w:r>
      <w:r w:rsidRPr="00B53898">
        <w:rPr>
          <w:sz w:val="22"/>
          <w:szCs w:val="22"/>
        </w:rPr>
        <w:t>and the International Development Association</w:t>
      </w:r>
      <w:r w:rsidR="00912985" w:rsidRPr="00B53898">
        <w:rPr>
          <w:sz w:val="22"/>
          <w:szCs w:val="22"/>
        </w:rPr>
        <w:t xml:space="preserve"> (IDA)</w:t>
      </w:r>
      <w:r w:rsidRPr="00B53898">
        <w:rPr>
          <w:sz w:val="22"/>
          <w:szCs w:val="22"/>
        </w:rPr>
        <w:t xml:space="preserve">, (collectively the </w:t>
      </w:r>
      <w:r w:rsidR="0026085C">
        <w:rPr>
          <w:sz w:val="22"/>
          <w:szCs w:val="22"/>
        </w:rPr>
        <w:t xml:space="preserve">“Bank” or the </w:t>
      </w:r>
      <w:r w:rsidRPr="00B53898">
        <w:rPr>
          <w:sz w:val="22"/>
          <w:szCs w:val="22"/>
        </w:rPr>
        <w:t xml:space="preserve">“World Bank”), acting as administrator of grant funds provided by the Multi-Donor Trust Fund (TF No. 071202) (“MDTF”) under the Debt Management Facility </w:t>
      </w:r>
      <w:r w:rsidRPr="00B53898">
        <w:rPr>
          <w:sz w:val="22"/>
          <w:szCs w:val="22"/>
        </w:rPr>
        <w:lastRenderedPageBreak/>
        <w:t xml:space="preserve">(“DMF”) for Low-Income Countries (“LIC”), to extend </w:t>
      </w:r>
      <w:r w:rsidR="00AC0C37">
        <w:rPr>
          <w:sz w:val="22"/>
          <w:szCs w:val="22"/>
        </w:rPr>
        <w:t xml:space="preserve">a grant </w:t>
      </w:r>
      <w:r w:rsidRPr="00B53898">
        <w:rPr>
          <w:sz w:val="22"/>
          <w:szCs w:val="22"/>
        </w:rPr>
        <w:t xml:space="preserve">to </w:t>
      </w:r>
      <w:r w:rsidR="00782F72" w:rsidRPr="00B53898">
        <w:rPr>
          <w:sz w:val="22"/>
          <w:szCs w:val="22"/>
        </w:rPr>
        <w:t>the</w:t>
      </w:r>
      <w:r w:rsidR="00AC0C37" w:rsidRPr="00B53898">
        <w:rPr>
          <w:iCs/>
          <w:sz w:val="22"/>
          <w:szCs w:val="22"/>
        </w:rPr>
        <w:t xml:space="preserve"> United Nations Conference on Trade and Development</w:t>
      </w:r>
      <w:r w:rsidR="00AC0C37">
        <w:rPr>
          <w:iCs/>
          <w:sz w:val="22"/>
          <w:szCs w:val="22"/>
        </w:rPr>
        <w:t>’s</w:t>
      </w:r>
      <w:r w:rsidR="00AC0C37" w:rsidRPr="00B53898">
        <w:rPr>
          <w:iCs/>
          <w:sz w:val="22"/>
          <w:szCs w:val="22"/>
        </w:rPr>
        <w:t xml:space="preserve"> (UNCTAD)</w:t>
      </w:r>
      <w:r w:rsidR="00AC0C37">
        <w:rPr>
          <w:iCs/>
          <w:sz w:val="22"/>
          <w:szCs w:val="22"/>
        </w:rPr>
        <w:t xml:space="preserve"> </w:t>
      </w:r>
      <w:r w:rsidR="00782F72" w:rsidRPr="00B53898">
        <w:rPr>
          <w:iCs/>
          <w:sz w:val="22"/>
          <w:szCs w:val="22"/>
        </w:rPr>
        <w:t>Debt Management Financial and Analy</w:t>
      </w:r>
      <w:r w:rsidR="00AC0C37">
        <w:rPr>
          <w:iCs/>
          <w:sz w:val="22"/>
          <w:szCs w:val="22"/>
        </w:rPr>
        <w:t>sis System (DMFAS) Program</w:t>
      </w:r>
      <w:r w:rsidRPr="00B53898">
        <w:rPr>
          <w:sz w:val="22"/>
          <w:szCs w:val="22"/>
        </w:rPr>
        <w:t xml:space="preserve"> (</w:t>
      </w:r>
      <w:r w:rsidR="00912985" w:rsidRPr="00B53898">
        <w:rPr>
          <w:sz w:val="22"/>
          <w:szCs w:val="22"/>
        </w:rPr>
        <w:t>“</w:t>
      </w:r>
      <w:r w:rsidRPr="00B53898">
        <w:rPr>
          <w:sz w:val="22"/>
          <w:szCs w:val="22"/>
        </w:rPr>
        <w:t>the Recipient</w:t>
      </w:r>
      <w:r w:rsidR="00912985" w:rsidRPr="00B53898">
        <w:rPr>
          <w:sz w:val="22"/>
          <w:szCs w:val="22"/>
        </w:rPr>
        <w:t>”</w:t>
      </w:r>
      <w:r w:rsidRPr="00B53898">
        <w:rPr>
          <w:sz w:val="22"/>
          <w:szCs w:val="22"/>
        </w:rPr>
        <w:t xml:space="preserve">) in an amount not to exceed </w:t>
      </w:r>
      <w:r w:rsidR="00782F72" w:rsidRPr="00B53898">
        <w:rPr>
          <w:sz w:val="22"/>
          <w:szCs w:val="22"/>
        </w:rPr>
        <w:t>nine hundred twenty seven thousand  five hundred and thirty two United States dollars (US$927,532)</w:t>
      </w:r>
      <w:r w:rsidR="00782F72" w:rsidRPr="00B53898" w:rsidDel="002A7037">
        <w:rPr>
          <w:sz w:val="22"/>
          <w:szCs w:val="22"/>
        </w:rPr>
        <w:t xml:space="preserve"> </w:t>
      </w:r>
      <w:r w:rsidRPr="00B53898">
        <w:rPr>
          <w:sz w:val="22"/>
          <w:szCs w:val="22"/>
        </w:rPr>
        <w:t>(“the Grant”) on terms and conditions set forth o</w:t>
      </w:r>
      <w:r w:rsidR="00912985" w:rsidRPr="00B53898">
        <w:rPr>
          <w:sz w:val="22"/>
          <w:szCs w:val="22"/>
        </w:rPr>
        <w:t>r</w:t>
      </w:r>
      <w:r w:rsidRPr="00B53898">
        <w:rPr>
          <w:sz w:val="22"/>
          <w:szCs w:val="22"/>
        </w:rPr>
        <w:t xml:space="preserve"> referred</w:t>
      </w:r>
      <w:r w:rsidR="00912985" w:rsidRPr="00B53898">
        <w:rPr>
          <w:sz w:val="22"/>
          <w:szCs w:val="22"/>
        </w:rPr>
        <w:t xml:space="preserve"> to in this l</w:t>
      </w:r>
      <w:r w:rsidRPr="00B53898">
        <w:rPr>
          <w:sz w:val="22"/>
          <w:szCs w:val="22"/>
        </w:rPr>
        <w:t xml:space="preserve">etter </w:t>
      </w:r>
      <w:r w:rsidR="00912985" w:rsidRPr="00B53898">
        <w:rPr>
          <w:sz w:val="22"/>
          <w:szCs w:val="22"/>
        </w:rPr>
        <w:t>a</w:t>
      </w:r>
      <w:r w:rsidRPr="00B53898">
        <w:rPr>
          <w:sz w:val="22"/>
          <w:szCs w:val="22"/>
        </w:rPr>
        <w:t>greement (“the Agreement”)</w:t>
      </w:r>
      <w:r w:rsidR="0026085C">
        <w:rPr>
          <w:sz w:val="22"/>
          <w:szCs w:val="22"/>
        </w:rPr>
        <w:t>.”</w:t>
      </w:r>
    </w:p>
    <w:p w:rsidR="00E02838" w:rsidRPr="00B53898" w:rsidRDefault="00616DAD" w:rsidP="00E02838">
      <w:pPr>
        <w:pStyle w:val="ListParagraph"/>
        <w:rPr>
          <w:sz w:val="22"/>
          <w:szCs w:val="22"/>
        </w:rPr>
      </w:pPr>
      <w:r w:rsidRPr="00B53898">
        <w:rPr>
          <w:sz w:val="22"/>
          <w:szCs w:val="22"/>
        </w:rPr>
        <w:t xml:space="preserve"> </w:t>
      </w:r>
    </w:p>
    <w:p w:rsidR="009D2EAD" w:rsidRDefault="00826E3D" w:rsidP="00155279">
      <w:pPr>
        <w:numPr>
          <w:ilvl w:val="0"/>
          <w:numId w:val="2"/>
        </w:numPr>
        <w:ind w:hanging="720"/>
        <w:jc w:val="both"/>
        <w:rPr>
          <w:sz w:val="22"/>
          <w:szCs w:val="22"/>
        </w:rPr>
      </w:pPr>
      <w:r w:rsidRPr="00B53898">
        <w:rPr>
          <w:sz w:val="22"/>
          <w:szCs w:val="22"/>
        </w:rPr>
        <w:t>Paragraph</w:t>
      </w:r>
      <w:r w:rsidR="00C73D21" w:rsidRPr="00B53898">
        <w:rPr>
          <w:sz w:val="22"/>
          <w:szCs w:val="22"/>
        </w:rPr>
        <w:t xml:space="preserve"> </w:t>
      </w:r>
      <w:r w:rsidR="00410821" w:rsidRPr="00B53898">
        <w:rPr>
          <w:sz w:val="22"/>
          <w:szCs w:val="22"/>
        </w:rPr>
        <w:t>1</w:t>
      </w:r>
      <w:r w:rsidR="00E02838" w:rsidRPr="00B53898">
        <w:rPr>
          <w:sz w:val="22"/>
          <w:szCs w:val="22"/>
        </w:rPr>
        <w:t xml:space="preserve">.1 of </w:t>
      </w:r>
      <w:r w:rsidR="00013132">
        <w:rPr>
          <w:sz w:val="22"/>
          <w:szCs w:val="22"/>
        </w:rPr>
        <w:t>Annex to the</w:t>
      </w:r>
      <w:r w:rsidR="00CD7784" w:rsidRPr="00B53898">
        <w:rPr>
          <w:sz w:val="22"/>
          <w:szCs w:val="22"/>
        </w:rPr>
        <w:t xml:space="preserve"> Agreement</w:t>
      </w:r>
      <w:r w:rsidR="00E02838" w:rsidRPr="00B53898">
        <w:rPr>
          <w:sz w:val="22"/>
          <w:szCs w:val="22"/>
        </w:rPr>
        <w:t xml:space="preserve">, </w:t>
      </w:r>
      <w:r w:rsidR="00734AFF" w:rsidRPr="00B53898">
        <w:rPr>
          <w:sz w:val="22"/>
          <w:szCs w:val="22"/>
        </w:rPr>
        <w:t xml:space="preserve">shall be deleted </w:t>
      </w:r>
      <w:r w:rsidR="00B13482" w:rsidRPr="00B53898">
        <w:rPr>
          <w:sz w:val="22"/>
          <w:szCs w:val="22"/>
        </w:rPr>
        <w:t xml:space="preserve">in its entirety </w:t>
      </w:r>
      <w:r w:rsidR="00734AFF" w:rsidRPr="00B53898">
        <w:rPr>
          <w:sz w:val="22"/>
          <w:szCs w:val="22"/>
        </w:rPr>
        <w:t xml:space="preserve">and replaced </w:t>
      </w:r>
      <w:r w:rsidRPr="00B53898">
        <w:rPr>
          <w:sz w:val="22"/>
          <w:szCs w:val="22"/>
        </w:rPr>
        <w:t xml:space="preserve">with </w:t>
      </w:r>
      <w:r w:rsidR="00734AFF" w:rsidRPr="00B53898">
        <w:rPr>
          <w:sz w:val="22"/>
          <w:szCs w:val="22"/>
        </w:rPr>
        <w:t>the following</w:t>
      </w:r>
      <w:r w:rsidR="008457BC" w:rsidRPr="00B53898">
        <w:rPr>
          <w:sz w:val="22"/>
          <w:szCs w:val="22"/>
        </w:rPr>
        <w:t>:</w:t>
      </w:r>
      <w:r w:rsidR="00E02838" w:rsidRPr="00B53898">
        <w:rPr>
          <w:sz w:val="22"/>
          <w:szCs w:val="22"/>
        </w:rPr>
        <w:t xml:space="preserve"> </w:t>
      </w:r>
    </w:p>
    <w:p w:rsidR="00B24699" w:rsidRPr="00B53898" w:rsidRDefault="00B24699" w:rsidP="00B24699">
      <w:pPr>
        <w:jc w:val="both"/>
        <w:rPr>
          <w:sz w:val="22"/>
          <w:szCs w:val="22"/>
        </w:rPr>
      </w:pPr>
    </w:p>
    <w:p w:rsidR="00BE283F" w:rsidRPr="00B53898" w:rsidRDefault="00002904">
      <w:pPr>
        <w:autoSpaceDE w:val="0"/>
        <w:autoSpaceDN w:val="0"/>
        <w:adjustRightInd w:val="0"/>
        <w:ind w:left="720"/>
        <w:jc w:val="both"/>
        <w:rPr>
          <w:sz w:val="22"/>
          <w:szCs w:val="22"/>
        </w:rPr>
      </w:pPr>
      <w:proofErr w:type="gramStart"/>
      <w:r w:rsidRPr="00B53898">
        <w:rPr>
          <w:sz w:val="22"/>
          <w:szCs w:val="22"/>
        </w:rPr>
        <w:t>“</w:t>
      </w:r>
      <w:r w:rsidR="00410821" w:rsidRPr="00B53898">
        <w:rPr>
          <w:sz w:val="22"/>
          <w:szCs w:val="22"/>
        </w:rPr>
        <w:t>1</w:t>
      </w:r>
      <w:r w:rsidRPr="00B53898">
        <w:rPr>
          <w:sz w:val="22"/>
          <w:szCs w:val="22"/>
        </w:rPr>
        <w:t>.1.</w:t>
      </w:r>
      <w:r w:rsidRPr="00B53898">
        <w:rPr>
          <w:b/>
          <w:bCs/>
          <w:i/>
          <w:iCs/>
          <w:sz w:val="22"/>
          <w:szCs w:val="22"/>
        </w:rPr>
        <w:t>Project Objectives and Description.</w:t>
      </w:r>
      <w:proofErr w:type="gramEnd"/>
      <w:r w:rsidRPr="00B53898">
        <w:rPr>
          <w:b/>
          <w:bCs/>
          <w:i/>
          <w:iCs/>
          <w:sz w:val="22"/>
          <w:szCs w:val="22"/>
        </w:rPr>
        <w:t xml:space="preserve"> </w:t>
      </w:r>
      <w:r w:rsidRPr="00B53898">
        <w:rPr>
          <w:sz w:val="22"/>
          <w:szCs w:val="22"/>
        </w:rPr>
        <w:t>The objective of the Project is to strengthen debt management capacity and institutions in developing countries in the context of the DMF. The Grant will finance missions and related outputs (related to Debt Management Performance Assessment (</w:t>
      </w:r>
      <w:proofErr w:type="spellStart"/>
      <w:r w:rsidRPr="00B53898">
        <w:rPr>
          <w:sz w:val="22"/>
          <w:szCs w:val="22"/>
        </w:rPr>
        <w:t>DeMPA</w:t>
      </w:r>
      <w:proofErr w:type="spellEnd"/>
      <w:r w:rsidRPr="00B53898">
        <w:rPr>
          <w:sz w:val="22"/>
          <w:szCs w:val="22"/>
        </w:rPr>
        <w:t>), Medium Term Debt Management Strategies (MDTS), or Reform Plans), the delivery of training event</w:t>
      </w:r>
      <w:r w:rsidR="00CD7784" w:rsidRPr="00B53898">
        <w:rPr>
          <w:sz w:val="22"/>
          <w:szCs w:val="22"/>
        </w:rPr>
        <w:t>s</w:t>
      </w:r>
      <w:r w:rsidRPr="00B53898">
        <w:rPr>
          <w:sz w:val="22"/>
          <w:szCs w:val="22"/>
        </w:rPr>
        <w:t xml:space="preserve"> and the training of the Recipient’s staff members on DMF work program-related topics.</w:t>
      </w:r>
      <w:r w:rsidRPr="00B53898">
        <w:rPr>
          <w:rStyle w:val="FootnoteReference"/>
          <w:sz w:val="22"/>
          <w:szCs w:val="22"/>
        </w:rPr>
        <w:footnoteReference w:id="1"/>
      </w:r>
      <w:r w:rsidRPr="00B53898">
        <w:rPr>
          <w:sz w:val="22"/>
          <w:szCs w:val="22"/>
        </w:rPr>
        <w:t>In particular, the Project will finance the following activities in support of the objectives of the Debt Management Facility:</w:t>
      </w:r>
    </w:p>
    <w:p w:rsidR="00734AFF" w:rsidRPr="00B53898" w:rsidRDefault="00734AFF">
      <w:pPr>
        <w:autoSpaceDE w:val="0"/>
        <w:autoSpaceDN w:val="0"/>
        <w:adjustRightInd w:val="0"/>
        <w:ind w:left="720"/>
        <w:jc w:val="both"/>
        <w:rPr>
          <w:sz w:val="22"/>
          <w:szCs w:val="22"/>
        </w:rPr>
      </w:pPr>
    </w:p>
    <w:p w:rsidR="00734AFF" w:rsidRPr="00B53898" w:rsidRDefault="00002904">
      <w:pPr>
        <w:autoSpaceDE w:val="0"/>
        <w:autoSpaceDN w:val="0"/>
        <w:adjustRightInd w:val="0"/>
        <w:ind w:left="720"/>
        <w:jc w:val="both"/>
        <w:rPr>
          <w:sz w:val="22"/>
          <w:szCs w:val="22"/>
        </w:rPr>
      </w:pPr>
      <w:r w:rsidRPr="00B53898">
        <w:rPr>
          <w:sz w:val="22"/>
          <w:szCs w:val="22"/>
        </w:rPr>
        <w:t xml:space="preserve">1. Providing country background information to the mission's task team leader (TTL) </w:t>
      </w:r>
      <w:r w:rsidRPr="00B53898">
        <w:rPr>
          <w:rStyle w:val="FootnoteReference"/>
          <w:sz w:val="22"/>
          <w:szCs w:val="22"/>
        </w:rPr>
        <w:footnoteReference w:id="2"/>
      </w:r>
      <w:r w:rsidRPr="00B53898">
        <w:rPr>
          <w:sz w:val="22"/>
          <w:szCs w:val="22"/>
        </w:rPr>
        <w:t>on debt management before the mission, including information on fiscal policy, monetary policy and legal framework related to debt management, as well as related technical assistance programs if available;</w:t>
      </w:r>
    </w:p>
    <w:p w:rsidR="00155279" w:rsidRPr="00B53898" w:rsidRDefault="00155279">
      <w:pPr>
        <w:autoSpaceDE w:val="0"/>
        <w:autoSpaceDN w:val="0"/>
        <w:adjustRightInd w:val="0"/>
        <w:ind w:left="720"/>
        <w:jc w:val="both"/>
        <w:rPr>
          <w:sz w:val="22"/>
          <w:szCs w:val="22"/>
        </w:rPr>
      </w:pPr>
    </w:p>
    <w:p w:rsidR="00734AFF" w:rsidRPr="00B53898" w:rsidRDefault="00002904">
      <w:pPr>
        <w:autoSpaceDE w:val="0"/>
        <w:autoSpaceDN w:val="0"/>
        <w:adjustRightInd w:val="0"/>
        <w:ind w:left="720"/>
        <w:jc w:val="both"/>
        <w:rPr>
          <w:sz w:val="22"/>
          <w:szCs w:val="22"/>
        </w:rPr>
      </w:pPr>
      <w:r w:rsidRPr="00B53898">
        <w:rPr>
          <w:sz w:val="22"/>
          <w:szCs w:val="22"/>
        </w:rPr>
        <w:t xml:space="preserve">2. Drafting a summary of country strengths and weaknesses with respect to debt management, based on the above identified background information before the mission; </w:t>
      </w:r>
    </w:p>
    <w:p w:rsidR="00734AFF" w:rsidRPr="00B53898" w:rsidRDefault="00734AFF">
      <w:pPr>
        <w:autoSpaceDE w:val="0"/>
        <w:autoSpaceDN w:val="0"/>
        <w:adjustRightInd w:val="0"/>
        <w:ind w:left="720"/>
        <w:jc w:val="both"/>
        <w:rPr>
          <w:sz w:val="22"/>
          <w:szCs w:val="22"/>
        </w:rPr>
      </w:pPr>
    </w:p>
    <w:p w:rsidR="00734AFF" w:rsidRPr="00B53898" w:rsidRDefault="00002904">
      <w:pPr>
        <w:autoSpaceDE w:val="0"/>
        <w:autoSpaceDN w:val="0"/>
        <w:adjustRightInd w:val="0"/>
        <w:ind w:left="720"/>
        <w:jc w:val="both"/>
        <w:rPr>
          <w:sz w:val="22"/>
          <w:szCs w:val="22"/>
        </w:rPr>
      </w:pPr>
      <w:r w:rsidRPr="00B53898">
        <w:rPr>
          <w:sz w:val="22"/>
          <w:szCs w:val="22"/>
        </w:rPr>
        <w:t>3. Preparing part of the write-up of the report during the mission as agreed with the TTL;</w:t>
      </w:r>
    </w:p>
    <w:p w:rsidR="00734AFF" w:rsidRPr="00B53898" w:rsidRDefault="00734AFF">
      <w:pPr>
        <w:autoSpaceDE w:val="0"/>
        <w:autoSpaceDN w:val="0"/>
        <w:adjustRightInd w:val="0"/>
        <w:ind w:left="720"/>
        <w:jc w:val="both"/>
        <w:rPr>
          <w:sz w:val="22"/>
          <w:szCs w:val="22"/>
        </w:rPr>
      </w:pPr>
    </w:p>
    <w:p w:rsidR="00734AFF" w:rsidRPr="00B53898" w:rsidRDefault="00002904">
      <w:pPr>
        <w:autoSpaceDE w:val="0"/>
        <w:autoSpaceDN w:val="0"/>
        <w:adjustRightInd w:val="0"/>
        <w:ind w:left="720"/>
        <w:jc w:val="both"/>
        <w:rPr>
          <w:sz w:val="22"/>
          <w:szCs w:val="22"/>
        </w:rPr>
      </w:pPr>
      <w:r w:rsidRPr="00B53898">
        <w:rPr>
          <w:sz w:val="22"/>
          <w:szCs w:val="22"/>
        </w:rPr>
        <w:t>4. Providing inputs to the TTL for wrap-up presentations during the mission;</w:t>
      </w:r>
    </w:p>
    <w:p w:rsidR="00734AFF" w:rsidRPr="00B53898" w:rsidRDefault="00734AFF">
      <w:pPr>
        <w:autoSpaceDE w:val="0"/>
        <w:autoSpaceDN w:val="0"/>
        <w:adjustRightInd w:val="0"/>
        <w:ind w:left="720"/>
        <w:jc w:val="both"/>
        <w:rPr>
          <w:iCs/>
          <w:sz w:val="22"/>
          <w:szCs w:val="22"/>
        </w:rPr>
      </w:pPr>
    </w:p>
    <w:p w:rsidR="00734AFF" w:rsidRPr="00B53898" w:rsidRDefault="00F8523F">
      <w:pPr>
        <w:autoSpaceDE w:val="0"/>
        <w:autoSpaceDN w:val="0"/>
        <w:adjustRightInd w:val="0"/>
        <w:ind w:left="720"/>
        <w:jc w:val="both"/>
        <w:rPr>
          <w:sz w:val="22"/>
          <w:szCs w:val="22"/>
        </w:rPr>
      </w:pPr>
      <w:r w:rsidRPr="00B53898">
        <w:rPr>
          <w:iCs/>
          <w:sz w:val="22"/>
          <w:szCs w:val="22"/>
        </w:rPr>
        <w:t>5.</w:t>
      </w:r>
      <w:r w:rsidR="00002904" w:rsidRPr="00B53898">
        <w:rPr>
          <w:i/>
          <w:iCs/>
          <w:sz w:val="22"/>
          <w:szCs w:val="22"/>
        </w:rPr>
        <w:t xml:space="preserve"> </w:t>
      </w:r>
      <w:r w:rsidR="00002904" w:rsidRPr="00B53898">
        <w:rPr>
          <w:sz w:val="22"/>
          <w:szCs w:val="22"/>
        </w:rPr>
        <w:t>Incorporating peer review comments in the report and providing additional information to the TTL after the mission, as requested;</w:t>
      </w:r>
      <w:r w:rsidR="0007645F">
        <w:rPr>
          <w:sz w:val="22"/>
          <w:szCs w:val="22"/>
        </w:rPr>
        <w:t xml:space="preserve"> </w:t>
      </w:r>
    </w:p>
    <w:p w:rsidR="00734AFF" w:rsidRPr="00B53898" w:rsidRDefault="00734AFF">
      <w:pPr>
        <w:autoSpaceDE w:val="0"/>
        <w:autoSpaceDN w:val="0"/>
        <w:adjustRightInd w:val="0"/>
        <w:ind w:left="720"/>
        <w:jc w:val="both"/>
        <w:rPr>
          <w:sz w:val="22"/>
          <w:szCs w:val="22"/>
        </w:rPr>
      </w:pPr>
    </w:p>
    <w:p w:rsidR="00BE283F" w:rsidRPr="00B53898" w:rsidRDefault="00002904">
      <w:pPr>
        <w:autoSpaceDE w:val="0"/>
        <w:autoSpaceDN w:val="0"/>
        <w:adjustRightInd w:val="0"/>
        <w:ind w:left="720"/>
        <w:jc w:val="both"/>
        <w:rPr>
          <w:sz w:val="22"/>
          <w:szCs w:val="22"/>
        </w:rPr>
      </w:pPr>
      <w:r w:rsidRPr="00B53898">
        <w:rPr>
          <w:sz w:val="22"/>
          <w:szCs w:val="22"/>
        </w:rPr>
        <w:t>6. Participating in training event</w:t>
      </w:r>
      <w:r w:rsidR="00DB78E4" w:rsidRPr="00B53898">
        <w:rPr>
          <w:sz w:val="22"/>
          <w:szCs w:val="22"/>
        </w:rPr>
        <w:t>s</w:t>
      </w:r>
      <w:r w:rsidRPr="00B53898">
        <w:rPr>
          <w:sz w:val="22"/>
          <w:szCs w:val="22"/>
        </w:rPr>
        <w:t xml:space="preserve"> related to the DMF's work program (participants from the Recipient should be staff members</w:t>
      </w:r>
      <w:r w:rsidR="00DB78E4" w:rsidRPr="00B53898">
        <w:rPr>
          <w:sz w:val="22"/>
          <w:szCs w:val="22"/>
        </w:rPr>
        <w:t xml:space="preserve"> who were not previously trained in the topic covered under the previous training event</w:t>
      </w:r>
      <w:r w:rsidRPr="00B53898">
        <w:rPr>
          <w:sz w:val="22"/>
          <w:szCs w:val="22"/>
        </w:rPr>
        <w:t>)</w:t>
      </w:r>
      <w:r w:rsidR="0007645F">
        <w:rPr>
          <w:sz w:val="22"/>
          <w:szCs w:val="22"/>
        </w:rPr>
        <w:t>;</w:t>
      </w:r>
      <w:r w:rsidRPr="00B53898">
        <w:rPr>
          <w:sz w:val="22"/>
          <w:szCs w:val="22"/>
        </w:rPr>
        <w:t xml:space="preserve"> </w:t>
      </w:r>
      <w:r w:rsidR="0007645F">
        <w:rPr>
          <w:sz w:val="22"/>
          <w:szCs w:val="22"/>
        </w:rPr>
        <w:t>and</w:t>
      </w:r>
    </w:p>
    <w:p w:rsidR="008A51AB" w:rsidRPr="00B53898" w:rsidRDefault="008A51AB" w:rsidP="008A51AB">
      <w:pPr>
        <w:pStyle w:val="ListParagraph"/>
        <w:tabs>
          <w:tab w:val="left" w:pos="990"/>
        </w:tabs>
        <w:rPr>
          <w:sz w:val="22"/>
          <w:szCs w:val="22"/>
        </w:rPr>
      </w:pPr>
    </w:p>
    <w:p w:rsidR="008A51AB" w:rsidRPr="00B53898" w:rsidRDefault="002A7037" w:rsidP="000666ED">
      <w:pPr>
        <w:pStyle w:val="ListParagraph"/>
        <w:tabs>
          <w:tab w:val="left" w:pos="720"/>
          <w:tab w:val="left" w:pos="990"/>
        </w:tabs>
        <w:jc w:val="both"/>
        <w:rPr>
          <w:color w:val="000000"/>
          <w:sz w:val="22"/>
          <w:szCs w:val="22"/>
        </w:rPr>
      </w:pPr>
      <w:r w:rsidRPr="00B53898">
        <w:rPr>
          <w:sz w:val="22"/>
          <w:szCs w:val="22"/>
        </w:rPr>
        <w:t>7</w:t>
      </w:r>
      <w:r w:rsidR="008A51AB" w:rsidRPr="00B53898">
        <w:rPr>
          <w:sz w:val="22"/>
          <w:szCs w:val="22"/>
        </w:rPr>
        <w:t>.</w:t>
      </w:r>
      <w:r w:rsidR="008A51AB" w:rsidRPr="00B53898">
        <w:rPr>
          <w:sz w:val="22"/>
          <w:szCs w:val="22"/>
        </w:rPr>
        <w:tab/>
      </w:r>
      <w:r w:rsidR="000666ED" w:rsidRPr="00B53898">
        <w:rPr>
          <w:color w:val="000000"/>
          <w:sz w:val="22"/>
          <w:szCs w:val="22"/>
        </w:rPr>
        <w:t xml:space="preserve">The Recipient acknowledges that all materials (Debt Management Tool, brochures, reports, software) provided by the Bank to be used for the implementation of activities under this Grant may not be altered, modified, revised, or reproduced by the Recipient without the prior approval of the Bank. The Recipient acknowledges that these materials provided by the Bank are intended for use by the Recipient only for the activities under this Grant. The Recipient understands and agrees that it may not use the Bank's name in </w:t>
      </w:r>
      <w:r w:rsidR="000666ED" w:rsidRPr="00B53898">
        <w:rPr>
          <w:color w:val="000000"/>
          <w:sz w:val="22"/>
          <w:szCs w:val="22"/>
        </w:rPr>
        <w:lastRenderedPageBreak/>
        <w:t>any manner whatsoever that conveys or suggests, directly or indirectly, endorsement or support by the Bank of the products or services of the Recipient outside of this Grant</w:t>
      </w:r>
      <w:r w:rsidR="000A3726">
        <w:rPr>
          <w:color w:val="000000"/>
          <w:sz w:val="22"/>
          <w:szCs w:val="22"/>
        </w:rPr>
        <w:t>.</w:t>
      </w:r>
      <w:r w:rsidR="00E9413E" w:rsidRPr="00B53898">
        <w:rPr>
          <w:color w:val="000000"/>
          <w:sz w:val="22"/>
          <w:szCs w:val="22"/>
        </w:rPr>
        <w:t>”</w:t>
      </w:r>
    </w:p>
    <w:p w:rsidR="00E9413E" w:rsidRPr="00B53898" w:rsidRDefault="00E9413E" w:rsidP="000666ED">
      <w:pPr>
        <w:pStyle w:val="ListParagraph"/>
        <w:tabs>
          <w:tab w:val="left" w:pos="720"/>
          <w:tab w:val="left" w:pos="990"/>
        </w:tabs>
        <w:jc w:val="both"/>
        <w:rPr>
          <w:sz w:val="22"/>
          <w:szCs w:val="22"/>
        </w:rPr>
      </w:pPr>
    </w:p>
    <w:p w:rsidR="00BE283F" w:rsidRPr="00B53898" w:rsidRDefault="00A666FE">
      <w:pPr>
        <w:numPr>
          <w:ilvl w:val="0"/>
          <w:numId w:val="2"/>
        </w:numPr>
        <w:ind w:hanging="720"/>
        <w:jc w:val="both"/>
        <w:rPr>
          <w:sz w:val="22"/>
          <w:szCs w:val="22"/>
        </w:rPr>
      </w:pPr>
      <w:r w:rsidRPr="00B53898">
        <w:rPr>
          <w:sz w:val="22"/>
          <w:szCs w:val="22"/>
        </w:rPr>
        <w:t xml:space="preserve">The table </w:t>
      </w:r>
      <w:r w:rsidR="00632DBD">
        <w:rPr>
          <w:sz w:val="22"/>
          <w:szCs w:val="22"/>
        </w:rPr>
        <w:t>under</w:t>
      </w:r>
      <w:r w:rsidRPr="00B53898">
        <w:rPr>
          <w:sz w:val="22"/>
          <w:szCs w:val="22"/>
        </w:rPr>
        <w:t xml:space="preserve"> </w:t>
      </w:r>
      <w:r w:rsidR="00826E3D" w:rsidRPr="00B53898">
        <w:rPr>
          <w:sz w:val="22"/>
          <w:szCs w:val="22"/>
        </w:rPr>
        <w:t xml:space="preserve">paragraph </w:t>
      </w:r>
      <w:r w:rsidR="00C73D21" w:rsidRPr="00B53898">
        <w:rPr>
          <w:sz w:val="22"/>
          <w:szCs w:val="22"/>
        </w:rPr>
        <w:t>7</w:t>
      </w:r>
      <w:r w:rsidR="00DF37F6" w:rsidRPr="00B53898">
        <w:rPr>
          <w:sz w:val="22"/>
          <w:szCs w:val="22"/>
        </w:rPr>
        <w:t>.2</w:t>
      </w:r>
      <w:r w:rsidRPr="00B53898">
        <w:rPr>
          <w:sz w:val="22"/>
          <w:szCs w:val="22"/>
        </w:rPr>
        <w:t xml:space="preserve"> </w:t>
      </w:r>
      <w:r w:rsidR="00CD7784" w:rsidRPr="00B53898">
        <w:rPr>
          <w:sz w:val="22"/>
          <w:szCs w:val="22"/>
        </w:rPr>
        <w:t xml:space="preserve">of the </w:t>
      </w:r>
      <w:r w:rsidR="00C73D21" w:rsidRPr="00B53898">
        <w:rPr>
          <w:sz w:val="22"/>
          <w:szCs w:val="22"/>
        </w:rPr>
        <w:t xml:space="preserve">Annex to the </w:t>
      </w:r>
      <w:r w:rsidR="00CD7784" w:rsidRPr="00B53898">
        <w:rPr>
          <w:sz w:val="22"/>
          <w:szCs w:val="22"/>
        </w:rPr>
        <w:t xml:space="preserve">Agreement </w:t>
      </w:r>
      <w:r w:rsidR="00734AFF" w:rsidRPr="00B53898">
        <w:rPr>
          <w:sz w:val="22"/>
          <w:szCs w:val="22"/>
        </w:rPr>
        <w:t xml:space="preserve">shall be deleted </w:t>
      </w:r>
      <w:r w:rsidR="00C90501" w:rsidRPr="00B53898">
        <w:rPr>
          <w:sz w:val="22"/>
          <w:szCs w:val="22"/>
        </w:rPr>
        <w:t xml:space="preserve">in its entirety </w:t>
      </w:r>
      <w:r w:rsidR="00734AFF" w:rsidRPr="00B53898">
        <w:rPr>
          <w:sz w:val="22"/>
          <w:szCs w:val="22"/>
        </w:rPr>
        <w:t>and replaced with the following</w:t>
      </w:r>
      <w:r w:rsidRPr="00B53898">
        <w:rPr>
          <w:sz w:val="22"/>
          <w:szCs w:val="22"/>
        </w:rPr>
        <w:t>:</w:t>
      </w:r>
    </w:p>
    <w:p w:rsidR="00CD7784" w:rsidRPr="00B53898" w:rsidRDefault="00CD7784" w:rsidP="00CD7784">
      <w:pPr>
        <w:autoSpaceDE w:val="0"/>
        <w:autoSpaceDN w:val="0"/>
        <w:adjustRightInd w:val="0"/>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610"/>
        <w:gridCol w:w="3618"/>
      </w:tblGrid>
      <w:tr w:rsidR="00782F72" w:rsidRPr="00B53898" w:rsidTr="00100487">
        <w:tc>
          <w:tcPr>
            <w:tcW w:w="2628" w:type="dxa"/>
          </w:tcPr>
          <w:p w:rsidR="00782F72" w:rsidRPr="00B53898" w:rsidRDefault="00782F72" w:rsidP="00100487">
            <w:pPr>
              <w:autoSpaceDE w:val="0"/>
              <w:autoSpaceDN w:val="0"/>
              <w:adjustRightInd w:val="0"/>
              <w:jc w:val="center"/>
              <w:rPr>
                <w:sz w:val="22"/>
                <w:szCs w:val="22"/>
              </w:rPr>
            </w:pPr>
            <w:r w:rsidRPr="00B53898">
              <w:rPr>
                <w:sz w:val="22"/>
                <w:szCs w:val="22"/>
              </w:rPr>
              <w:t>Category</w:t>
            </w:r>
          </w:p>
        </w:tc>
        <w:tc>
          <w:tcPr>
            <w:tcW w:w="2610" w:type="dxa"/>
          </w:tcPr>
          <w:p w:rsidR="00782F72" w:rsidRPr="00B53898" w:rsidRDefault="00782F72" w:rsidP="00100487">
            <w:pPr>
              <w:autoSpaceDE w:val="0"/>
              <w:autoSpaceDN w:val="0"/>
              <w:adjustRightInd w:val="0"/>
              <w:jc w:val="center"/>
              <w:rPr>
                <w:sz w:val="22"/>
                <w:szCs w:val="22"/>
              </w:rPr>
            </w:pPr>
            <w:r w:rsidRPr="00B53898">
              <w:rPr>
                <w:sz w:val="22"/>
                <w:szCs w:val="22"/>
              </w:rPr>
              <w:t>Cumulative Amount of the Grant Allocated (expressed in USD)</w:t>
            </w:r>
          </w:p>
        </w:tc>
        <w:tc>
          <w:tcPr>
            <w:tcW w:w="3618" w:type="dxa"/>
          </w:tcPr>
          <w:p w:rsidR="00782F72" w:rsidRPr="00B53898" w:rsidRDefault="00782F72" w:rsidP="00100487">
            <w:pPr>
              <w:jc w:val="center"/>
              <w:rPr>
                <w:sz w:val="22"/>
                <w:szCs w:val="22"/>
              </w:rPr>
            </w:pPr>
            <w:r w:rsidRPr="00B53898">
              <w:rPr>
                <w:sz w:val="22"/>
                <w:szCs w:val="22"/>
              </w:rPr>
              <w:t>Percentage of Expenditures to Be Financed (Inclusive of Taxes)</w:t>
            </w:r>
          </w:p>
        </w:tc>
      </w:tr>
      <w:tr w:rsidR="00782F72" w:rsidRPr="00B53898" w:rsidTr="00100487">
        <w:tc>
          <w:tcPr>
            <w:tcW w:w="2628" w:type="dxa"/>
          </w:tcPr>
          <w:p w:rsidR="00782F72" w:rsidRPr="00B53898" w:rsidRDefault="00782F72" w:rsidP="00100487">
            <w:pPr>
              <w:jc w:val="both"/>
              <w:rPr>
                <w:sz w:val="22"/>
                <w:szCs w:val="22"/>
              </w:rPr>
            </w:pPr>
            <w:r w:rsidRPr="00B53898">
              <w:rPr>
                <w:sz w:val="22"/>
                <w:szCs w:val="22"/>
              </w:rPr>
              <w:t>Travel, Services, Training</w:t>
            </w:r>
          </w:p>
        </w:tc>
        <w:tc>
          <w:tcPr>
            <w:tcW w:w="2610" w:type="dxa"/>
          </w:tcPr>
          <w:p w:rsidR="00782F72" w:rsidRPr="00B53898" w:rsidRDefault="00782F72" w:rsidP="00782F72">
            <w:pPr>
              <w:jc w:val="center"/>
              <w:rPr>
                <w:sz w:val="22"/>
                <w:szCs w:val="22"/>
              </w:rPr>
            </w:pPr>
            <w:r w:rsidRPr="00B53898">
              <w:rPr>
                <w:sz w:val="22"/>
                <w:szCs w:val="22"/>
              </w:rPr>
              <w:t>820,825</w:t>
            </w:r>
          </w:p>
          <w:p w:rsidR="00782F72" w:rsidRPr="00B53898" w:rsidRDefault="00782F72" w:rsidP="00100487">
            <w:pPr>
              <w:jc w:val="center"/>
              <w:rPr>
                <w:sz w:val="22"/>
                <w:szCs w:val="22"/>
              </w:rPr>
            </w:pPr>
          </w:p>
        </w:tc>
        <w:tc>
          <w:tcPr>
            <w:tcW w:w="3618" w:type="dxa"/>
          </w:tcPr>
          <w:p w:rsidR="00782F72" w:rsidRPr="00B53898" w:rsidRDefault="00782F72" w:rsidP="00100487">
            <w:pPr>
              <w:jc w:val="both"/>
              <w:rPr>
                <w:sz w:val="22"/>
                <w:szCs w:val="22"/>
              </w:rPr>
            </w:pPr>
            <w:r w:rsidRPr="00B53898">
              <w:rPr>
                <w:sz w:val="22"/>
                <w:szCs w:val="22"/>
              </w:rPr>
              <w:t>100%</w:t>
            </w:r>
          </w:p>
        </w:tc>
      </w:tr>
      <w:tr w:rsidR="00782F72" w:rsidRPr="00B53898" w:rsidTr="00100487">
        <w:tc>
          <w:tcPr>
            <w:tcW w:w="2628" w:type="dxa"/>
          </w:tcPr>
          <w:p w:rsidR="00782F72" w:rsidRPr="00B53898" w:rsidRDefault="00782F72" w:rsidP="00100487">
            <w:pPr>
              <w:jc w:val="both"/>
              <w:rPr>
                <w:sz w:val="22"/>
                <w:szCs w:val="22"/>
              </w:rPr>
            </w:pPr>
            <w:r w:rsidRPr="00B53898">
              <w:rPr>
                <w:sz w:val="22"/>
                <w:szCs w:val="22"/>
              </w:rPr>
              <w:t>Overhead Costs</w:t>
            </w:r>
          </w:p>
        </w:tc>
        <w:tc>
          <w:tcPr>
            <w:tcW w:w="2610" w:type="dxa"/>
          </w:tcPr>
          <w:p w:rsidR="00782F72" w:rsidRPr="00B53898" w:rsidRDefault="00782F72" w:rsidP="00100487">
            <w:pPr>
              <w:jc w:val="center"/>
              <w:rPr>
                <w:sz w:val="22"/>
                <w:szCs w:val="22"/>
              </w:rPr>
            </w:pPr>
            <w:r w:rsidRPr="00B53898">
              <w:rPr>
                <w:sz w:val="22"/>
                <w:szCs w:val="22"/>
              </w:rPr>
              <w:t>106,707</w:t>
            </w:r>
          </w:p>
        </w:tc>
        <w:tc>
          <w:tcPr>
            <w:tcW w:w="3618" w:type="dxa"/>
          </w:tcPr>
          <w:p w:rsidR="00782F72" w:rsidRPr="00B53898" w:rsidRDefault="00782F72" w:rsidP="00782F72">
            <w:pPr>
              <w:jc w:val="both"/>
              <w:rPr>
                <w:sz w:val="22"/>
                <w:szCs w:val="22"/>
              </w:rPr>
            </w:pPr>
            <w:r w:rsidRPr="00B53898">
              <w:rPr>
                <w:sz w:val="22"/>
                <w:szCs w:val="22"/>
              </w:rPr>
              <w:t>100%</w:t>
            </w:r>
          </w:p>
          <w:p w:rsidR="00782F72" w:rsidRPr="00B53898" w:rsidRDefault="00782F72" w:rsidP="00100487">
            <w:pPr>
              <w:jc w:val="both"/>
              <w:rPr>
                <w:sz w:val="22"/>
                <w:szCs w:val="22"/>
              </w:rPr>
            </w:pPr>
          </w:p>
        </w:tc>
      </w:tr>
      <w:tr w:rsidR="00782F72" w:rsidRPr="00B53898" w:rsidTr="00100487">
        <w:tc>
          <w:tcPr>
            <w:tcW w:w="2628" w:type="dxa"/>
          </w:tcPr>
          <w:p w:rsidR="00782F72" w:rsidRPr="00B53898" w:rsidRDefault="00782F72" w:rsidP="00100487">
            <w:pPr>
              <w:jc w:val="both"/>
              <w:rPr>
                <w:sz w:val="22"/>
                <w:szCs w:val="22"/>
              </w:rPr>
            </w:pPr>
            <w:r w:rsidRPr="00B53898">
              <w:rPr>
                <w:sz w:val="22"/>
                <w:szCs w:val="22"/>
              </w:rPr>
              <w:t>Total</w:t>
            </w:r>
          </w:p>
        </w:tc>
        <w:tc>
          <w:tcPr>
            <w:tcW w:w="2610" w:type="dxa"/>
          </w:tcPr>
          <w:p w:rsidR="00782F72" w:rsidRPr="00B53898" w:rsidRDefault="00782F72" w:rsidP="00100487">
            <w:pPr>
              <w:jc w:val="center"/>
              <w:rPr>
                <w:sz w:val="22"/>
                <w:szCs w:val="22"/>
              </w:rPr>
            </w:pPr>
            <w:r w:rsidRPr="00B53898">
              <w:rPr>
                <w:spacing w:val="-3"/>
                <w:sz w:val="22"/>
                <w:szCs w:val="22"/>
              </w:rPr>
              <w:t>927,532</w:t>
            </w:r>
          </w:p>
        </w:tc>
        <w:tc>
          <w:tcPr>
            <w:tcW w:w="3618" w:type="dxa"/>
          </w:tcPr>
          <w:p w:rsidR="00782F72" w:rsidRPr="00B53898" w:rsidRDefault="00782F72" w:rsidP="00100487">
            <w:pPr>
              <w:jc w:val="both"/>
              <w:rPr>
                <w:sz w:val="22"/>
                <w:szCs w:val="22"/>
              </w:rPr>
            </w:pPr>
          </w:p>
        </w:tc>
      </w:tr>
    </w:tbl>
    <w:p w:rsidR="00CD7784" w:rsidRPr="00B53898" w:rsidRDefault="00CD7784" w:rsidP="00CD7784">
      <w:pPr>
        <w:jc w:val="both"/>
        <w:rPr>
          <w:sz w:val="22"/>
          <w:szCs w:val="22"/>
        </w:rPr>
      </w:pPr>
    </w:p>
    <w:p w:rsidR="00CD7784" w:rsidRPr="00B53898" w:rsidRDefault="00C73D21" w:rsidP="00CD7784">
      <w:pPr>
        <w:numPr>
          <w:ilvl w:val="0"/>
          <w:numId w:val="2"/>
        </w:numPr>
        <w:ind w:hanging="720"/>
        <w:jc w:val="both"/>
        <w:rPr>
          <w:sz w:val="22"/>
          <w:szCs w:val="22"/>
        </w:rPr>
      </w:pPr>
      <w:r w:rsidRPr="00B53898">
        <w:rPr>
          <w:sz w:val="22"/>
          <w:szCs w:val="22"/>
        </w:rPr>
        <w:t>Paragraph 7</w:t>
      </w:r>
      <w:r w:rsidR="00CD7784" w:rsidRPr="00B53898">
        <w:rPr>
          <w:sz w:val="22"/>
          <w:szCs w:val="22"/>
        </w:rPr>
        <w:t>.3</w:t>
      </w:r>
      <w:r w:rsidRPr="00B53898">
        <w:rPr>
          <w:sz w:val="22"/>
          <w:szCs w:val="22"/>
        </w:rPr>
        <w:t xml:space="preserve"> (c)</w:t>
      </w:r>
      <w:r w:rsidR="00CD7784" w:rsidRPr="00B53898">
        <w:rPr>
          <w:sz w:val="22"/>
          <w:szCs w:val="22"/>
        </w:rPr>
        <w:t xml:space="preserve"> </w:t>
      </w:r>
      <w:r w:rsidR="004004EF" w:rsidRPr="00B53898">
        <w:rPr>
          <w:sz w:val="22"/>
          <w:szCs w:val="22"/>
        </w:rPr>
        <w:t xml:space="preserve">(Withdrawal Period) </w:t>
      </w:r>
      <w:r w:rsidR="00CD7784" w:rsidRPr="00B53898">
        <w:rPr>
          <w:sz w:val="22"/>
          <w:szCs w:val="22"/>
        </w:rPr>
        <w:t xml:space="preserve">of the </w:t>
      </w:r>
      <w:r w:rsidRPr="00B53898">
        <w:rPr>
          <w:sz w:val="22"/>
          <w:szCs w:val="22"/>
        </w:rPr>
        <w:t xml:space="preserve">Annex to the </w:t>
      </w:r>
      <w:r w:rsidR="00CD7784" w:rsidRPr="00B53898">
        <w:rPr>
          <w:sz w:val="22"/>
          <w:szCs w:val="22"/>
        </w:rPr>
        <w:t xml:space="preserve">Agreement </w:t>
      </w:r>
      <w:r w:rsidR="00826E3D" w:rsidRPr="00B53898">
        <w:rPr>
          <w:sz w:val="22"/>
          <w:szCs w:val="22"/>
        </w:rPr>
        <w:t>is amended to read as follows</w:t>
      </w:r>
      <w:r w:rsidR="00CD7784" w:rsidRPr="00B53898">
        <w:rPr>
          <w:sz w:val="22"/>
          <w:szCs w:val="22"/>
        </w:rPr>
        <w:t>:</w:t>
      </w:r>
    </w:p>
    <w:p w:rsidR="00CD7784" w:rsidRPr="00B53898" w:rsidRDefault="00CD7784" w:rsidP="00CD7784">
      <w:pPr>
        <w:ind w:left="720"/>
        <w:jc w:val="both"/>
        <w:rPr>
          <w:sz w:val="22"/>
          <w:szCs w:val="22"/>
        </w:rPr>
      </w:pPr>
    </w:p>
    <w:p w:rsidR="00826E3D" w:rsidRPr="00B53898" w:rsidRDefault="00CD7784" w:rsidP="00CD7784">
      <w:pPr>
        <w:ind w:left="720"/>
        <w:jc w:val="both"/>
        <w:rPr>
          <w:sz w:val="22"/>
          <w:szCs w:val="22"/>
        </w:rPr>
      </w:pPr>
      <w:r w:rsidRPr="00B53898">
        <w:rPr>
          <w:sz w:val="22"/>
          <w:szCs w:val="22"/>
        </w:rPr>
        <w:t>“</w:t>
      </w:r>
      <w:r w:rsidR="00826E3D" w:rsidRPr="00B53898">
        <w:rPr>
          <w:b/>
          <w:i/>
          <w:sz w:val="22"/>
          <w:szCs w:val="22"/>
        </w:rPr>
        <w:t>(c)</w:t>
      </w:r>
      <w:r w:rsidRPr="00B53898">
        <w:rPr>
          <w:sz w:val="22"/>
          <w:szCs w:val="22"/>
        </w:rPr>
        <w:tab/>
      </w:r>
      <w:r w:rsidR="00C73D21" w:rsidRPr="00B53898">
        <w:rPr>
          <w:sz w:val="22"/>
          <w:szCs w:val="22"/>
        </w:rPr>
        <w:t>No withdrawals shall be made from the Grant Account after December 31, 2012 or such later date that the Bank shall establish by notice to the Recipient (the Closing Date).”</w:t>
      </w:r>
    </w:p>
    <w:p w:rsidR="00CB3637" w:rsidRPr="00B53898" w:rsidRDefault="00CB3637" w:rsidP="00CB3637">
      <w:pPr>
        <w:ind w:left="720"/>
        <w:jc w:val="both"/>
        <w:rPr>
          <w:sz w:val="22"/>
          <w:szCs w:val="22"/>
        </w:rPr>
      </w:pPr>
    </w:p>
    <w:p w:rsidR="005D0598" w:rsidRPr="00B53898" w:rsidRDefault="00E02838" w:rsidP="00164C95">
      <w:pPr>
        <w:jc w:val="both"/>
        <w:rPr>
          <w:sz w:val="22"/>
          <w:szCs w:val="22"/>
        </w:rPr>
      </w:pPr>
      <w:r w:rsidRPr="00B53898">
        <w:rPr>
          <w:sz w:val="22"/>
          <w:szCs w:val="22"/>
        </w:rPr>
        <w:t>4</w:t>
      </w:r>
      <w:r w:rsidR="008E2532" w:rsidRPr="00B53898">
        <w:rPr>
          <w:sz w:val="22"/>
          <w:szCs w:val="22"/>
        </w:rPr>
        <w:t>.</w:t>
      </w:r>
      <w:r w:rsidR="008E2532" w:rsidRPr="00B53898">
        <w:rPr>
          <w:sz w:val="22"/>
          <w:szCs w:val="22"/>
        </w:rPr>
        <w:tab/>
      </w:r>
      <w:r w:rsidR="00164C95" w:rsidRPr="00B53898">
        <w:rPr>
          <w:sz w:val="22"/>
          <w:szCs w:val="22"/>
        </w:rPr>
        <w:t>All other terms of the Agreement shall remain the same.</w:t>
      </w:r>
    </w:p>
    <w:p w:rsidR="00164C95" w:rsidRPr="00B53898" w:rsidRDefault="00164C95" w:rsidP="00164C95">
      <w:pPr>
        <w:jc w:val="both"/>
        <w:rPr>
          <w:sz w:val="22"/>
          <w:szCs w:val="22"/>
        </w:rPr>
      </w:pPr>
      <w:r w:rsidRPr="00B53898">
        <w:rPr>
          <w:sz w:val="22"/>
          <w:szCs w:val="22"/>
        </w:rPr>
        <w:t xml:space="preserve"> </w:t>
      </w:r>
    </w:p>
    <w:p w:rsidR="00164C95" w:rsidRPr="00B53898" w:rsidRDefault="00E02838" w:rsidP="00164C95">
      <w:pPr>
        <w:jc w:val="both"/>
        <w:rPr>
          <w:sz w:val="22"/>
          <w:szCs w:val="22"/>
        </w:rPr>
      </w:pPr>
      <w:r w:rsidRPr="00B53898">
        <w:rPr>
          <w:sz w:val="22"/>
          <w:szCs w:val="22"/>
        </w:rPr>
        <w:t>5</w:t>
      </w:r>
      <w:r w:rsidR="00164C95" w:rsidRPr="00B53898">
        <w:rPr>
          <w:sz w:val="22"/>
          <w:szCs w:val="22"/>
        </w:rPr>
        <w:t>.</w:t>
      </w:r>
      <w:r w:rsidR="00164C95" w:rsidRPr="00B53898">
        <w:rPr>
          <w:sz w:val="22"/>
          <w:szCs w:val="22"/>
        </w:rPr>
        <w:tab/>
      </w:r>
      <w:r w:rsidR="00E26AC1" w:rsidRPr="00B53898">
        <w:rPr>
          <w:sz w:val="22"/>
          <w:szCs w:val="22"/>
        </w:rPr>
        <w:t>The</w:t>
      </w:r>
      <w:r w:rsidR="00164C95" w:rsidRPr="00B53898">
        <w:rPr>
          <w:sz w:val="22"/>
          <w:szCs w:val="22"/>
        </w:rPr>
        <w:t xml:space="preserve"> </w:t>
      </w:r>
      <w:r w:rsidR="00734AFF" w:rsidRPr="00B53898">
        <w:rPr>
          <w:sz w:val="22"/>
          <w:szCs w:val="22"/>
        </w:rPr>
        <w:t xml:space="preserve">World </w:t>
      </w:r>
      <w:r w:rsidR="00E26AC1" w:rsidRPr="00B53898">
        <w:rPr>
          <w:sz w:val="22"/>
          <w:szCs w:val="22"/>
        </w:rPr>
        <w:t>Bank will disclose this A</w:t>
      </w:r>
      <w:r w:rsidR="00885421" w:rsidRPr="00B53898">
        <w:rPr>
          <w:sz w:val="22"/>
          <w:szCs w:val="22"/>
        </w:rPr>
        <w:t>mendment</w:t>
      </w:r>
      <w:r w:rsidR="00E26AC1" w:rsidRPr="00B53898">
        <w:rPr>
          <w:sz w:val="22"/>
          <w:szCs w:val="22"/>
        </w:rPr>
        <w:t xml:space="preserve"> and related information on this Trust Fund in accordance with the World Bank Policy on Access to Information.  By entering into this A</w:t>
      </w:r>
      <w:r w:rsidR="00D54ED4" w:rsidRPr="00B53898">
        <w:rPr>
          <w:sz w:val="22"/>
          <w:szCs w:val="22"/>
        </w:rPr>
        <w:t>mendment</w:t>
      </w:r>
      <w:r w:rsidR="00E26AC1" w:rsidRPr="00B53898">
        <w:rPr>
          <w:sz w:val="22"/>
          <w:szCs w:val="22"/>
        </w:rPr>
        <w:t>, the Recipient consents to disclosure of this A</w:t>
      </w:r>
      <w:r w:rsidR="009F73C3" w:rsidRPr="00B53898">
        <w:rPr>
          <w:sz w:val="22"/>
          <w:szCs w:val="22"/>
        </w:rPr>
        <w:t>mend</w:t>
      </w:r>
      <w:r w:rsidR="00E26AC1" w:rsidRPr="00B53898">
        <w:rPr>
          <w:sz w:val="22"/>
          <w:szCs w:val="22"/>
        </w:rPr>
        <w:t xml:space="preserve">ment and related information on this Trust Fund. </w:t>
      </w:r>
    </w:p>
    <w:p w:rsidR="00FA45F7" w:rsidRDefault="00FA45F7">
      <w:pPr>
        <w:rPr>
          <w:sz w:val="22"/>
          <w:szCs w:val="22"/>
        </w:rPr>
      </w:pPr>
      <w:r>
        <w:rPr>
          <w:sz w:val="22"/>
          <w:szCs w:val="22"/>
        </w:rPr>
        <w:br w:type="page"/>
      </w:r>
    </w:p>
    <w:p w:rsidR="00734AFF" w:rsidRPr="00B53898" w:rsidRDefault="00734AFF" w:rsidP="00164C95">
      <w:pPr>
        <w:jc w:val="both"/>
        <w:rPr>
          <w:sz w:val="22"/>
          <w:szCs w:val="22"/>
        </w:rPr>
      </w:pPr>
    </w:p>
    <w:p w:rsidR="005D0598" w:rsidRPr="00B53898" w:rsidRDefault="00E02838" w:rsidP="00164C95">
      <w:pPr>
        <w:jc w:val="both"/>
        <w:rPr>
          <w:sz w:val="22"/>
          <w:szCs w:val="22"/>
        </w:rPr>
      </w:pPr>
      <w:r w:rsidRPr="00B53898">
        <w:rPr>
          <w:sz w:val="22"/>
          <w:szCs w:val="22"/>
        </w:rPr>
        <w:t>6</w:t>
      </w:r>
      <w:r w:rsidR="00164C95" w:rsidRPr="00B53898">
        <w:rPr>
          <w:sz w:val="22"/>
          <w:szCs w:val="22"/>
        </w:rPr>
        <w:t>.</w:t>
      </w:r>
      <w:r w:rsidR="00164C95" w:rsidRPr="00B53898">
        <w:rPr>
          <w:sz w:val="22"/>
          <w:szCs w:val="22"/>
        </w:rPr>
        <w:tab/>
        <w:t xml:space="preserve">Please confirm your agreement to the foregoing, on behalf of the Recipient, by signing, dating and returning to us the enclosed copy of this Amendment. Upon Receipt by the </w:t>
      </w:r>
      <w:r w:rsidR="00734AFF" w:rsidRPr="00B53898">
        <w:rPr>
          <w:sz w:val="22"/>
          <w:szCs w:val="22"/>
        </w:rPr>
        <w:t xml:space="preserve">World </w:t>
      </w:r>
      <w:r w:rsidR="00164C95" w:rsidRPr="00B53898">
        <w:rPr>
          <w:sz w:val="22"/>
          <w:szCs w:val="22"/>
        </w:rPr>
        <w:t>Bank of the copy of this Amendment countersigned by you, this Amendment will become effective as of the date of the countersignature.</w:t>
      </w:r>
    </w:p>
    <w:p w:rsidR="005D0598" w:rsidRPr="00B53898" w:rsidRDefault="005D0598" w:rsidP="00C5161E">
      <w:pPr>
        <w:pStyle w:val="Referencestyle"/>
        <w:jc w:val="both"/>
        <w:rPr>
          <w:sz w:val="22"/>
          <w:szCs w:val="22"/>
        </w:rPr>
      </w:pPr>
    </w:p>
    <w:p w:rsidR="00C5161E" w:rsidRPr="00B53898" w:rsidRDefault="00C5161E" w:rsidP="00C5161E">
      <w:pPr>
        <w:rPr>
          <w:sz w:val="22"/>
          <w:szCs w:val="22"/>
        </w:rPr>
      </w:pPr>
    </w:p>
    <w:p w:rsidR="00C5161E" w:rsidRPr="00B53898" w:rsidRDefault="00C5161E" w:rsidP="00C5161E">
      <w:pPr>
        <w:pStyle w:val="Referencestyle"/>
        <w:jc w:val="center"/>
        <w:rPr>
          <w:sz w:val="22"/>
          <w:szCs w:val="22"/>
        </w:rPr>
      </w:pPr>
      <w:r w:rsidRPr="00B53898">
        <w:rPr>
          <w:sz w:val="22"/>
          <w:szCs w:val="22"/>
        </w:rPr>
        <w:t>Sincerely,</w:t>
      </w:r>
    </w:p>
    <w:p w:rsidR="00C5161E" w:rsidRPr="00B53898" w:rsidRDefault="00C5161E" w:rsidP="00C5161E">
      <w:pPr>
        <w:rPr>
          <w:sz w:val="22"/>
          <w:szCs w:val="22"/>
        </w:rPr>
      </w:pPr>
    </w:p>
    <w:p w:rsidR="00C5161E" w:rsidRPr="00B53898" w:rsidRDefault="00C5161E" w:rsidP="00C5161E">
      <w:pPr>
        <w:pStyle w:val="Referencestyle"/>
        <w:jc w:val="center"/>
        <w:rPr>
          <w:b/>
          <w:sz w:val="22"/>
          <w:szCs w:val="22"/>
        </w:rPr>
      </w:pPr>
      <w:r w:rsidRPr="00B53898">
        <w:rPr>
          <w:b/>
          <w:sz w:val="22"/>
          <w:szCs w:val="22"/>
        </w:rPr>
        <w:t>INTERNATIONAL BANK FOR RECONSTRUCTION AND DEVELOPMENT</w:t>
      </w:r>
    </w:p>
    <w:p w:rsidR="00C5161E" w:rsidRPr="00B53898" w:rsidRDefault="00C5161E" w:rsidP="00C5161E">
      <w:pPr>
        <w:pStyle w:val="Referencestyle"/>
        <w:jc w:val="center"/>
        <w:rPr>
          <w:b/>
          <w:sz w:val="22"/>
          <w:szCs w:val="22"/>
        </w:rPr>
      </w:pPr>
      <w:r w:rsidRPr="00B53898">
        <w:rPr>
          <w:b/>
          <w:sz w:val="22"/>
          <w:szCs w:val="22"/>
        </w:rPr>
        <w:t>INTERNATIONAL DEVELOPMENT ASSOCIATION</w:t>
      </w:r>
    </w:p>
    <w:p w:rsidR="00C5161E" w:rsidRDefault="00C5161E"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ind w:firstLine="576"/>
        <w:jc w:val="center"/>
        <w:rPr>
          <w:rFonts w:ascii="Times New Roman" w:hAnsi="Times New Roman"/>
          <w:sz w:val="22"/>
          <w:szCs w:val="22"/>
        </w:rPr>
      </w:pPr>
    </w:p>
    <w:p w:rsidR="00CD321B" w:rsidRDefault="00CD321B"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ind w:firstLine="576"/>
        <w:jc w:val="center"/>
        <w:rPr>
          <w:rFonts w:ascii="Times New Roman" w:hAnsi="Times New Roman"/>
          <w:sz w:val="22"/>
          <w:szCs w:val="22"/>
        </w:rPr>
      </w:pPr>
    </w:p>
    <w:p w:rsidR="00CE3BFB" w:rsidRPr="00B53898" w:rsidRDefault="00FF614C" w:rsidP="00CE3BFB">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jc w:val="center"/>
        <w:outlineLvl w:val="0"/>
        <w:rPr>
          <w:rFonts w:ascii="Times New Roman" w:hAnsi="Times New Roman"/>
          <w:sz w:val="22"/>
          <w:szCs w:val="22"/>
        </w:rPr>
      </w:pPr>
      <w:r>
        <w:rPr>
          <w:rFonts w:ascii="Times New Roman" w:hAnsi="Times New Roman"/>
          <w:sz w:val="22"/>
          <w:szCs w:val="22"/>
        </w:rPr>
        <w:t xml:space="preserve">/s/ </w:t>
      </w:r>
      <w:r w:rsidR="00F8523F" w:rsidRPr="00B53898">
        <w:rPr>
          <w:rFonts w:ascii="Times New Roman" w:hAnsi="Times New Roman"/>
          <w:sz w:val="22"/>
          <w:szCs w:val="22"/>
        </w:rPr>
        <w:t>Jeffrey D. Lewis</w:t>
      </w:r>
    </w:p>
    <w:p w:rsidR="00CE3BFB" w:rsidRPr="00B53898" w:rsidRDefault="00CE3BFB" w:rsidP="00CE3BFB">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jc w:val="center"/>
        <w:outlineLvl w:val="0"/>
        <w:rPr>
          <w:rFonts w:ascii="Times New Roman" w:hAnsi="Times New Roman"/>
          <w:sz w:val="22"/>
          <w:szCs w:val="22"/>
        </w:rPr>
      </w:pPr>
      <w:r w:rsidRPr="00B53898">
        <w:rPr>
          <w:rFonts w:ascii="Times New Roman" w:hAnsi="Times New Roman"/>
          <w:sz w:val="22"/>
          <w:szCs w:val="22"/>
        </w:rPr>
        <w:t>Director</w:t>
      </w:r>
    </w:p>
    <w:p w:rsidR="00CE3BFB" w:rsidRPr="00B53898" w:rsidRDefault="00CE3BFB" w:rsidP="00CE3BFB">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jc w:val="center"/>
        <w:outlineLvl w:val="0"/>
        <w:rPr>
          <w:rFonts w:ascii="Times New Roman" w:hAnsi="Times New Roman"/>
          <w:sz w:val="22"/>
          <w:szCs w:val="22"/>
        </w:rPr>
      </w:pPr>
      <w:r w:rsidRPr="00B53898">
        <w:rPr>
          <w:rFonts w:ascii="Times New Roman" w:hAnsi="Times New Roman"/>
          <w:sz w:val="22"/>
          <w:szCs w:val="22"/>
        </w:rPr>
        <w:t>Economic Policy and Debt Department</w:t>
      </w:r>
    </w:p>
    <w:p w:rsidR="00C5161E" w:rsidRPr="00B53898" w:rsidRDefault="00C5161E"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p>
    <w:p w:rsidR="002A2478" w:rsidRPr="00B53898" w:rsidRDefault="002A2478"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p>
    <w:p w:rsidR="002A2478" w:rsidRPr="00B53898" w:rsidRDefault="002A2478"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p>
    <w:p w:rsidR="00DE2E48" w:rsidRPr="00B53898" w:rsidRDefault="00DE2E48"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b/>
          <w:sz w:val="22"/>
          <w:szCs w:val="22"/>
        </w:rPr>
      </w:pPr>
    </w:p>
    <w:p w:rsidR="00C5161E" w:rsidRPr="00B53898" w:rsidRDefault="00C5161E"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r w:rsidRPr="00B53898">
        <w:rPr>
          <w:rFonts w:ascii="Times New Roman" w:hAnsi="Times New Roman"/>
          <w:b/>
          <w:sz w:val="22"/>
          <w:szCs w:val="22"/>
        </w:rPr>
        <w:t>CONFIRMED AND AGREED</w:t>
      </w:r>
      <w:r w:rsidRPr="00B53898">
        <w:rPr>
          <w:rFonts w:ascii="Times New Roman" w:hAnsi="Times New Roman"/>
          <w:sz w:val="22"/>
          <w:szCs w:val="22"/>
        </w:rPr>
        <w:t>:</w:t>
      </w:r>
    </w:p>
    <w:p w:rsidR="00C5161E" w:rsidRPr="00B53898" w:rsidRDefault="00C5161E" w:rsidP="00C5161E">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p>
    <w:p w:rsidR="00782F72" w:rsidRPr="00B53898" w:rsidRDefault="00782F72" w:rsidP="00782F72">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outlineLvl w:val="0"/>
        <w:rPr>
          <w:rFonts w:ascii="Times New Roman" w:hAnsi="Times New Roman"/>
          <w:sz w:val="22"/>
          <w:szCs w:val="22"/>
        </w:rPr>
      </w:pP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spacing w:val="-3"/>
          <w:sz w:val="22"/>
          <w:szCs w:val="22"/>
        </w:rPr>
      </w:pPr>
    </w:p>
    <w:p w:rsidR="00782F72" w:rsidRPr="00B53898" w:rsidRDefault="00782F72" w:rsidP="00782F72">
      <w:pPr>
        <w:tabs>
          <w:tab w:val="left" w:pos="-1440"/>
          <w:tab w:val="left" w:pos="-720"/>
          <w:tab w:val="left" w:pos="2592"/>
          <w:tab w:val="left" w:pos="4896"/>
          <w:tab w:val="left" w:pos="7776"/>
        </w:tabs>
        <w:suppressAutoHyphens/>
        <w:ind w:right="144"/>
        <w:jc w:val="both"/>
        <w:rPr>
          <w:b/>
          <w:spacing w:val="-3"/>
          <w:sz w:val="22"/>
          <w:szCs w:val="22"/>
        </w:rPr>
      </w:pPr>
      <w:r w:rsidRPr="00B53898">
        <w:rPr>
          <w:b/>
          <w:spacing w:val="-3"/>
          <w:sz w:val="22"/>
          <w:szCs w:val="22"/>
        </w:rPr>
        <w:t>U</w:t>
      </w:r>
      <w:r w:rsidR="00CD321B">
        <w:rPr>
          <w:b/>
          <w:spacing w:val="-3"/>
          <w:sz w:val="22"/>
          <w:szCs w:val="22"/>
        </w:rPr>
        <w:t xml:space="preserve">NITED </w:t>
      </w:r>
      <w:r w:rsidRPr="00B53898">
        <w:rPr>
          <w:b/>
          <w:spacing w:val="-3"/>
          <w:sz w:val="22"/>
          <w:szCs w:val="22"/>
        </w:rPr>
        <w:t>N</w:t>
      </w:r>
      <w:r w:rsidR="00CD321B">
        <w:rPr>
          <w:b/>
          <w:spacing w:val="-3"/>
          <w:sz w:val="22"/>
          <w:szCs w:val="22"/>
        </w:rPr>
        <w:t>ATIONS</w:t>
      </w:r>
      <w:r w:rsidRPr="00B53898">
        <w:rPr>
          <w:b/>
          <w:spacing w:val="-3"/>
          <w:sz w:val="22"/>
          <w:szCs w:val="22"/>
        </w:rPr>
        <w:t xml:space="preserve"> C</w:t>
      </w:r>
      <w:r w:rsidR="00CD321B">
        <w:rPr>
          <w:b/>
          <w:spacing w:val="-3"/>
          <w:sz w:val="22"/>
          <w:szCs w:val="22"/>
        </w:rPr>
        <w:t>ONFERENCE</w:t>
      </w:r>
      <w:r w:rsidRPr="00B53898">
        <w:rPr>
          <w:b/>
          <w:spacing w:val="-3"/>
          <w:sz w:val="22"/>
          <w:szCs w:val="22"/>
        </w:rPr>
        <w:t xml:space="preserve"> </w:t>
      </w:r>
      <w:r w:rsidR="00CD321B">
        <w:rPr>
          <w:b/>
          <w:spacing w:val="-3"/>
          <w:sz w:val="22"/>
          <w:szCs w:val="22"/>
        </w:rPr>
        <w:t>ON</w:t>
      </w:r>
      <w:r w:rsidRPr="00B53898">
        <w:rPr>
          <w:b/>
          <w:spacing w:val="-3"/>
          <w:sz w:val="22"/>
          <w:szCs w:val="22"/>
        </w:rPr>
        <w:t xml:space="preserve"> T</w:t>
      </w:r>
      <w:r w:rsidR="00CD321B">
        <w:rPr>
          <w:b/>
          <w:spacing w:val="-3"/>
          <w:sz w:val="22"/>
          <w:szCs w:val="22"/>
        </w:rPr>
        <w:t>RADE</w:t>
      </w:r>
      <w:r w:rsidRPr="00B53898">
        <w:rPr>
          <w:b/>
          <w:spacing w:val="-3"/>
          <w:sz w:val="22"/>
          <w:szCs w:val="22"/>
        </w:rPr>
        <w:t xml:space="preserve"> </w:t>
      </w:r>
      <w:r w:rsidR="00CD321B">
        <w:rPr>
          <w:b/>
          <w:spacing w:val="-3"/>
          <w:sz w:val="22"/>
          <w:szCs w:val="22"/>
        </w:rPr>
        <w:t>AND</w:t>
      </w:r>
      <w:r w:rsidRPr="00B53898">
        <w:rPr>
          <w:b/>
          <w:spacing w:val="-3"/>
          <w:sz w:val="22"/>
          <w:szCs w:val="22"/>
        </w:rPr>
        <w:t xml:space="preserve"> D</w:t>
      </w:r>
      <w:r w:rsidR="00CD321B">
        <w:rPr>
          <w:b/>
          <w:spacing w:val="-3"/>
          <w:sz w:val="22"/>
          <w:szCs w:val="22"/>
        </w:rPr>
        <w:t>EVELOPMENT</w:t>
      </w: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b/>
          <w:color w:val="000000"/>
          <w:sz w:val="22"/>
          <w:szCs w:val="22"/>
        </w:rPr>
      </w:pP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color w:val="000000"/>
          <w:sz w:val="22"/>
          <w:szCs w:val="22"/>
        </w:rPr>
      </w:pP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spacing w:val="-3"/>
          <w:sz w:val="22"/>
          <w:szCs w:val="22"/>
        </w:rPr>
      </w:pPr>
    </w:p>
    <w:p w:rsidR="00782F72" w:rsidRPr="00B53898" w:rsidRDefault="00FF614C" w:rsidP="00782F72">
      <w:pPr>
        <w:tabs>
          <w:tab w:val="left" w:pos="-1440"/>
          <w:tab w:val="left" w:pos="-720"/>
          <w:tab w:val="left" w:pos="1152"/>
          <w:tab w:val="left" w:pos="2592"/>
          <w:tab w:val="left" w:pos="4896"/>
          <w:tab w:val="left" w:pos="7776"/>
        </w:tabs>
        <w:suppressAutoHyphens/>
        <w:ind w:right="144"/>
        <w:jc w:val="both"/>
        <w:rPr>
          <w:spacing w:val="-3"/>
          <w:sz w:val="22"/>
          <w:szCs w:val="22"/>
        </w:rPr>
      </w:pPr>
      <w:r>
        <w:rPr>
          <w:spacing w:val="-3"/>
          <w:sz w:val="22"/>
          <w:szCs w:val="22"/>
        </w:rPr>
        <w:t xml:space="preserve">By:  /s/ </w:t>
      </w:r>
      <w:proofErr w:type="spellStart"/>
      <w:r>
        <w:rPr>
          <w:spacing w:val="-3"/>
          <w:sz w:val="22"/>
          <w:szCs w:val="22"/>
        </w:rPr>
        <w:t>Vitali</w:t>
      </w:r>
      <w:proofErr w:type="spellEnd"/>
      <w:r>
        <w:rPr>
          <w:spacing w:val="-3"/>
          <w:sz w:val="22"/>
          <w:szCs w:val="22"/>
        </w:rPr>
        <w:t xml:space="preserve"> </w:t>
      </w:r>
      <w:proofErr w:type="spellStart"/>
      <w:r>
        <w:rPr>
          <w:spacing w:val="-3"/>
          <w:sz w:val="22"/>
          <w:szCs w:val="22"/>
        </w:rPr>
        <w:t>Rousak</w:t>
      </w:r>
      <w:proofErr w:type="spellEnd"/>
    </w:p>
    <w:p w:rsidR="00782F72" w:rsidRPr="00B53898" w:rsidRDefault="00782F72" w:rsidP="00782F72">
      <w:pPr>
        <w:tabs>
          <w:tab w:val="left" w:pos="-1440"/>
          <w:tab w:val="left" w:pos="-720"/>
          <w:tab w:val="left" w:pos="2592"/>
          <w:tab w:val="left" w:pos="4896"/>
          <w:tab w:val="left" w:pos="7776"/>
        </w:tabs>
        <w:suppressAutoHyphens/>
        <w:ind w:right="144"/>
        <w:jc w:val="both"/>
        <w:rPr>
          <w:spacing w:val="-3"/>
          <w:sz w:val="22"/>
          <w:szCs w:val="22"/>
        </w:rPr>
      </w:pPr>
      <w:r w:rsidRPr="00B53898">
        <w:rPr>
          <w:spacing w:val="-3"/>
          <w:sz w:val="22"/>
          <w:szCs w:val="22"/>
        </w:rPr>
        <w:t xml:space="preserve">       Mr. </w:t>
      </w:r>
      <w:proofErr w:type="spellStart"/>
      <w:r w:rsidRPr="00B53898">
        <w:rPr>
          <w:spacing w:val="-3"/>
          <w:sz w:val="22"/>
          <w:szCs w:val="22"/>
        </w:rPr>
        <w:t>Vitali</w:t>
      </w:r>
      <w:proofErr w:type="spellEnd"/>
      <w:r w:rsidRPr="00B53898">
        <w:rPr>
          <w:spacing w:val="-3"/>
          <w:sz w:val="22"/>
          <w:szCs w:val="22"/>
        </w:rPr>
        <w:t xml:space="preserve"> </w:t>
      </w:r>
      <w:proofErr w:type="spellStart"/>
      <w:r w:rsidRPr="00B53898">
        <w:rPr>
          <w:spacing w:val="-3"/>
          <w:sz w:val="22"/>
          <w:szCs w:val="22"/>
        </w:rPr>
        <w:t>Rousak</w:t>
      </w:r>
      <w:proofErr w:type="spellEnd"/>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spacing w:val="-3"/>
          <w:sz w:val="22"/>
          <w:szCs w:val="22"/>
        </w:rPr>
      </w:pPr>
      <w:r w:rsidRPr="00B53898">
        <w:rPr>
          <w:spacing w:val="-3"/>
          <w:sz w:val="22"/>
          <w:szCs w:val="22"/>
        </w:rPr>
        <w:t xml:space="preserve">       Authorized Representative</w:t>
      </w:r>
    </w:p>
    <w:p w:rsidR="00782F72" w:rsidRPr="00B53898" w:rsidRDefault="00782F72" w:rsidP="00782F72">
      <w:pPr>
        <w:tabs>
          <w:tab w:val="left" w:pos="-1440"/>
          <w:tab w:val="left" w:pos="-720"/>
          <w:tab w:val="left" w:pos="1152"/>
          <w:tab w:val="left" w:pos="2592"/>
          <w:tab w:val="left" w:pos="4896"/>
          <w:tab w:val="left" w:pos="7776"/>
        </w:tabs>
        <w:suppressAutoHyphens/>
        <w:ind w:right="144"/>
        <w:rPr>
          <w:spacing w:val="-3"/>
          <w:sz w:val="22"/>
          <w:szCs w:val="22"/>
        </w:rPr>
      </w:pPr>
    </w:p>
    <w:p w:rsidR="00782F72" w:rsidRPr="00B53898" w:rsidRDefault="00782F72" w:rsidP="00782F72">
      <w:pPr>
        <w:tabs>
          <w:tab w:val="left" w:pos="-1440"/>
          <w:tab w:val="left" w:pos="-720"/>
          <w:tab w:val="left" w:pos="2592"/>
          <w:tab w:val="left" w:pos="4896"/>
          <w:tab w:val="left" w:pos="7776"/>
        </w:tabs>
        <w:suppressAutoHyphens/>
        <w:ind w:right="144"/>
        <w:jc w:val="both"/>
        <w:rPr>
          <w:spacing w:val="-3"/>
          <w:sz w:val="22"/>
          <w:szCs w:val="22"/>
        </w:rPr>
      </w:pPr>
      <w:r w:rsidRPr="00B53898">
        <w:rPr>
          <w:spacing w:val="-3"/>
          <w:sz w:val="22"/>
          <w:szCs w:val="22"/>
        </w:rPr>
        <w:t>Title: Officer-in-charge</w:t>
      </w:r>
    </w:p>
    <w:p w:rsidR="00782F72" w:rsidRPr="00B53898" w:rsidRDefault="00782F72" w:rsidP="00782F72">
      <w:pPr>
        <w:tabs>
          <w:tab w:val="left" w:pos="-1440"/>
          <w:tab w:val="left" w:pos="-720"/>
          <w:tab w:val="left" w:pos="1152"/>
          <w:tab w:val="left" w:pos="2592"/>
          <w:tab w:val="left" w:pos="4896"/>
          <w:tab w:val="left" w:pos="7776"/>
        </w:tabs>
        <w:suppressAutoHyphens/>
        <w:ind w:right="144"/>
        <w:rPr>
          <w:spacing w:val="-3"/>
          <w:sz w:val="22"/>
          <w:szCs w:val="22"/>
        </w:rPr>
      </w:pP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spacing w:val="-3"/>
          <w:sz w:val="22"/>
          <w:szCs w:val="22"/>
        </w:rPr>
      </w:pPr>
    </w:p>
    <w:p w:rsidR="00782F72" w:rsidRPr="00B53898" w:rsidRDefault="00782F72" w:rsidP="00782F72">
      <w:pPr>
        <w:tabs>
          <w:tab w:val="left" w:pos="-1440"/>
          <w:tab w:val="left" w:pos="-720"/>
          <w:tab w:val="left" w:pos="1152"/>
          <w:tab w:val="left" w:pos="2592"/>
          <w:tab w:val="left" w:pos="4896"/>
          <w:tab w:val="left" w:pos="7776"/>
        </w:tabs>
        <w:suppressAutoHyphens/>
        <w:ind w:right="144"/>
        <w:jc w:val="both"/>
        <w:rPr>
          <w:spacing w:val="-3"/>
          <w:sz w:val="22"/>
          <w:szCs w:val="22"/>
        </w:rPr>
      </w:pPr>
    </w:p>
    <w:p w:rsidR="00782F72" w:rsidRPr="00B53898" w:rsidRDefault="00FF614C" w:rsidP="00782F72">
      <w:pPr>
        <w:tabs>
          <w:tab w:val="left" w:pos="-1440"/>
          <w:tab w:val="left" w:pos="-720"/>
          <w:tab w:val="left" w:pos="1152"/>
          <w:tab w:val="left" w:pos="2592"/>
          <w:tab w:val="left" w:pos="4896"/>
          <w:tab w:val="left" w:pos="7776"/>
        </w:tabs>
        <w:suppressAutoHyphens/>
        <w:ind w:right="144"/>
        <w:jc w:val="both"/>
        <w:rPr>
          <w:spacing w:val="-3"/>
          <w:sz w:val="22"/>
          <w:szCs w:val="22"/>
        </w:rPr>
      </w:pPr>
      <w:r>
        <w:rPr>
          <w:spacing w:val="-3"/>
          <w:sz w:val="22"/>
          <w:szCs w:val="22"/>
        </w:rPr>
        <w:t>Date: September 5, 2011</w:t>
      </w:r>
    </w:p>
    <w:p w:rsidR="00C5161E" w:rsidRPr="00B53898" w:rsidRDefault="00C5161E">
      <w:pPr>
        <w:rPr>
          <w:sz w:val="22"/>
          <w:szCs w:val="22"/>
        </w:rPr>
      </w:pPr>
    </w:p>
    <w:sectPr w:rsidR="00C5161E" w:rsidRPr="00B53898" w:rsidSect="00F8523F">
      <w:headerReference w:type="default" r:id="rId8"/>
      <w:footerReference w:type="default" r:id="rId9"/>
      <w:footerReference w:type="first" r:id="rId10"/>
      <w:type w:val="continuous"/>
      <w:pgSz w:w="12240" w:h="15840" w:code="1"/>
      <w:pgMar w:top="72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818" w:rsidRDefault="00F86818">
      <w:r>
        <w:separator/>
      </w:r>
    </w:p>
  </w:endnote>
  <w:endnote w:type="continuationSeparator" w:id="0">
    <w:p w:rsidR="00F86818" w:rsidRDefault="00F8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18" w:rsidRDefault="00F86818">
    <w:pPr>
      <w:pStyle w:val="Foot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18" w:rsidRDefault="00F86818">
    <w:pPr>
      <w:pStyle w:val="Footer"/>
      <w:rPr>
        <w:lang w:val="fr-FR"/>
      </w:rPr>
    </w:pPr>
    <w:r>
      <w:rPr>
        <w:rFonts w:ascii="Arial" w:hAnsi="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818" w:rsidRDefault="00F86818">
      <w:r>
        <w:separator/>
      </w:r>
    </w:p>
  </w:footnote>
  <w:footnote w:type="continuationSeparator" w:id="0">
    <w:p w:rsidR="00F86818" w:rsidRDefault="00F86818">
      <w:r>
        <w:continuationSeparator/>
      </w:r>
    </w:p>
  </w:footnote>
  <w:footnote w:id="1">
    <w:p w:rsidR="00F86818" w:rsidRDefault="00F86818" w:rsidP="00002904">
      <w:pPr>
        <w:pStyle w:val="FootnoteText"/>
      </w:pPr>
      <w:r>
        <w:rPr>
          <w:rStyle w:val="FootnoteReference"/>
        </w:rPr>
        <w:footnoteRef/>
      </w:r>
      <w:r>
        <w:t xml:space="preserve"> World Bank’s client countries drive the application of the DMF activities. The exact number of missions will therefore depend on client countries’ demand. The Pr</w:t>
      </w:r>
      <w:r w:rsidR="00341E67">
        <w:t xml:space="preserve">oject Implementation Unit (PIU) </w:t>
      </w:r>
      <w:r>
        <w:t>will coordinate the missions and training schedules.</w:t>
      </w:r>
    </w:p>
  </w:footnote>
  <w:footnote w:id="2">
    <w:p w:rsidR="00F86818" w:rsidRPr="00BA569E" w:rsidRDefault="00F86818" w:rsidP="00BB5051">
      <w:pPr>
        <w:autoSpaceDE w:val="0"/>
        <w:autoSpaceDN w:val="0"/>
        <w:adjustRightInd w:val="0"/>
        <w:jc w:val="both"/>
      </w:pPr>
      <w:r w:rsidRPr="00BA569E">
        <w:rPr>
          <w:rStyle w:val="FootnoteReference"/>
          <w:sz w:val="20"/>
        </w:rPr>
        <w:footnoteRef/>
      </w:r>
      <w:r w:rsidRPr="00BA569E">
        <w:rPr>
          <w:sz w:val="20"/>
        </w:rPr>
        <w:t xml:space="preserve"> It is understood and agreed that the task team leader of each activity in which the Recipient's staff or its external consultants participate is a staff member of the World Bank or, in the case of an MTDS mission, either a World Bank or IMF staff member.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818" w:rsidRDefault="00F86818">
    <w:pPr>
      <w:pStyle w:val="Header"/>
      <w:tabs>
        <w:tab w:val="clear" w:pos="7200"/>
        <w:tab w:val="right" w:pos="8640"/>
      </w:tabs>
    </w:pPr>
    <w:r>
      <w:tab/>
      <w:t>-</w:t>
    </w:r>
    <w:fldSimple w:instr="PAGE">
      <w:r w:rsidR="00CD162F">
        <w:rPr>
          <w:noProof/>
        </w:rPr>
        <w:t>4</w:t>
      </w:r>
    </w:fldSimple>
    <w:r>
      <w:t>-</w:t>
    </w:r>
    <w:r>
      <w:tab/>
    </w:r>
  </w:p>
  <w:p w:rsidR="00F86818" w:rsidRDefault="00F86818">
    <w:pPr>
      <w:pStyle w:val="Header"/>
    </w:pPr>
  </w:p>
  <w:p w:rsidR="00F86818" w:rsidRDefault="00F86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6762"/>
    <w:multiLevelType w:val="hybridMultilevel"/>
    <w:tmpl w:val="D812C984"/>
    <w:lvl w:ilvl="0" w:tplc="5C4ADBF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0F4DFF"/>
    <w:multiLevelType w:val="hybridMultilevel"/>
    <w:tmpl w:val="CCBE1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086AE1"/>
    <w:multiLevelType w:val="hybridMultilevel"/>
    <w:tmpl w:val="30D2533C"/>
    <w:lvl w:ilvl="0" w:tplc="EF4E07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B13E51"/>
    <w:multiLevelType w:val="hybridMultilevel"/>
    <w:tmpl w:val="77022ABC"/>
    <w:lvl w:ilvl="0" w:tplc="7E0E3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036D3"/>
    <w:multiLevelType w:val="hybridMultilevel"/>
    <w:tmpl w:val="414C6624"/>
    <w:lvl w:ilvl="0" w:tplc="870EB7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D36E7"/>
    <w:multiLevelType w:val="hybridMultilevel"/>
    <w:tmpl w:val="77022ABC"/>
    <w:lvl w:ilvl="0" w:tplc="7E0E3B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61E"/>
    <w:rsid w:val="00002904"/>
    <w:rsid w:val="00003627"/>
    <w:rsid w:val="00004048"/>
    <w:rsid w:val="00010A8D"/>
    <w:rsid w:val="00013132"/>
    <w:rsid w:val="00031944"/>
    <w:rsid w:val="000333FC"/>
    <w:rsid w:val="00052454"/>
    <w:rsid w:val="0006616A"/>
    <w:rsid w:val="000666ED"/>
    <w:rsid w:val="00074A12"/>
    <w:rsid w:val="0007645F"/>
    <w:rsid w:val="000A3726"/>
    <w:rsid w:val="000D01BB"/>
    <w:rsid w:val="000D70D9"/>
    <w:rsid w:val="000D7CA2"/>
    <w:rsid w:val="000E545E"/>
    <w:rsid w:val="00100487"/>
    <w:rsid w:val="00140005"/>
    <w:rsid w:val="00155279"/>
    <w:rsid w:val="001554BA"/>
    <w:rsid w:val="0016009D"/>
    <w:rsid w:val="00160728"/>
    <w:rsid w:val="00164C95"/>
    <w:rsid w:val="001A346F"/>
    <w:rsid w:val="001A6E50"/>
    <w:rsid w:val="001A7069"/>
    <w:rsid w:val="001E1014"/>
    <w:rsid w:val="002031E9"/>
    <w:rsid w:val="002106D7"/>
    <w:rsid w:val="00222468"/>
    <w:rsid w:val="002320E7"/>
    <w:rsid w:val="002402F9"/>
    <w:rsid w:val="002439BE"/>
    <w:rsid w:val="0026085C"/>
    <w:rsid w:val="002A2478"/>
    <w:rsid w:val="002A502C"/>
    <w:rsid w:val="002A7037"/>
    <w:rsid w:val="002C0E5D"/>
    <w:rsid w:val="002E3CBB"/>
    <w:rsid w:val="002F4ED9"/>
    <w:rsid w:val="00305012"/>
    <w:rsid w:val="0031038D"/>
    <w:rsid w:val="003130D5"/>
    <w:rsid w:val="00335150"/>
    <w:rsid w:val="00341E67"/>
    <w:rsid w:val="00342F93"/>
    <w:rsid w:val="0037060A"/>
    <w:rsid w:val="003D716B"/>
    <w:rsid w:val="004004EF"/>
    <w:rsid w:val="00410821"/>
    <w:rsid w:val="00456CFC"/>
    <w:rsid w:val="0046487B"/>
    <w:rsid w:val="004A56CB"/>
    <w:rsid w:val="00512FC6"/>
    <w:rsid w:val="005201CB"/>
    <w:rsid w:val="00561CE2"/>
    <w:rsid w:val="005A5EE5"/>
    <w:rsid w:val="005B20EB"/>
    <w:rsid w:val="005D0598"/>
    <w:rsid w:val="005D0D52"/>
    <w:rsid w:val="005F2A85"/>
    <w:rsid w:val="00600433"/>
    <w:rsid w:val="00615B65"/>
    <w:rsid w:val="00616DAD"/>
    <w:rsid w:val="006174BA"/>
    <w:rsid w:val="00623A57"/>
    <w:rsid w:val="00632DBD"/>
    <w:rsid w:val="0065108B"/>
    <w:rsid w:val="006773A9"/>
    <w:rsid w:val="006816EA"/>
    <w:rsid w:val="00685A78"/>
    <w:rsid w:val="006D2671"/>
    <w:rsid w:val="006D45DD"/>
    <w:rsid w:val="006E664E"/>
    <w:rsid w:val="006F48EE"/>
    <w:rsid w:val="0071089D"/>
    <w:rsid w:val="00726A87"/>
    <w:rsid w:val="00734AFF"/>
    <w:rsid w:val="00757894"/>
    <w:rsid w:val="0077175D"/>
    <w:rsid w:val="00782F72"/>
    <w:rsid w:val="007B7C63"/>
    <w:rsid w:val="007E35D4"/>
    <w:rsid w:val="007E545A"/>
    <w:rsid w:val="00805FF1"/>
    <w:rsid w:val="008254CC"/>
    <w:rsid w:val="00826E3D"/>
    <w:rsid w:val="008457BC"/>
    <w:rsid w:val="00851746"/>
    <w:rsid w:val="0086149C"/>
    <w:rsid w:val="0086583C"/>
    <w:rsid w:val="00885421"/>
    <w:rsid w:val="00886B82"/>
    <w:rsid w:val="008A51AB"/>
    <w:rsid w:val="008C6A15"/>
    <w:rsid w:val="008E2532"/>
    <w:rsid w:val="008F11CD"/>
    <w:rsid w:val="008F2044"/>
    <w:rsid w:val="009027F1"/>
    <w:rsid w:val="0090509E"/>
    <w:rsid w:val="00912985"/>
    <w:rsid w:val="009302AD"/>
    <w:rsid w:val="00960DD8"/>
    <w:rsid w:val="00964909"/>
    <w:rsid w:val="0096626C"/>
    <w:rsid w:val="00971AE2"/>
    <w:rsid w:val="009762FF"/>
    <w:rsid w:val="009A4316"/>
    <w:rsid w:val="009B522F"/>
    <w:rsid w:val="009C6588"/>
    <w:rsid w:val="009D2EAD"/>
    <w:rsid w:val="009F73C3"/>
    <w:rsid w:val="00A07417"/>
    <w:rsid w:val="00A1335F"/>
    <w:rsid w:val="00A168D9"/>
    <w:rsid w:val="00A332C6"/>
    <w:rsid w:val="00A41A2B"/>
    <w:rsid w:val="00A561FD"/>
    <w:rsid w:val="00A57E2B"/>
    <w:rsid w:val="00A660A9"/>
    <w:rsid w:val="00A666FE"/>
    <w:rsid w:val="00A85D0A"/>
    <w:rsid w:val="00A92F0C"/>
    <w:rsid w:val="00AC0C37"/>
    <w:rsid w:val="00AD28C1"/>
    <w:rsid w:val="00B04B5B"/>
    <w:rsid w:val="00B13482"/>
    <w:rsid w:val="00B22BEB"/>
    <w:rsid w:val="00B24699"/>
    <w:rsid w:val="00B35A55"/>
    <w:rsid w:val="00B4565B"/>
    <w:rsid w:val="00B53898"/>
    <w:rsid w:val="00BA569E"/>
    <w:rsid w:val="00BB5051"/>
    <w:rsid w:val="00BC3575"/>
    <w:rsid w:val="00BE283F"/>
    <w:rsid w:val="00C0767A"/>
    <w:rsid w:val="00C109A7"/>
    <w:rsid w:val="00C20487"/>
    <w:rsid w:val="00C5161E"/>
    <w:rsid w:val="00C54586"/>
    <w:rsid w:val="00C73D21"/>
    <w:rsid w:val="00C87B72"/>
    <w:rsid w:val="00C903D0"/>
    <w:rsid w:val="00C90501"/>
    <w:rsid w:val="00C927E4"/>
    <w:rsid w:val="00C92F19"/>
    <w:rsid w:val="00C93CCC"/>
    <w:rsid w:val="00C96360"/>
    <w:rsid w:val="00CA492A"/>
    <w:rsid w:val="00CB3637"/>
    <w:rsid w:val="00CB6AEF"/>
    <w:rsid w:val="00CD162F"/>
    <w:rsid w:val="00CD16EA"/>
    <w:rsid w:val="00CD321B"/>
    <w:rsid w:val="00CD7784"/>
    <w:rsid w:val="00CE3BFB"/>
    <w:rsid w:val="00D02C25"/>
    <w:rsid w:val="00D03541"/>
    <w:rsid w:val="00D119B1"/>
    <w:rsid w:val="00D145DF"/>
    <w:rsid w:val="00D15076"/>
    <w:rsid w:val="00D31E14"/>
    <w:rsid w:val="00D35415"/>
    <w:rsid w:val="00D368A5"/>
    <w:rsid w:val="00D446B9"/>
    <w:rsid w:val="00D50971"/>
    <w:rsid w:val="00D51366"/>
    <w:rsid w:val="00D519B7"/>
    <w:rsid w:val="00D54ED4"/>
    <w:rsid w:val="00D558D6"/>
    <w:rsid w:val="00DB50C6"/>
    <w:rsid w:val="00DB78E4"/>
    <w:rsid w:val="00DC2586"/>
    <w:rsid w:val="00DE2E48"/>
    <w:rsid w:val="00DE5A0F"/>
    <w:rsid w:val="00DF37F6"/>
    <w:rsid w:val="00E00185"/>
    <w:rsid w:val="00E02838"/>
    <w:rsid w:val="00E07900"/>
    <w:rsid w:val="00E1771E"/>
    <w:rsid w:val="00E26AC1"/>
    <w:rsid w:val="00E40234"/>
    <w:rsid w:val="00E551D3"/>
    <w:rsid w:val="00E75FAB"/>
    <w:rsid w:val="00E80417"/>
    <w:rsid w:val="00E9413E"/>
    <w:rsid w:val="00EC0158"/>
    <w:rsid w:val="00F01A8B"/>
    <w:rsid w:val="00F025D5"/>
    <w:rsid w:val="00F04ADF"/>
    <w:rsid w:val="00F0749B"/>
    <w:rsid w:val="00F34AD2"/>
    <w:rsid w:val="00F65429"/>
    <w:rsid w:val="00F65A46"/>
    <w:rsid w:val="00F718DF"/>
    <w:rsid w:val="00F77223"/>
    <w:rsid w:val="00F8523F"/>
    <w:rsid w:val="00F86818"/>
    <w:rsid w:val="00FA45F7"/>
    <w:rsid w:val="00FD775D"/>
    <w:rsid w:val="00FE1659"/>
    <w:rsid w:val="00FE438B"/>
    <w:rsid w:val="00FF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61E"/>
    <w:rPr>
      <w:sz w:val="24"/>
    </w:rPr>
  </w:style>
  <w:style w:type="paragraph" w:styleId="Heading1">
    <w:name w:val="heading 1"/>
    <w:basedOn w:val="Normal"/>
    <w:next w:val="Normal"/>
    <w:qFormat/>
    <w:rsid w:val="00F8523F"/>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F8523F"/>
    <w:pPr>
      <w:spacing w:after="240"/>
    </w:pPr>
  </w:style>
  <w:style w:type="paragraph" w:styleId="Footer">
    <w:name w:val="footer"/>
    <w:basedOn w:val="Normal"/>
    <w:rsid w:val="00F8523F"/>
    <w:pPr>
      <w:tabs>
        <w:tab w:val="center" w:pos="4320"/>
        <w:tab w:val="right" w:pos="8640"/>
      </w:tabs>
    </w:pPr>
  </w:style>
  <w:style w:type="paragraph" w:styleId="Header">
    <w:name w:val="header"/>
    <w:basedOn w:val="Normal"/>
    <w:rsid w:val="00F8523F"/>
    <w:pPr>
      <w:tabs>
        <w:tab w:val="center" w:pos="4320"/>
        <w:tab w:val="left" w:pos="7200"/>
      </w:tabs>
    </w:pPr>
    <w:rPr>
      <w:sz w:val="22"/>
    </w:rPr>
  </w:style>
  <w:style w:type="paragraph" w:customStyle="1" w:styleId="Formletterhead">
    <w:name w:val="Form: letterhead"/>
    <w:basedOn w:val="Referencestyle"/>
    <w:rsid w:val="00F8523F"/>
    <w:pPr>
      <w:tabs>
        <w:tab w:val="left" w:pos="5130"/>
        <w:tab w:val="left" w:pos="7290"/>
      </w:tabs>
      <w:ind w:left="180"/>
    </w:pPr>
    <w:rPr>
      <w:rFonts w:ascii="Arial" w:hAnsi="Arial"/>
      <w:sz w:val="28"/>
    </w:rPr>
  </w:style>
  <w:style w:type="paragraph" w:customStyle="1" w:styleId="Referencestyle">
    <w:name w:val="Reference style"/>
    <w:basedOn w:val="Normal"/>
    <w:rsid w:val="00F8523F"/>
  </w:style>
  <w:style w:type="paragraph" w:customStyle="1" w:styleId="Letdate">
    <w:name w:val="Let: date"/>
    <w:basedOn w:val="Referencestyle"/>
    <w:rsid w:val="00F8523F"/>
    <w:pPr>
      <w:tabs>
        <w:tab w:val="left" w:pos="5400"/>
        <w:tab w:val="left" w:pos="7200"/>
      </w:tabs>
    </w:pPr>
  </w:style>
  <w:style w:type="paragraph" w:customStyle="1" w:styleId="Letaddressee">
    <w:name w:val="Let: addressee"/>
    <w:basedOn w:val="Referencestyle"/>
    <w:rsid w:val="00F8523F"/>
    <w:pPr>
      <w:tabs>
        <w:tab w:val="left" w:pos="5400"/>
        <w:tab w:val="left" w:pos="7200"/>
      </w:tabs>
    </w:pPr>
  </w:style>
  <w:style w:type="paragraph" w:customStyle="1" w:styleId="Letdear">
    <w:name w:val="Let: dear"/>
    <w:basedOn w:val="Referencestyle"/>
    <w:rsid w:val="00F8523F"/>
    <w:pPr>
      <w:tabs>
        <w:tab w:val="left" w:pos="5400"/>
        <w:tab w:val="left" w:pos="7200"/>
      </w:tabs>
    </w:pPr>
  </w:style>
  <w:style w:type="paragraph" w:customStyle="1" w:styleId="Letsincerely">
    <w:name w:val="Let: sincerely"/>
    <w:basedOn w:val="Referencestyle"/>
    <w:rsid w:val="00F8523F"/>
    <w:pPr>
      <w:tabs>
        <w:tab w:val="left" w:pos="5400"/>
        <w:tab w:val="left" w:pos="7200"/>
      </w:tabs>
    </w:pPr>
  </w:style>
  <w:style w:type="paragraph" w:customStyle="1" w:styleId="Letsender">
    <w:name w:val="Let: sender"/>
    <w:basedOn w:val="Referencestyle"/>
    <w:rsid w:val="00F8523F"/>
    <w:pPr>
      <w:tabs>
        <w:tab w:val="left" w:pos="5400"/>
        <w:tab w:val="left" w:pos="7200"/>
      </w:tabs>
    </w:pPr>
  </w:style>
  <w:style w:type="paragraph" w:customStyle="1" w:styleId="Style0">
    <w:name w:val="Style0"/>
    <w:uiPriority w:val="99"/>
    <w:rsid w:val="00C5161E"/>
    <w:rPr>
      <w:rFonts w:ascii="Arial" w:hAnsi="Arial"/>
      <w:snapToGrid w:val="0"/>
      <w:sz w:val="24"/>
    </w:rPr>
  </w:style>
  <w:style w:type="paragraph" w:styleId="FootnoteText">
    <w:name w:val="footnote text"/>
    <w:basedOn w:val="Normal"/>
    <w:semiHidden/>
    <w:rsid w:val="00805FF1"/>
    <w:rPr>
      <w:sz w:val="20"/>
    </w:rPr>
  </w:style>
  <w:style w:type="character" w:styleId="FootnoteReference">
    <w:name w:val="footnote reference"/>
    <w:basedOn w:val="DefaultParagraphFont"/>
    <w:semiHidden/>
    <w:rsid w:val="00805FF1"/>
    <w:rPr>
      <w:vertAlign w:val="superscript"/>
    </w:rPr>
  </w:style>
  <w:style w:type="character" w:styleId="Hyperlink">
    <w:name w:val="Hyperlink"/>
    <w:basedOn w:val="DefaultParagraphFont"/>
    <w:rsid w:val="005201CB"/>
    <w:rPr>
      <w:color w:val="0000FF"/>
      <w:u w:val="single"/>
    </w:rPr>
  </w:style>
  <w:style w:type="character" w:styleId="CommentReference">
    <w:name w:val="annotation reference"/>
    <w:basedOn w:val="DefaultParagraphFont"/>
    <w:rsid w:val="0065108B"/>
    <w:rPr>
      <w:sz w:val="16"/>
      <w:szCs w:val="16"/>
    </w:rPr>
  </w:style>
  <w:style w:type="paragraph" w:styleId="CommentText">
    <w:name w:val="annotation text"/>
    <w:basedOn w:val="Normal"/>
    <w:link w:val="CommentTextChar"/>
    <w:rsid w:val="0065108B"/>
    <w:rPr>
      <w:sz w:val="20"/>
    </w:rPr>
  </w:style>
  <w:style w:type="character" w:customStyle="1" w:styleId="CommentTextChar">
    <w:name w:val="Comment Text Char"/>
    <w:basedOn w:val="DefaultParagraphFont"/>
    <w:link w:val="CommentText"/>
    <w:rsid w:val="0065108B"/>
  </w:style>
  <w:style w:type="paragraph" w:styleId="CommentSubject">
    <w:name w:val="annotation subject"/>
    <w:basedOn w:val="CommentText"/>
    <w:next w:val="CommentText"/>
    <w:link w:val="CommentSubjectChar"/>
    <w:rsid w:val="0065108B"/>
    <w:rPr>
      <w:b/>
      <w:bCs/>
    </w:rPr>
  </w:style>
  <w:style w:type="character" w:customStyle="1" w:styleId="CommentSubjectChar">
    <w:name w:val="Comment Subject Char"/>
    <w:basedOn w:val="CommentTextChar"/>
    <w:link w:val="CommentSubject"/>
    <w:rsid w:val="0065108B"/>
    <w:rPr>
      <w:b/>
      <w:bCs/>
    </w:rPr>
  </w:style>
  <w:style w:type="paragraph" w:styleId="BalloonText">
    <w:name w:val="Balloon Text"/>
    <w:basedOn w:val="Normal"/>
    <w:link w:val="BalloonTextChar"/>
    <w:rsid w:val="0065108B"/>
    <w:rPr>
      <w:rFonts w:ascii="Tahoma" w:hAnsi="Tahoma" w:cs="Tahoma"/>
      <w:sz w:val="16"/>
      <w:szCs w:val="16"/>
    </w:rPr>
  </w:style>
  <w:style w:type="character" w:customStyle="1" w:styleId="BalloonTextChar">
    <w:name w:val="Balloon Text Char"/>
    <w:basedOn w:val="DefaultParagraphFont"/>
    <w:link w:val="BalloonText"/>
    <w:rsid w:val="0065108B"/>
    <w:rPr>
      <w:rFonts w:ascii="Tahoma" w:hAnsi="Tahoma" w:cs="Tahoma"/>
      <w:sz w:val="16"/>
      <w:szCs w:val="16"/>
    </w:rPr>
  </w:style>
  <w:style w:type="paragraph" w:styleId="ListParagraph">
    <w:name w:val="List Paragraph"/>
    <w:basedOn w:val="Normal"/>
    <w:uiPriority w:val="34"/>
    <w:qFormat/>
    <w:rsid w:val="00E02838"/>
    <w:pPr>
      <w:ind w:left="720"/>
    </w:pPr>
  </w:style>
  <w:style w:type="table" w:styleId="TableGrid">
    <w:name w:val="Table Grid"/>
    <w:basedOn w:val="TableNormal"/>
    <w:rsid w:val="00A666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DE2E48"/>
    <w:pPr>
      <w:spacing w:after="120" w:line="480" w:lineRule="auto"/>
    </w:pPr>
  </w:style>
  <w:style w:type="character" w:customStyle="1" w:styleId="BodyText2Char">
    <w:name w:val="Body Text 2 Char"/>
    <w:basedOn w:val="DefaultParagraphFont"/>
    <w:link w:val="BodyText2"/>
    <w:uiPriority w:val="99"/>
    <w:rsid w:val="00DE2E4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105119\Templates\WB%20Forms\WB_Standard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8275-8385-42C2-B4EC-A2170914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WB_StandardLtr.dot</Template>
  <TotalTime>1</TotalTime>
  <Pages>4</Pages>
  <Words>1092</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Richard Mance</dc:creator>
  <cp:lastModifiedBy>wb362596</cp:lastModifiedBy>
  <cp:revision>2</cp:revision>
  <cp:lastPrinted>2011-08-31T14:21:00Z</cp:lastPrinted>
  <dcterms:created xsi:type="dcterms:W3CDTF">2011-09-22T15:50:00Z</dcterms:created>
  <dcterms:modified xsi:type="dcterms:W3CDTF">2011-09-22T15:50:00Z</dcterms:modified>
</cp:coreProperties>
</file>